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6271" w:rsidRDefault="007C6271" w:rsidP="007C6271">
      <w:pPr>
        <w:pBdr>
          <w:top w:val="nil"/>
          <w:left w:val="nil"/>
          <w:bottom w:val="nil"/>
          <w:right w:val="nil"/>
          <w:between w:val="nil"/>
        </w:pBdr>
        <w:spacing w:before="1540" w:after="240" w:line="240" w:lineRule="auto"/>
        <w:jc w:val="both"/>
        <w:rPr>
          <w:color w:val="000000"/>
        </w:rPr>
      </w:pPr>
    </w:p>
    <w:p w:rsidR="007C6271" w:rsidRDefault="007C6271" w:rsidP="007C6271">
      <w:pPr>
        <w:pBdr>
          <w:top w:val="single" w:sz="6" w:space="6" w:color="5B9BD5"/>
          <w:left w:val="nil"/>
          <w:bottom w:val="single" w:sz="6" w:space="6" w:color="5B9BD5"/>
          <w:right w:val="nil"/>
          <w:between w:val="nil"/>
        </w:pBdr>
        <w:spacing w:after="240" w:line="240" w:lineRule="auto"/>
        <w:jc w:val="center"/>
        <w:rPr>
          <w:smallCaps/>
          <w:color w:val="5B9BD5"/>
          <w:sz w:val="80"/>
          <w:szCs w:val="80"/>
        </w:rPr>
      </w:pPr>
      <w:r>
        <w:rPr>
          <w:color w:val="5B9BD5"/>
          <w:sz w:val="40"/>
          <w:szCs w:val="40"/>
        </w:rPr>
        <w:t>VULNERABILITY AUDIT AND ASSESSMENT- BASELINE ANALYSIS AND PLAN</w:t>
      </w:r>
    </w:p>
    <w:p w:rsidR="007C6271" w:rsidRDefault="007C6271" w:rsidP="007C6271">
      <w:pPr>
        <w:pBdr>
          <w:top w:val="nil"/>
          <w:left w:val="nil"/>
          <w:bottom w:val="nil"/>
          <w:right w:val="nil"/>
          <w:between w:val="nil"/>
        </w:pBdr>
        <w:spacing w:after="0" w:line="240" w:lineRule="auto"/>
        <w:jc w:val="center"/>
        <w:rPr>
          <w:color w:val="5B9BD5"/>
          <w:sz w:val="28"/>
          <w:szCs w:val="28"/>
        </w:rPr>
      </w:pPr>
      <w:r>
        <w:rPr>
          <w:color w:val="5B9BD5"/>
          <w:sz w:val="44"/>
          <w:szCs w:val="44"/>
        </w:rPr>
        <w:t>NETWORK SECURITY</w:t>
      </w:r>
    </w:p>
    <w:p w:rsidR="007C6271" w:rsidRDefault="007C6271" w:rsidP="007C6271">
      <w:pPr>
        <w:pBdr>
          <w:top w:val="nil"/>
          <w:left w:val="nil"/>
          <w:bottom w:val="nil"/>
          <w:right w:val="nil"/>
          <w:between w:val="nil"/>
        </w:pBdr>
        <w:spacing w:before="480" w:after="0" w:line="240" w:lineRule="auto"/>
        <w:jc w:val="both"/>
        <w:rPr>
          <w:color w:val="5B9BD5"/>
        </w:rPr>
      </w:pPr>
      <w:r>
        <w:rPr>
          <w:noProof/>
          <w:color w:val="5B9BD5"/>
          <w:lang w:eastAsia="en-GB"/>
        </w:rPr>
        <mc:AlternateContent>
          <mc:Choice Requires="wps">
            <w:drawing>
              <wp:anchor distT="0" distB="0" distL="114300" distR="114300" simplePos="0" relativeHeight="251659264" behindDoc="0" locked="0" layoutInCell="1" hidden="0" allowOverlap="1" wp14:anchorId="39549BC3" wp14:editId="7DE8547D">
                <wp:simplePos x="0" y="0"/>
                <wp:positionH relativeFrom="margin">
                  <wp:align>center</wp:align>
                </wp:positionH>
                <wp:positionV relativeFrom="page">
                  <wp:posOffset>9083358</wp:posOffset>
                </wp:positionV>
                <wp:extent cx="6562725" cy="567309"/>
                <wp:effectExtent l="0" t="0" r="0" b="0"/>
                <wp:wrapNone/>
                <wp:docPr id="143" name="Rectangle 143"/>
                <wp:cNvGraphicFramePr/>
                <a:graphic xmlns:a="http://schemas.openxmlformats.org/drawingml/2006/main">
                  <a:graphicData uri="http://schemas.microsoft.com/office/word/2010/wordprocessingShape">
                    <wps:wsp>
                      <wps:cNvSpPr/>
                      <wps:spPr>
                        <a:xfrm>
                          <a:off x="2069400" y="3501108"/>
                          <a:ext cx="6553200" cy="557784"/>
                        </a:xfrm>
                        <a:prstGeom prst="rect">
                          <a:avLst/>
                        </a:prstGeom>
                        <a:noFill/>
                        <a:ln>
                          <a:noFill/>
                        </a:ln>
                      </wps:spPr>
                      <wps:txbx>
                        <w:txbxContent>
                          <w:p w:rsidR="007C6271" w:rsidRDefault="007C6271" w:rsidP="007C6271">
                            <w:pPr>
                              <w:spacing w:after="40" w:line="240" w:lineRule="auto"/>
                              <w:jc w:val="center"/>
                              <w:textDirection w:val="btLr"/>
                            </w:pPr>
                            <w:r>
                              <w:rPr>
                                <w:rFonts w:ascii="Arial" w:eastAsia="Arial" w:hAnsi="Arial" w:cs="Arial"/>
                                <w:smallCaps/>
                                <w:color w:val="5B9BD5"/>
                                <w:sz w:val="28"/>
                              </w:rPr>
                              <w:t>13</w:t>
                            </w:r>
                            <w:r w:rsidRPr="007C6271">
                              <w:rPr>
                                <w:rFonts w:ascii="Arial" w:eastAsia="Arial" w:hAnsi="Arial" w:cs="Arial"/>
                                <w:smallCaps/>
                                <w:color w:val="5B9BD5"/>
                                <w:sz w:val="28"/>
                                <w:vertAlign w:val="superscript"/>
                              </w:rPr>
                              <w:t>th</w:t>
                            </w:r>
                            <w:r>
                              <w:rPr>
                                <w:rFonts w:ascii="Arial" w:eastAsia="Arial" w:hAnsi="Arial" w:cs="Arial"/>
                                <w:smallCaps/>
                                <w:color w:val="5B9BD5"/>
                                <w:sz w:val="28"/>
                              </w:rPr>
                              <w:t xml:space="preserve"> February, 2023</w:t>
                            </w:r>
                          </w:p>
                          <w:p w:rsidR="007C6271" w:rsidRDefault="007C6271" w:rsidP="007C6271">
                            <w:pPr>
                              <w:spacing w:after="0" w:line="240" w:lineRule="auto"/>
                              <w:jc w:val="center"/>
                              <w:textDirection w:val="btLr"/>
                            </w:pPr>
                            <w:r>
                              <w:rPr>
                                <w:rFonts w:ascii="Arial" w:eastAsia="Arial" w:hAnsi="Arial" w:cs="Arial"/>
                                <w:smallCaps/>
                                <w:color w:val="5B9BD5"/>
                                <w:sz w:val="28"/>
                              </w:rPr>
                              <w:t>UNIVERSITY OF ESSEX</w:t>
                            </w:r>
                          </w:p>
                          <w:p w:rsidR="007C6271" w:rsidRDefault="007C6271" w:rsidP="007C6271">
                            <w:pPr>
                              <w:spacing w:after="0" w:line="240" w:lineRule="auto"/>
                              <w:jc w:val="center"/>
                              <w:textDirection w:val="btLr"/>
                            </w:pPr>
                            <w:r>
                              <w:rPr>
                                <w:rFonts w:ascii="Arial" w:eastAsia="Arial" w:hAnsi="Arial" w:cs="Arial"/>
                                <w:color w:val="5B9BD5"/>
                                <w:sz w:val="28"/>
                              </w:rPr>
                              <w:t xml:space="preserve">     </w:t>
                            </w:r>
                          </w:p>
                        </w:txbxContent>
                      </wps:txbx>
                      <wps:bodyPr spcFirstLastPara="1" wrap="square" lIns="0" tIns="0" rIns="0" bIns="0" anchor="b" anchorCtr="0">
                        <a:noAutofit/>
                      </wps:bodyPr>
                    </wps:wsp>
                  </a:graphicData>
                </a:graphic>
              </wp:anchor>
            </w:drawing>
          </mc:Choice>
          <mc:Fallback>
            <w:pict>
              <v:rect w14:anchorId="39549BC3" id="Rectangle 143" o:spid="_x0000_s1026" style="position:absolute;left:0;text-align:left;margin-left:0;margin-top:715.25pt;width:516.75pt;height:44.65pt;z-index:251659264;visibility:visible;mso-wrap-style:square;mso-wrap-distance-left:9pt;mso-wrap-distance-top:0;mso-wrap-distance-right:9pt;mso-wrap-distance-bottom:0;mso-position-horizontal:center;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" filled="f" stroked="f">
                <v:textbox inset="0,0,0,0">
                  <w:txbxContent>
                    <w:p w:rsidR="007C6271" w:rsidRDefault="007C6271" w:rsidP="007C6271">
                      <w:pPr>
                        <w:spacing w:after="40" w:line="240" w:lineRule="auto"/>
                        <w:jc w:val="center"/>
                        <w:textDirection w:val="btLr"/>
                      </w:pPr>
                      <w:r>
                        <w:rPr>
                          <w:rFonts w:ascii="Arial" w:eastAsia="Arial" w:hAnsi="Arial" w:cs="Arial"/>
                          <w:smallCaps/>
                          <w:color w:val="5B9BD5"/>
                          <w:sz w:val="28"/>
                        </w:rPr>
                        <w:t>13</w:t>
                      </w:r>
                      <w:r w:rsidRPr="007C6271">
                        <w:rPr>
                          <w:rFonts w:ascii="Arial" w:eastAsia="Arial" w:hAnsi="Arial" w:cs="Arial"/>
                          <w:smallCaps/>
                          <w:color w:val="5B9BD5"/>
                          <w:sz w:val="28"/>
                          <w:vertAlign w:val="superscript"/>
                        </w:rPr>
                        <w:t>th</w:t>
                      </w:r>
                      <w:r>
                        <w:rPr>
                          <w:rFonts w:ascii="Arial" w:eastAsia="Arial" w:hAnsi="Arial" w:cs="Arial"/>
                          <w:smallCaps/>
                          <w:color w:val="5B9BD5"/>
                          <w:sz w:val="28"/>
                        </w:rPr>
                        <w:t xml:space="preserve"> February, 2023</w:t>
                      </w:r>
                    </w:p>
                    <w:p w:rsidR="007C6271" w:rsidRDefault="007C6271" w:rsidP="007C6271">
                      <w:pPr>
                        <w:spacing w:after="0" w:line="240" w:lineRule="auto"/>
                        <w:jc w:val="center"/>
                        <w:textDirection w:val="btLr"/>
                      </w:pPr>
                      <w:r>
                        <w:rPr>
                          <w:rFonts w:ascii="Arial" w:eastAsia="Arial" w:hAnsi="Arial" w:cs="Arial"/>
                          <w:smallCaps/>
                          <w:color w:val="5B9BD5"/>
                          <w:sz w:val="28"/>
                        </w:rPr>
                        <w:t>UNIVERSITY OF ESSEX</w:t>
                      </w:r>
                    </w:p>
                    <w:p w:rsidR="007C6271" w:rsidRDefault="007C6271" w:rsidP="007C6271">
                      <w:pPr>
                        <w:spacing w:after="0" w:line="240" w:lineRule="auto"/>
                        <w:jc w:val="center"/>
                        <w:textDirection w:val="btLr"/>
                      </w:pPr>
                      <w:r>
                        <w:rPr>
                          <w:rFonts w:ascii="Arial" w:eastAsia="Arial" w:hAnsi="Arial" w:cs="Arial"/>
                          <w:color w:val="5B9BD5"/>
                          <w:sz w:val="28"/>
                        </w:rPr>
                        <w:t xml:space="preserve">     </w:t>
                      </w:r>
                    </w:p>
                  </w:txbxContent>
                </v:textbox>
                <w10:wrap anchorx="margin" anchory="page"/>
              </v:rect>
            </w:pict>
          </mc:Fallback>
        </mc:AlternateContent>
      </w: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7C6271" w:rsidRDefault="007C6271" w:rsidP="007C6271">
      <w:pPr>
        <w:jc w:val="both"/>
      </w:pPr>
    </w:p>
    <w:p w:rsidR="00FD37CF" w:rsidRDefault="00FD37CF" w:rsidP="007C6271">
      <w:pPr>
        <w:jc w:val="both"/>
        <w:rPr>
          <w:rFonts w:ascii="Arial" w:eastAsia="Times New Roman" w:hAnsi="Arial" w:cs="Arial"/>
          <w:color w:val="000000"/>
          <w:sz w:val="24"/>
          <w:szCs w:val="24"/>
          <w:lang w:eastAsia="en-GB"/>
        </w:rPr>
      </w:pPr>
    </w:p>
    <w:p w:rsidR="00F90FD9" w:rsidRPr="00B63F68" w:rsidRDefault="00F90FD9" w:rsidP="007C6271">
      <w:pPr>
        <w:jc w:val="both"/>
        <w:rPr>
          <w:rFonts w:cstheme="minorHAnsi"/>
          <w:color w:val="44546A"/>
        </w:rPr>
      </w:pPr>
      <w:r w:rsidRPr="00B63F68">
        <w:rPr>
          <w:rFonts w:eastAsia="Times New Roman" w:cstheme="minorHAnsi"/>
          <w:b/>
          <w:color w:val="000000"/>
          <w:sz w:val="24"/>
          <w:szCs w:val="24"/>
          <w:lang w:eastAsia="en-GB"/>
        </w:rPr>
        <w:lastRenderedPageBreak/>
        <w:t>Assessment of the website</w:t>
      </w:r>
      <w:r w:rsidRPr="00B63F68">
        <w:rPr>
          <w:rFonts w:eastAsia="Times New Roman" w:cstheme="minorHAnsi"/>
          <w:color w:val="000000"/>
          <w:sz w:val="24"/>
          <w:szCs w:val="24"/>
          <w:lang w:eastAsia="en-GB"/>
        </w:rPr>
        <w:t>:</w:t>
      </w:r>
      <w:r w:rsidR="00BF602C" w:rsidRPr="00B63F68">
        <w:rPr>
          <w:rFonts w:eastAsia="Times New Roman" w:cstheme="minorHAnsi"/>
          <w:color w:val="000000"/>
          <w:sz w:val="24"/>
          <w:szCs w:val="24"/>
          <w:lang w:eastAsia="en-GB"/>
        </w:rPr>
        <w:t xml:space="preserve"> </w:t>
      </w:r>
    </w:p>
    <w:p w:rsidR="00F90FD9" w:rsidRPr="00B63F68" w:rsidRDefault="00F90FD9" w:rsidP="006E7639">
      <w:pPr>
        <w:shd w:val="clear" w:color="auto" w:fill="FFFFFF"/>
        <w:spacing w:after="100" w:afterAutospacing="1" w:line="240" w:lineRule="auto"/>
        <w:rPr>
          <w:rFonts w:eastAsia="Times New Roman" w:cstheme="minorHAnsi"/>
          <w:color w:val="000000"/>
          <w:lang w:eastAsia="en-GB"/>
        </w:rPr>
      </w:pPr>
      <w:r w:rsidRPr="00B63F68">
        <w:rPr>
          <w:rFonts w:eastAsia="Times New Roman" w:cstheme="minorHAnsi"/>
          <w:color w:val="000000"/>
          <w:lang w:eastAsia="en-GB"/>
        </w:rPr>
        <w:t>This assessment encompassed of the thorough ins</w:t>
      </w:r>
      <w:r w:rsidR="00015A15" w:rsidRPr="00B63F68">
        <w:rPr>
          <w:rFonts w:eastAsia="Times New Roman" w:cstheme="minorHAnsi"/>
          <w:color w:val="000000"/>
          <w:lang w:eastAsia="en-GB"/>
        </w:rPr>
        <w:t>pection of the given website</w:t>
      </w:r>
      <w:r w:rsidR="00DE2026" w:rsidRPr="00B63F68">
        <w:rPr>
          <w:rFonts w:eastAsia="Times New Roman" w:cstheme="minorHAnsi"/>
          <w:color w:val="000000"/>
          <w:lang w:eastAsia="en-GB"/>
        </w:rPr>
        <w:t xml:space="preserve"> (</w:t>
      </w:r>
      <w:r w:rsidR="00DE2026" w:rsidRPr="00B63F68">
        <w:rPr>
          <w:rFonts w:cstheme="minorHAnsi"/>
          <w:color w:val="373A3C"/>
          <w:shd w:val="clear" w:color="auto" w:fill="FFFFFF"/>
        </w:rPr>
        <w:t>https://buymenow.org.uk)</w:t>
      </w:r>
      <w:r w:rsidR="00015A15" w:rsidRPr="00B63F68">
        <w:rPr>
          <w:rFonts w:eastAsia="Times New Roman" w:cstheme="minorHAnsi"/>
          <w:color w:val="000000"/>
          <w:lang w:eastAsia="en-GB"/>
        </w:rPr>
        <w:t>,</w:t>
      </w:r>
      <w:r w:rsidRPr="00B63F68">
        <w:rPr>
          <w:rFonts w:eastAsia="Times New Roman" w:cstheme="minorHAnsi"/>
          <w:color w:val="000000"/>
          <w:lang w:eastAsia="en-GB"/>
        </w:rPr>
        <w:t xml:space="preserve"> identifying the key security aspect and eliminating out-of-d</w:t>
      </w:r>
      <w:r w:rsidR="004C1E22" w:rsidRPr="00B63F68">
        <w:rPr>
          <w:rFonts w:eastAsia="Times New Roman" w:cstheme="minorHAnsi"/>
          <w:color w:val="000000"/>
          <w:lang w:eastAsia="en-GB"/>
        </w:rPr>
        <w:t xml:space="preserve">ate practices </w:t>
      </w:r>
      <w:r w:rsidR="005D5656" w:rsidRPr="00B63F68">
        <w:rPr>
          <w:rFonts w:eastAsia="Times New Roman" w:cstheme="minorHAnsi"/>
          <w:color w:val="000000"/>
          <w:lang w:eastAsia="en-GB"/>
        </w:rPr>
        <w:t>by recognising vulnerabilities, analysis of the website to look for security breaches, risk assessment to aid in the mitigation plan and propose solutions. (Wilson, 2020)</w:t>
      </w:r>
    </w:p>
    <w:p w:rsidR="00AF130A" w:rsidRPr="00B63F68" w:rsidRDefault="004C1E22" w:rsidP="004C1E22">
      <w:pPr>
        <w:shd w:val="clear" w:color="auto" w:fill="FFFFFF"/>
        <w:spacing w:after="100" w:afterAutospacing="1" w:line="240" w:lineRule="auto"/>
        <w:rPr>
          <w:rFonts w:eastAsia="Times New Roman" w:cstheme="minorHAnsi"/>
          <w:color w:val="000000"/>
          <w:sz w:val="24"/>
          <w:szCs w:val="24"/>
          <w:lang w:eastAsia="en-GB"/>
        </w:rPr>
      </w:pPr>
      <w:r w:rsidRPr="00B63F68">
        <w:rPr>
          <w:rFonts w:eastAsia="Times New Roman" w:cstheme="minorHAnsi"/>
          <w:b/>
          <w:color w:val="000000"/>
          <w:sz w:val="24"/>
          <w:szCs w:val="24"/>
          <w:lang w:eastAsia="en-GB"/>
        </w:rPr>
        <w:t>Security Challenges</w:t>
      </w:r>
      <w:r w:rsidR="00FD37CF" w:rsidRPr="00B63F68">
        <w:rPr>
          <w:rFonts w:eastAsia="Times New Roman" w:cstheme="minorHAnsi"/>
          <w:b/>
          <w:color w:val="000000"/>
          <w:sz w:val="24"/>
          <w:szCs w:val="24"/>
          <w:lang w:eastAsia="en-GB"/>
        </w:rPr>
        <w:t>, tools and justification</w:t>
      </w:r>
      <w:r w:rsidRPr="00B63F68">
        <w:rPr>
          <w:rFonts w:eastAsia="Times New Roman" w:cstheme="minorHAnsi"/>
          <w:color w:val="000000"/>
          <w:sz w:val="24"/>
          <w:szCs w:val="24"/>
          <w:lang w:eastAsia="en-GB"/>
        </w:rPr>
        <w:t>:</w:t>
      </w:r>
    </w:p>
    <w:tbl>
      <w:tblPr>
        <w:tblStyle w:val="TableGrid"/>
        <w:tblW w:w="9067" w:type="dxa"/>
        <w:tblLook w:val="04A0" w:firstRow="1" w:lastRow="0" w:firstColumn="1" w:lastColumn="0" w:noHBand="0" w:noVBand="1"/>
      </w:tblPr>
      <w:tblGrid>
        <w:gridCol w:w="2402"/>
        <w:gridCol w:w="2402"/>
        <w:gridCol w:w="4263"/>
      </w:tblGrid>
      <w:tr w:rsidR="00762F57" w:rsidTr="005D5656">
        <w:tc>
          <w:tcPr>
            <w:tcW w:w="2402" w:type="dxa"/>
          </w:tcPr>
          <w:p w:rsidR="00762F57" w:rsidRPr="004C1E22" w:rsidRDefault="00762F57">
            <w:pPr>
              <w:rPr>
                <w:b/>
              </w:rPr>
            </w:pPr>
            <w:r w:rsidRPr="004C1E22">
              <w:rPr>
                <w:b/>
              </w:rPr>
              <w:t xml:space="preserve">Challenges </w:t>
            </w:r>
          </w:p>
        </w:tc>
        <w:tc>
          <w:tcPr>
            <w:tcW w:w="2402" w:type="dxa"/>
          </w:tcPr>
          <w:p w:rsidR="00762F57" w:rsidRPr="004C1E22" w:rsidRDefault="00762F57">
            <w:pPr>
              <w:rPr>
                <w:b/>
              </w:rPr>
            </w:pPr>
            <w:r>
              <w:rPr>
                <w:b/>
              </w:rPr>
              <w:t>Tools</w:t>
            </w:r>
          </w:p>
        </w:tc>
        <w:tc>
          <w:tcPr>
            <w:tcW w:w="4263" w:type="dxa"/>
          </w:tcPr>
          <w:p w:rsidR="00762F57" w:rsidRPr="004C1E22" w:rsidRDefault="00762F57">
            <w:pPr>
              <w:rPr>
                <w:b/>
              </w:rPr>
            </w:pPr>
            <w:r>
              <w:rPr>
                <w:b/>
              </w:rPr>
              <w:t>Justification</w:t>
            </w:r>
          </w:p>
        </w:tc>
      </w:tr>
      <w:tr w:rsidR="00762F57" w:rsidTr="005D5656">
        <w:tc>
          <w:tcPr>
            <w:tcW w:w="2402" w:type="dxa"/>
          </w:tcPr>
          <w:p w:rsidR="00762F57" w:rsidRDefault="00762F57" w:rsidP="00720340">
            <w:r>
              <w:t>Malware</w:t>
            </w:r>
            <w:r w:rsidR="00BA4DBE">
              <w:t xml:space="preserve"> </w:t>
            </w:r>
          </w:p>
        </w:tc>
        <w:tc>
          <w:tcPr>
            <w:tcW w:w="2402" w:type="dxa"/>
          </w:tcPr>
          <w:p w:rsidR="00762F57" w:rsidRDefault="005D5656" w:rsidP="00720340">
            <w:r>
              <w:t>A malware scans such UpGuard web scan,</w:t>
            </w:r>
            <w:r w:rsidR="00187B14">
              <w:t xml:space="preserve"> Snort,</w:t>
            </w:r>
            <w:r>
              <w:t xml:space="preserve"> Malcare and Unmask Parasite etc. can help in identifying malwares. (Peter, 2022)</w:t>
            </w:r>
          </w:p>
        </w:tc>
        <w:tc>
          <w:tcPr>
            <w:tcW w:w="4263" w:type="dxa"/>
          </w:tcPr>
          <w:p w:rsidR="00762F57" w:rsidRDefault="00AA47E6" w:rsidP="00720340">
            <w:r>
              <w:t>These tools use variety of methods such as signature based detection, sandboxing</w:t>
            </w:r>
            <w:r w:rsidR="008441EA">
              <w:t xml:space="preserve"> and emulation </w:t>
            </w:r>
            <w:r>
              <w:t>to detect malware.</w:t>
            </w:r>
          </w:p>
        </w:tc>
      </w:tr>
      <w:tr w:rsidR="00BA4DBE" w:rsidTr="005D5656">
        <w:tc>
          <w:tcPr>
            <w:tcW w:w="2402" w:type="dxa"/>
          </w:tcPr>
          <w:p w:rsidR="00BA4DBE" w:rsidRDefault="00BA4DBE" w:rsidP="00720340">
            <w:r>
              <w:t>Phishing</w:t>
            </w:r>
          </w:p>
        </w:tc>
        <w:tc>
          <w:tcPr>
            <w:tcW w:w="2402" w:type="dxa"/>
          </w:tcPr>
          <w:p w:rsidR="00BA4DBE" w:rsidRDefault="00BA4DBE" w:rsidP="00720340">
            <w:r>
              <w:t xml:space="preserve">Network scanning tools such as </w:t>
            </w:r>
            <w:proofErr w:type="spellStart"/>
            <w:r>
              <w:t>Avanan</w:t>
            </w:r>
            <w:proofErr w:type="spellEnd"/>
            <w:r>
              <w:t>, Barracuda Sentinel etc. serves as anti-phishing software.</w:t>
            </w:r>
            <w:r w:rsidR="00187B14">
              <w:t xml:space="preserve"> (Tim, 2022)</w:t>
            </w:r>
          </w:p>
        </w:tc>
        <w:tc>
          <w:tcPr>
            <w:tcW w:w="4263" w:type="dxa"/>
          </w:tcPr>
          <w:p w:rsidR="00BA4DBE" w:rsidRDefault="00AA47E6" w:rsidP="00720340">
            <w:r>
              <w:t xml:space="preserve">These tools uses URL analysis, Web content </w:t>
            </w:r>
            <w:r w:rsidR="0014183E">
              <w:t>analysis and email analysis</w:t>
            </w:r>
            <w:r>
              <w:t xml:space="preserve"> to detect phishing attacks.</w:t>
            </w:r>
          </w:p>
        </w:tc>
      </w:tr>
      <w:tr w:rsidR="00762F57" w:rsidTr="005D5656">
        <w:tc>
          <w:tcPr>
            <w:tcW w:w="2402" w:type="dxa"/>
          </w:tcPr>
          <w:p w:rsidR="00762F57" w:rsidRDefault="00762F57" w:rsidP="00720340">
            <w:r>
              <w:t>SQL injection</w:t>
            </w:r>
          </w:p>
        </w:tc>
        <w:tc>
          <w:tcPr>
            <w:tcW w:w="2402" w:type="dxa"/>
          </w:tcPr>
          <w:p w:rsidR="00762F57" w:rsidRDefault="005D5656" w:rsidP="00720340">
            <w:r>
              <w:t xml:space="preserve">A SQL injection scanner such as </w:t>
            </w:r>
            <w:r w:rsidR="0046432B">
              <w:t xml:space="preserve">NS lookup, </w:t>
            </w:r>
            <w:r>
              <w:t>OWASP ZAP and SQLmap etc. can help look for potential attacks.</w:t>
            </w:r>
            <w:r w:rsidR="00BA4DBE">
              <w:t xml:space="preserve"> (Samantha, 2021)</w:t>
            </w:r>
          </w:p>
        </w:tc>
        <w:tc>
          <w:tcPr>
            <w:tcW w:w="4263" w:type="dxa"/>
          </w:tcPr>
          <w:p w:rsidR="00762F57" w:rsidRDefault="00C571E4" w:rsidP="00720340">
            <w:r>
              <w:t>These tools offer variety of scanning methods. Example input validation, code analysis, database fingerprinting and exploitation to detect vulnerabilities.</w:t>
            </w:r>
          </w:p>
        </w:tc>
      </w:tr>
      <w:tr w:rsidR="00762F57" w:rsidTr="005D5656">
        <w:tc>
          <w:tcPr>
            <w:tcW w:w="2402" w:type="dxa"/>
          </w:tcPr>
          <w:p w:rsidR="00762F57" w:rsidRDefault="00C71D45" w:rsidP="00720340">
            <w:r>
              <w:t>Cross-site scripting</w:t>
            </w:r>
          </w:p>
        </w:tc>
        <w:tc>
          <w:tcPr>
            <w:tcW w:w="2402" w:type="dxa"/>
          </w:tcPr>
          <w:p w:rsidR="00762F57" w:rsidRDefault="00187B14" w:rsidP="00720340">
            <w:r>
              <w:t xml:space="preserve">The tools used </w:t>
            </w:r>
            <w:r w:rsidR="005D5656">
              <w:t xml:space="preserve">to detect XSS </w:t>
            </w:r>
            <w:r>
              <w:t>attacks are</w:t>
            </w:r>
            <w:r w:rsidR="00210C4F">
              <w:t xml:space="preserve"> </w:t>
            </w:r>
            <w:proofErr w:type="spellStart"/>
            <w:r w:rsidR="00210C4F">
              <w:t>NSLookup</w:t>
            </w:r>
            <w:proofErr w:type="spellEnd"/>
            <w:r w:rsidR="00210C4F">
              <w:t>,</w:t>
            </w:r>
            <w:r>
              <w:t xml:space="preserve"> </w:t>
            </w:r>
            <w:proofErr w:type="spellStart"/>
            <w:r>
              <w:t>Acunetix</w:t>
            </w:r>
            <w:proofErr w:type="spellEnd"/>
            <w:r>
              <w:t xml:space="preserve"> and </w:t>
            </w:r>
            <w:proofErr w:type="spellStart"/>
            <w:r>
              <w:t>Invicti</w:t>
            </w:r>
            <w:proofErr w:type="spellEnd"/>
            <w:r>
              <w:t xml:space="preserve"> </w:t>
            </w:r>
            <w:r w:rsidR="00210C4F">
              <w:t>and many</w:t>
            </w:r>
            <w:r w:rsidR="00FD37CF">
              <w:t xml:space="preserve"> </w:t>
            </w:r>
            <w:r w:rsidR="00210C4F">
              <w:t>more</w:t>
            </w:r>
            <w:r>
              <w:t xml:space="preserve"> </w:t>
            </w:r>
            <w:r w:rsidR="00210C4F">
              <w:t>to carry</w:t>
            </w:r>
            <w:r>
              <w:t xml:space="preserve"> in-depth scanning of the vulnerabilities. (Software testing help, 2023)</w:t>
            </w:r>
          </w:p>
        </w:tc>
        <w:tc>
          <w:tcPr>
            <w:tcW w:w="4263" w:type="dxa"/>
          </w:tcPr>
          <w:p w:rsidR="00762F57" w:rsidRDefault="00C571E4" w:rsidP="00720340">
            <w:r>
              <w:t>These tools also work on the above scanning method for SQL injection like input validation, code analysis, exploitation and vulnerability reporting.</w:t>
            </w:r>
          </w:p>
        </w:tc>
      </w:tr>
      <w:tr w:rsidR="00762F57" w:rsidTr="005D5656">
        <w:tc>
          <w:tcPr>
            <w:tcW w:w="2402" w:type="dxa"/>
          </w:tcPr>
          <w:p w:rsidR="00762F57" w:rsidRDefault="00762F57" w:rsidP="00720340">
            <w:r>
              <w:t>Cookie poisoning</w:t>
            </w:r>
          </w:p>
        </w:tc>
        <w:tc>
          <w:tcPr>
            <w:tcW w:w="2402" w:type="dxa"/>
          </w:tcPr>
          <w:p w:rsidR="00762F57" w:rsidRDefault="00596180" w:rsidP="007933E3">
            <w:proofErr w:type="spellStart"/>
            <w:r>
              <w:t>Invicti</w:t>
            </w:r>
            <w:proofErr w:type="spellEnd"/>
            <w:r w:rsidR="007933E3">
              <w:t xml:space="preserve"> and </w:t>
            </w:r>
            <w:proofErr w:type="spellStart"/>
            <w:r w:rsidR="007933E3">
              <w:t>Acunetix</w:t>
            </w:r>
            <w:proofErr w:type="spellEnd"/>
            <w:r w:rsidR="007933E3">
              <w:t xml:space="preserve"> can detect cookie poisoning and XSS together with OWASP and </w:t>
            </w:r>
            <w:proofErr w:type="spellStart"/>
            <w:r w:rsidR="007933E3">
              <w:t>Burpsuite</w:t>
            </w:r>
            <w:proofErr w:type="spellEnd"/>
            <w:r w:rsidR="007933E3">
              <w:t>. (</w:t>
            </w:r>
            <w:proofErr w:type="spellStart"/>
            <w:r w:rsidR="007933E3">
              <w:t>Zbigniew</w:t>
            </w:r>
            <w:proofErr w:type="spellEnd"/>
            <w:r w:rsidR="007933E3">
              <w:t>, 2021)</w:t>
            </w:r>
          </w:p>
        </w:tc>
        <w:tc>
          <w:tcPr>
            <w:tcW w:w="4263" w:type="dxa"/>
          </w:tcPr>
          <w:p w:rsidR="00762F57" w:rsidRDefault="00C571E4" w:rsidP="00720340">
            <w:r>
              <w:t xml:space="preserve">These tools uses the same method as above for SQL injection and cross site scripting in addition to session </w:t>
            </w:r>
            <w:r w:rsidR="00337866">
              <w:t>management analysis.</w:t>
            </w:r>
          </w:p>
        </w:tc>
      </w:tr>
      <w:tr w:rsidR="00762F57" w:rsidTr="005D5656">
        <w:tc>
          <w:tcPr>
            <w:tcW w:w="2402" w:type="dxa"/>
          </w:tcPr>
          <w:p w:rsidR="00762F57" w:rsidRDefault="00FD37CF" w:rsidP="00720340">
            <w:r>
              <w:t>Denial of service</w:t>
            </w:r>
          </w:p>
        </w:tc>
        <w:tc>
          <w:tcPr>
            <w:tcW w:w="2402" w:type="dxa"/>
          </w:tcPr>
          <w:p w:rsidR="00762F57" w:rsidRDefault="00AD7521" w:rsidP="00720340">
            <w:r>
              <w:t>Web</w:t>
            </w:r>
            <w:r w:rsidR="007933E3">
              <w:t xml:space="preserve"> application </w:t>
            </w:r>
            <w:r>
              <w:t>firewalls,</w:t>
            </w:r>
            <w:r w:rsidR="00AB71A7">
              <w:t xml:space="preserve"> Wireshark, </w:t>
            </w:r>
            <w:proofErr w:type="spellStart"/>
            <w:r w:rsidR="00AB71A7">
              <w:t>TCPdump</w:t>
            </w:r>
            <w:proofErr w:type="spellEnd"/>
            <w:r>
              <w:t xml:space="preserve"> Hping3, </w:t>
            </w:r>
            <w:r w:rsidR="00C571E4">
              <w:t>Hulk and Goldeneye etc. are some of the tools</w:t>
            </w:r>
            <w:r>
              <w:t xml:space="preserve"> to scan DDOS attacks. (</w:t>
            </w:r>
            <w:proofErr w:type="spellStart"/>
            <w:r>
              <w:t>Redlegg</w:t>
            </w:r>
            <w:proofErr w:type="spellEnd"/>
            <w:r>
              <w:t>, 2019)</w:t>
            </w:r>
          </w:p>
        </w:tc>
        <w:tc>
          <w:tcPr>
            <w:tcW w:w="4263" w:type="dxa"/>
          </w:tcPr>
          <w:p w:rsidR="00762F57" w:rsidRDefault="00AD7521" w:rsidP="00720340">
            <w:r>
              <w:t xml:space="preserve">These tools provide scanning for </w:t>
            </w:r>
            <w:r w:rsidR="005B5524">
              <w:t xml:space="preserve">DDOS </w:t>
            </w:r>
            <w:r w:rsidR="00337866">
              <w:t>attacks by analysing the traffic, data packets, signature detection and behaviour analysis.</w:t>
            </w:r>
          </w:p>
        </w:tc>
      </w:tr>
    </w:tbl>
    <w:p w:rsidR="003826DB" w:rsidRDefault="007506B3" w:rsidP="00371F48"/>
    <w:p w:rsidR="00B63F68" w:rsidRDefault="00B63F68" w:rsidP="00371F48">
      <w:pPr>
        <w:rPr>
          <w:b/>
        </w:rPr>
      </w:pPr>
    </w:p>
    <w:p w:rsidR="00971FBE" w:rsidRPr="00B63F68" w:rsidRDefault="002513B8" w:rsidP="00371F48">
      <w:pPr>
        <w:rPr>
          <w:b/>
          <w:sz w:val="24"/>
          <w:szCs w:val="24"/>
        </w:rPr>
      </w:pPr>
      <w:r w:rsidRPr="00B63F68">
        <w:rPr>
          <w:b/>
          <w:sz w:val="24"/>
          <w:szCs w:val="24"/>
        </w:rPr>
        <w:lastRenderedPageBreak/>
        <w:t>Standards for scanning vulnerabilities:</w:t>
      </w:r>
    </w:p>
    <w:tbl>
      <w:tblPr>
        <w:tblStyle w:val="TableGrid"/>
        <w:tblW w:w="0" w:type="auto"/>
        <w:tblLook w:val="04A0" w:firstRow="1" w:lastRow="0" w:firstColumn="1" w:lastColumn="0" w:noHBand="0" w:noVBand="1"/>
      </w:tblPr>
      <w:tblGrid>
        <w:gridCol w:w="4508"/>
        <w:gridCol w:w="4508"/>
      </w:tblGrid>
      <w:tr w:rsidR="002513B8" w:rsidTr="002513B8">
        <w:tc>
          <w:tcPr>
            <w:tcW w:w="4508" w:type="dxa"/>
          </w:tcPr>
          <w:p w:rsidR="002513B8" w:rsidRPr="003A7BCF" w:rsidRDefault="002513B8" w:rsidP="00371F48">
            <w:pPr>
              <w:rPr>
                <w:b/>
              </w:rPr>
            </w:pPr>
            <w:r w:rsidRPr="003A7BCF">
              <w:rPr>
                <w:b/>
              </w:rPr>
              <w:t>Standard</w:t>
            </w:r>
          </w:p>
        </w:tc>
        <w:tc>
          <w:tcPr>
            <w:tcW w:w="4508" w:type="dxa"/>
          </w:tcPr>
          <w:p w:rsidR="002513B8" w:rsidRPr="003A7BCF" w:rsidRDefault="002513B8" w:rsidP="00371F48">
            <w:pPr>
              <w:rPr>
                <w:b/>
              </w:rPr>
            </w:pPr>
            <w:r w:rsidRPr="003A7BCF">
              <w:rPr>
                <w:b/>
              </w:rPr>
              <w:t>Justification</w:t>
            </w:r>
          </w:p>
        </w:tc>
      </w:tr>
      <w:tr w:rsidR="002513B8" w:rsidTr="002513B8">
        <w:tc>
          <w:tcPr>
            <w:tcW w:w="4508" w:type="dxa"/>
          </w:tcPr>
          <w:p w:rsidR="002513B8" w:rsidRDefault="002513B8" w:rsidP="00371F48">
            <w:r>
              <w:t>PCI DSS (Payment card industry data security standard 11.2)</w:t>
            </w:r>
          </w:p>
        </w:tc>
        <w:tc>
          <w:tcPr>
            <w:tcW w:w="4508" w:type="dxa"/>
          </w:tcPr>
          <w:p w:rsidR="002513B8" w:rsidRDefault="002513B8" w:rsidP="002513B8">
            <w:r>
              <w:t>The two types of scans i.e. internal and external, scan for configuration of the device, scans IP addresses, ports and services to check for vulnerability. (</w:t>
            </w:r>
            <w:proofErr w:type="spellStart"/>
            <w:r>
              <w:t>Surkay</w:t>
            </w:r>
            <w:proofErr w:type="spellEnd"/>
            <w:r>
              <w:t>, 2020)</w:t>
            </w:r>
          </w:p>
        </w:tc>
      </w:tr>
      <w:tr w:rsidR="002513B8" w:rsidTr="002513B8">
        <w:tc>
          <w:tcPr>
            <w:tcW w:w="4508" w:type="dxa"/>
          </w:tcPr>
          <w:p w:rsidR="002513B8" w:rsidRDefault="002513B8" w:rsidP="00371F48">
            <w:r>
              <w:t>GDPR (General data protection regulation, article 32)</w:t>
            </w:r>
            <w:r w:rsidR="00B63F68">
              <w:t xml:space="preserve"> </w:t>
            </w:r>
          </w:p>
        </w:tc>
        <w:tc>
          <w:tcPr>
            <w:tcW w:w="4508" w:type="dxa"/>
          </w:tcPr>
          <w:p w:rsidR="002513B8" w:rsidRDefault="00015A15" w:rsidP="002513B8">
            <w:r>
              <w:t>This articles implies the use of vulnerability assessment in compliance with GDPR standard.</w:t>
            </w:r>
            <w:r w:rsidR="00B63F68">
              <w:t xml:space="preserve"> (</w:t>
            </w:r>
            <w:proofErr w:type="spellStart"/>
            <w:r w:rsidR="00B63F68">
              <w:t>Breachlock</w:t>
            </w:r>
            <w:proofErr w:type="spellEnd"/>
            <w:r w:rsidR="00B63F68">
              <w:t>, 2020)</w:t>
            </w:r>
          </w:p>
        </w:tc>
      </w:tr>
    </w:tbl>
    <w:p w:rsidR="002513B8" w:rsidRDefault="002513B8" w:rsidP="00371F48"/>
    <w:p w:rsidR="008441EA" w:rsidRPr="00B63F68" w:rsidRDefault="00BF602C" w:rsidP="00371F48">
      <w:pPr>
        <w:rPr>
          <w:b/>
          <w:sz w:val="24"/>
          <w:szCs w:val="24"/>
        </w:rPr>
      </w:pPr>
      <w:r w:rsidRPr="00B63F68">
        <w:rPr>
          <w:b/>
          <w:sz w:val="24"/>
          <w:szCs w:val="24"/>
        </w:rPr>
        <w:t>Methodology:</w:t>
      </w:r>
    </w:p>
    <w:p w:rsidR="00BF602C" w:rsidRDefault="00BF602C" w:rsidP="00371F48">
      <w:r>
        <w:t>Undertaking</w:t>
      </w:r>
      <w:r w:rsidR="00202BE7">
        <w:t xml:space="preserve"> the</w:t>
      </w:r>
      <w:r>
        <w:t xml:space="preserve"> vulnerability assessment</w:t>
      </w:r>
      <w:r w:rsidR="00202BE7">
        <w:t xml:space="preserve"> would involve</w:t>
      </w:r>
      <w:r>
        <w:t xml:space="preserve"> several steps:</w:t>
      </w:r>
    </w:p>
    <w:p w:rsidR="0088779E" w:rsidRDefault="0088779E" w:rsidP="00BF602C">
      <w:pPr>
        <w:pStyle w:val="ListParagraph"/>
        <w:numPr>
          <w:ilvl w:val="0"/>
          <w:numId w:val="10"/>
        </w:numPr>
      </w:pPr>
      <w:r>
        <w:t>Identifying the assets, risks and importance of the device, policies and impacts on business analysis.</w:t>
      </w:r>
    </w:p>
    <w:p w:rsidR="0088779E" w:rsidRDefault="0088779E" w:rsidP="00BF602C">
      <w:pPr>
        <w:pStyle w:val="ListParagraph"/>
        <w:numPr>
          <w:ilvl w:val="0"/>
          <w:numId w:val="10"/>
        </w:numPr>
      </w:pPr>
      <w:r>
        <w:t>Gather baseline system information.</w:t>
      </w:r>
    </w:p>
    <w:p w:rsidR="0088779E" w:rsidRDefault="0088779E" w:rsidP="00BF602C">
      <w:pPr>
        <w:pStyle w:val="ListParagraph"/>
        <w:numPr>
          <w:ilvl w:val="0"/>
          <w:numId w:val="10"/>
        </w:numPr>
      </w:pPr>
      <w:r>
        <w:t>Carrying out the vulnerability scans by use of appropriate tools.</w:t>
      </w:r>
    </w:p>
    <w:p w:rsidR="00BF602C" w:rsidRDefault="0088779E" w:rsidP="00BF602C">
      <w:pPr>
        <w:pStyle w:val="ListParagraph"/>
        <w:numPr>
          <w:ilvl w:val="0"/>
          <w:numId w:val="10"/>
        </w:numPr>
      </w:pPr>
      <w:r>
        <w:t>Report creation, evaluation of the results, adding mitigation plans and recommendations. (Kenneth, 2018)</w:t>
      </w:r>
    </w:p>
    <w:p w:rsidR="00202BE7" w:rsidRPr="00B63F68" w:rsidRDefault="00202BE7" w:rsidP="00202BE7">
      <w:pPr>
        <w:rPr>
          <w:b/>
          <w:sz w:val="24"/>
          <w:szCs w:val="24"/>
        </w:rPr>
      </w:pPr>
      <w:r w:rsidRPr="00B63F68">
        <w:rPr>
          <w:b/>
          <w:sz w:val="24"/>
          <w:szCs w:val="24"/>
        </w:rPr>
        <w:t xml:space="preserve">Business impact on use of scanning </w:t>
      </w:r>
      <w:r w:rsidR="00C71D45" w:rsidRPr="00B63F68">
        <w:rPr>
          <w:b/>
          <w:sz w:val="24"/>
          <w:szCs w:val="24"/>
        </w:rPr>
        <w:t>tools</w:t>
      </w:r>
      <w:r w:rsidRPr="00B63F68">
        <w:rPr>
          <w:b/>
          <w:sz w:val="24"/>
          <w:szCs w:val="24"/>
        </w:rPr>
        <w:t>:</w:t>
      </w:r>
    </w:p>
    <w:p w:rsidR="00202BE7" w:rsidRDefault="009D2E07" w:rsidP="00202BE7">
      <w:r>
        <w:t>The impact that could be created by running the vulnerability scan would include the business activity as some scans might affect the services provided by the website and can also cause pseudo DOS attack so informing the staff members and also the service users would be essential.</w:t>
      </w:r>
    </w:p>
    <w:p w:rsidR="009D2E07" w:rsidRDefault="009D2E07" w:rsidP="00202BE7">
      <w:r>
        <w:t>Also, some scans need to be carried out during the operational hours to identify the key vulnerabilities but would disrupt the service, hence it is essential to avoid the peak hours from the user’s perspective and where possible, schedule scans in the out of hours.</w:t>
      </w:r>
    </w:p>
    <w:p w:rsidR="009D2E07" w:rsidRPr="00B63F68" w:rsidRDefault="009D2E07" w:rsidP="00202BE7">
      <w:pPr>
        <w:rPr>
          <w:b/>
          <w:sz w:val="24"/>
          <w:szCs w:val="24"/>
        </w:rPr>
      </w:pPr>
      <w:r w:rsidRPr="00B63F68">
        <w:rPr>
          <w:b/>
          <w:sz w:val="24"/>
          <w:szCs w:val="24"/>
        </w:rPr>
        <w:t>Completion of the task:</w:t>
      </w:r>
    </w:p>
    <w:p w:rsidR="009D2E07" w:rsidRDefault="009D2E07" w:rsidP="00202BE7">
      <w:r>
        <w:t>The completion of the task depends on number of factor:</w:t>
      </w:r>
    </w:p>
    <w:p w:rsidR="009D2E07" w:rsidRDefault="00967210" w:rsidP="00967210">
      <w:pPr>
        <w:pStyle w:val="ListParagraph"/>
        <w:numPr>
          <w:ilvl w:val="0"/>
          <w:numId w:val="11"/>
        </w:numPr>
      </w:pPr>
      <w:r>
        <w:t>The threshold of the company to accept, adapt to the risks and disruptions in the services.</w:t>
      </w:r>
    </w:p>
    <w:p w:rsidR="00967210" w:rsidRDefault="00967210" w:rsidP="00967210">
      <w:pPr>
        <w:pStyle w:val="ListParagraph"/>
        <w:numPr>
          <w:ilvl w:val="0"/>
          <w:numId w:val="11"/>
        </w:numPr>
      </w:pPr>
      <w:r>
        <w:t>To speed up the completion, prioritizing the risks as per the harm it can cause.</w:t>
      </w:r>
    </w:p>
    <w:p w:rsidR="00967210" w:rsidRDefault="00967210" w:rsidP="00967210">
      <w:pPr>
        <w:pStyle w:val="ListParagraph"/>
        <w:numPr>
          <w:ilvl w:val="0"/>
          <w:numId w:val="11"/>
        </w:numPr>
      </w:pPr>
      <w:r>
        <w:t>To bring compensatory controls such as IDS, IPS and firewalls while keeping the operations running and reducing the risks.</w:t>
      </w:r>
    </w:p>
    <w:p w:rsidR="00967210" w:rsidRDefault="00967210" w:rsidP="00967210">
      <w:pPr>
        <w:pStyle w:val="ListParagraph"/>
        <w:numPr>
          <w:ilvl w:val="0"/>
          <w:numId w:val="11"/>
        </w:numPr>
      </w:pPr>
      <w:r>
        <w:t>Also, incorporating more automated scanners to expedite the process as well using manual testing to further reduce the risk.</w:t>
      </w:r>
      <w:r w:rsidR="00CE0DB2">
        <w:t xml:space="preserve"> (Craig, 2021)</w:t>
      </w:r>
    </w:p>
    <w:p w:rsidR="00CE0DB2" w:rsidRPr="00B63F68" w:rsidRDefault="00CE0DB2" w:rsidP="00CE0DB2">
      <w:pPr>
        <w:rPr>
          <w:b/>
          <w:sz w:val="24"/>
          <w:szCs w:val="24"/>
        </w:rPr>
      </w:pPr>
      <w:r w:rsidRPr="00B63F68">
        <w:rPr>
          <w:b/>
          <w:sz w:val="24"/>
          <w:szCs w:val="24"/>
        </w:rPr>
        <w:t>Limitations:</w:t>
      </w:r>
    </w:p>
    <w:p w:rsidR="00CE0DB2" w:rsidRDefault="007C6271" w:rsidP="00CE0DB2">
      <w:pPr>
        <w:pStyle w:val="ListParagraph"/>
        <w:numPr>
          <w:ilvl w:val="0"/>
          <w:numId w:val="14"/>
        </w:numPr>
      </w:pPr>
      <w:r>
        <w:t>N</w:t>
      </w:r>
      <w:r w:rsidR="00CE0DB2">
        <w:t>ot all vulnerabilities would be identified. It is recommended to use multiple scanning tools.</w:t>
      </w:r>
    </w:p>
    <w:p w:rsidR="00CE0DB2" w:rsidRDefault="00CE0DB2" w:rsidP="00CE0DB2">
      <w:pPr>
        <w:pStyle w:val="ListParagraph"/>
        <w:numPr>
          <w:ilvl w:val="0"/>
          <w:numId w:val="14"/>
        </w:numPr>
      </w:pPr>
      <w:r>
        <w:t>It can false positive results</w:t>
      </w:r>
    </w:p>
    <w:p w:rsidR="00CE0DB2" w:rsidRDefault="00CE0DB2" w:rsidP="00CE0DB2">
      <w:pPr>
        <w:pStyle w:val="ListParagraph"/>
        <w:numPr>
          <w:ilvl w:val="0"/>
          <w:numId w:val="14"/>
        </w:numPr>
      </w:pPr>
      <w:r>
        <w:t xml:space="preserve">To use the scanning tools to its fullest potential and </w:t>
      </w:r>
      <w:r w:rsidR="007C6271">
        <w:t>carry additional risks by experts. (</w:t>
      </w:r>
      <w:proofErr w:type="spellStart"/>
      <w:r w:rsidR="007C6271">
        <w:t>ValueSec</w:t>
      </w:r>
      <w:proofErr w:type="spellEnd"/>
      <w:r w:rsidR="007C6271">
        <w:t>, 2023)</w:t>
      </w:r>
    </w:p>
    <w:p w:rsidR="00B63F68" w:rsidRDefault="00B63F68" w:rsidP="00D618D0">
      <w:pPr>
        <w:ind w:left="50"/>
      </w:pPr>
    </w:p>
    <w:p w:rsidR="00B63F68" w:rsidRDefault="00B63F68" w:rsidP="00D618D0">
      <w:pPr>
        <w:ind w:left="50"/>
      </w:pPr>
    </w:p>
    <w:p w:rsidR="00D618D0" w:rsidRPr="00CA1153" w:rsidRDefault="00D618D0" w:rsidP="00D618D0">
      <w:pPr>
        <w:ind w:left="50"/>
        <w:rPr>
          <w:b/>
          <w:sz w:val="24"/>
          <w:szCs w:val="24"/>
        </w:rPr>
      </w:pPr>
      <w:r w:rsidRPr="00CA1153">
        <w:rPr>
          <w:b/>
          <w:sz w:val="24"/>
          <w:szCs w:val="24"/>
        </w:rPr>
        <w:lastRenderedPageBreak/>
        <w:t>References:</w:t>
      </w:r>
    </w:p>
    <w:p w:rsidR="00D618D0" w:rsidRDefault="00D618D0" w:rsidP="00D618D0">
      <w:r>
        <w:t xml:space="preserve">Wilson, H. (2020). How to Perform a Website Security </w:t>
      </w:r>
      <w:proofErr w:type="gramStart"/>
      <w:r>
        <w:t>Audit.</w:t>
      </w:r>
      <w:proofErr w:type="gramEnd"/>
      <w:r>
        <w:t xml:space="preserve"> Available from: </w:t>
      </w:r>
      <w:r w:rsidRPr="00171CC2">
        <w:t>https://www.vodien.com/learn/website-security-audit/</w:t>
      </w:r>
      <w:r>
        <w:t xml:space="preserve"> [Accessed 13 February 2023].</w:t>
      </w:r>
    </w:p>
    <w:p w:rsidR="00D618D0" w:rsidRDefault="00D618D0" w:rsidP="00D618D0">
      <w:r>
        <w:t>BIGCOMMERCE (</w:t>
      </w:r>
      <w:proofErr w:type="spellStart"/>
      <w:r>
        <w:t>n.d.</w:t>
      </w:r>
      <w:proofErr w:type="spellEnd"/>
      <w:r>
        <w:t>). What You Need to Know About Securing Your Ecommerce Site Against Cyber Threats. Available from:</w:t>
      </w:r>
      <w:r w:rsidRPr="00FF1511">
        <w:t xml:space="preserve"> </w:t>
      </w:r>
      <w:r w:rsidRPr="00171CC2">
        <w:t>https://www.bigcommerce.com/articles/ecommerce/ecommerce-website-security/</w:t>
      </w:r>
      <w:r>
        <w:t xml:space="preserve"> [Accessed 13 February 2023].</w:t>
      </w:r>
    </w:p>
    <w:p w:rsidR="00D618D0" w:rsidRDefault="00D618D0" w:rsidP="00D618D0">
      <w:bookmarkStart w:id="0" w:name="_GoBack"/>
      <w:bookmarkEnd w:id="0"/>
      <w:r>
        <w:t>Peter, B. (2020). 10 Tools to Scan Website for Malware. Available from:</w:t>
      </w:r>
      <w:r w:rsidRPr="004F473A">
        <w:t xml:space="preserve"> </w:t>
      </w:r>
      <w:r w:rsidRPr="00171CC2">
        <w:t>https://www.malwarefox.com/tools-to-scan-website-for-malware/</w:t>
      </w:r>
      <w:r>
        <w:t xml:space="preserve"> [Accessed 13 February 2023].</w:t>
      </w:r>
    </w:p>
    <w:p w:rsidR="00D618D0" w:rsidRDefault="00D618D0" w:rsidP="00D618D0">
      <w:r>
        <w:t>Tim, F. (2022). 10 Top Anti-Phishing Tools and Services. Available from:</w:t>
      </w:r>
      <w:r w:rsidRPr="004F473A">
        <w:t xml:space="preserve"> </w:t>
      </w:r>
      <w:r w:rsidRPr="00171CC2">
        <w:t>https://www.csoonline.com/article/3575080/9-top-anti-phishing-tools-and-services.html</w:t>
      </w:r>
      <w:r>
        <w:t xml:space="preserve"> [Accessed 13 February 2023].</w:t>
      </w:r>
    </w:p>
    <w:p w:rsidR="00D618D0" w:rsidRDefault="00D618D0" w:rsidP="00D618D0">
      <w:r>
        <w:t>Samantha, B. (2021). 3 Free Pentesting Tools for Finding SQL Injection Vulnerabilities. Available from:</w:t>
      </w:r>
      <w:r w:rsidRPr="004F473A">
        <w:t xml:space="preserve"> </w:t>
      </w:r>
      <w:r w:rsidRPr="00171CC2">
        <w:t>https://www.technotification.com/2019/11/3-free-pentesting-tools-for-finding-sql-injection-vulnerabilities.html</w:t>
      </w:r>
      <w:r>
        <w:t xml:space="preserve"> [Accessed 13 February 2023].</w:t>
      </w:r>
    </w:p>
    <w:p w:rsidR="00D618D0" w:rsidRDefault="00D618D0" w:rsidP="00D618D0">
      <w:r>
        <w:t>Software testing help. (2023). Cross Site Scripting (XSS) Attack Tutorial with Examples, Types and Prevention. Available from:</w:t>
      </w:r>
      <w:r w:rsidRPr="003A1441">
        <w:t xml:space="preserve"> </w:t>
      </w:r>
      <w:r w:rsidRPr="00171CC2">
        <w:t>https://www.softwaretestinghelp.com/cross-site-scripting-xss-attack-test/</w:t>
      </w:r>
      <w:r>
        <w:t xml:space="preserve"> [Accessed 13 February 2023].</w:t>
      </w:r>
    </w:p>
    <w:p w:rsidR="00D618D0" w:rsidRDefault="00D618D0" w:rsidP="00D618D0">
      <w:proofErr w:type="spellStart"/>
      <w:r>
        <w:t>Zbigniew</w:t>
      </w:r>
      <w:proofErr w:type="spellEnd"/>
      <w:r>
        <w:t xml:space="preserve">, B. (2021). Understanding Cookie Poisoning Attacks. Available from: </w:t>
      </w:r>
      <w:r w:rsidRPr="00171CC2">
        <w:t>https://www.invicti.com/blog/web-security/understanding-cookie-poisoning-attacks/</w:t>
      </w:r>
      <w:r>
        <w:t xml:space="preserve"> [Accessed 13 February 2023].</w:t>
      </w:r>
    </w:p>
    <w:p w:rsidR="00D618D0" w:rsidRDefault="00D618D0" w:rsidP="00D618D0">
      <w:proofErr w:type="spellStart"/>
      <w:r>
        <w:t>Surkay</w:t>
      </w:r>
      <w:proofErr w:type="spellEnd"/>
      <w:r>
        <w:t>, B. (2020). What are the Requirement for PCI DSS vulnerability Scanning? Available from:</w:t>
      </w:r>
      <w:r w:rsidRPr="003A1441">
        <w:t xml:space="preserve"> </w:t>
      </w:r>
      <w:r w:rsidRPr="00171CC2">
        <w:t>https://www.pcidssguide.com/pci-vulnerability-scan-requirements/</w:t>
      </w:r>
      <w:r>
        <w:t xml:space="preserve"> [Accessed 13 February 2023].</w:t>
      </w:r>
    </w:p>
    <w:p w:rsidR="00B63F68" w:rsidRDefault="00B63F68" w:rsidP="00D618D0">
      <w:proofErr w:type="spellStart"/>
      <w:r>
        <w:t>Breachlock</w:t>
      </w:r>
      <w:proofErr w:type="spellEnd"/>
      <w:r>
        <w:t>. (2020). Penetration testing and Vulnerability Scanning for GDPR. Available from:</w:t>
      </w:r>
      <w:r w:rsidRPr="00B63F68">
        <w:t xml:space="preserve"> https://www.breachlock.com/resources/blog/penetration-testing-and-vulnerability-scanning-for-gdpr/</w:t>
      </w:r>
      <w:r>
        <w:t xml:space="preserve"> </w:t>
      </w:r>
      <w:r>
        <w:t>[Accessed 13 February 2023].</w:t>
      </w:r>
    </w:p>
    <w:p w:rsidR="00D618D0" w:rsidRDefault="00D618D0" w:rsidP="00D618D0">
      <w:r>
        <w:t>Kenneth, G. (2018). A Step-By-Step Guide to Vulnerability Assessment. Available from:</w:t>
      </w:r>
      <w:r w:rsidRPr="003A1441">
        <w:t xml:space="preserve"> </w:t>
      </w:r>
      <w:r w:rsidRPr="00171CC2">
        <w:t>https://securityintelligence.com/a-step-by-step-guide-to-vulnerability-assessment/</w:t>
      </w:r>
      <w:r>
        <w:t xml:space="preserve"> [Accessed 13 February 2023].</w:t>
      </w:r>
    </w:p>
    <w:p w:rsidR="00D618D0" w:rsidRDefault="00D618D0" w:rsidP="00D618D0">
      <w:r>
        <w:t>Craig, L. (2021). Setting Practical Time Frames to Remedy Security Vulnerabilities. Available from:</w:t>
      </w:r>
      <w:r w:rsidRPr="003A1441">
        <w:t xml:space="preserve"> </w:t>
      </w:r>
      <w:r w:rsidRPr="00171CC2">
        <w:t>https://www.techradar.com/news/setting-practical-time-frames-to-remedy-security-vulnerabilities</w:t>
      </w:r>
      <w:r>
        <w:t xml:space="preserve"> [Accessed 13 February 2023].</w:t>
      </w:r>
    </w:p>
    <w:p w:rsidR="00D618D0" w:rsidRDefault="00D618D0" w:rsidP="00D618D0">
      <w:proofErr w:type="spellStart"/>
      <w:r>
        <w:t>ValueSec</w:t>
      </w:r>
      <w:proofErr w:type="spellEnd"/>
      <w:r>
        <w:t>. (2023). 3 Limitations of Vulnerability Scanning You Should Be Aware of. Available from:</w:t>
      </w:r>
      <w:r w:rsidRPr="003A1441">
        <w:t xml:space="preserve"> </w:t>
      </w:r>
      <w:r w:rsidRPr="00171CC2">
        <w:t>https://www.valuesec.in/3-limitations-to-vulnerability-scanning/</w:t>
      </w:r>
      <w:r>
        <w:t xml:space="preserve"> [Accessed 13 February 2023].</w:t>
      </w:r>
    </w:p>
    <w:p w:rsidR="004C1E22" w:rsidRDefault="004C1E22" w:rsidP="00371F48"/>
    <w:sectPr w:rsidR="004C1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75FA0"/>
    <w:multiLevelType w:val="hybridMultilevel"/>
    <w:tmpl w:val="8B140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EA2D1C"/>
    <w:multiLevelType w:val="multilevel"/>
    <w:tmpl w:val="76C4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522503"/>
    <w:multiLevelType w:val="multilevel"/>
    <w:tmpl w:val="180CE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97F73"/>
    <w:multiLevelType w:val="hybridMultilevel"/>
    <w:tmpl w:val="62EC76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894756"/>
    <w:multiLevelType w:val="hybridMultilevel"/>
    <w:tmpl w:val="79CAD444"/>
    <w:lvl w:ilvl="0" w:tplc="68DAEA6A">
      <w:start w:val="1"/>
      <w:numFmt w:val="decimal"/>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5" w15:restartNumberingAfterBreak="0">
    <w:nsid w:val="3EC00DB9"/>
    <w:multiLevelType w:val="multilevel"/>
    <w:tmpl w:val="4C6E6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9243C"/>
    <w:multiLevelType w:val="hybridMultilevel"/>
    <w:tmpl w:val="A1302604"/>
    <w:lvl w:ilvl="0" w:tplc="68DAEA6A">
      <w:start w:val="1"/>
      <w:numFmt w:val="decimal"/>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FB37A3D"/>
    <w:multiLevelType w:val="hybridMultilevel"/>
    <w:tmpl w:val="8BEA0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0AA6D0F"/>
    <w:multiLevelType w:val="hybridMultilevel"/>
    <w:tmpl w:val="2D9E5C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234025C"/>
    <w:multiLevelType w:val="hybridMultilevel"/>
    <w:tmpl w:val="4836C512"/>
    <w:lvl w:ilvl="0" w:tplc="68DAEA6A">
      <w:start w:val="1"/>
      <w:numFmt w:val="decimal"/>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2DF1A5E"/>
    <w:multiLevelType w:val="hybridMultilevel"/>
    <w:tmpl w:val="79182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7C2B02"/>
    <w:multiLevelType w:val="hybridMultilevel"/>
    <w:tmpl w:val="1A3A63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C00E03"/>
    <w:multiLevelType w:val="hybridMultilevel"/>
    <w:tmpl w:val="5F20A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6E7072"/>
    <w:multiLevelType w:val="hybridMultilevel"/>
    <w:tmpl w:val="128264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3"/>
  </w:num>
  <w:num w:numId="4">
    <w:abstractNumId w:val="11"/>
  </w:num>
  <w:num w:numId="5">
    <w:abstractNumId w:val="7"/>
  </w:num>
  <w:num w:numId="6">
    <w:abstractNumId w:val="12"/>
  </w:num>
  <w:num w:numId="7">
    <w:abstractNumId w:val="1"/>
  </w:num>
  <w:num w:numId="8">
    <w:abstractNumId w:val="5"/>
  </w:num>
  <w:num w:numId="9">
    <w:abstractNumId w:val="10"/>
  </w:num>
  <w:num w:numId="10">
    <w:abstractNumId w:val="8"/>
  </w:num>
  <w:num w:numId="11">
    <w:abstractNumId w:val="3"/>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897"/>
    <w:rsid w:val="00015A15"/>
    <w:rsid w:val="00051205"/>
    <w:rsid w:val="00112897"/>
    <w:rsid w:val="00131F92"/>
    <w:rsid w:val="0014183E"/>
    <w:rsid w:val="00187B14"/>
    <w:rsid w:val="00202BE7"/>
    <w:rsid w:val="00210C4F"/>
    <w:rsid w:val="002513B8"/>
    <w:rsid w:val="00266A95"/>
    <w:rsid w:val="002B0765"/>
    <w:rsid w:val="003046B9"/>
    <w:rsid w:val="00320CB4"/>
    <w:rsid w:val="00337866"/>
    <w:rsid w:val="00371F48"/>
    <w:rsid w:val="003A7BCF"/>
    <w:rsid w:val="0046432B"/>
    <w:rsid w:val="004C1E22"/>
    <w:rsid w:val="00596180"/>
    <w:rsid w:val="005B5524"/>
    <w:rsid w:val="005D5656"/>
    <w:rsid w:val="00631A16"/>
    <w:rsid w:val="006E7639"/>
    <w:rsid w:val="00720340"/>
    <w:rsid w:val="007506B3"/>
    <w:rsid w:val="00762F57"/>
    <w:rsid w:val="007933E3"/>
    <w:rsid w:val="007C6271"/>
    <w:rsid w:val="008441EA"/>
    <w:rsid w:val="0088779E"/>
    <w:rsid w:val="008F615F"/>
    <w:rsid w:val="00967210"/>
    <w:rsid w:val="00971FBE"/>
    <w:rsid w:val="00997056"/>
    <w:rsid w:val="009D2E07"/>
    <w:rsid w:val="00AA47E6"/>
    <w:rsid w:val="00AB71A7"/>
    <w:rsid w:val="00AC4B5F"/>
    <w:rsid w:val="00AD7521"/>
    <w:rsid w:val="00AF130A"/>
    <w:rsid w:val="00B63F68"/>
    <w:rsid w:val="00BA4DBE"/>
    <w:rsid w:val="00BF602C"/>
    <w:rsid w:val="00C571E4"/>
    <w:rsid w:val="00C71D45"/>
    <w:rsid w:val="00CA1153"/>
    <w:rsid w:val="00CE0DB2"/>
    <w:rsid w:val="00D618D0"/>
    <w:rsid w:val="00DE2026"/>
    <w:rsid w:val="00F90FD9"/>
    <w:rsid w:val="00FD3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1A27"/>
  <w15:chartTrackingRefBased/>
  <w15:docId w15:val="{4568CA35-699F-4F3E-A81F-B86534088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28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2897"/>
    <w:pPr>
      <w:ind w:left="720"/>
      <w:contextualSpacing/>
    </w:pPr>
  </w:style>
  <w:style w:type="paragraph" w:styleId="NormalWeb">
    <w:name w:val="Normal (Web)"/>
    <w:basedOn w:val="Normal"/>
    <w:uiPriority w:val="99"/>
    <w:semiHidden/>
    <w:unhideWhenUsed/>
    <w:rsid w:val="006E76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C4B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73749">
      <w:bodyDiv w:val="1"/>
      <w:marLeft w:val="0"/>
      <w:marRight w:val="0"/>
      <w:marTop w:val="0"/>
      <w:marBottom w:val="0"/>
      <w:divBdr>
        <w:top w:val="none" w:sz="0" w:space="0" w:color="auto"/>
        <w:left w:val="none" w:sz="0" w:space="0" w:color="auto"/>
        <w:bottom w:val="none" w:sz="0" w:space="0" w:color="auto"/>
        <w:right w:val="none" w:sz="0" w:space="0" w:color="auto"/>
      </w:divBdr>
    </w:div>
    <w:div w:id="1638947296">
      <w:bodyDiv w:val="1"/>
      <w:marLeft w:val="0"/>
      <w:marRight w:val="0"/>
      <w:marTop w:val="0"/>
      <w:marBottom w:val="0"/>
      <w:divBdr>
        <w:top w:val="none" w:sz="0" w:space="0" w:color="auto"/>
        <w:left w:val="none" w:sz="0" w:space="0" w:color="auto"/>
        <w:bottom w:val="none" w:sz="0" w:space="0" w:color="auto"/>
        <w:right w:val="none" w:sz="0" w:space="0" w:color="auto"/>
      </w:divBdr>
    </w:div>
    <w:div w:id="16886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1A14-2EA5-4560-9B00-EC9B9DCE2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4</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West London NHS Trust</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Momin</dc:creator>
  <cp:keywords/>
  <dc:description/>
  <cp:lastModifiedBy>Nisa Momin</cp:lastModifiedBy>
  <cp:revision>21</cp:revision>
  <dcterms:created xsi:type="dcterms:W3CDTF">2023-02-12T16:00:00Z</dcterms:created>
  <dcterms:modified xsi:type="dcterms:W3CDTF">2023-02-13T21:15:00Z</dcterms:modified>
</cp:coreProperties>
</file>