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ירושלים: ציר זמן</w:t>
      </w:r>
    </w:p>
    <w:p>
      <w:pPr>
        <w:bidi/>
        <w:spacing w:before="0" w:after="200"/>
      </w:pPr>
      <w:r>
        <w:rPr>
          <w:rFonts w:ascii="Arial" w:hAnsi="Arial" w:cs="Arial" w:eastAsia="Arial"/>
          <w:b w:val="0"/>
          <w:i w:val="0"/>
          <w:sz w:val="28"/>
          <w:szCs w:val="28"/>
          <w:rtl/>
        </w:rPr>
        <w:t>דף עבודה לתלמיד · נושא 2</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tbl>
      <w:tblPr>
        <w:bidiVisual/>
        <w:tblW w:type="auto" w:w="0"/>
        <w:tblBorders>
          <w:top w:val="single" w:sz="4" w:color="999999"/>
          <w:left w:val="nil"/>
          <w:bottom w:val="single" w:sz="4" w:color="999999"/>
          <w:right w:val="nil"/>
          <w:insideH w:val="nil"/>
          <w:insideV w:val="nil"/>
        </w:tblBorders>
        <w:tblLayout w:type="fixed"/>
        <w:tblLayout w:type="fixed"/>
        <w:tblLook w:firstColumn="1" w:firstRow="1" w:lastColumn="0" w:lastRow="0" w:noHBand="0" w:noVBand="1" w:val="04A0"/>
      </w:tblPr>
      <w:tblGrid>
        <w:gridCol w:w="9865"/>
      </w:tblGrid>
      <w:tr>
        <w:tc>
          <w:tcPr>
            <w:tcW w:type="dxa" w:w="9865"/>
          </w:tcPr>
          <w:p>
            <w:pPr>
              <w:bidi/>
            </w:pPr>
            <w:r>
              <w:rPr>
                <w:rFonts w:ascii="Arial" w:hAnsi="Arial" w:cs="Arial" w:eastAsia="Arial"/>
                <w:b/>
                <w:bCs/>
                <w:i w:val="0"/>
                <w:sz w:val="22"/>
                <w:szCs w:val="22"/>
                <w:rtl/>
              </w:rPr>
              <w:t>החומר של הנושא באתר המגמה</w:t>
            </w:r>
          </w:p>
          <w:p>
            <w:pPr>
              <w:bidi/>
            </w:pPr>
            <w:r>
              <w:rPr>
                <w:rFonts w:ascii="Arial" w:hAnsi="Arial" w:cs="Arial" w:eastAsia="Arial"/>
                <w:b w:val="0"/>
                <w:i w:val="0"/>
                <w:sz w:val="20"/>
                <w:szCs w:val="20"/>
                <w:rtl/>
              </w:rPr>
              <w:t>באתר המגמה, בחבל חבל ירושלים, נושא 2: ירושלים: ציר זמן.</w:t>
            </w:r>
          </w:p>
          <w:p>
            <w:pPr>
              <w:bidi/>
            </w:pPr>
            <w:r>
              <w:rPr>
                <w:rFonts w:ascii="Arial" w:hAnsi="Arial" w:cs="Arial" w:eastAsia="Arial"/>
                <w:b w:val="0"/>
                <w:i w:val="0"/>
                <w:sz w:val="20"/>
                <w:szCs w:val="20"/>
                <w:rtl/>
              </w:rPr>
              <w:t>בשורה של הנושא יש קישורים למצגת, לסרטון הפתיחה, לפודקאסט החזרה ולדף העבודה הזה.</w:t>
            </w:r>
          </w:p>
          <w:p>
            <w:pPr>
              <w:bidi/>
            </w:pPr>
            <w:r>
              <w:rPr>
                <w:rFonts w:ascii="Arial" w:hAnsi="Arial" w:cs="Arial" w:eastAsia="Arial"/>
                <w:b w:val="0"/>
                <w:i w:val="0"/>
                <w:sz w:val="20"/>
                <w:szCs w:val="20"/>
                <w:rtl/>
              </w:rPr>
              <w:t>סרקו את הברקוד בטלפון, או הקלידו את הכתובת:</w:t>
            </w:r>
          </w:p>
          <w:p>
            <w:pPr>
              <w:bidi/>
            </w:pPr>
            <w:r>
              <w:rPr>
                <w:rFonts w:ascii="Arial" w:hAnsi="Arial" w:cs="Arial" w:eastAsia="Arial"/>
                <w:b w:val="0"/>
                <w:i w:val="0"/>
                <w:color w:val="555555"/>
                <w:sz w:val="20"/>
                <w:szCs w:val="20"/>
                <w:rtl/>
              </w:rPr>
              <w:t>‪nisan1234-afk.github.io/tayarut/#jerusalem-02‬</w:t>
            </w:r>
          </w:p>
          <w:p>
            <w:pPr>
              <w:bidi/>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qr.png"/>
                          <pic:cNvPicPr/>
                        </pic:nvPicPr>
                        <pic:blipFill>
                          <a:blip r:embed="rId9"/>
                          <a:stretch>
                            <a:fillRect/>
                          </a:stretch>
                        </pic:blipFill>
                        <pic:spPr>
                          <a:xfrm>
                            <a:off x="0" y="0"/>
                            <a:ext cx="1080000" cy="1080000"/>
                          </a:xfrm>
                          <a:prstGeom prst="rect"/>
                        </pic:spPr>
                      </pic:pic>
                    </a:graphicData>
                  </a:graphic>
                </wp:inline>
              </w:drawing>
            </w:r>
          </w:p>
        </w:tc>
      </w:tr>
    </w:tbl>
    <w:p>
      <w:pPr>
        <w:bidi/>
        <w:spacing w:before="0" w:after="160"/>
      </w:pP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סרגל הזמן  </w:t>
      </w:r>
    </w:p>
    <w:p>
      <w:pPr>
        <w:keepNext/>
        <w:bidi/>
        <w:spacing w:before="0" w:after="80"/>
      </w:pPr>
      <w:r>
        <w:rPr>
          <w:rFonts w:ascii="Arial" w:hAnsi="Arial" w:cs="Arial" w:eastAsia="Arial"/>
          <w:b/>
          <w:bCs/>
          <w:i w:val="0"/>
          <w:sz w:val="28"/>
          <w:szCs w:val="28"/>
          <w:rtl/>
        </w:rPr>
        <w:t>עיר בשכבות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אתרים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לפני כ־4,000 שנה · כ־1005 לפנה״ס  </w:t>
      </w:r>
    </w:p>
    <w:p>
      <w:pPr>
        <w:keepNext/>
        <w:bidi/>
        <w:spacing w:before="0" w:after="80"/>
      </w:pPr>
      <w:r>
        <w:rPr>
          <w:rFonts w:ascii="Arial" w:hAnsi="Arial" w:cs="Arial" w:eastAsia="Arial"/>
          <w:b/>
          <w:bCs/>
          <w:i w:val="0"/>
          <w:sz w:val="28"/>
          <w:szCs w:val="28"/>
          <w:rtl/>
        </w:rPr>
        <w:t>העיר היבוסית ועיר דוד</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כבש דוד המלך את העיר והפך אותה לבירתו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 היום: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למה זה חשוב לתייר: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עד 586 לפנה״ס · תקופת בית ראשון  </w:t>
      </w:r>
    </w:p>
    <w:p>
      <w:pPr>
        <w:keepNext/>
        <w:bidi/>
        <w:spacing w:before="0" w:after="80"/>
      </w:pPr>
      <w:r>
        <w:rPr>
          <w:rFonts w:ascii="Arial" w:hAnsi="Arial" w:cs="Arial" w:eastAsia="Arial"/>
          <w:b/>
          <w:bCs/>
          <w:i w:val="0"/>
          <w:sz w:val="28"/>
          <w:szCs w:val="28"/>
          <w:rtl/>
        </w:rPr>
        <w:t>בית ראשון: מקדש, חומה ומנהרת מים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שלמה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רחבעם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המלך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586 לפנה״ס</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נקבת השילוח (נקבת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החומה הרחבה: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עד 70 לספירה · תקופת בית שני  </w:t>
      </w:r>
    </w:p>
    <w:p>
      <w:pPr>
        <w:keepNext/>
        <w:bidi/>
        <w:spacing w:before="0" w:after="80"/>
      </w:pPr>
      <w:r>
        <w:rPr>
          <w:rFonts w:ascii="Arial" w:hAnsi="Arial" w:cs="Arial" w:eastAsia="Arial"/>
          <w:b/>
          <w:bCs/>
          <w:i w:val="0"/>
          <w:sz w:val="28"/>
          <w:szCs w:val="28"/>
          <w:rtl/>
        </w:rPr>
        <w:t>בית שני: העיר של הורדוס</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הכותל המערבי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הבית השרוף</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הרודיון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70 – 638 לספירה · התקופה הרומית והביזנטית  </w:t>
      </w:r>
    </w:p>
    <w:p>
      <w:pPr>
        <w:keepNext/>
        <w:bidi/>
        <w:spacing w:before="0" w:after="80"/>
      </w:pPr>
      <w:r>
        <w:rPr>
          <w:rFonts w:ascii="Arial" w:hAnsi="Arial" w:cs="Arial" w:eastAsia="Arial"/>
          <w:b/>
          <w:bCs/>
          <w:i w:val="0"/>
          <w:sz w:val="28"/>
          <w:szCs w:val="28"/>
          <w:rtl/>
        </w:rPr>
        <w:t>רומאים וביזנטים: רחוב עמודים וכנסיות</w:t>
      </w:r>
    </w:p>
    <w:p>
      <w:pPr>
        <w:keepNext/>
        <w:bidi/>
        <w:spacing w:before="0" w:after="40"/>
        <w:jc w:val="center"/>
      </w:pPr>
      <w:r>
        <w:drawing>
          <wp:inline xmlns:a="http://schemas.openxmlformats.org/drawingml/2006/main" xmlns:pic="http://schemas.openxmlformats.org/drawingml/2006/picture">
            <wp:extent cx="4320000" cy="2885830"/>
            <wp:docPr id="2" name="Picture 2"/>
            <wp:cNvGraphicFramePr>
              <a:graphicFrameLocks noChangeAspect="1"/>
            </wp:cNvGraphicFramePr>
            <a:graphic>
              <a:graphicData uri="http://schemas.openxmlformats.org/drawingml/2006/picture">
                <pic:pic>
                  <pic:nvPicPr>
                    <pic:cNvPr id="0" name="s6-0.png"/>
                    <pic:cNvPicPr/>
                  </pic:nvPicPr>
                  <pic:blipFill>
                    <a:blip r:embed="rId10"/>
                    <a:stretch>
                      <a:fillRect/>
                    </a:stretch>
                  </pic:blipFill>
                  <pic:spPr>
                    <a:xfrm>
                      <a:off x="0" y="0"/>
                      <a:ext cx="4320000" cy="2885830"/>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איליה קפיטולינה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הקרדו: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מפת מידבא: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הקבר: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הנאה: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638 – 1099 · הכיבוש המוסלמי  </w:t>
      </w:r>
    </w:p>
    <w:p>
      <w:pPr>
        <w:keepNext/>
        <w:bidi/>
        <w:spacing w:before="0" w:after="80"/>
      </w:pPr>
      <w:r>
        <w:rPr>
          <w:rFonts w:ascii="Arial" w:hAnsi="Arial" w:cs="Arial" w:eastAsia="Arial"/>
          <w:b/>
          <w:bCs/>
          <w:i w:val="0"/>
          <w:sz w:val="28"/>
          <w:szCs w:val="28"/>
          <w:rtl/>
        </w:rPr>
        <w:t>הכיבוש המוסלמי: כיפת זהב על הר הבית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כיפת הסלע</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מסגד אל־אקצא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מ־1099 · צלבנים, ואחריהם ממלוכים  </w:t>
      </w:r>
    </w:p>
    <w:p>
      <w:pPr>
        <w:keepNext/>
        <w:bidi/>
        <w:spacing w:before="0" w:after="80"/>
      </w:pPr>
      <w:r>
        <w:rPr>
          <w:rFonts w:ascii="Arial" w:hAnsi="Arial" w:cs="Arial" w:eastAsia="Arial"/>
          <w:b/>
          <w:bCs/>
          <w:i w:val="0"/>
          <w:sz w:val="28"/>
          <w:szCs w:val="28"/>
          <w:rtl/>
        </w:rPr>
        <w:t>צלבנים וממלוכים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בית הכנסת הרמב״ן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השווקים המקורים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חאן אל־סולטן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1517 – 1917 · התקופה העות'מאנית  </w:t>
      </w:r>
    </w:p>
    <w:p>
      <w:pPr>
        <w:keepNext/>
        <w:bidi/>
        <w:spacing w:before="0" w:after="80"/>
      </w:pPr>
      <w:r>
        <w:rPr>
          <w:rFonts w:ascii="Arial" w:hAnsi="Arial" w:cs="Arial" w:eastAsia="Arial"/>
          <w:b/>
          <w:bCs/>
          <w:i w:val="0"/>
          <w:sz w:val="28"/>
          <w:szCs w:val="28"/>
          <w:rtl/>
        </w:rPr>
        <w:t>העות'מאנים: החומות שאנחנו רואים היום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שמונה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יפו: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מגדל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בריכת הסולטן: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השער החדש:</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טיילת החומות: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המאה ה־19 · סוף התקופה העות'מאנית  </w:t>
      </w:r>
    </w:p>
    <w:p>
      <w:pPr>
        <w:keepNext/>
        <w:bidi/>
        <w:spacing w:before="0" w:after="80"/>
      </w:pPr>
      <w:r>
        <w:rPr>
          <w:rFonts w:ascii="Arial" w:hAnsi="Arial" w:cs="Arial" w:eastAsia="Arial"/>
          <w:b/>
          <w:bCs/>
          <w:i w:val="0"/>
          <w:sz w:val="28"/>
          <w:szCs w:val="28"/>
          <w:rtl/>
        </w:rPr>
        <w:t>יוצאים מהחומות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משכנות שאננים: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מאה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מגרש הרוסים ונוטרדאם: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בתוך העיר: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1917 – 1948 · המנדט הבריטי  </w:t>
      </w:r>
    </w:p>
    <w:p>
      <w:pPr>
        <w:keepNext/>
        <w:bidi/>
        <w:spacing w:before="0" w:after="80"/>
      </w:pPr>
      <w:r>
        <w:rPr>
          <w:rFonts w:ascii="Arial" w:hAnsi="Arial" w:cs="Arial" w:eastAsia="Arial"/>
          <w:b/>
          <w:bCs/>
          <w:i w:val="0"/>
          <w:sz w:val="28"/>
          <w:szCs w:val="28"/>
          <w:rtl/>
        </w:rPr>
        <w:t>המנדט: ירושלים בירת השלטון הבריטי</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אלנבי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האוניברסיטה העברית בהר הצופים: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מלון המלך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רוקפלר: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ימק״א: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ארמון הנציב:</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12  </w:t>
      </w:r>
      <w:r>
        <w:rPr>
          <w:rFonts w:ascii="Arial" w:hAnsi="Arial" w:cs="Arial" w:eastAsia="Arial"/>
          <w:b w:val="0"/>
          <w:i w:val="0"/>
          <w:color w:val="555555"/>
          <w:sz w:val="18"/>
          <w:szCs w:val="18"/>
          <w:rtl/>
        </w:rPr>
        <w:t xml:space="preserve">1948 – 1967 · העיר המחולקת  </w:t>
      </w:r>
    </w:p>
    <w:p>
      <w:pPr>
        <w:keepNext/>
        <w:bidi/>
        <w:spacing w:before="0" w:after="80"/>
      </w:pPr>
      <w:r>
        <w:rPr>
          <w:rFonts w:ascii="Arial" w:hAnsi="Arial" w:cs="Arial" w:eastAsia="Arial"/>
          <w:b/>
          <w:bCs/>
          <w:i w:val="0"/>
          <w:sz w:val="28"/>
          <w:szCs w:val="28"/>
          <w:rtl/>
        </w:rPr>
        <w:t>עיר עם גבול באמצע</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החורבה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תפארת ישראל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קו התפר (בית תורג'מן):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מנדלבאום: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r>
        <w:rPr>
          <w:rFonts w:ascii="Arial" w:hAnsi="Arial" w:cs="Arial" w:eastAsia="Arial"/>
          <w:b w:val="0"/>
          <w:i w:val="0"/>
          <w:color w:val="555555"/>
          <w:sz w:val="18"/>
          <w:szCs w:val="18"/>
          <w:rtl/>
        </w:rPr>
        <w:t xml:space="preserve">1967 ואילך · איחוד העיר  </w:t>
      </w:r>
    </w:p>
    <w:p>
      <w:pPr>
        <w:keepNext/>
        <w:bidi/>
        <w:spacing w:before="0" w:after="80"/>
      </w:pPr>
      <w:r>
        <w:rPr>
          <w:rFonts w:ascii="Arial" w:hAnsi="Arial" w:cs="Arial" w:eastAsia="Arial"/>
          <w:b/>
          <w:bCs/>
          <w:i w:val="0"/>
          <w:sz w:val="28"/>
          <w:szCs w:val="28"/>
          <w:rtl/>
        </w:rPr>
        <w:t>1967: העיר מתאחדת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שער האריות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יום ירושלים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גבעת התחמושת: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רחבת הכותל: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הרובע היהודי: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14  </w:t>
      </w:r>
      <w:r>
        <w:rPr>
          <w:rFonts w:ascii="Arial" w:hAnsi="Arial" w:cs="Arial" w:eastAsia="Arial"/>
          <w:b w:val="0"/>
          <w:i w:val="0"/>
          <w:color w:val="555555"/>
          <w:sz w:val="18"/>
          <w:szCs w:val="18"/>
          <w:rtl/>
        </w:rPr>
        <w:t xml:space="preserve">סיכום התקופות  </w:t>
      </w:r>
    </w:p>
    <w:p>
      <w:pPr>
        <w:keepNext/>
        <w:bidi/>
        <w:spacing w:before="0" w:after="80"/>
      </w:pPr>
      <w:r>
        <w:rPr>
          <w:rFonts w:ascii="Arial" w:hAnsi="Arial" w:cs="Arial" w:eastAsia="Arial"/>
          <w:b/>
          <w:bCs/>
          <w:i w:val="0"/>
          <w:sz w:val="28"/>
          <w:szCs w:val="28"/>
          <w:rtl/>
        </w:rPr>
        <w:t>איזה אתר מספר איזה סיפור</w:t>
      </w:r>
    </w:p>
    <w:tbl>
      <w:tblPr>
        <w:tblStyle w:val="TableGrid"/>
        <w:bidiVisual/>
        <w:tblW w:type="auto" w:w="0"/>
        <w:tblLayout w:type="fixed"/>
        <w:tblLayout w:type="fixed"/>
        <w:tblLook w:firstColumn="1" w:firstRow="1" w:lastColumn="0" w:lastRow="0" w:noHBand="0" w:noVBand="1" w:val="04A0"/>
      </w:tblPr>
      <w:tblGrid>
        <w:gridCol w:w="2268"/>
        <w:gridCol w:w="3798"/>
        <w:gridCol w:w="3798"/>
      </w:tblGrid>
      <w:tr>
        <w:trPr>
          <w:cantSplit/>
          <w:tblHeader/>
        </w:trPr>
        <w:tc>
          <w:tcPr>
            <w:tcW w:type="dxa" w:w="2268"/>
            <w:shd w:val="clear" w:fill="E6E6E6"/>
          </w:tcPr>
          <w:p>
            <w:pPr>
              <w:bidi/>
            </w:pPr>
            <w:r>
              <w:rPr>
                <w:rFonts w:ascii="Arial" w:hAnsi="Arial" w:cs="Arial" w:eastAsia="Arial"/>
                <w:b/>
                <w:bCs/>
                <w:i w:val="0"/>
                <w:sz w:val="21"/>
                <w:szCs w:val="21"/>
                <w:rtl/>
              </w:rPr>
              <w:t>תקופה</w:t>
            </w:r>
          </w:p>
        </w:tc>
        <w:tc>
          <w:tcPr>
            <w:tcW w:type="dxa" w:w="3798"/>
            <w:shd w:val="clear" w:fill="E6E6E6"/>
          </w:tcPr>
          <w:p>
            <w:pPr>
              <w:bidi/>
            </w:pPr>
            <w:r>
              <w:rPr>
                <w:rFonts w:ascii="Arial" w:hAnsi="Arial" w:cs="Arial" w:eastAsia="Arial"/>
                <w:b/>
                <w:bCs/>
                <w:i w:val="0"/>
                <w:sz w:val="21"/>
                <w:szCs w:val="21"/>
                <w:rtl/>
              </w:rPr>
              <w:t>אתרים</w:t>
            </w:r>
          </w:p>
        </w:tc>
        <w:tc>
          <w:tcPr>
            <w:tcW w:type="dxa" w:w="3798"/>
            <w:shd w:val="clear" w:fill="E6E6E6"/>
          </w:tcPr>
          <w:p>
            <w:pPr>
              <w:bidi/>
            </w:pPr>
            <w:r>
              <w:rPr>
                <w:rFonts w:ascii="Arial" w:hAnsi="Arial" w:cs="Arial" w:eastAsia="Arial"/>
                <w:b/>
                <w:bCs/>
                <w:i w:val="0"/>
                <w:sz w:val="21"/>
                <w:szCs w:val="21"/>
                <w:rtl/>
              </w:rPr>
              <w:t>מה התייר רואה</w:t>
            </w:r>
          </w:p>
        </w:tc>
      </w:tr>
      <w:tr>
        <w:trPr>
          <w:cantSplit/>
          <w:trHeight w:val="680"/>
        </w:trPr>
        <w:tc>
          <w:tcPr>
            <w:tcW w:type="dxa" w:w="2268"/>
          </w:tcPr>
          <w:p>
            <w:pPr>
              <w:bidi/>
            </w:pPr>
            <w:r>
              <w:rPr>
                <w:rFonts w:ascii="Arial" w:hAnsi="Arial" w:cs="Arial" w:eastAsia="Arial"/>
                <w:b/>
                <w:bCs/>
                <w:i w:val="0"/>
                <w:sz w:val="21"/>
                <w:szCs w:val="21"/>
                <w:rtl/>
              </w:rPr>
              <w:t>יבוסים ודוד</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ראשון</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שני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רומאים וביזנטים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הכיבוש המוסלמי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צלבנים וממלוכים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עות'מאנים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המנדט</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העיר המחולקת</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מ־1967</w:t>
            </w:r>
          </w:p>
        </w:tc>
        <w:tc>
          <w:tcPr>
            <w:tcW w:type="dxa" w:w="3798"/>
          </w:tcPr>
          <w:p>
            <w:pPr>
              <w:bidi/>
            </w:pPr>
          </w:p>
        </w:tc>
        <w:tc>
          <w:tcPr>
            <w:tcW w:type="dxa" w:w="37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16  </w:t>
      </w:r>
      <w:r>
        <w:rPr>
          <w:rFonts w:ascii="Arial" w:hAnsi="Arial" w:cs="Arial" w:eastAsia="Arial"/>
          <w:b w:val="0"/>
          <w:i w:val="0"/>
          <w:color w:val="555555"/>
          <w:sz w:val="18"/>
          <w:szCs w:val="18"/>
          <w:rtl/>
        </w:rPr>
        <w:t xml:space="preserve">מושגים לבגרות · ההיסטוריה ממשיכה  </w:t>
      </w:r>
    </w:p>
    <w:p>
      <w:pPr>
        <w:keepNext/>
        <w:bidi/>
        <w:spacing w:before="0" w:after="80"/>
      </w:pPr>
      <w:r>
        <w:rPr>
          <w:rFonts w:ascii="Arial" w:hAnsi="Arial" w:cs="Arial" w:eastAsia="Arial"/>
          <w:b/>
          <w:bCs/>
          <w:i w:val="0"/>
          <w:sz w:val="28"/>
          <w:szCs w:val="28"/>
          <w:rtl/>
        </w:rPr>
        <w:t>כשהמצב הביטחוני קובע מי מגיע</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גיאופוליטי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אזהרה</w:t>
              <w:br/>
              <w:t>Warning</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הודעה</w:t>
              <w:br/>
              <w:t>Announcement</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תיירות יוצאת</w:t>
              <w:br/>
              <w:t>Outgoing tourism</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17  </w:t>
      </w:r>
      <w:r>
        <w:rPr>
          <w:rFonts w:ascii="Arial" w:hAnsi="Arial" w:cs="Arial" w:eastAsia="Arial"/>
          <w:b w:val="0"/>
          <w:i w:val="0"/>
          <w:color w:val="555555"/>
          <w:sz w:val="18"/>
          <w:szCs w:val="18"/>
          <w:rtl/>
        </w:rPr>
        <w:t xml:space="preserve">מושגים לבגרות · התיירות ככלכלה  </w:t>
      </w:r>
    </w:p>
    <w:p>
      <w:pPr>
        <w:keepNext/>
        <w:bidi/>
        <w:spacing w:before="0" w:after="80"/>
      </w:pPr>
      <w:r>
        <w:rPr>
          <w:rFonts w:ascii="Arial" w:hAnsi="Arial" w:cs="Arial" w:eastAsia="Arial"/>
          <w:b/>
          <w:bCs/>
          <w:i w:val="0"/>
          <w:sz w:val="28"/>
          <w:szCs w:val="28"/>
          <w:rtl/>
        </w:rPr>
        <w:t>מה מרוויחה המדינה מצליין בירושלים</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ייצוא גלוי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ייצוא סמוי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מכפיל תיירותי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דליפה</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פרויקט תגלית</w:t>
              <w:br/>
              <w:t>Birthright</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20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1–3</w:t>
      </w:r>
    </w:p>
    <w:p>
      <w:pPr>
        <w:keepNext/>
        <w:bidi/>
        <w:spacing w:before="0" w:after="40"/>
      </w:pPr>
      <w:r>
        <w:rPr>
          <w:rFonts w:ascii="Arial" w:hAnsi="Arial" w:cs="Arial" w:eastAsia="Arial"/>
          <w:b/>
          <w:bCs/>
          <w:i w:val="0"/>
          <w:rtl/>
        </w:rPr>
        <w:t xml:space="preserve">1.  </w:t>
      </w:r>
      <w:r>
        <w:rPr>
          <w:rFonts w:ascii="Arial" w:hAnsi="Arial" w:cs="Arial" w:eastAsia="Arial"/>
          <w:b/>
          <w:bCs/>
          <w:i w:val="0"/>
          <w:rtl/>
        </w:rPr>
        <w:t>סדרו את התקופות לפי סדר הזמן, מהמוקדמת למאוחרת.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בית ראשון · בית שני · התקופה הביזנטית · הכיבוש המוסלמי · הצלבנים · העות'מאנים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התאימו כל אתר לתקופה שבה נבנה או שאת סיפורה הוא מספר.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נקבת השילוח · הבית השרוף · הקרדו · כיפת הסלע · חומות העיר העתיקה · מוזיאון קו התפר</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3.  </w:t>
      </w:r>
      <w:r>
        <w:rPr>
          <w:rFonts w:ascii="Arial" w:hAnsi="Arial" w:cs="Arial" w:eastAsia="Arial"/>
          <w:b/>
          <w:bCs/>
          <w:i w:val="0"/>
          <w:rtl/>
        </w:rPr>
        <w:t>בין 1948 ל־1967 ירושלים הייתה מחולקת, וב־1967 אוחדה. ציינו שני אתרים בעיר שקשורים לתקופה הזאת (לחלוקה, לאיחוד או לשניהם), ותארו מה מוצע לתייר בכל אחד מהם.</w:t>
      </w:r>
      <w:r>
        <w:rPr>
          <w:rFonts w:ascii="Arial" w:hAnsi="Arial" w:cs="Arial" w:eastAsia="Arial"/>
          <w:b w:val="0"/>
          <w:i w:val="0"/>
          <w:color w:val="555555"/>
          <w:sz w:val="18"/>
          <w:szCs w:val="18"/>
          <w:rtl/>
        </w:rPr>
        <w:t xml:space="preserve">  (בסגנון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4–6</w:t>
      </w:r>
    </w:p>
    <w:p>
      <w:pPr>
        <w:keepNext/>
        <w:bidi/>
        <w:spacing w:before="0" w:after="40"/>
      </w:pPr>
      <w:r>
        <w:rPr>
          <w:rFonts w:ascii="Arial" w:hAnsi="Arial" w:cs="Arial" w:eastAsia="Arial"/>
          <w:b/>
          <w:bCs/>
          <w:i w:val="0"/>
          <w:rtl/>
        </w:rPr>
        <w:t xml:space="preserve">4.  </w:t>
      </w:r>
      <w:r>
        <w:rPr>
          <w:rFonts w:ascii="Arial" w:hAnsi="Arial" w:cs="Arial" w:eastAsia="Arial"/>
          <w:b/>
          <w:bCs/>
          <w:i w:val="0"/>
          <w:rtl/>
        </w:rPr>
        <w:t>הסבירו מה ההבדל בין "ייצוא גלוי" ל"ייצוא סמוי", והסבירו מדוע תיירות נכנסת לירושלים היא ייצוא סמוי.</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5.  </w:t>
      </w:r>
      <w:r>
        <w:rPr>
          <w:rFonts w:ascii="Arial" w:hAnsi="Arial" w:cs="Arial" w:eastAsia="Arial"/>
          <w:b/>
          <w:bCs/>
          <w:i w:val="0"/>
          <w:rtl/>
        </w:rPr>
        <w:t>הסבירו את המושג "מכפיל תיירותי" בעזרת צליין שמגיע לשבוע בירושלים, והסבירו מהי "דליפה".</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הסבירו מהו "פרויקט תגלית", וציינו שתיים ממטרותיו.</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7–8</w:t>
      </w:r>
    </w:p>
    <w:p>
      <w:pPr>
        <w:keepNext/>
        <w:bidi/>
        <w:spacing w:before="0" w:after="40"/>
      </w:pPr>
      <w:r>
        <w:rPr>
          <w:rFonts w:ascii="Arial" w:hAnsi="Arial" w:cs="Arial" w:eastAsia="Arial"/>
          <w:b/>
          <w:bCs/>
          <w:i w:val="0"/>
          <w:rtl/>
        </w:rPr>
        <w:t xml:space="preserve">7.  </w:t>
      </w:r>
      <w:r>
        <w:rPr>
          <w:rFonts w:ascii="Arial" w:hAnsi="Arial" w:cs="Arial" w:eastAsia="Arial"/>
          <w:b/>
          <w:bCs/>
          <w:i w:val="0"/>
          <w:rtl/>
        </w:rPr>
        <w:t>ציינו שני אתרים מתוירים בירושלים הקשורים להיסטוריה של העם היהודי, מתקופות שונות. לגבי כל אתר: ציינו את התקופה, תארו מה מוצע לתייר באתר, והסבירו את חשיבותו ההיסטורית.</w:t>
      </w:r>
      <w:r>
        <w:rPr>
          <w:rFonts w:ascii="Arial" w:hAnsi="Arial" w:cs="Arial" w:eastAsia="Arial"/>
          <w:b w:val="0"/>
          <w:i w:val="0"/>
          <w:color w:val="555555"/>
          <w:sz w:val="18"/>
          <w:szCs w:val="18"/>
          <w:rtl/>
        </w:rPr>
        <w:t xml:space="preserve">  (בגרות 2021)</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8.  </w:t>
      </w:r>
      <w:r>
        <w:rPr>
          <w:rFonts w:ascii="Arial" w:hAnsi="Arial" w:cs="Arial" w:eastAsia="Arial"/>
          <w:b/>
          <w:bCs/>
          <w:i w:val="0"/>
          <w:rtl/>
        </w:rPr>
        <w:t>ירושלים היא העיר שמקבלת את מספר התיירים הגדול ביותר בישראל.</w:t>
      </w:r>
      <w:r>
        <w:rPr>
          <w:rFonts w:ascii="Arial" w:hAnsi="Arial" w:cs="Arial" w:eastAsia="Arial"/>
          <w:b w:val="0"/>
          <w:i w:val="0"/>
          <w:color w:val="555555"/>
          <w:sz w:val="18"/>
          <w:szCs w:val="18"/>
          <w:rtl/>
        </w:rPr>
        <w:t xml:space="preserve">  (בעקבות בגרות 2024)</w:t>
      </w:r>
    </w:p>
    <w:p>
      <w:pPr>
        <w:keepNext/>
        <w:bidi/>
        <w:spacing w:before="0" w:after="0"/>
      </w:pPr>
      <w:r>
        <w:rPr>
          <w:rFonts w:ascii="Arial" w:hAnsi="Arial" w:cs="Arial" w:eastAsia="Arial"/>
          <w:b w:val="0"/>
          <w:i w:val="0"/>
          <w:rtl/>
        </w:rPr>
        <w:t xml:space="preserve">    א. הסבירו מהו המצב הגיאופוליטי, וכיצד הוא משפיע על התיירות הנכנסת לירושלים. ב. הסבירו מהי "אזהרה" ובמה היא שונה מ"הודעה". ג. כיצד אזהרת מסע שמפרסמת ישראל על יעד בחו״ל משפיעה על התיירות היוצאת?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1"/>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