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Rice,Kharif,10,800,120,4500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Wheat,Rabi,8,300,90,2800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Maize,Kharif,6,600,100,3200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Cotton,Kharif,12,700,140,3600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Sugarcane,Annual,15,1200,200,9000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Pulses,Rabi,5,250,60,1100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Groundnut,Kharif,7,500,80,1800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Soybean,Kharif,9,650,110,2700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Mustard,Rabi,6,300,70,1500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Barley,Rabi,7,280,65,1600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Sorghum,Kharif,8,550,90,2400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Millet,Kharif,5,400,60,1400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Sunflower,Kharif,6,450,85,1700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Potato,Rabi,4,350,120,3000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Onion,Rabi,5,320,100,2800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Tomato,Kharif,4,500,110,2600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Chickpea,Rabi,6,260,70,1400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Peanut,Kharif,7,480,85,1900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Maize,Rabi,6,320,95,2900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Rice,Rabi,9,450,130,4200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