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0F172A"/>
          <w:sz w:val="24"/>
        </w:rPr>
        <w:t>AI IN STRUCTURAL HEALTH MONITORING FOR PREDICTIVE MAINTENANCE &amp; SAFETY ASSURANCE</w:t>
        <w:br/>
      </w:r>
      <w:r>
        <w:rPr>
          <w:b/>
          <w:color w:val="1E3A8A"/>
          <w:sz w:val="17"/>
        </w:rPr>
        <w:t>EXECUTIVE PROGRESS SUMMARY: PRIOR MDP, CURRENT IDP, DUAL-PLATFORM DEPLOYMENT &amp; PROCUREMENT PLAN</w:t>
        <w:br/>
      </w:r>
      <w:r>
        <w:rPr>
          <w:color w:val="64748B"/>
          <w:sz w:val="15"/>
        </w:rPr>
        <w:t>BACSE291 — Innovative Design Project | Fall 2026 | Vellore Institute of Technology (VIT), Vellore</w:t>
        <w:br/>
        <w:t>Guide: Dr. Senthil Kumar N (Emp ID: 15377, SCOPE) | Aerial (15377IDP01): Priyam S., Ayushman K. | Ground (15377IDP02): Nisargkumar J. (Lead), Aryan M., Mudit G.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472"/>
        <w:gridCol w:w="5472"/>
      </w:tblGrid>
      <w:tr>
        <w:tc>
          <w:tcPr>
            <w:tcW w:type="dxa" w:w="5472"/>
            <w:shd w:fill="1E3A8A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line="252" w:lineRule="auto"/>
            </w:pPr>
            <w:r>
              <w:rPr>
                <w:b/>
                <w:color w:val="FFFFFF"/>
                <w:sz w:val="16"/>
              </w:rPr>
              <w:t>1. PREVIOUS MDP: PLY FORGE POINT CLOUD PROCESSOR</w:t>
            </w:r>
          </w:p>
        </w:tc>
        <w:tc>
          <w:tcPr>
            <w:tcW w:type="dxa" w:w="5472"/>
            <w:shd w:fill="0284C7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line="252" w:lineRule="auto"/>
            </w:pPr>
            <w:r>
              <w:rPr>
                <w:b/>
                <w:color w:val="FFFFFF"/>
                <w:sz w:val="16"/>
              </w:rPr>
              <w:t>2. CURRENT IDP WORK DEVELOPED &amp; VERIFIED</w:t>
            </w:r>
          </w:p>
        </w:tc>
      </w:tr>
      <w:tr>
        <w:tc>
          <w:tcPr>
            <w:tcW w:type="dxa" w:w="547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line="252" w:lineRule="auto"/>
            </w:pPr>
            <w:r>
              <w:rPr>
                <w:sz w:val="14"/>
              </w:rPr>
              <w:t>• Architecture: Client-side WebGL 1.0 3D point cloud processor in HTML5/ES6 without external libraries (no Three.js, no Node.js backend).</w:t>
              <w:br/>
              <w:t>• Core Capabilities: Binary/ASCII PLY parser (DataView/ArrayBuffer), 18,000-pt Stanford Bunny demo, circle ROI filtering, 2.5D Delaunay/grid meshing, and PLY export.</w:t>
              <w:br/>
              <w:t>• Voxel Downsampling: Spatial hash map downsampling point clouds by 60%–90% while preserving structural boundaries.</w:t>
              <w:br/>
              <w:t>• Direct IDP Role: Directly embedded into Ground Station Tab 4 (Streamlit WebGL Viewer) for zero-latency 3D facade rendering without external software.</w:t>
            </w:r>
          </w:p>
        </w:tc>
        <w:tc>
          <w:tcPr>
            <w:tcW w:type="dxa" w:w="547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line="252" w:lineRule="auto"/>
            </w:pPr>
            <w:r>
              <w:rPr>
                <w:sz w:val="14"/>
              </w:rPr>
              <w:t>• Aerial Sensing (15377IDP01): Calibrated Benewake TF-Luna 850nm dToF (&lt;5g, 0.35W, 100 Hz) on ESP32 FreeRTOS. UART sync to 0x59 0x59 with checksum and median filter (N=5).</w:t>
              <w:br/>
              <w:t>• Empirical Metrology Fit: Universal model: y = 1.0228x + 3.20 cm (R²=1.0000, RMSE=±0.02 cm across 39.0cm and 61.4cm physical benchmarks).</w:t>
              <w:br/>
              <w:t>• Ground Analytics (15377IDP02): Rolling baseline tracking calculating residuals (Δd); flags spalls (Δd ≥ +3.5cm) and bulges (Δd ≤ -3.5cm).</w:t>
              <w:br/>
              <w:t>• 3D Digital Twin: Reconstructed 9,969-point room (.PLY) isolating Almari bulge (+65cm) and Gate recess (-60cm). 5-tab Streamlit dashboard.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472"/>
        <w:gridCol w:w="5472"/>
      </w:tblGrid>
      <w:tr>
        <w:tc>
          <w:tcPr>
            <w:tcW w:type="dxa" w:w="5472"/>
            <w:shd w:fill="D97706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line="252" w:lineRule="auto"/>
            </w:pPr>
            <w:r>
              <w:rPr>
                <w:b/>
                <w:color w:val="FFFFFF"/>
                <w:sz w:val="16"/>
              </w:rPr>
              <w:t>3. PLATFORM SPECIFICATION: DRONE VS. SMART 4WD CAR</w:t>
            </w:r>
          </w:p>
        </w:tc>
        <w:tc>
          <w:tcPr>
            <w:tcW w:type="dxa" w:w="5472"/>
            <w:shd w:fill="059669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line="252" w:lineRule="auto"/>
            </w:pPr>
            <w:r>
              <w:rPr>
                <w:b/>
                <w:color w:val="FFFFFF"/>
                <w:sz w:val="16"/>
              </w:rPr>
              <w:t>4. FUTURE ROADMAP &amp; SYSTEM INTEGRATION</w:t>
            </w:r>
          </w:p>
        </w:tc>
      </w:tr>
      <w:tr>
        <w:tc>
          <w:tcPr>
            <w:tcW w:type="dxa" w:w="547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line="252" w:lineRule="auto"/>
            </w:pPr>
            <w:r>
              <w:rPr>
                <w:sz w:val="14"/>
              </w:rPr>
              <w:t>• Platform Duality: (1) Autonomous F450 Drone: Elevated facade inspection; (2) Smart 4WD Ground Car: Indoor corridors, eliminating prop-wash suction &amp; hand jitter.</w:t>
              <w:br/>
              <w:t>• If Drone Used: Requires F450 airframe, 4x motors/ESCs, 3S LiPo, Pixhawk autopilot (+INR 17,350) -&gt; Drone Total = INR 26,124.00.</w:t>
              <w:br/>
              <w:t>• If Car Used: Requires 4WD chassis, 1:48 gear motors, dual optical encoders, L298N driver, mast (+INR 3,830) -&gt; Car Total = INR 12,604.00 (MVP: INR 9,964).</w:t>
              <w:br/>
              <w:t>• Shared Hardware: YDLIDAR X2 (INR 7,189) + Tilt Sensor (INR 245) + ESP32 (INR 380) + Regulators/Harness (INR 960) = INR 8,774.00.</w:t>
            </w:r>
          </w:p>
        </w:tc>
        <w:tc>
          <w:tcPr>
            <w:tcW w:type="dxa" w:w="5472"/>
            <w:tcMar>
              <w:top w:w="50" w:type="dxa"/>
              <w:bottom w:w="50" w:type="dxa"/>
              <w:left w:w="70" w:type="dxa"/>
              <w:right w:w="70" w:type="dxa"/>
            </w:tcMar>
          </w:tcPr>
          <w:p>
            <w:pPr>
              <w:spacing w:line="252" w:lineRule="auto"/>
            </w:pPr>
            <w:r>
              <w:rPr>
                <w:sz w:val="14"/>
              </w:rPr>
              <w:t>• Phase 1–2 (Weeks 1–3): Procure Tier 1 hardware (LiDAR, tilt sensor, 4WD car kit); verify UART framing and 5V rail regulation.</w:t>
              <w:br/>
              <w:t>• Phase 3–4 (Weeks 4–6): Assemble F450 airframe &amp; propulsion; implement silicone vibration-damping deck (&gt;18 dB attenuation); benchmark hover thrust.</w:t>
              <w:br/>
              <w:t>• Phase 5–6 (Weeks 7–10): Laboratory wall scanning with Smart 4WD car (encoder odometry); tethered facade flights; blind defect detection.</w:t>
              <w:br/>
              <w:t>• Phase 7 (Weeks 11–14): End-to-end integration, Streamlit PLY Forge 3D meshing, automated compliance PDF reports, and IEEE submission.</w:t>
              <w:br/>
              <w:t>• Target Metrics: Static distance RMSE ≤ ±1.5cm; Tilt residual ≤ 0.5cm; Defect sensitivity ≥ 95%; Car odometry drift ≤ 1.0cm / 5m.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shd w:fill="1E3A8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line="252" w:lineRule="auto"/>
            </w:pPr>
            <w:r>
              <w:rPr>
                <w:b/>
                <w:color w:val="FFFFFF"/>
                <w:sz w:val="15"/>
              </w:rPr>
              <w:t>Hardware Package</w:t>
            </w:r>
          </w:p>
        </w:tc>
        <w:tc>
          <w:tcPr>
            <w:tcW w:type="dxa" w:w="2736"/>
            <w:shd w:fill="1E3A8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line="252" w:lineRule="auto"/>
            </w:pPr>
            <w:r>
              <w:rPr>
                <w:b/>
                <w:color w:val="FFFFFF"/>
                <w:sz w:val="15"/>
              </w:rPr>
              <w:t>Specific Inclusions &amp; Role</w:t>
            </w:r>
          </w:p>
        </w:tc>
        <w:tc>
          <w:tcPr>
            <w:tcW w:type="dxa" w:w="2736"/>
            <w:shd w:fill="1E3A8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line="252" w:lineRule="auto"/>
            </w:pPr>
            <w:r>
              <w:rPr>
                <w:b/>
                <w:color w:val="FFFFFF"/>
                <w:sz w:val="15"/>
              </w:rPr>
              <w:t>Subtotal (INR)</w:t>
            </w:r>
          </w:p>
        </w:tc>
        <w:tc>
          <w:tcPr>
            <w:tcW w:type="dxa" w:w="2736"/>
            <w:shd w:fill="1E3A8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line="252" w:lineRule="auto"/>
            </w:pPr>
            <w:r>
              <w:rPr>
                <w:b/>
                <w:color w:val="FFFFFF"/>
                <w:sz w:val="15"/>
              </w:rPr>
              <w:t>When Required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line="252" w:lineRule="auto"/>
            </w:pPr>
            <w:r>
              <w:rPr>
                <w:sz w:val="14"/>
              </w:rPr>
              <w:t>1. Shared Core Sensing</w:t>
            </w:r>
          </w:p>
        </w:tc>
        <w:tc>
          <w:tcPr>
            <w:tcW w:type="dxa" w:w="273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line="252" w:lineRule="auto"/>
            </w:pPr>
            <w:r>
              <w:rPr>
                <w:sz w:val="14"/>
              </w:rPr>
              <w:t>YDLIDAR X2 360° LiDAR (INR 7,189), DFRobot Tilt (INR 245), ESP32 MCU (INR 380), Buck/Harness (INR 960)</w:t>
            </w:r>
          </w:p>
        </w:tc>
        <w:tc>
          <w:tcPr>
            <w:tcW w:type="dxa" w:w="273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line="252" w:lineRule="auto"/>
            </w:pPr>
            <w:r>
              <w:rPr>
                <w:sz w:val="14"/>
              </w:rPr>
              <w:t>INR 8,774.00</w:t>
            </w:r>
          </w:p>
        </w:tc>
        <w:tc>
          <w:tcPr>
            <w:tcW w:type="dxa" w:w="273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line="252" w:lineRule="auto"/>
            </w:pPr>
            <w:r>
              <w:rPr>
                <w:sz w:val="14"/>
              </w:rPr>
              <w:t>Required for BOTH Drone &amp; Car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line="252" w:lineRule="auto"/>
            </w:pPr>
            <w:r>
              <w:rPr>
                <w:sz w:val="14"/>
              </w:rPr>
              <w:t>2. Drone Platform Only</w:t>
            </w:r>
          </w:p>
        </w:tc>
        <w:tc>
          <w:tcPr>
            <w:tcW w:type="dxa" w:w="273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line="252" w:lineRule="auto"/>
            </w:pPr>
            <w:r>
              <w:rPr>
                <w:sz w:val="14"/>
              </w:rPr>
              <w:t>F450 Frame, 4x Motors/ESCs (INR 5,200), 3S 4200mAh LiPo &amp; B6 Charger (INR 4,430), Pixhawk Autopilot (INR 5,950), Reserve</w:t>
            </w:r>
          </w:p>
        </w:tc>
        <w:tc>
          <w:tcPr>
            <w:tcW w:type="dxa" w:w="273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line="252" w:lineRule="auto"/>
            </w:pPr>
            <w:r>
              <w:rPr>
                <w:sz w:val="14"/>
              </w:rPr>
              <w:t>INR 17,350.00</w:t>
            </w:r>
          </w:p>
        </w:tc>
        <w:tc>
          <w:tcPr>
            <w:tcW w:type="dxa" w:w="273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line="252" w:lineRule="auto"/>
            </w:pPr>
            <w:r>
              <w:rPr>
                <w:sz w:val="14"/>
              </w:rPr>
              <w:t>Required ONLY if Drone is Used</w:t>
            </w:r>
          </w:p>
        </w:tc>
      </w:tr>
      <w:tr>
        <w:tc>
          <w:tcPr>
            <w:tcW w:type="dxa" w:w="273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line="252" w:lineRule="auto"/>
            </w:pPr>
            <w:r>
              <w:rPr>
                <w:sz w:val="14"/>
              </w:rPr>
              <w:t>3. Smart 4WD Car Only</w:t>
            </w:r>
          </w:p>
        </w:tc>
        <w:tc>
          <w:tcPr>
            <w:tcW w:type="dxa" w:w="273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line="252" w:lineRule="auto"/>
            </w:pPr>
            <w:r>
              <w:rPr>
                <w:sz w:val="14"/>
              </w:rPr>
              <w:t>4WD Chassis + 4x Gear Motors (INR 1,050), Dual Optical Encoders (INR 320), L298N (INR 380), Mast (INR 650), 12V Li-ion (INR 1,150)</w:t>
            </w:r>
          </w:p>
        </w:tc>
        <w:tc>
          <w:tcPr>
            <w:tcW w:type="dxa" w:w="273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line="252" w:lineRule="auto"/>
            </w:pPr>
            <w:r>
              <w:rPr>
                <w:sz w:val="14"/>
              </w:rPr>
              <w:t>INR 3,830.00</w:t>
            </w:r>
          </w:p>
        </w:tc>
        <w:tc>
          <w:tcPr>
            <w:tcW w:type="dxa" w:w="2736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line="252" w:lineRule="auto"/>
            </w:pPr>
            <w:r>
              <w:rPr>
                <w:sz w:val="14"/>
              </w:rPr>
              <w:t>Required ONLY if Car is Used</w:t>
            </w:r>
          </w:p>
        </w:tc>
      </w:tr>
      <w:tr>
        <w:tc>
          <w:tcPr>
            <w:tcW w:type="dxa" w:w="2736"/>
            <w:shd w:fill="0F172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line="252" w:lineRule="auto"/>
            </w:pPr>
            <w:r>
              <w:rPr>
                <w:b/>
                <w:color w:val="FFFFFF"/>
                <w:sz w:val="14"/>
              </w:rPr>
              <w:t>TOTAL DUAL-PLATFORM</w:t>
            </w:r>
          </w:p>
        </w:tc>
        <w:tc>
          <w:tcPr>
            <w:tcW w:type="dxa" w:w="2736"/>
            <w:shd w:fill="0F172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line="252" w:lineRule="auto"/>
            </w:pPr>
            <w:r>
              <w:rPr>
                <w:b/>
                <w:color w:val="FFFFFF"/>
                <w:sz w:val="14"/>
              </w:rPr>
              <w:t>Complete All-Environment System: Shared Core + Drone Platform + Smart 4WD Car Platform</w:t>
            </w:r>
          </w:p>
        </w:tc>
        <w:tc>
          <w:tcPr>
            <w:tcW w:type="dxa" w:w="2736"/>
            <w:shd w:fill="0F172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line="252" w:lineRule="auto"/>
            </w:pPr>
            <w:r>
              <w:rPr>
                <w:b/>
                <w:color w:val="FFFFFF"/>
                <w:sz w:val="14"/>
              </w:rPr>
              <w:t>INR 28,874.00</w:t>
            </w:r>
          </w:p>
        </w:tc>
        <w:tc>
          <w:tcPr>
            <w:tcW w:type="dxa" w:w="2736"/>
            <w:shd w:fill="0F172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line="252" w:lineRule="auto"/>
            </w:pPr>
            <w:r>
              <w:rPr>
                <w:b/>
                <w:color w:val="FFFFFF"/>
                <w:sz w:val="14"/>
              </w:rPr>
              <w:t>Car-Only MVP: INR 9,964.00</w:t>
            </w:r>
          </w:p>
        </w:tc>
      </w:tr>
    </w:tbl>
    <w:sectPr w:rsidR="00FC693F" w:rsidRPr="0006063C" w:rsidSect="00034616">
      <w:pgSz w:w="12240" w:h="15840"/>
      <w:pgMar w:top="576" w:right="648" w:bottom="576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