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645920" cy="581325"/>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645920" cy="581325"/>
                    </a:xfrm>
                    <a:prstGeom prst="rect"/>
                  </pic:spPr>
                </pic:pic>
              </a:graphicData>
            </a:graphic>
          </wp:inline>
        </w:drawing>
      </w:r>
    </w:p>
    <w:p>
      <w:pPr>
        <w:spacing w:after="40"/>
        <w:jc w:val="center"/>
      </w:pPr>
      <w:r>
        <w:rPr>
          <w:rFonts w:ascii="Arial" w:hAnsi="Arial"/>
          <w:b/>
          <w:color w:val="1B365D"/>
          <w:sz w:val="26"/>
        </w:rPr>
        <w:t>VELLORE INSTITUTE OF TECHNOLOGY (VIT), VELLORE</w:t>
      </w:r>
    </w:p>
    <w:p>
      <w:pPr>
        <w:spacing w:after="160"/>
        <w:jc w:val="center"/>
      </w:pPr>
      <w:r>
        <w:rPr>
          <w:rFonts w:ascii="Calibri" w:hAnsi="Calibri"/>
          <w:color w:val="646E78"/>
          <w:sz w:val="20"/>
        </w:rPr>
        <w:t>School of Computer Science and Engineering (SCOPE) &amp; School of Civil Engineering (SCE)</w:t>
        <w:br/>
        <w:t>BACSE291 – Innovative Design Project · Fall Semester 2026</w:t>
      </w:r>
    </w:p>
    <w:p>
      <w:pPr>
        <w:spacing w:after="80"/>
        <w:jc w:val="center"/>
      </w:pPr>
      <w:r>
        <w:rPr>
          <w:rFonts w:ascii="Arial" w:hAnsi="Arial"/>
          <w:b/>
          <w:color w:val="1B365D"/>
          <w:sz w:val="32"/>
        </w:rPr>
        <w:t>AI IN STRUCTURAL HEALTH MONITORING FOR PREDICTIVE MAINTENANCE AND CONTINUOUS SAFETY ASSURANCE</w:t>
      </w:r>
    </w:p>
    <w:p>
      <w:pPr>
        <w:spacing w:after="240"/>
        <w:jc w:val="center"/>
      </w:pPr>
      <w:r>
        <w:rPr>
          <w:rFonts w:ascii="Arial" w:hAnsi="Arial"/>
          <w:b/>
          <w:color w:val="008296"/>
          <w:sz w:val="22"/>
        </w:rPr>
        <w:t>Comprehensive Research Progress Report &amp; Future Work Plan</w:t>
        <w:br/>
        <w:t>(Review 1 to Review 3 Synthesis, Subsystem Architecture &amp; Milestone R1 Roadmap)</w:t>
      </w:r>
    </w:p>
    <w:tbl>
      <w:tblPr>
        <w:tblW w:type="auto" w:w="0"/>
        <w:jc w:val="center"/>
        <w:tblLook w:firstColumn="1" w:firstRow="1" w:lastColumn="0" w:lastRow="0" w:noHBand="0" w:noVBand="1" w:val="04A0"/>
      </w:tblPr>
      <w:tblGrid>
        <w:gridCol w:w="5040"/>
        <w:gridCol w:w="5040"/>
      </w:tblGrid>
      <w:tr>
        <w:tc>
          <w:tcPr>
            <w:tcW w:type="dxa" w:w="5040"/>
            <w:shd w:fill="F8FAFC"/>
            <w:tcMar>
              <w:top w:w="60" w:type="dxa"/>
              <w:bottom w:w="60" w:type="dxa"/>
              <w:left w:w="100" w:type="dxa"/>
              <w:right w:w="100" w:type="dxa"/>
            </w:tcMar>
          </w:tcPr>
          <w:p>
            <w:pPr>
              <w:spacing w:after="20"/>
            </w:pPr>
            <w:r>
              <w:rPr>
                <w:b/>
                <w:color w:val="1B365D"/>
                <w:sz w:val="17"/>
              </w:rPr>
              <w:t xml:space="preserve">PROJECT IDENTIFIER: </w:t>
            </w:r>
            <w:r>
              <w:rPr>
                <w:color w:val="282C34"/>
                <w:sz w:val="17"/>
              </w:rPr>
              <w:t>15377IDP01 (Aerial Subsystem) &amp; 15377IDP02 (Ground Analytics)</w:t>
            </w:r>
          </w:p>
        </w:tc>
        <w:tc>
          <w:tcPr>
            <w:tcW w:type="dxa" w:w="5040"/>
            <w:shd w:fill="F8FAFC"/>
            <w:tcMar>
              <w:top w:w="60" w:type="dxa"/>
              <w:bottom w:w="60" w:type="dxa"/>
              <w:left w:w="100" w:type="dxa"/>
              <w:right w:w="100" w:type="dxa"/>
            </w:tcMar>
          </w:tcPr>
          <w:p>
            <w:pPr>
              <w:spacing w:after="20"/>
            </w:pPr>
            <w:r>
              <w:rPr>
                <w:b/>
                <w:color w:val="1B365D"/>
                <w:sz w:val="17"/>
              </w:rPr>
              <w:t xml:space="preserve">COURSE: </w:t>
            </w:r>
            <w:r>
              <w:rPr>
                <w:color w:val="282C34"/>
                <w:sz w:val="17"/>
              </w:rPr>
              <w:t>BACSE291 – Innovative Design Project (Fall 2026)</w:t>
            </w:r>
          </w:p>
        </w:tc>
      </w:tr>
      <w:tr>
        <w:tc>
          <w:tcPr>
            <w:tcW w:type="dxa" w:w="5040"/>
            <w:shd w:fill="F8FAFC"/>
            <w:tcMar>
              <w:top w:w="60" w:type="dxa"/>
              <w:bottom w:w="60" w:type="dxa"/>
              <w:left w:w="100" w:type="dxa"/>
              <w:right w:w="100" w:type="dxa"/>
            </w:tcMar>
          </w:tcPr>
          <w:p>
            <w:pPr>
              <w:spacing w:after="20"/>
            </w:pPr>
            <w:r>
              <w:rPr>
                <w:b/>
                <w:color w:val="1B365D"/>
                <w:sz w:val="17"/>
              </w:rPr>
              <w:t xml:space="preserve">PROJECT GUIDE: </w:t>
            </w:r>
            <w:r>
              <w:rPr>
                <w:color w:val="282C34"/>
                <w:sz w:val="17"/>
              </w:rPr>
              <w:t>Dr. N. Senthil Kumar, Ph.D (IITM), Assoc. Prof. Gr. 2 (SCE)</w:t>
            </w:r>
          </w:p>
        </w:tc>
        <w:tc>
          <w:tcPr>
            <w:tcW w:type="dxa" w:w="5040"/>
            <w:shd w:fill="F8FAFC"/>
            <w:tcMar>
              <w:top w:w="60" w:type="dxa"/>
              <w:bottom w:w="60" w:type="dxa"/>
              <w:left w:w="100" w:type="dxa"/>
              <w:right w:w="100" w:type="dxa"/>
            </w:tcMar>
          </w:tcPr>
          <w:p>
            <w:pPr>
              <w:spacing w:after="20"/>
            </w:pPr>
            <w:r>
              <w:rPr>
                <w:b/>
                <w:color w:val="1B365D"/>
                <w:sz w:val="17"/>
              </w:rPr>
              <w:t xml:space="preserve">MILESTONE: </w:t>
            </w:r>
            <w:r>
              <w:rPr>
                <w:color w:val="282C34"/>
                <w:sz w:val="17"/>
              </w:rPr>
              <w:t>Progress Review &amp; Future Engineering Plan (Rev. R0)</w:t>
            </w:r>
          </w:p>
        </w:tc>
      </w:tr>
    </w:tbl>
    <w:p>
      <w:pPr>
        <w:spacing w:after="120"/>
      </w:pPr>
    </w:p>
    <w:p>
      <w:pPr>
        <w:spacing w:before="80" w:after="60"/>
      </w:pPr>
      <w:r>
        <w:rPr>
          <w:rFonts w:ascii="Arial" w:hAnsi="Arial"/>
          <w:b/>
          <w:color w:val="1B365D"/>
          <w:sz w:val="20"/>
        </w:rPr>
        <w:t>PROJECT RESEARCH TEAM (ALL 5 MEMBERS ACROSS SUBSYSTEMS 1 &amp; 2):</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B365D"/>
            <w:tcMar>
              <w:top w:w="80" w:type="dxa"/>
              <w:bottom w:w="80" w:type="dxa"/>
              <w:left w:w="80" w:type="dxa"/>
              <w:right w:w="80" w:type="dxa"/>
            </w:tcMar>
          </w:tcPr>
          <w:p>
            <w:pPr>
              <w:jc w:val="center"/>
            </w:pPr>
            <w:r>
              <w:rPr>
                <w:b/>
                <w:color w:val="FFFFFF"/>
                <w:sz w:val="16"/>
              </w:rPr>
              <w:t>S.No</w:t>
            </w:r>
          </w:p>
        </w:tc>
        <w:tc>
          <w:tcPr>
            <w:tcW w:type="dxa" w:w="1680"/>
            <w:shd w:fill="1B365D"/>
            <w:tcMar>
              <w:top w:w="80" w:type="dxa"/>
              <w:bottom w:w="80" w:type="dxa"/>
              <w:left w:w="80" w:type="dxa"/>
              <w:right w:w="80" w:type="dxa"/>
            </w:tcMar>
          </w:tcPr>
          <w:p>
            <w:pPr>
              <w:jc w:val="center"/>
            </w:pPr>
            <w:r>
              <w:rPr>
                <w:b/>
                <w:color w:val="FFFFFF"/>
                <w:sz w:val="16"/>
              </w:rPr>
              <w:t>Student Name</w:t>
            </w:r>
          </w:p>
        </w:tc>
        <w:tc>
          <w:tcPr>
            <w:tcW w:type="dxa" w:w="1680"/>
            <w:shd w:fill="1B365D"/>
            <w:tcMar>
              <w:top w:w="80" w:type="dxa"/>
              <w:bottom w:w="80" w:type="dxa"/>
              <w:left w:w="80" w:type="dxa"/>
              <w:right w:w="80" w:type="dxa"/>
            </w:tcMar>
          </w:tcPr>
          <w:p>
            <w:pPr>
              <w:jc w:val="center"/>
            </w:pPr>
            <w:r>
              <w:rPr>
                <w:b/>
                <w:color w:val="FFFFFF"/>
                <w:sz w:val="16"/>
              </w:rPr>
              <w:t>Register No.</w:t>
            </w:r>
          </w:p>
        </w:tc>
        <w:tc>
          <w:tcPr>
            <w:tcW w:type="dxa" w:w="1680"/>
            <w:shd w:fill="1B365D"/>
            <w:tcMar>
              <w:top w:w="80" w:type="dxa"/>
              <w:bottom w:w="80" w:type="dxa"/>
              <w:left w:w="80" w:type="dxa"/>
              <w:right w:w="80" w:type="dxa"/>
            </w:tcMar>
          </w:tcPr>
          <w:p>
            <w:pPr>
              <w:jc w:val="center"/>
            </w:pPr>
            <w:r>
              <w:rPr>
                <w:b/>
                <w:color w:val="FFFFFF"/>
                <w:sz w:val="16"/>
              </w:rPr>
              <w:t>School</w:t>
            </w:r>
          </w:p>
        </w:tc>
        <w:tc>
          <w:tcPr>
            <w:tcW w:type="dxa" w:w="1680"/>
            <w:shd w:fill="1B365D"/>
            <w:tcMar>
              <w:top w:w="80" w:type="dxa"/>
              <w:bottom w:w="80" w:type="dxa"/>
              <w:left w:w="80" w:type="dxa"/>
              <w:right w:w="80" w:type="dxa"/>
            </w:tcMar>
          </w:tcPr>
          <w:p>
            <w:pPr>
              <w:jc w:val="center"/>
            </w:pPr>
            <w:r>
              <w:rPr>
                <w:b/>
                <w:color w:val="FFFFFF"/>
                <w:sz w:val="16"/>
              </w:rPr>
              <w:t>Subsystem &amp; Role</w:t>
            </w:r>
          </w:p>
        </w:tc>
        <w:tc>
          <w:tcPr>
            <w:tcW w:type="dxa" w:w="1680"/>
            <w:shd w:fill="1B365D"/>
            <w:tcMar>
              <w:top w:w="80" w:type="dxa"/>
              <w:bottom w:w="80" w:type="dxa"/>
              <w:left w:w="80" w:type="dxa"/>
              <w:right w:w="80" w:type="dxa"/>
            </w:tcMar>
          </w:tcPr>
          <w:p>
            <w:pPr>
              <w:jc w:val="center"/>
            </w:pPr>
            <w:r>
              <w:rPr>
                <w:b/>
                <w:color w:val="FFFFFF"/>
                <w:sz w:val="16"/>
              </w:rPr>
              <w:t>Assigned Work Package</w:t>
            </w:r>
          </w:p>
        </w:tc>
      </w:tr>
      <w:tr>
        <w:tc>
          <w:tcPr>
            <w:tcW w:type="dxa" w:w="1680"/>
            <w:shd w:fill="FFFFFF"/>
            <w:tcMar>
              <w:top w:w="60" w:type="dxa"/>
              <w:bottom w:w="60" w:type="dxa"/>
              <w:left w:w="80" w:type="dxa"/>
              <w:right w:w="80" w:type="dxa"/>
            </w:tcMar>
          </w:tcPr>
          <w:p>
            <w:pPr>
              <w:jc w:val="center"/>
            </w:pPr>
            <w:r>
              <w:rPr>
                <w:color w:val="282C34"/>
                <w:sz w:val="16"/>
              </w:rPr>
              <w:t>1</w:t>
            </w:r>
          </w:p>
        </w:tc>
        <w:tc>
          <w:tcPr>
            <w:tcW w:type="dxa" w:w="1680"/>
            <w:shd w:fill="FFFFFF"/>
            <w:tcMar>
              <w:top w:w="60" w:type="dxa"/>
              <w:bottom w:w="60" w:type="dxa"/>
              <w:left w:w="80" w:type="dxa"/>
              <w:right w:w="80" w:type="dxa"/>
            </w:tcMar>
          </w:tcPr>
          <w:p>
            <w:pPr>
              <w:jc w:val="left"/>
            </w:pPr>
            <w:r>
              <w:rPr>
                <w:b/>
                <w:color w:val="282C34"/>
                <w:sz w:val="16"/>
              </w:rPr>
              <w:t>Nisargkumar Piyushkumar Joshi</w:t>
            </w:r>
          </w:p>
        </w:tc>
        <w:tc>
          <w:tcPr>
            <w:tcW w:type="dxa" w:w="1680"/>
            <w:shd w:fill="FFFFFF"/>
            <w:tcMar>
              <w:top w:w="60" w:type="dxa"/>
              <w:bottom w:w="60" w:type="dxa"/>
              <w:left w:w="80" w:type="dxa"/>
              <w:right w:w="80" w:type="dxa"/>
            </w:tcMar>
          </w:tcPr>
          <w:p>
            <w:pPr>
              <w:jc w:val="center"/>
            </w:pPr>
            <w:r>
              <w:rPr>
                <w:color w:val="282C34"/>
                <w:sz w:val="16"/>
              </w:rPr>
              <w:t>25BCE0594</w:t>
            </w:r>
          </w:p>
        </w:tc>
        <w:tc>
          <w:tcPr>
            <w:tcW w:type="dxa" w:w="1680"/>
            <w:shd w:fill="FFFFFF"/>
            <w:tcMar>
              <w:top w:w="60" w:type="dxa"/>
              <w:bottom w:w="60" w:type="dxa"/>
              <w:left w:w="80" w:type="dxa"/>
              <w:right w:w="80" w:type="dxa"/>
            </w:tcMar>
          </w:tcPr>
          <w:p>
            <w:pPr>
              <w:jc w:val="center"/>
            </w:pPr>
            <w:r>
              <w:rPr>
                <w:color w:val="282C34"/>
                <w:sz w:val="16"/>
              </w:rPr>
              <w:t>SCOPE</w:t>
            </w:r>
          </w:p>
        </w:tc>
        <w:tc>
          <w:tcPr>
            <w:tcW w:type="dxa" w:w="1680"/>
            <w:shd w:fill="FFFFFF"/>
            <w:tcMar>
              <w:top w:w="60" w:type="dxa"/>
              <w:bottom w:w="60" w:type="dxa"/>
              <w:left w:w="80" w:type="dxa"/>
              <w:right w:w="80" w:type="dxa"/>
            </w:tcMar>
          </w:tcPr>
          <w:p>
            <w:pPr>
              <w:jc w:val="left"/>
            </w:pPr>
            <w:r>
              <w:rPr>
                <w:color w:val="282C34"/>
                <w:sz w:val="16"/>
              </w:rPr>
              <w:t>Subsystem 2 Lead (Ground Analytics)</w:t>
            </w:r>
          </w:p>
        </w:tc>
        <w:tc>
          <w:tcPr>
            <w:tcW w:type="dxa" w:w="1680"/>
            <w:shd w:fill="FFFFFF"/>
            <w:tcMar>
              <w:top w:w="60" w:type="dxa"/>
              <w:bottom w:w="60" w:type="dxa"/>
              <w:left w:w="80" w:type="dxa"/>
              <w:right w:w="80" w:type="dxa"/>
            </w:tcMar>
          </w:tcPr>
          <w:p>
            <w:pPr>
              <w:jc w:val="left"/>
            </w:pPr>
            <w:r>
              <w:rPr>
                <w:color w:val="282C34"/>
                <w:sz w:val="16"/>
              </w:rPr>
              <w:t>Linear regression calibration (y=1.0228x+3.20), 3D WebGL engine &amp; spatial metrology</w:t>
            </w:r>
          </w:p>
        </w:tc>
      </w:tr>
      <w:tr>
        <w:tc>
          <w:tcPr>
            <w:tcW w:type="dxa" w:w="1680"/>
            <w:shd w:fill="F8FAFC"/>
            <w:tcMar>
              <w:top w:w="60" w:type="dxa"/>
              <w:bottom w:w="60" w:type="dxa"/>
              <w:left w:w="80" w:type="dxa"/>
              <w:right w:w="80" w:type="dxa"/>
            </w:tcMar>
          </w:tcPr>
          <w:p>
            <w:pPr>
              <w:jc w:val="center"/>
            </w:pPr>
            <w:r>
              <w:rPr>
                <w:color w:val="282C34"/>
                <w:sz w:val="16"/>
              </w:rPr>
              <w:t>2</w:t>
            </w:r>
          </w:p>
        </w:tc>
        <w:tc>
          <w:tcPr>
            <w:tcW w:type="dxa" w:w="1680"/>
            <w:shd w:fill="F8FAFC"/>
            <w:tcMar>
              <w:top w:w="60" w:type="dxa"/>
              <w:bottom w:w="60" w:type="dxa"/>
              <w:left w:w="80" w:type="dxa"/>
              <w:right w:w="80" w:type="dxa"/>
            </w:tcMar>
          </w:tcPr>
          <w:p>
            <w:pPr>
              <w:jc w:val="left"/>
            </w:pPr>
            <w:r>
              <w:rPr>
                <w:b/>
                <w:color w:val="282C34"/>
                <w:sz w:val="16"/>
              </w:rPr>
              <w:t>Aryan Pranit Mithari</w:t>
            </w:r>
          </w:p>
        </w:tc>
        <w:tc>
          <w:tcPr>
            <w:tcW w:type="dxa" w:w="1680"/>
            <w:shd w:fill="F8FAFC"/>
            <w:tcMar>
              <w:top w:w="60" w:type="dxa"/>
              <w:bottom w:w="60" w:type="dxa"/>
              <w:left w:w="80" w:type="dxa"/>
              <w:right w:w="80" w:type="dxa"/>
            </w:tcMar>
          </w:tcPr>
          <w:p>
            <w:pPr>
              <w:jc w:val="center"/>
            </w:pPr>
            <w:r>
              <w:rPr>
                <w:color w:val="282C34"/>
                <w:sz w:val="16"/>
              </w:rPr>
              <w:t>25BAI0115</w:t>
            </w:r>
          </w:p>
        </w:tc>
        <w:tc>
          <w:tcPr>
            <w:tcW w:type="dxa" w:w="1680"/>
            <w:shd w:fill="F8FAFC"/>
            <w:tcMar>
              <w:top w:w="60" w:type="dxa"/>
              <w:bottom w:w="60" w:type="dxa"/>
              <w:left w:w="80" w:type="dxa"/>
              <w:right w:w="80" w:type="dxa"/>
            </w:tcMar>
          </w:tcPr>
          <w:p>
            <w:pPr>
              <w:jc w:val="center"/>
            </w:pPr>
            <w:r>
              <w:rPr>
                <w:color w:val="282C34"/>
                <w:sz w:val="16"/>
              </w:rPr>
              <w:t>SCOPE</w:t>
            </w:r>
          </w:p>
        </w:tc>
        <w:tc>
          <w:tcPr>
            <w:tcW w:type="dxa" w:w="1680"/>
            <w:shd w:fill="F8FAFC"/>
            <w:tcMar>
              <w:top w:w="60" w:type="dxa"/>
              <w:bottom w:w="60" w:type="dxa"/>
              <w:left w:w="80" w:type="dxa"/>
              <w:right w:w="80" w:type="dxa"/>
            </w:tcMar>
          </w:tcPr>
          <w:p>
            <w:pPr>
              <w:jc w:val="left"/>
            </w:pPr>
            <w:r>
              <w:rPr>
                <w:color w:val="282C34"/>
                <w:sz w:val="16"/>
              </w:rPr>
              <w:t>Subsystem 2 (Ground Analytics)</w:t>
            </w:r>
          </w:p>
        </w:tc>
        <w:tc>
          <w:tcPr>
            <w:tcW w:type="dxa" w:w="1680"/>
            <w:shd w:fill="F8FAFC"/>
            <w:tcMar>
              <w:top w:w="60" w:type="dxa"/>
              <w:bottom w:w="60" w:type="dxa"/>
              <w:left w:w="80" w:type="dxa"/>
              <w:right w:w="80" w:type="dxa"/>
            </w:tcMar>
          </w:tcPr>
          <w:p>
            <w:pPr>
              <w:jc w:val="left"/>
            </w:pPr>
            <w:r>
              <w:rPr>
                <w:color w:val="282C34"/>
                <w:sz w:val="16"/>
              </w:rPr>
              <w:t>Baseline deviation (Δd) calculation, serial pipeline &amp; anomaly detection rules</w:t>
            </w:r>
          </w:p>
        </w:tc>
      </w:tr>
      <w:tr>
        <w:tc>
          <w:tcPr>
            <w:tcW w:type="dxa" w:w="1680"/>
            <w:shd w:fill="FFFFFF"/>
            <w:tcMar>
              <w:top w:w="60" w:type="dxa"/>
              <w:bottom w:w="60" w:type="dxa"/>
              <w:left w:w="80" w:type="dxa"/>
              <w:right w:w="80" w:type="dxa"/>
            </w:tcMar>
          </w:tcPr>
          <w:p>
            <w:pPr>
              <w:jc w:val="center"/>
            </w:pPr>
            <w:r>
              <w:rPr>
                <w:color w:val="282C34"/>
                <w:sz w:val="16"/>
              </w:rPr>
              <w:t>3</w:t>
            </w:r>
          </w:p>
        </w:tc>
        <w:tc>
          <w:tcPr>
            <w:tcW w:type="dxa" w:w="1680"/>
            <w:shd w:fill="FFFFFF"/>
            <w:tcMar>
              <w:top w:w="60" w:type="dxa"/>
              <w:bottom w:w="60" w:type="dxa"/>
              <w:left w:w="80" w:type="dxa"/>
              <w:right w:w="80" w:type="dxa"/>
            </w:tcMar>
          </w:tcPr>
          <w:p>
            <w:pPr>
              <w:jc w:val="left"/>
            </w:pPr>
            <w:r>
              <w:rPr>
                <w:b/>
                <w:color w:val="282C34"/>
                <w:sz w:val="16"/>
              </w:rPr>
              <w:t>Mudit Gupta</w:t>
            </w:r>
          </w:p>
        </w:tc>
        <w:tc>
          <w:tcPr>
            <w:tcW w:type="dxa" w:w="1680"/>
            <w:shd w:fill="FFFFFF"/>
            <w:tcMar>
              <w:top w:w="60" w:type="dxa"/>
              <w:bottom w:w="60" w:type="dxa"/>
              <w:left w:w="80" w:type="dxa"/>
              <w:right w:w="80" w:type="dxa"/>
            </w:tcMar>
          </w:tcPr>
          <w:p>
            <w:pPr>
              <w:jc w:val="center"/>
            </w:pPr>
            <w:r>
              <w:rPr>
                <w:color w:val="282C34"/>
                <w:sz w:val="16"/>
              </w:rPr>
              <w:t>25BA0110</w:t>
            </w:r>
          </w:p>
        </w:tc>
        <w:tc>
          <w:tcPr>
            <w:tcW w:type="dxa" w:w="1680"/>
            <w:shd w:fill="FFFFFF"/>
            <w:tcMar>
              <w:top w:w="60" w:type="dxa"/>
              <w:bottom w:w="60" w:type="dxa"/>
              <w:left w:w="80" w:type="dxa"/>
              <w:right w:w="80" w:type="dxa"/>
            </w:tcMar>
          </w:tcPr>
          <w:p>
            <w:pPr>
              <w:jc w:val="center"/>
            </w:pPr>
            <w:r>
              <w:rPr>
                <w:color w:val="282C34"/>
                <w:sz w:val="16"/>
              </w:rPr>
              <w:t>SCOPE</w:t>
            </w:r>
          </w:p>
        </w:tc>
        <w:tc>
          <w:tcPr>
            <w:tcW w:type="dxa" w:w="1680"/>
            <w:shd w:fill="FFFFFF"/>
            <w:tcMar>
              <w:top w:w="60" w:type="dxa"/>
              <w:bottom w:w="60" w:type="dxa"/>
              <w:left w:w="80" w:type="dxa"/>
              <w:right w:w="80" w:type="dxa"/>
            </w:tcMar>
          </w:tcPr>
          <w:p>
            <w:pPr>
              <w:jc w:val="left"/>
            </w:pPr>
            <w:r>
              <w:rPr>
                <w:color w:val="282C34"/>
                <w:sz w:val="16"/>
              </w:rPr>
              <w:t>Subsystem 2 (Ground Analytics)</w:t>
            </w:r>
          </w:p>
        </w:tc>
        <w:tc>
          <w:tcPr>
            <w:tcW w:type="dxa" w:w="1680"/>
            <w:shd w:fill="FFFFFF"/>
            <w:tcMar>
              <w:top w:w="60" w:type="dxa"/>
              <w:bottom w:w="60" w:type="dxa"/>
              <w:left w:w="80" w:type="dxa"/>
              <w:right w:w="80" w:type="dxa"/>
            </w:tcMar>
          </w:tcPr>
          <w:p>
            <w:pPr>
              <w:jc w:val="left"/>
            </w:pPr>
            <w:r>
              <w:rPr>
                <w:color w:val="282C34"/>
                <w:sz w:val="16"/>
              </w:rPr>
              <w:t>Geometric defect classification (cavity, bulge, crack-like) &amp; .PLY point cloud export</w:t>
            </w:r>
          </w:p>
        </w:tc>
      </w:tr>
      <w:tr>
        <w:tc>
          <w:tcPr>
            <w:tcW w:type="dxa" w:w="1680"/>
            <w:shd w:fill="F8FAFC"/>
            <w:tcMar>
              <w:top w:w="60" w:type="dxa"/>
              <w:bottom w:w="60" w:type="dxa"/>
              <w:left w:w="80" w:type="dxa"/>
              <w:right w:w="80" w:type="dxa"/>
            </w:tcMar>
          </w:tcPr>
          <w:p>
            <w:pPr>
              <w:jc w:val="center"/>
            </w:pPr>
            <w:r>
              <w:rPr>
                <w:color w:val="282C34"/>
                <w:sz w:val="16"/>
              </w:rPr>
              <w:t>4</w:t>
            </w:r>
          </w:p>
        </w:tc>
        <w:tc>
          <w:tcPr>
            <w:tcW w:type="dxa" w:w="1680"/>
            <w:shd w:fill="F8FAFC"/>
            <w:tcMar>
              <w:top w:w="60" w:type="dxa"/>
              <w:bottom w:w="60" w:type="dxa"/>
              <w:left w:w="80" w:type="dxa"/>
              <w:right w:w="80" w:type="dxa"/>
            </w:tcMar>
          </w:tcPr>
          <w:p>
            <w:pPr>
              <w:jc w:val="left"/>
            </w:pPr>
            <w:r>
              <w:rPr>
                <w:b/>
                <w:color w:val="282C34"/>
                <w:sz w:val="16"/>
              </w:rPr>
              <w:t>Priyam Sharma</w:t>
            </w:r>
          </w:p>
        </w:tc>
        <w:tc>
          <w:tcPr>
            <w:tcW w:type="dxa" w:w="1680"/>
            <w:shd w:fill="F8FAFC"/>
            <w:tcMar>
              <w:top w:w="60" w:type="dxa"/>
              <w:bottom w:w="60" w:type="dxa"/>
              <w:left w:w="80" w:type="dxa"/>
              <w:right w:w="80" w:type="dxa"/>
            </w:tcMar>
          </w:tcPr>
          <w:p>
            <w:pPr>
              <w:jc w:val="center"/>
            </w:pPr>
            <w:r>
              <w:rPr>
                <w:color w:val="282C34"/>
                <w:sz w:val="16"/>
              </w:rPr>
              <w:t>25BAI0159</w:t>
            </w:r>
          </w:p>
        </w:tc>
        <w:tc>
          <w:tcPr>
            <w:tcW w:type="dxa" w:w="1680"/>
            <w:shd w:fill="F8FAFC"/>
            <w:tcMar>
              <w:top w:w="60" w:type="dxa"/>
              <w:bottom w:w="60" w:type="dxa"/>
              <w:left w:w="80" w:type="dxa"/>
              <w:right w:w="80" w:type="dxa"/>
            </w:tcMar>
          </w:tcPr>
          <w:p>
            <w:pPr>
              <w:jc w:val="center"/>
            </w:pPr>
            <w:r>
              <w:rPr>
                <w:color w:val="282C34"/>
                <w:sz w:val="16"/>
              </w:rPr>
              <w:t>SCOPE</w:t>
            </w:r>
          </w:p>
        </w:tc>
        <w:tc>
          <w:tcPr>
            <w:tcW w:type="dxa" w:w="1680"/>
            <w:shd w:fill="F8FAFC"/>
            <w:tcMar>
              <w:top w:w="60" w:type="dxa"/>
              <w:bottom w:w="60" w:type="dxa"/>
              <w:left w:w="80" w:type="dxa"/>
              <w:right w:w="80" w:type="dxa"/>
            </w:tcMar>
          </w:tcPr>
          <w:p>
            <w:pPr>
              <w:jc w:val="left"/>
            </w:pPr>
            <w:r>
              <w:rPr>
                <w:color w:val="282C34"/>
                <w:sz w:val="16"/>
              </w:rPr>
              <w:t>Subsystem 1 (Aerial Sensing)</w:t>
            </w:r>
          </w:p>
        </w:tc>
        <w:tc>
          <w:tcPr>
            <w:tcW w:type="dxa" w:w="1680"/>
            <w:shd w:fill="F8FAFC"/>
            <w:tcMar>
              <w:top w:w="60" w:type="dxa"/>
              <w:bottom w:w="60" w:type="dxa"/>
              <w:left w:w="80" w:type="dxa"/>
              <w:right w:w="80" w:type="dxa"/>
            </w:tcMar>
          </w:tcPr>
          <w:p>
            <w:pPr>
              <w:jc w:val="left"/>
            </w:pPr>
            <w:r>
              <w:rPr>
                <w:color w:val="282C34"/>
                <w:sz w:val="16"/>
              </w:rPr>
              <w:t>TF-Luna ToF rangefinding payload, MCU hardware wiring &amp; power regulation</w:t>
            </w:r>
          </w:p>
        </w:tc>
      </w:tr>
      <w:tr>
        <w:tc>
          <w:tcPr>
            <w:tcW w:type="dxa" w:w="1680"/>
            <w:shd w:fill="FFFFFF"/>
            <w:tcMar>
              <w:top w:w="60" w:type="dxa"/>
              <w:bottom w:w="60" w:type="dxa"/>
              <w:left w:w="80" w:type="dxa"/>
              <w:right w:w="80" w:type="dxa"/>
            </w:tcMar>
          </w:tcPr>
          <w:p>
            <w:pPr>
              <w:jc w:val="center"/>
            </w:pPr>
            <w:r>
              <w:rPr>
                <w:color w:val="282C34"/>
                <w:sz w:val="16"/>
              </w:rPr>
              <w:t>5</w:t>
            </w:r>
          </w:p>
        </w:tc>
        <w:tc>
          <w:tcPr>
            <w:tcW w:type="dxa" w:w="1680"/>
            <w:shd w:fill="FFFFFF"/>
            <w:tcMar>
              <w:top w:w="60" w:type="dxa"/>
              <w:bottom w:w="60" w:type="dxa"/>
              <w:left w:w="80" w:type="dxa"/>
              <w:right w:w="80" w:type="dxa"/>
            </w:tcMar>
          </w:tcPr>
          <w:p>
            <w:pPr>
              <w:jc w:val="left"/>
            </w:pPr>
            <w:r>
              <w:rPr>
                <w:b/>
                <w:color w:val="282C34"/>
                <w:sz w:val="16"/>
              </w:rPr>
              <w:t>Ayushman Kaushik</w:t>
            </w:r>
          </w:p>
        </w:tc>
        <w:tc>
          <w:tcPr>
            <w:tcW w:type="dxa" w:w="1680"/>
            <w:shd w:fill="FFFFFF"/>
            <w:tcMar>
              <w:top w:w="60" w:type="dxa"/>
              <w:bottom w:w="60" w:type="dxa"/>
              <w:left w:w="80" w:type="dxa"/>
              <w:right w:w="80" w:type="dxa"/>
            </w:tcMar>
          </w:tcPr>
          <w:p>
            <w:pPr>
              <w:jc w:val="center"/>
            </w:pPr>
            <w:r>
              <w:rPr>
                <w:color w:val="282C34"/>
                <w:sz w:val="16"/>
              </w:rPr>
              <w:t>25BCE0927</w:t>
            </w:r>
          </w:p>
        </w:tc>
        <w:tc>
          <w:tcPr>
            <w:tcW w:type="dxa" w:w="1680"/>
            <w:shd w:fill="FFFFFF"/>
            <w:tcMar>
              <w:top w:w="60" w:type="dxa"/>
              <w:bottom w:w="60" w:type="dxa"/>
              <w:left w:w="80" w:type="dxa"/>
              <w:right w:w="80" w:type="dxa"/>
            </w:tcMar>
          </w:tcPr>
          <w:p>
            <w:pPr>
              <w:jc w:val="center"/>
            </w:pPr>
            <w:r>
              <w:rPr>
                <w:color w:val="282C34"/>
                <w:sz w:val="16"/>
              </w:rPr>
              <w:t>SCOPE</w:t>
            </w:r>
          </w:p>
        </w:tc>
        <w:tc>
          <w:tcPr>
            <w:tcW w:type="dxa" w:w="1680"/>
            <w:shd w:fill="FFFFFF"/>
            <w:tcMar>
              <w:top w:w="60" w:type="dxa"/>
              <w:bottom w:w="60" w:type="dxa"/>
              <w:left w:w="80" w:type="dxa"/>
              <w:right w:w="80" w:type="dxa"/>
            </w:tcMar>
          </w:tcPr>
          <w:p>
            <w:pPr>
              <w:jc w:val="left"/>
            </w:pPr>
            <w:r>
              <w:rPr>
                <w:color w:val="282C34"/>
                <w:sz w:val="16"/>
              </w:rPr>
              <w:t>Subsystem 1 (Aerial Sensing)</w:t>
            </w:r>
          </w:p>
        </w:tc>
        <w:tc>
          <w:tcPr>
            <w:tcW w:type="dxa" w:w="1680"/>
            <w:shd w:fill="FFFFFF"/>
            <w:tcMar>
              <w:top w:w="60" w:type="dxa"/>
              <w:bottom w:w="60" w:type="dxa"/>
              <w:left w:w="80" w:type="dxa"/>
              <w:right w:w="80" w:type="dxa"/>
            </w:tcMar>
          </w:tcPr>
          <w:p>
            <w:pPr>
              <w:jc w:val="left"/>
            </w:pPr>
            <w:r>
              <w:rPr>
                <w:color w:val="282C34"/>
                <w:sz w:val="16"/>
              </w:rPr>
              <w:t>9-byte UART binary frame parser, checksum verification &amp; wireless telemetry link</w:t>
            </w:r>
          </w:p>
        </w:tc>
      </w:tr>
    </w:tbl>
    <w:p>
      <w:pPr>
        <w:spacing w:after="120"/>
      </w:pPr>
    </w:p>
    <w:tbl>
      <w:tblPr>
        <w:tblW w:type="auto" w:w="0"/>
        <w:jc w:val="center"/>
        <w:tblLook w:firstColumn="1" w:firstRow="1" w:lastColumn="0" w:lastRow="0" w:noHBand="0" w:noVBand="1" w:val="04A0"/>
      </w:tblPr>
      <w:tblGrid>
        <w:gridCol w:w="10080"/>
      </w:tblGrid>
      <w:tr>
        <w:tc>
          <w:tcPr>
            <w:tcW w:type="dxa" w:w="10080"/>
            <w:shd w:fill="F0F9FF"/>
            <w:tcMar>
              <w:top w:w="100" w:type="dxa"/>
              <w:bottom w:w="100" w:type="dxa"/>
              <w:left w:w="140" w:type="dxa"/>
              <w:right w:w="140" w:type="dxa"/>
            </w:tcMar>
          </w:tcPr>
          <w:p>
            <w:pPr>
              <w:spacing w:after="40"/>
            </w:pPr>
            <w:r>
              <w:rPr>
                <w:rFonts w:ascii="Arial" w:hAnsi="Arial"/>
                <w:b/>
                <w:color w:val="1B365D"/>
                <w:sz w:val="19"/>
              </w:rPr>
              <w:t>📌 EXECUTIVE SUMMARY &amp; FACULTY EVALUATION SCOPE:</w:t>
              <w:br/>
            </w:r>
            <w:r>
              <w:rPr>
                <w:rFonts w:ascii="Calibri" w:hAnsi="Calibri"/>
                <w:color w:val="282C34"/>
                <w:sz w:val="18"/>
              </w:rPr>
              <w:t>This progress report presents the completed milestones, ongoing engineering investigations, and future research work for our Innovative Design Project. The system integrates a lightweight 850nm ToF Micro-LiDAR on an ESP-32 microcontroller with a ground analytics DSP engine and 3D WebGL digital twin platform. Key achievements to date include hardware bench acquisition at 60-100 Hz, sub-centimeter linear calibration (y = 1.0228x + 3.20 cm, R² = 1.0000), 4-wall sequential room twin reconstruction (9,969 vertices), and real-time classification of planar walls, Almari inward bulges, and Gate recesses. The next phase focuses on ADXL345 dynamic tilt compensation, 2D 360° LiDAR integration, wireless UDP telemetry, dynamic coordinate tracking from initial datum (0,0,0), and a dual-platform deployment strategy (drone payload with smart ground car contingency).</w:t>
            </w:r>
          </w:p>
        </w:tc>
      </w:tr>
    </w:tbl>
    <w:p>
      <w:pPr>
        <w:spacing w:after="60"/>
      </w:pPr>
    </w:p>
    <w:p>
      <w:r>
        <w:br w:type="page"/>
      </w:r>
    </w:p>
    <w:p>
      <w:pPr>
        <w:keepNext/>
        <w:spacing w:before="280" w:after="80"/>
      </w:pPr>
      <w:r>
        <w:rPr>
          <w:rFonts w:ascii="Arial" w:hAnsi="Arial"/>
          <w:b/>
          <w:color w:val="1B365D"/>
          <w:sz w:val="26"/>
        </w:rPr>
        <w:t>2. Project Overview &amp; Research Motivation</w:t>
      </w:r>
    </w:p>
    <w:p>
      <w:pPr>
        <w:spacing w:before="0" w:after="80" w:line="276" w:lineRule="auto"/>
      </w:pPr>
      <w:r>
        <w:rPr>
          <w:rFonts w:ascii="Calibri" w:hAnsi="Calibri"/>
          <w:color w:val="282C34"/>
          <w:sz w:val="20"/>
        </w:rPr>
        <w:t>Civil infrastructure worldwide—including highway bridges, concrete columns, retaining walls, tunnels, and residential complexes—is subjected to continuous structural fatigue caused by environmental weathering, seismic vibrations, ground settlement, and heavy cyclic loads. Structural Health Monitoring (SHM) is the discipline of tracking physical integrity over time to detect early-stage damage before catastrophic collapse occurs.</w:t>
      </w:r>
    </w:p>
    <w:p>
      <w:pPr>
        <w:spacing w:before="0" w:after="80" w:line="276" w:lineRule="auto"/>
      </w:pPr>
      <w:r>
        <w:rPr>
          <w:rFonts w:ascii="Calibri" w:hAnsi="Calibri"/>
          <w:color w:val="282C34"/>
          <w:sz w:val="20"/>
        </w:rPr>
        <w:t>The Traditional Inspection Bottleneck: Current industrial civil inspection relies predominantly on manual visual observation and physical measuring tapes, often requiring personnel to deploy hazardous scaffolding, cherry-pickers, or rope-access rigs. This practice has three fatal weaknesses: (1) High Danger &amp; Cost: Inspecting high-altitude facades or bridge piers is labor-intensive and life-threatening; (2) Human Parallax &amp; Sag Error: Measuring tapes sag and bend over spans exceeding 3 meters, introducing random errors of ±2 to 5 cm; and (3) Depth Blindness: Optical cameras and human visual inspections capture 2D surface discoloration and hairline cracks but cannot quantify 3D metric volume loss, subsurface cavities, plaster delamination bulges, or structural wall tilt.</w:t>
      </w:r>
    </w:p>
    <w:p>
      <w:pPr>
        <w:spacing w:before="0" w:after="80" w:line="276" w:lineRule="auto"/>
      </w:pPr>
      <w:r>
        <w:rPr>
          <w:rFonts w:ascii="Calibri" w:hAnsi="Calibri"/>
          <w:color w:val="282C34"/>
          <w:sz w:val="20"/>
        </w:rPr>
        <w:t>Our Engineering Objective: We develop an autonomous, cost-effective robotic metrology and digital twin pipeline that captures millimeter-accurate physical distance at up to 100 Hz, executes real-time sensor calibration, computes planar wall deviations (Δd), isolates structural anomalies, and renders interactive 3D WebGL point clouds (.PLY/.OBJ) with zero server dependencies.</w:t>
      </w:r>
    </w:p>
    <w:p>
      <w:pPr>
        <w:keepNext/>
        <w:spacing w:before="280" w:after="80"/>
      </w:pPr>
      <w:r>
        <w:rPr>
          <w:rFonts w:ascii="Arial" w:hAnsi="Arial"/>
          <w:b/>
          <w:color w:val="1B365D"/>
          <w:sz w:val="26"/>
        </w:rPr>
        <w:t>3. Work Completed Previously (Review 1 Through Review 3)</w:t>
      </w:r>
    </w:p>
    <w:p>
      <w:pPr>
        <w:spacing w:before="0" w:after="80" w:line="276" w:lineRule="auto"/>
      </w:pPr>
      <w:r>
        <w:rPr>
          <w:rFonts w:ascii="Calibri" w:hAnsi="Calibri"/>
          <w:color w:val="282C34"/>
          <w:sz w:val="20"/>
        </w:rPr>
        <w:t>Across earlier evaluation reviews (Review 1 through Review 3), the team successfully established the theoretical foundation, physical sensing hardware, mathematical calibration, and 3D digital twin visualization pipeline:</w:t>
      </w:r>
    </w:p>
    <w:p>
      <w:pPr>
        <w:pStyle w:val="ListBullet"/>
        <w:spacing w:before="0" w:after="50" w:line="276" w:lineRule="auto"/>
      </w:pPr>
      <w:r>
        <w:rPr>
          <w:rFonts w:ascii="Calibri" w:hAnsi="Calibri"/>
          <w:b/>
          <w:color w:val="282C34"/>
          <w:sz w:val="19"/>
        </w:rPr>
        <w:t>Review 1 — Literature Survey &amp; Scoping:</w:t>
      </w:r>
      <w:r>
        <w:rPr>
          <w:rFonts w:ascii="Calibri" w:hAnsi="Calibri"/>
          <w:color w:val="282C34"/>
          <w:sz w:val="19"/>
        </w:rPr>
        <w:t xml:space="preserve"> Conducted a comprehensive survey of 25 peer-reviewed papers (SCI/Scopus indexed) across UAV inspection, Time-of-Flight ranging, and vibration isolation. Formulated five core research gaps and decomposed the project into Subsystem 1 (Aerial Payload) and Subsystem 2 (Ground Analytics).</w:t>
      </w:r>
    </w:p>
    <w:p>
      <w:pPr>
        <w:pStyle w:val="ListBullet"/>
        <w:spacing w:before="0" w:after="50" w:line="276" w:lineRule="auto"/>
      </w:pPr>
      <w:r>
        <w:rPr>
          <w:rFonts w:ascii="Calibri" w:hAnsi="Calibri"/>
          <w:b/>
          <w:color w:val="282C34"/>
          <w:sz w:val="19"/>
        </w:rPr>
        <w:t>Review 2 — Hardware Bench Prototyping &amp; Calibration:</w:t>
      </w:r>
      <w:r>
        <w:rPr>
          <w:rFonts w:ascii="Calibri" w:hAnsi="Calibri"/>
          <w:color w:val="282C34"/>
          <w:sz w:val="19"/>
        </w:rPr>
        <w:t xml:space="preserve"> Built the benchtop sensing rig combining an ESP-32 DevKit MCU with the Benewake TF-Luna 850nm ToF LiDAR over hardware UART (Serial2). Programmed binary frame decoding with 9-byte modular checksum verification. Derived the exact linear regression calibration model: Calibrated Distance = 1.0228 × Raw + 3.20 cm (R² = 1.0000, RMSE = ±0.02 cm), resolving the intrinsic optical casing delay.</w:t>
      </w:r>
    </w:p>
    <w:p>
      <w:pPr>
        <w:pStyle w:val="ListBullet"/>
        <w:spacing w:before="0" w:after="50" w:line="276" w:lineRule="auto"/>
      </w:pPr>
      <w:r>
        <w:rPr>
          <w:rFonts w:ascii="Calibri" w:hAnsi="Calibri"/>
          <w:b/>
          <w:color w:val="282C34"/>
          <w:sz w:val="19"/>
        </w:rPr>
        <w:t>Review 3 — Sequential 4-Wall Scanning &amp; 3D Twin Extrusion:</w:t>
      </w:r>
      <w:r>
        <w:rPr>
          <w:rFonts w:ascii="Calibri" w:hAnsi="Calibri"/>
          <w:color w:val="282C34"/>
          <w:sz w:val="19"/>
        </w:rPr>
        <w:t xml:space="preserve"> Engineered continuous_multi_point_scanner.py, executing sequential wall scanning across North, East, South, and West baselines. Reconstructed a watertight 4.80m × 4.80m room digital twin comprising 9,969 points (room_mesh.ply and room_mesh.obj). Created the standalone Three.js WebGL viewer (real_scan_3d_viewer.html) with toggleable 3D dimension banners and feature callouts.</w:t>
      </w:r>
    </w:p>
    <w:tbl>
      <w:tblPr>
        <w:tblW w:type="auto" w:w="0"/>
        <w:jc w:val="center"/>
        <w:tblLook w:firstColumn="1" w:firstRow="1" w:lastColumn="0" w:lastRow="0" w:noHBand="0" w:noVBand="1" w:val="04A0"/>
      </w:tblPr>
      <w:tblGrid>
        <w:gridCol w:w="5040"/>
        <w:gridCol w:w="5040"/>
      </w:tblGrid>
      <w:tr>
        <w:tc>
          <w:tcPr>
            <w:tcW w:type="dxa" w:w="5040"/>
          </w:tcPr>
          <w:p>
            <w:r>
              <w:drawing>
                <wp:inline xmlns:a="http://schemas.openxmlformats.org/drawingml/2006/main" xmlns:pic="http://schemas.openxmlformats.org/drawingml/2006/picture">
                  <wp:extent cx="2560320" cy="2075935"/>
                  <wp:docPr id="2" name="Picture 2"/>
                  <wp:cNvGraphicFramePr>
                    <a:graphicFrameLocks noChangeAspect="1"/>
                  </wp:cNvGraphicFramePr>
                  <a:graphic>
                    <a:graphicData uri="http://schemas.openxmlformats.org/drawingml/2006/picture">
                      <pic:pic>
                        <pic:nvPicPr>
                          <pic:cNvPr id="0" name="hardware_bench_setup.png"/>
                          <pic:cNvPicPr/>
                        </pic:nvPicPr>
                        <pic:blipFill>
                          <a:blip r:embed="rId10"/>
                          <a:stretch>
                            <a:fillRect/>
                          </a:stretch>
                        </pic:blipFill>
                        <pic:spPr>
                          <a:xfrm>
                            <a:off x="0" y="0"/>
                            <a:ext cx="2560320" cy="2075935"/>
                          </a:xfrm>
                          <a:prstGeom prst="rect"/>
                        </pic:spPr>
                      </pic:pic>
                    </a:graphicData>
                  </a:graphic>
                </wp:inline>
              </w:drawing>
            </w:r>
          </w:p>
        </w:tc>
        <w:tc>
          <w:tcPr>
            <w:tcW w:type="dxa" w:w="5040"/>
          </w:tcPr>
          <w:p>
            <w:r>
              <w:drawing>
                <wp:inline xmlns:a="http://schemas.openxmlformats.org/drawingml/2006/main" xmlns:pic="http://schemas.openxmlformats.org/drawingml/2006/picture">
                  <wp:extent cx="2103120" cy="2180752"/>
                  <wp:docPr id="3" name="Picture 3"/>
                  <wp:cNvGraphicFramePr>
                    <a:graphicFrameLocks noChangeAspect="1"/>
                  </wp:cNvGraphicFramePr>
                  <a:graphic>
                    <a:graphicData uri="http://schemas.openxmlformats.org/drawingml/2006/picture">
                      <pic:pic>
                        <pic:nvPicPr>
                          <pic:cNvPr id="0" name="drone_airframe.png"/>
                          <pic:cNvPicPr/>
                        </pic:nvPicPr>
                        <pic:blipFill>
                          <a:blip r:embed="rId11"/>
                          <a:stretch>
                            <a:fillRect/>
                          </a:stretch>
                        </pic:blipFill>
                        <pic:spPr>
                          <a:xfrm>
                            <a:off x="0" y="0"/>
                            <a:ext cx="2103120" cy="2180752"/>
                          </a:xfrm>
                          <a:prstGeom prst="rect"/>
                        </pic:spPr>
                      </pic:pic>
                    </a:graphicData>
                  </a:graphic>
                </wp:inline>
              </w:drawing>
            </w:r>
          </w:p>
        </w:tc>
      </w:tr>
    </w:tbl>
    <w:p>
      <w:pPr>
        <w:jc w:val="center"/>
      </w:pPr>
      <w:r>
        <w:rPr>
          <w:i/>
          <w:color w:val="646E78"/>
          <w:sz w:val="16"/>
        </w:rPr>
        <w:t>Figure 1: Hardware Bench Assembly (ESP-32 + TF-Luna UART) [Left] | Figure 2: Carbon Fiber Quadcopter Airframe [Right]</w:t>
      </w:r>
    </w:p>
    <w:p>
      <w:pPr>
        <w:keepNext/>
        <w:spacing w:before="280" w:after="80"/>
      </w:pPr>
      <w:r>
        <w:rPr>
          <w:rFonts w:ascii="Arial" w:hAnsi="Arial"/>
          <w:b/>
          <w:color w:val="1B365D"/>
          <w:sz w:val="26"/>
        </w:rPr>
        <w:t>4. Current Work in Progress</w:t>
      </w:r>
    </w:p>
    <w:p>
      <w:pPr>
        <w:spacing w:before="0" w:after="80" w:line="276" w:lineRule="auto"/>
      </w:pPr>
      <w:r>
        <w:rPr>
          <w:rFonts w:ascii="Calibri" w:hAnsi="Calibri"/>
          <w:color w:val="282C34"/>
          <w:sz w:val="20"/>
        </w:rPr>
        <w:t>At present, both subsystems are actively tackling specific signal-processing and embedded hardware refinements to elevate the system from laboratory bench validation to robust physical operation:</w:t>
      </w:r>
    </w:p>
    <w:p>
      <w:pPr>
        <w:pStyle w:val="ListBullet"/>
        <w:spacing w:before="0" w:after="50" w:line="276" w:lineRule="auto"/>
      </w:pPr>
      <w:r>
        <w:rPr>
          <w:rFonts w:ascii="Calibri" w:hAnsi="Calibri"/>
          <w:b/>
          <w:color w:val="282C34"/>
          <w:sz w:val="19"/>
        </w:rPr>
        <w:t>1. Resolving Sliding Noise vs. Defect Sensitivity Overlap:</w:t>
      </w:r>
      <w:r>
        <w:rPr>
          <w:rFonts w:ascii="Calibri" w:hAnsi="Calibri"/>
          <w:color w:val="282C34"/>
          <w:sz w:val="19"/>
        </w:rPr>
        <w:t xml:space="preserve"> During physical testing, manually sliding the sensor along a wall surface introduces mechanical hand jitter of approximately ±2 to 3 cm. Because true civil defects (such as shallow concrete spalling or plaster delamination) often manifest at depths of 2.5 to 3.5 cm, raw thresholding causes false anomaly triggers. We are actively refining an 8-sample rolling median filter (N = 8) combined with multi-pass spatial persistence gating (requiring ≥ 12 consecutive anomalous pulses) to eliminate sliding noise.</w:t>
      </w:r>
    </w:p>
    <w:p>
      <w:pPr>
        <w:pStyle w:val="ListBullet"/>
        <w:spacing w:before="0" w:after="50" w:line="276" w:lineRule="auto"/>
      </w:pPr>
      <w:r>
        <w:rPr>
          <w:rFonts w:ascii="Calibri" w:hAnsi="Calibri"/>
          <w:b/>
          <w:color w:val="282C34"/>
          <w:sz w:val="19"/>
        </w:rPr>
        <w:t>2. Enhancing Feature Discrimination (Macro vs. Micro):</w:t>
      </w:r>
      <w:r>
        <w:rPr>
          <w:rFonts w:ascii="Calibri" w:hAnsi="Calibri"/>
          <w:color w:val="282C34"/>
          <w:sz w:val="19"/>
        </w:rPr>
        <w:t xml:space="preserve"> Currently, the system reliably identifies macro-architectural elements: Normal Wall baseline (Cyan, |Δd| &lt; 15 cm), Almari/Wardrobe inward protrusions (Orange, Δd ≤ -15 cm), and Gate/Doorway outward recesses (Green, Δd ≥ +15 cm). Work is in progress to distinguish fine structural cracks and spalling from standard architectural mouldings using reflected optical signal strength (flux amplitude).</w:t>
      </w:r>
    </w:p>
    <w:p>
      <w:pPr>
        <w:pStyle w:val="ListBullet"/>
        <w:spacing w:before="0" w:after="50" w:line="276" w:lineRule="auto"/>
      </w:pPr>
      <w:r>
        <w:rPr>
          <w:rFonts w:ascii="Calibri" w:hAnsi="Calibri"/>
          <w:b/>
          <w:color w:val="282C34"/>
          <w:sz w:val="19"/>
        </w:rPr>
        <w:t>3. ADXL345 3-Axis Accelerometer / Tilt Sensor Integration:</w:t>
      </w:r>
      <w:r>
        <w:rPr>
          <w:rFonts w:ascii="Calibri" w:hAnsi="Calibri"/>
          <w:color w:val="282C34"/>
          <w:sz w:val="19"/>
        </w:rPr>
        <w:t xml:space="preserve"> To eliminate distance stretching caused by sensor pitch and roll tilt (d_true = d_meas · cos(θ_tilt)), we are breadboarding the ADXL345 digital accelerometer over I2C to stream real-time tilt angles and dynamic motor vibration data into the ESP-32 telemetry frame.</w:t>
      </w:r>
    </w:p>
    <w:p>
      <w:pPr>
        <w:pStyle w:val="ListBullet"/>
        <w:spacing w:before="0" w:after="50" w:line="276" w:lineRule="auto"/>
      </w:pPr>
      <w:r>
        <w:rPr>
          <w:rFonts w:ascii="Calibri" w:hAnsi="Calibri"/>
          <w:b/>
          <w:color w:val="282C34"/>
          <w:sz w:val="19"/>
        </w:rPr>
        <w:t>4. Wireless Telemetry Link Implementation:</w:t>
      </w:r>
      <w:r>
        <w:rPr>
          <w:rFonts w:ascii="Calibri" w:hAnsi="Calibri"/>
          <w:color w:val="282C34"/>
          <w:sz w:val="19"/>
        </w:rPr>
        <w:t xml:space="preserve"> Transitioning from wired USB-serial CSV logging to real-time wireless Wi-Fi UDP streaming from the ESP-32 aerial payload to the ground station receiver.</w:t>
      </w:r>
    </w:p>
    <w:tbl>
      <w:tblPr>
        <w:tblW w:type="auto" w:w="0"/>
        <w:jc w:val="center"/>
        <w:tblLook w:firstColumn="1" w:firstRow="1" w:lastColumn="0" w:lastRow="0" w:noHBand="0" w:noVBand="1" w:val="04A0"/>
      </w:tblPr>
      <w:tblGrid>
        <w:gridCol w:w="2520"/>
        <w:gridCol w:w="2520"/>
        <w:gridCol w:w="2520"/>
        <w:gridCol w:w="2520"/>
      </w:tblGrid>
      <w:tr>
        <w:tc>
          <w:tcPr>
            <w:tcW w:type="dxa" w:w="2520"/>
            <w:shd w:fill="1B365D"/>
            <w:tcMar>
              <w:top w:w="60" w:type="dxa"/>
              <w:bottom w:w="60" w:type="dxa"/>
              <w:left w:w="80" w:type="dxa"/>
              <w:right w:w="80" w:type="dxa"/>
            </w:tcMar>
          </w:tcPr>
          <w:p>
            <w:pPr>
              <w:jc w:val="center"/>
            </w:pPr>
            <w:r>
              <w:rPr>
                <w:b/>
                <w:color w:val="FFFFFF"/>
                <w:sz w:val="16"/>
              </w:rPr>
              <w:t>Subsystem Activity</w:t>
            </w:r>
          </w:p>
        </w:tc>
        <w:tc>
          <w:tcPr>
            <w:tcW w:type="dxa" w:w="2520"/>
            <w:shd w:fill="1B365D"/>
            <w:tcMar>
              <w:top w:w="60" w:type="dxa"/>
              <w:bottom w:w="60" w:type="dxa"/>
              <w:left w:w="80" w:type="dxa"/>
              <w:right w:w="80" w:type="dxa"/>
            </w:tcMar>
          </w:tcPr>
          <w:p>
            <w:pPr>
              <w:jc w:val="center"/>
            </w:pPr>
            <w:r>
              <w:rPr>
                <w:b/>
                <w:color w:val="FFFFFF"/>
                <w:sz w:val="16"/>
              </w:rPr>
              <w:t>Target Scope</w:t>
            </w:r>
          </w:p>
        </w:tc>
        <w:tc>
          <w:tcPr>
            <w:tcW w:type="dxa" w:w="2520"/>
            <w:shd w:fill="1B365D"/>
            <w:tcMar>
              <w:top w:w="60" w:type="dxa"/>
              <w:bottom w:w="60" w:type="dxa"/>
              <w:left w:w="80" w:type="dxa"/>
              <w:right w:w="80" w:type="dxa"/>
            </w:tcMar>
          </w:tcPr>
          <w:p>
            <w:pPr>
              <w:jc w:val="center"/>
            </w:pPr>
            <w:r>
              <w:rPr>
                <w:b/>
                <w:color w:val="FFFFFF"/>
                <w:sz w:val="16"/>
              </w:rPr>
              <w:t>Engineering Status</w:t>
            </w:r>
          </w:p>
        </w:tc>
        <w:tc>
          <w:tcPr>
            <w:tcW w:type="dxa" w:w="2520"/>
            <w:shd w:fill="1B365D"/>
            <w:tcMar>
              <w:top w:w="60" w:type="dxa"/>
              <w:bottom w:w="60" w:type="dxa"/>
              <w:left w:w="80" w:type="dxa"/>
              <w:right w:w="80" w:type="dxa"/>
            </w:tcMar>
          </w:tcPr>
          <w:p>
            <w:pPr>
              <w:jc w:val="center"/>
            </w:pPr>
            <w:r>
              <w:rPr>
                <w:b/>
                <w:color w:val="FFFFFF"/>
                <w:sz w:val="16"/>
              </w:rPr>
              <w:t>Supporting Evidence</w:t>
            </w:r>
          </w:p>
        </w:tc>
      </w:tr>
      <w:tr>
        <w:tc>
          <w:tcPr>
            <w:tcW w:type="dxa" w:w="2520"/>
            <w:shd w:fill="FFFFFF"/>
            <w:tcMar>
              <w:top w:w="50" w:type="dxa"/>
              <w:bottom w:w="50" w:type="dxa"/>
              <w:left w:w="70" w:type="dxa"/>
              <w:right w:w="70" w:type="dxa"/>
            </w:tcMar>
          </w:tcPr>
          <w:p>
            <w:pPr>
              <w:jc w:val="left"/>
            </w:pPr>
            <w:r>
              <w:rPr>
                <w:b/>
                <w:color w:val="282C34"/>
                <w:sz w:val="15"/>
              </w:rPr>
              <w:t>UART Checksum Parsing</w:t>
            </w:r>
          </w:p>
        </w:tc>
        <w:tc>
          <w:tcPr>
            <w:tcW w:type="dxa" w:w="2520"/>
            <w:shd w:fill="FFFFFF"/>
            <w:tcMar>
              <w:top w:w="50" w:type="dxa"/>
              <w:bottom w:w="50" w:type="dxa"/>
              <w:left w:w="70" w:type="dxa"/>
              <w:right w:w="70" w:type="dxa"/>
            </w:tcMar>
          </w:tcPr>
          <w:p>
            <w:pPr>
              <w:jc w:val="left"/>
            </w:pPr>
            <w:r>
              <w:rPr>
                <w:color w:val="282C34"/>
                <w:sz w:val="15"/>
              </w:rPr>
              <w:t>Subsystem 1 (Aerial)</w:t>
            </w:r>
          </w:p>
        </w:tc>
        <w:tc>
          <w:tcPr>
            <w:tcW w:type="dxa" w:w="2520"/>
            <w:shd w:fill="FFFFFF"/>
            <w:tcMar>
              <w:top w:w="50" w:type="dxa"/>
              <w:bottom w:w="50" w:type="dxa"/>
              <w:left w:w="70" w:type="dxa"/>
              <w:right w:w="70" w:type="dxa"/>
            </w:tcMar>
          </w:tcPr>
          <w:p>
            <w:pPr>
              <w:jc w:val="center"/>
            </w:pPr>
            <w:r>
              <w:rPr>
                <w:b/>
                <w:color w:val="059669"/>
                <w:sz w:val="15"/>
              </w:rPr>
              <w:t>COMPLETED</w:t>
            </w:r>
          </w:p>
        </w:tc>
        <w:tc>
          <w:tcPr>
            <w:tcW w:type="dxa" w:w="2520"/>
            <w:shd w:fill="FFFFFF"/>
            <w:tcMar>
              <w:top w:w="50" w:type="dxa"/>
              <w:bottom w:w="50" w:type="dxa"/>
              <w:left w:w="70" w:type="dxa"/>
              <w:right w:w="70" w:type="dxa"/>
            </w:tcMar>
          </w:tcPr>
          <w:p>
            <w:pPr>
              <w:jc w:val="left"/>
            </w:pPr>
            <w:r>
              <w:rPr>
                <w:color w:val="282C34"/>
                <w:sz w:val="15"/>
              </w:rPr>
              <w:t>tf_luna_code.ino running at 115200 baud</w:t>
            </w:r>
          </w:p>
        </w:tc>
      </w:tr>
      <w:tr>
        <w:tc>
          <w:tcPr>
            <w:tcW w:type="dxa" w:w="2520"/>
            <w:shd w:fill="F8FAFC"/>
            <w:tcMar>
              <w:top w:w="50" w:type="dxa"/>
              <w:bottom w:w="50" w:type="dxa"/>
              <w:left w:w="70" w:type="dxa"/>
              <w:right w:w="70" w:type="dxa"/>
            </w:tcMar>
          </w:tcPr>
          <w:p>
            <w:pPr>
              <w:jc w:val="left"/>
            </w:pPr>
            <w:r>
              <w:rPr>
                <w:b/>
                <w:color w:val="282C34"/>
                <w:sz w:val="15"/>
              </w:rPr>
              <w:t>Linear Regression Calibration</w:t>
            </w:r>
          </w:p>
        </w:tc>
        <w:tc>
          <w:tcPr>
            <w:tcW w:type="dxa" w:w="2520"/>
            <w:shd w:fill="F8FAFC"/>
            <w:tcMar>
              <w:top w:w="50" w:type="dxa"/>
              <w:bottom w:w="50" w:type="dxa"/>
              <w:left w:w="70" w:type="dxa"/>
              <w:right w:w="70" w:type="dxa"/>
            </w:tcMar>
          </w:tcPr>
          <w:p>
            <w:pPr>
              <w:jc w:val="left"/>
            </w:pPr>
            <w:r>
              <w:rPr>
                <w:color w:val="282C34"/>
                <w:sz w:val="15"/>
              </w:rPr>
              <w:t>Subsystem 2 (Ground)</w:t>
            </w:r>
          </w:p>
        </w:tc>
        <w:tc>
          <w:tcPr>
            <w:tcW w:type="dxa" w:w="2520"/>
            <w:shd w:fill="F8FAFC"/>
            <w:tcMar>
              <w:top w:w="50" w:type="dxa"/>
              <w:bottom w:w="50" w:type="dxa"/>
              <w:left w:w="70" w:type="dxa"/>
              <w:right w:w="70" w:type="dxa"/>
            </w:tcMar>
          </w:tcPr>
          <w:p>
            <w:pPr>
              <w:jc w:val="center"/>
            </w:pPr>
            <w:r>
              <w:rPr>
                <w:b/>
                <w:color w:val="059669"/>
                <w:sz w:val="15"/>
              </w:rPr>
              <w:t>COMPLETED</w:t>
            </w:r>
          </w:p>
        </w:tc>
        <w:tc>
          <w:tcPr>
            <w:tcW w:type="dxa" w:w="2520"/>
            <w:shd w:fill="F8FAFC"/>
            <w:tcMar>
              <w:top w:w="50" w:type="dxa"/>
              <w:bottom w:w="50" w:type="dxa"/>
              <w:left w:w="70" w:type="dxa"/>
              <w:right w:w="70" w:type="dxa"/>
            </w:tcMar>
          </w:tcPr>
          <w:p>
            <w:pPr>
              <w:jc w:val="left"/>
            </w:pPr>
            <w:r>
              <w:rPr>
                <w:color w:val="282C34"/>
                <w:sz w:val="15"/>
              </w:rPr>
              <w:t>y = 1.0228x + 3.20 cm (R² = 1.0000, ±0.02 cm)</w:t>
            </w:r>
          </w:p>
        </w:tc>
      </w:tr>
      <w:tr>
        <w:tc>
          <w:tcPr>
            <w:tcW w:type="dxa" w:w="2520"/>
            <w:shd w:fill="FFFFFF"/>
            <w:tcMar>
              <w:top w:w="50" w:type="dxa"/>
              <w:bottom w:w="50" w:type="dxa"/>
              <w:left w:w="70" w:type="dxa"/>
              <w:right w:w="70" w:type="dxa"/>
            </w:tcMar>
          </w:tcPr>
          <w:p>
            <w:pPr>
              <w:jc w:val="left"/>
            </w:pPr>
            <w:r>
              <w:rPr>
                <w:b/>
                <w:color w:val="282C34"/>
                <w:sz w:val="15"/>
              </w:rPr>
              <w:t>4-Wall Room Twin Extrusion</w:t>
            </w:r>
          </w:p>
        </w:tc>
        <w:tc>
          <w:tcPr>
            <w:tcW w:type="dxa" w:w="2520"/>
            <w:shd w:fill="FFFFFF"/>
            <w:tcMar>
              <w:top w:w="50" w:type="dxa"/>
              <w:bottom w:w="50" w:type="dxa"/>
              <w:left w:w="70" w:type="dxa"/>
              <w:right w:w="70" w:type="dxa"/>
            </w:tcMar>
          </w:tcPr>
          <w:p>
            <w:pPr>
              <w:jc w:val="left"/>
            </w:pPr>
            <w:r>
              <w:rPr>
                <w:color w:val="282C34"/>
                <w:sz w:val="15"/>
              </w:rPr>
              <w:t>Subsystem 2 (Ground)</w:t>
            </w:r>
          </w:p>
        </w:tc>
        <w:tc>
          <w:tcPr>
            <w:tcW w:type="dxa" w:w="2520"/>
            <w:shd w:fill="FFFFFF"/>
            <w:tcMar>
              <w:top w:w="50" w:type="dxa"/>
              <w:bottom w:w="50" w:type="dxa"/>
              <w:left w:w="70" w:type="dxa"/>
              <w:right w:w="70" w:type="dxa"/>
            </w:tcMar>
          </w:tcPr>
          <w:p>
            <w:pPr>
              <w:jc w:val="center"/>
            </w:pPr>
            <w:r>
              <w:rPr>
                <w:b/>
                <w:color w:val="059669"/>
                <w:sz w:val="15"/>
              </w:rPr>
              <w:t>COMPLETED</w:t>
            </w:r>
          </w:p>
        </w:tc>
        <w:tc>
          <w:tcPr>
            <w:tcW w:type="dxa" w:w="2520"/>
            <w:shd w:fill="FFFFFF"/>
            <w:tcMar>
              <w:top w:w="50" w:type="dxa"/>
              <w:bottom w:w="50" w:type="dxa"/>
              <w:left w:w="70" w:type="dxa"/>
              <w:right w:w="70" w:type="dxa"/>
            </w:tcMar>
          </w:tcPr>
          <w:p>
            <w:pPr>
              <w:jc w:val="left"/>
            </w:pPr>
            <w:r>
              <w:rPr>
                <w:color w:val="282C34"/>
                <w:sz w:val="15"/>
              </w:rPr>
              <w:t>9,969-point room_mesh.ply with Three.js viewer</w:t>
            </w:r>
          </w:p>
        </w:tc>
      </w:tr>
      <w:tr>
        <w:tc>
          <w:tcPr>
            <w:tcW w:type="dxa" w:w="2520"/>
            <w:shd w:fill="F8FAFC"/>
            <w:tcMar>
              <w:top w:w="50" w:type="dxa"/>
              <w:bottom w:w="50" w:type="dxa"/>
              <w:left w:w="70" w:type="dxa"/>
              <w:right w:w="70" w:type="dxa"/>
            </w:tcMar>
          </w:tcPr>
          <w:p>
            <w:pPr>
              <w:jc w:val="left"/>
            </w:pPr>
            <w:r>
              <w:rPr>
                <w:b/>
                <w:color w:val="282C34"/>
                <w:sz w:val="15"/>
              </w:rPr>
              <w:t>Sliding Jitter vs Defect Tuning</w:t>
            </w:r>
          </w:p>
        </w:tc>
        <w:tc>
          <w:tcPr>
            <w:tcW w:type="dxa" w:w="2520"/>
            <w:shd w:fill="F8FAFC"/>
            <w:tcMar>
              <w:top w:w="50" w:type="dxa"/>
              <w:bottom w:w="50" w:type="dxa"/>
              <w:left w:w="70" w:type="dxa"/>
              <w:right w:w="70" w:type="dxa"/>
            </w:tcMar>
          </w:tcPr>
          <w:p>
            <w:pPr>
              <w:jc w:val="left"/>
            </w:pPr>
            <w:r>
              <w:rPr>
                <w:color w:val="282C34"/>
                <w:sz w:val="15"/>
              </w:rPr>
              <w:t>Subsystem 2 (Ground)</w:t>
            </w:r>
          </w:p>
        </w:tc>
        <w:tc>
          <w:tcPr>
            <w:tcW w:type="dxa" w:w="2520"/>
            <w:shd w:fill="F8FAFC"/>
            <w:tcMar>
              <w:top w:w="50" w:type="dxa"/>
              <w:bottom w:w="50" w:type="dxa"/>
              <w:left w:w="70" w:type="dxa"/>
              <w:right w:w="70" w:type="dxa"/>
            </w:tcMar>
          </w:tcPr>
          <w:p>
            <w:pPr>
              <w:jc w:val="center"/>
            </w:pPr>
            <w:r>
              <w:rPr>
                <w:b/>
                <w:color w:val="D97706"/>
                <w:sz w:val="15"/>
              </w:rPr>
              <w:t>IN PROGRESS</w:t>
            </w:r>
          </w:p>
        </w:tc>
        <w:tc>
          <w:tcPr>
            <w:tcW w:type="dxa" w:w="2520"/>
            <w:shd w:fill="F8FAFC"/>
            <w:tcMar>
              <w:top w:w="50" w:type="dxa"/>
              <w:bottom w:w="50" w:type="dxa"/>
              <w:left w:w="70" w:type="dxa"/>
              <w:right w:w="70" w:type="dxa"/>
            </w:tcMar>
          </w:tcPr>
          <w:p>
            <w:pPr>
              <w:jc w:val="left"/>
            </w:pPr>
            <w:r>
              <w:rPr>
                <w:color w:val="282C34"/>
                <w:sz w:val="15"/>
              </w:rPr>
              <w:t>Median filter N=8 + 12-sample cluster threshold</w:t>
            </w:r>
          </w:p>
        </w:tc>
      </w:tr>
      <w:tr>
        <w:tc>
          <w:tcPr>
            <w:tcW w:type="dxa" w:w="2520"/>
            <w:shd w:fill="FFFFFF"/>
            <w:tcMar>
              <w:top w:w="50" w:type="dxa"/>
              <w:bottom w:w="50" w:type="dxa"/>
              <w:left w:w="70" w:type="dxa"/>
              <w:right w:w="70" w:type="dxa"/>
            </w:tcMar>
          </w:tcPr>
          <w:p>
            <w:pPr>
              <w:jc w:val="left"/>
            </w:pPr>
            <w:r>
              <w:rPr>
                <w:b/>
                <w:color w:val="282C34"/>
                <w:sz w:val="15"/>
              </w:rPr>
              <w:t>ADXL345 Tilt &amp; Vibration Sensor</w:t>
            </w:r>
          </w:p>
        </w:tc>
        <w:tc>
          <w:tcPr>
            <w:tcW w:type="dxa" w:w="2520"/>
            <w:shd w:fill="FFFFFF"/>
            <w:tcMar>
              <w:top w:w="50" w:type="dxa"/>
              <w:bottom w:w="50" w:type="dxa"/>
              <w:left w:w="70" w:type="dxa"/>
              <w:right w:w="70" w:type="dxa"/>
            </w:tcMar>
          </w:tcPr>
          <w:p>
            <w:pPr>
              <w:jc w:val="left"/>
            </w:pPr>
            <w:r>
              <w:rPr>
                <w:color w:val="282C34"/>
                <w:sz w:val="15"/>
              </w:rPr>
              <w:t>Subsystem 1 (Aerial)</w:t>
            </w:r>
          </w:p>
        </w:tc>
        <w:tc>
          <w:tcPr>
            <w:tcW w:type="dxa" w:w="2520"/>
            <w:shd w:fill="FFFFFF"/>
            <w:tcMar>
              <w:top w:w="50" w:type="dxa"/>
              <w:bottom w:w="50" w:type="dxa"/>
              <w:left w:w="70" w:type="dxa"/>
              <w:right w:w="70" w:type="dxa"/>
            </w:tcMar>
          </w:tcPr>
          <w:p>
            <w:pPr>
              <w:jc w:val="center"/>
            </w:pPr>
            <w:r>
              <w:rPr>
                <w:b/>
                <w:color w:val="D97706"/>
                <w:sz w:val="15"/>
              </w:rPr>
              <w:t>IN PROGRESS</w:t>
            </w:r>
          </w:p>
        </w:tc>
        <w:tc>
          <w:tcPr>
            <w:tcW w:type="dxa" w:w="2520"/>
            <w:shd w:fill="FFFFFF"/>
            <w:tcMar>
              <w:top w:w="50" w:type="dxa"/>
              <w:bottom w:w="50" w:type="dxa"/>
              <w:left w:w="70" w:type="dxa"/>
              <w:right w:w="70" w:type="dxa"/>
            </w:tcMar>
          </w:tcPr>
          <w:p>
            <w:pPr>
              <w:jc w:val="left"/>
            </w:pPr>
            <w:r>
              <w:rPr>
                <w:color w:val="282C34"/>
                <w:sz w:val="15"/>
              </w:rPr>
              <w:t>I2C driver integration for pitch/roll Euler correction</w:t>
            </w:r>
          </w:p>
        </w:tc>
      </w:tr>
      <w:tr>
        <w:tc>
          <w:tcPr>
            <w:tcW w:type="dxa" w:w="2520"/>
            <w:shd w:fill="F8FAFC"/>
            <w:tcMar>
              <w:top w:w="50" w:type="dxa"/>
              <w:bottom w:w="50" w:type="dxa"/>
              <w:left w:w="70" w:type="dxa"/>
              <w:right w:w="70" w:type="dxa"/>
            </w:tcMar>
          </w:tcPr>
          <w:p>
            <w:pPr>
              <w:jc w:val="left"/>
            </w:pPr>
            <w:r>
              <w:rPr>
                <w:b/>
                <w:color w:val="282C34"/>
                <w:sz w:val="15"/>
              </w:rPr>
              <w:t>Wireless Wi-Fi / UDP Telemetry</w:t>
            </w:r>
          </w:p>
        </w:tc>
        <w:tc>
          <w:tcPr>
            <w:tcW w:type="dxa" w:w="2520"/>
            <w:shd w:fill="F8FAFC"/>
            <w:tcMar>
              <w:top w:w="50" w:type="dxa"/>
              <w:bottom w:w="50" w:type="dxa"/>
              <w:left w:w="70" w:type="dxa"/>
              <w:right w:w="70" w:type="dxa"/>
            </w:tcMar>
          </w:tcPr>
          <w:p>
            <w:pPr>
              <w:jc w:val="left"/>
            </w:pPr>
            <w:r>
              <w:rPr>
                <w:color w:val="282C34"/>
                <w:sz w:val="15"/>
              </w:rPr>
              <w:t>Subsystems 1 &amp; 2</w:t>
            </w:r>
          </w:p>
        </w:tc>
        <w:tc>
          <w:tcPr>
            <w:tcW w:type="dxa" w:w="2520"/>
            <w:shd w:fill="F8FAFC"/>
            <w:tcMar>
              <w:top w:w="50" w:type="dxa"/>
              <w:bottom w:w="50" w:type="dxa"/>
              <w:left w:w="70" w:type="dxa"/>
              <w:right w:w="70" w:type="dxa"/>
            </w:tcMar>
          </w:tcPr>
          <w:p>
            <w:pPr>
              <w:jc w:val="center"/>
            </w:pPr>
            <w:r>
              <w:rPr>
                <w:b/>
                <w:color w:val="D97706"/>
                <w:sz w:val="15"/>
              </w:rPr>
              <w:t>IN PROGRESS</w:t>
            </w:r>
          </w:p>
        </w:tc>
        <w:tc>
          <w:tcPr>
            <w:tcW w:type="dxa" w:w="2520"/>
            <w:shd w:fill="F8FAFC"/>
            <w:tcMar>
              <w:top w:w="50" w:type="dxa"/>
              <w:bottom w:w="50" w:type="dxa"/>
              <w:left w:w="70" w:type="dxa"/>
              <w:right w:w="70" w:type="dxa"/>
            </w:tcMar>
          </w:tcPr>
          <w:p>
            <w:pPr>
              <w:jc w:val="left"/>
            </w:pPr>
            <w:r>
              <w:rPr>
                <w:color w:val="282C34"/>
                <w:sz w:val="15"/>
              </w:rPr>
              <w:t>UDP packet framing with sequence numbers</w:t>
            </w:r>
          </w:p>
        </w:tc>
      </w:tr>
      <w:tr>
        <w:tc>
          <w:tcPr>
            <w:tcW w:type="dxa" w:w="2520"/>
            <w:shd w:fill="FFFFFF"/>
            <w:tcMar>
              <w:top w:w="50" w:type="dxa"/>
              <w:bottom w:w="50" w:type="dxa"/>
              <w:left w:w="70" w:type="dxa"/>
              <w:right w:w="70" w:type="dxa"/>
            </w:tcMar>
          </w:tcPr>
          <w:p>
            <w:pPr>
              <w:jc w:val="left"/>
            </w:pPr>
            <w:r>
              <w:rPr>
                <w:b/>
                <w:color w:val="282C34"/>
                <w:sz w:val="15"/>
              </w:rPr>
              <w:t>Flight &amp; Rover Field Testing</w:t>
            </w:r>
          </w:p>
        </w:tc>
        <w:tc>
          <w:tcPr>
            <w:tcW w:type="dxa" w:w="2520"/>
            <w:shd w:fill="FFFFFF"/>
            <w:tcMar>
              <w:top w:w="50" w:type="dxa"/>
              <w:bottom w:w="50" w:type="dxa"/>
              <w:left w:w="70" w:type="dxa"/>
              <w:right w:w="70" w:type="dxa"/>
            </w:tcMar>
          </w:tcPr>
          <w:p>
            <w:pPr>
              <w:jc w:val="left"/>
            </w:pPr>
            <w:r>
              <w:rPr>
                <w:color w:val="282C34"/>
                <w:sz w:val="15"/>
              </w:rPr>
              <w:t>Subsystems 1 &amp; 2</w:t>
            </w:r>
          </w:p>
        </w:tc>
        <w:tc>
          <w:tcPr>
            <w:tcW w:type="dxa" w:w="2520"/>
            <w:shd w:fill="FFFFFF"/>
            <w:tcMar>
              <w:top w:w="50" w:type="dxa"/>
              <w:bottom w:w="50" w:type="dxa"/>
              <w:left w:w="70" w:type="dxa"/>
              <w:right w:w="70" w:type="dxa"/>
            </w:tcMar>
          </w:tcPr>
          <w:p>
            <w:pPr>
              <w:jc w:val="center"/>
            </w:pPr>
            <w:r>
              <w:rPr>
                <w:b/>
                <w:color w:val="1B365D"/>
                <w:sz w:val="15"/>
              </w:rPr>
              <w:t>PLANNED</w:t>
            </w:r>
          </w:p>
        </w:tc>
        <w:tc>
          <w:tcPr>
            <w:tcW w:type="dxa" w:w="2520"/>
            <w:shd w:fill="FFFFFF"/>
            <w:tcMar>
              <w:top w:w="50" w:type="dxa"/>
              <w:bottom w:w="50" w:type="dxa"/>
              <w:left w:w="70" w:type="dxa"/>
              <w:right w:w="70" w:type="dxa"/>
            </w:tcMar>
          </w:tcPr>
          <w:p>
            <w:pPr>
              <w:jc w:val="left"/>
            </w:pPr>
            <w:r>
              <w:rPr>
                <w:color w:val="282C34"/>
                <w:sz w:val="15"/>
              </w:rPr>
              <w:t>Tethered flight &amp; embedded smart car rover tests</w:t>
            </w:r>
          </w:p>
        </w:tc>
      </w:tr>
    </w:tbl>
    <w:p>
      <w:pPr>
        <w:spacing w:after="120"/>
      </w:pPr>
    </w:p>
    <w:p>
      <w:pPr>
        <w:keepNext/>
        <w:spacing w:before="280" w:after="80"/>
      </w:pPr>
      <w:r>
        <w:rPr>
          <w:rFonts w:ascii="Arial" w:hAnsi="Arial"/>
          <w:b/>
          <w:color w:val="1B365D"/>
          <w:sz w:val="26"/>
        </w:rPr>
        <w:t>5. Identified Research Gaps (Literature Synthesis)</w:t>
      </w:r>
    </w:p>
    <w:p>
      <w:pPr>
        <w:spacing w:before="0" w:after="80" w:line="276" w:lineRule="auto"/>
      </w:pPr>
      <w:r>
        <w:rPr>
          <w:rFonts w:ascii="Calibri" w:hAnsi="Calibri"/>
          <w:color w:val="282C34"/>
          <w:sz w:val="20"/>
        </w:rPr>
        <w:t>Synthesizing the 25 peer-reviewed papers examined during Review 1 reveals five distinct research gaps that directly justify our project's hardware, calibration, and algorithmic architecture:</w:t>
      </w:r>
    </w:p>
    <w:p>
      <w:pPr>
        <w:pStyle w:val="ListBullet"/>
        <w:spacing w:before="0" w:after="50" w:line="276" w:lineRule="auto"/>
      </w:pPr>
      <w:r>
        <w:rPr>
          <w:rFonts w:ascii="Calibri" w:hAnsi="Calibri"/>
          <w:b/>
          <w:color w:val="282C34"/>
          <w:sz w:val="19"/>
        </w:rPr>
        <w:t>Gap 1: Cost &amp; Weight Bottleneck in 3D Structural LiDAR [Ref: Papers 2, 5, 11, 19]:</w:t>
      </w:r>
      <w:r>
        <w:rPr>
          <w:rFonts w:ascii="Calibri" w:hAnsi="Calibri"/>
          <w:color w:val="282C34"/>
          <w:sz w:val="19"/>
        </w:rPr>
        <w:t xml:space="preserve"> Commercial Terrestrial Laser Scanners (TLS) and multi-beam LiDARs offer sub-millimeter precision but weigh &gt; 1.2 kg and cost $15,000 to $30,000, making them completely impractical for low-cost micro-drones. Our response is a sub-5g, &lt; $25 single-point ToF LiDAR (TF-Luna) coupled with algorithmic 3D spatial extrusion.</w:t>
      </w:r>
    </w:p>
    <w:p>
      <w:pPr>
        <w:pStyle w:val="ListBullet"/>
        <w:spacing w:before="0" w:after="50" w:line="276" w:lineRule="auto"/>
      </w:pPr>
      <w:r>
        <w:rPr>
          <w:rFonts w:ascii="Calibri" w:hAnsi="Calibri"/>
          <w:b/>
          <w:color w:val="282C34"/>
          <w:sz w:val="19"/>
        </w:rPr>
        <w:t>Gap 2: Optical Zero-Point Bias &amp; Parallax Drift in Low-Cost ToF [Ref: Papers 10, 14, 17, 22]:</w:t>
      </w:r>
      <w:r>
        <w:rPr>
          <w:rFonts w:ascii="Calibri" w:hAnsi="Calibri"/>
          <w:color w:val="282C34"/>
          <w:sz w:val="19"/>
        </w:rPr>
        <w:t xml:space="preserve"> Low-cost ToF sensors exhibit internal optical casing offsets (~3 to 4 cm) and blind zones (&lt; 20 cm) due to physical emitter-receiver lens parallax. Existing studies often ignore this housing bias. Our response is a dual-point linear regression model (y = 1.0228x + 3.20 cm, R² = 1.0000) running directly in firmware with automated blind-zone warning triggers.</w:t>
      </w:r>
    </w:p>
    <w:p>
      <w:pPr>
        <w:pStyle w:val="ListBullet"/>
        <w:spacing w:before="0" w:after="50" w:line="276" w:lineRule="auto"/>
      </w:pPr>
      <w:r>
        <w:rPr>
          <w:rFonts w:ascii="Calibri" w:hAnsi="Calibri"/>
          <w:b/>
          <w:color w:val="282C34"/>
          <w:sz w:val="19"/>
        </w:rPr>
        <w:t>Gap 3: Sensor Blindness in Vision-Only Defect Detection [Ref: Papers 1, 3, 7, 8, 18]:</w:t>
      </w:r>
      <w:r>
        <w:rPr>
          <w:rFonts w:ascii="Calibri" w:hAnsi="Calibri"/>
          <w:color w:val="282C34"/>
          <w:sz w:val="19"/>
        </w:rPr>
        <w:t xml:space="preserve"> Computer vision algorithms (CNNs, YOLOv8) segment surface cracks effectively from RGB images but cannot quantify physical depth or volumetric cavity loss. Furthermore, cameras fail under poor illumination, shadows, and featureless concrete surfaces. Our response uses metric LiDAR distance as the primary ground-truth signal.</w:t>
      </w:r>
    </w:p>
    <w:p>
      <w:pPr>
        <w:pStyle w:val="ListBullet"/>
        <w:spacing w:before="0" w:after="50" w:line="276" w:lineRule="auto"/>
      </w:pPr>
      <w:r>
        <w:rPr>
          <w:rFonts w:ascii="Calibri" w:hAnsi="Calibri"/>
          <w:b/>
          <w:color w:val="282C34"/>
          <w:sz w:val="19"/>
        </w:rPr>
        <w:t>Gap 4: Dynamic Vibration &amp; Angular Tilt Distortion [Ref: Papers 4, 5, 6, 24]:</w:t>
      </w:r>
      <w:r>
        <w:rPr>
          <w:rFonts w:ascii="Calibri" w:hAnsi="Calibri"/>
          <w:color w:val="282C34"/>
          <w:sz w:val="19"/>
        </w:rPr>
        <w:t xml:space="preserve"> When a sensor is mounted on an aerial platform, propeller vibrations introduce high-frequency noise spikes, while quadcopter pitch and roll tilt angles (θ_tilt) artificially stretch the measured distance (d_meas = d_true / cos(θ_tilt)). Our response incorporates passive silicone damping pads and ADXL345 digital tilt telemetry to apply trigonometric Euler correction.</w:t>
      </w:r>
    </w:p>
    <w:p>
      <w:pPr>
        <w:pStyle w:val="ListBullet"/>
        <w:spacing w:before="0" w:after="50" w:line="276" w:lineRule="auto"/>
      </w:pPr>
      <w:r>
        <w:rPr>
          <w:rFonts w:ascii="Calibri" w:hAnsi="Calibri"/>
          <w:b/>
          <w:color w:val="282C34"/>
          <w:sz w:val="19"/>
        </w:rPr>
        <w:t>Gap 5: Static Origin Assumption vs. Dynamic Spatial Translation [Ref: Papers 13, 20, 25]:</w:t>
      </w:r>
      <w:r>
        <w:rPr>
          <w:rFonts w:ascii="Calibri" w:hAnsi="Calibri"/>
          <w:color w:val="282C34"/>
          <w:sz w:val="19"/>
        </w:rPr>
        <w:t xml:space="preserve"> Most low-cost scanners assume the sensor remains at a static origin. When the operator or robot moves through space, points collapse into overlapping clusters. Our response implements dynamic origin tracking from an initial datum (0,0,0) to spatial displacement coordinates (X, Y, Z).</w:t>
      </w:r>
    </w:p>
    <w:p>
      <w:pPr>
        <w:keepNext/>
        <w:spacing w:before="280" w:after="80"/>
      </w:pPr>
      <w:r>
        <w:rPr>
          <w:rFonts w:ascii="Arial" w:hAnsi="Arial"/>
          <w:b/>
          <w:color w:val="1B365D"/>
          <w:sz w:val="26"/>
        </w:rPr>
        <w:t>6. Proposed Solution &amp; Technical System Design</w:t>
      </w:r>
    </w:p>
    <w:p>
      <w:pPr>
        <w:spacing w:before="0" w:after="80" w:line="276" w:lineRule="auto"/>
      </w:pPr>
      <w:r>
        <w:rPr>
          <w:rFonts w:ascii="Calibri" w:hAnsi="Calibri"/>
          <w:color w:val="282C34"/>
          <w:sz w:val="20"/>
        </w:rPr>
        <w:t>Our system employs a modular, dual-subsystem architecture designed to acquire, calibrate, transmit, and visualize 3D structural condition data in real time:</w:t>
      </w:r>
    </w:p>
    <w:tbl>
      <w:tblPr>
        <w:tblW w:type="auto" w:w="0"/>
        <w:jc w:val="center"/>
        <w:tblLook w:firstColumn="1" w:firstRow="1" w:lastColumn="0" w:lastRow="0" w:noHBand="0" w:noVBand="1" w:val="04A0"/>
      </w:tblPr>
      <w:tblGrid>
        <w:gridCol w:w="10080"/>
      </w:tblGrid>
      <w:tr>
        <w:tc>
          <w:tcPr>
            <w:tcW w:type="dxa" w:w="10080"/>
            <w:shd w:fill="F0F9FF"/>
            <w:tcMar>
              <w:top w:w="100" w:type="dxa"/>
              <w:bottom w:w="100" w:type="dxa"/>
              <w:left w:w="140" w:type="dxa"/>
              <w:right w:w="140" w:type="dxa"/>
            </w:tcMar>
          </w:tcPr>
          <w:p>
            <w:pPr>
              <w:spacing w:after="40"/>
            </w:pPr>
            <w:r>
              <w:rPr>
                <w:rFonts w:ascii="Arial" w:hAnsi="Arial"/>
                <w:b/>
                <w:color w:val="1B365D"/>
                <w:sz w:val="19"/>
              </w:rPr>
              <w:t>📌 SUBSYSTEM ARCHITECTURE &amp; DATA FLOW PIPELINE:</w:t>
              <w:br/>
            </w:r>
            <w:r>
              <w:rPr>
                <w:rFonts w:ascii="Calibri" w:hAnsi="Calibri"/>
                <w:color w:val="282C34"/>
                <w:sz w:val="18"/>
              </w:rPr>
              <w:t>1. SENSING PAYLOAD (Team 1): Benewake TF-Luna (850nm ToF) + ADXL345 (3-Axis Tilt/Vibration) wired to ESP-32 DevKit MCU via UART &amp; I2C.</w:t>
              <w:br/>
              <w:t>2. ON-CHIP PROCESSING: 9-byte binary parsing, checksum validation, linear regression calibration (y = 1.0228x + 3.20 cm), and 8-sample moving average filter.</w:t>
              <w:br/>
              <w:t>3. TELEMETRY LINK: USB-Serial stream (current bench) transitioning to ESP-32 Wi-Fi UDP wireless transmission.</w:t>
              <w:br/>
              <w:t>4. GROUND ANALYTICS (Team 2): Baseline planar fitting, deviation computation (Δd), rule-based structural anomaly tagging (cavity, bulge, crack-like).</w:t>
              <w:br/>
              <w:t>5. 3D METROLOGY &amp; DIGITAL TWIN: Sequential 4-wall spatial extrusion into 9,969-point .PLY/.OBJ models rendered in Three.js WebGL with dimension callouts.</w:t>
            </w:r>
          </w:p>
        </w:tc>
      </w:tr>
    </w:tbl>
    <w:p>
      <w:pPr>
        <w:spacing w:after="60"/>
      </w:pPr>
    </w:p>
    <w:p>
      <w:pPr>
        <w:keepNext/>
        <w:spacing w:before="200" w:after="60"/>
      </w:pPr>
      <w:r>
        <w:rPr>
          <w:rFonts w:ascii="Arial" w:hAnsi="Arial"/>
          <w:b/>
          <w:color w:val="008296"/>
          <w:sz w:val="22"/>
        </w:rPr>
        <w:t>6.1 Dynamic Coordinate Tracking Model (Guide's Core Principle)</w:t>
      </w:r>
    </w:p>
    <w:p>
      <w:pPr>
        <w:spacing w:before="0" w:after="80" w:line="276" w:lineRule="auto"/>
      </w:pPr>
      <w:r>
        <w:rPr>
          <w:rFonts w:ascii="Calibri" w:hAnsi="Calibri"/>
          <w:color w:val="282C34"/>
          <w:sz w:val="20"/>
        </w:rPr>
        <w:t>A critical conceptual requirement emphasized during project evaluation is the mathematical formulation of sensor motion. When moving, sliding, or dragging the scanner across physical space, the system must not assume that every reading originates from a stationary center. Instead, the sensor's own spatial trajectory must be dynamically tracked from an initial datum of (0, 0, 0):</w:t>
      </w:r>
    </w:p>
    <w:tbl>
      <w:tblPr>
        <w:tblW w:type="auto" w:w="0"/>
        <w:jc w:val="center"/>
        <w:tblLook w:firstColumn="1" w:firstRow="1" w:lastColumn="0" w:lastRow="0" w:noHBand="0" w:noVBand="1" w:val="04A0"/>
      </w:tblPr>
      <w:tblGrid>
        <w:gridCol w:w="10080"/>
      </w:tblGrid>
      <w:tr>
        <w:tc>
          <w:tcPr>
            <w:tcW w:type="dxa" w:w="10080"/>
            <w:shd w:fill="F0F9FF"/>
            <w:tcMar>
              <w:top w:w="100" w:type="dxa"/>
              <w:bottom w:w="100" w:type="dxa"/>
              <w:left w:w="140" w:type="dxa"/>
              <w:right w:w="140" w:type="dxa"/>
            </w:tcMar>
          </w:tcPr>
          <w:p>
            <w:pPr>
              <w:spacing w:after="40"/>
            </w:pPr>
            <w:r>
              <w:rPr>
                <w:rFonts w:ascii="Arial" w:hAnsi="Arial"/>
                <w:b/>
                <w:color w:val="1B365D"/>
                <w:sz w:val="19"/>
              </w:rPr>
              <w:t>📌 DYNAMIC COORDINATE DISPLACEMENT &amp; PROJECTION FORMULATION:</w:t>
              <w:br/>
            </w:r>
            <w:r>
              <w:rPr>
                <w:rFonts w:ascii="Calibri" w:hAnsi="Calibri"/>
                <w:color w:val="282C34"/>
                <w:sz w:val="18"/>
              </w:rPr>
              <w:t>1. INITIAL ORIGIN DATUM (t = 0): At the start of scanning, the initial physical position is defined as the absolute World Origin:</w:t>
              <w:br/>
              <w:t xml:space="preserve">   P_sensor(0) = [X₀, Y₀, Z₀]ᵀ = [0.000, 0.000, 0.000]ᵀ</w:t>
              <w:br/>
              <w:br/>
              <w:t>2. TRANSLATION VECTOR (t &gt; 0): As the scanner is dragged, moved, or flown across physical axes:</w:t>
              <w:br/>
              <w:t xml:space="preserve">   P_sensor(t) = P_sensor(0) + ΔT(t) = [0 + ΔX(t),  0 + ΔY(t),  0 + ΔZ(t)]ᵀ</w:t>
              <w:br/>
              <w:t xml:space="preserve">   where ΔX(t) is lateral displacement along wall width, ΔY(t) is vertical elevation/height, and ΔZ(t) is longitudinal depth.</w:t>
              <w:br/>
              <w:br/>
              <w:t>3. GLOBAL TARGET POINT TRANSFORMATION: For calibrated distance d(t) at azimuth angle θ and tilt angles (pitch φ, roll ψ from ADXL345):</w:t>
              <w:br/>
              <w:t xml:space="preserve">   P_target, global(t) = P_sensor(t) + R_tilt(φ, ψ) · [d(t) · sin(θ),  d(t) · sin(φ),  d(t) · cos(θ)]ᵀ</w:t>
              <w:br/>
              <w:br/>
              <w:t>Significance: Dynamic origin tracking ensures that points mapped during a continuous sweep are placed at their true global coordinates, preventing point cloud collapse and preserving metric realism.</w:t>
            </w:r>
          </w:p>
        </w:tc>
      </w:tr>
    </w:tbl>
    <w:p>
      <w:pPr>
        <w:spacing w:after="60"/>
      </w:pPr>
    </w:p>
    <w:p>
      <w:pPr>
        <w:keepNext/>
        <w:spacing w:before="200" w:after="60"/>
      </w:pPr>
      <w:r>
        <w:rPr>
          <w:rFonts w:ascii="Arial" w:hAnsi="Arial"/>
          <w:b/>
          <w:color w:val="008296"/>
          <w:sz w:val="22"/>
        </w:rPr>
        <w:t>6.2 Dual-Platform Deployment Strategy: Primary Drone vs. Embedded Smart Ground Rover</w:t>
      </w:r>
    </w:p>
    <w:p>
      <w:pPr>
        <w:spacing w:before="0" w:after="80" w:line="276" w:lineRule="auto"/>
      </w:pPr>
      <w:r>
        <w:rPr>
          <w:rFonts w:ascii="Calibri" w:hAnsi="Calibri"/>
          <w:color w:val="282C34"/>
          <w:sz w:val="20"/>
        </w:rPr>
        <w:t>To guarantee experimental success and eliminate single-point operational failure, we adopt a dual-platform strategy: (1) Primary Aerial Platform: A custom carbon fiber quadcopter UAV designed for elevated facade and high-altitude bridge pier inspection, featuring a silicone-damped sensor mount; (2) Contingency Embedded Ground Platform: If indoor safety regulations, hover turbulence, or GPS-denied aerodynamic drift impede flight, the identical embedded LiDAR + ADXL345 + ESP32 payload is mounted onto an Autonomous Smart Ground Car (4WD Robotic Rover) equipped with optical wheel encoders. The rover executes dead-reckoning odometry to measure exact displacement (ΔX, ΔZ) along the floor baseline, validating the dynamic coordinate transformation model with zero risk of drone crash.</w:t>
      </w:r>
    </w:p>
    <w:p>
      <w:pPr>
        <w:jc w:val="center"/>
      </w:pPr>
      <w:r>
        <w:drawing>
          <wp:inline xmlns:a="http://schemas.openxmlformats.org/drawingml/2006/main" xmlns:pic="http://schemas.openxmlformats.org/drawingml/2006/picture">
            <wp:extent cx="5303520" cy="2268498"/>
            <wp:docPr id="4" name="Picture 4"/>
            <wp:cNvGraphicFramePr>
              <a:graphicFrameLocks noChangeAspect="1"/>
            </wp:cNvGraphicFramePr>
            <a:graphic>
              <a:graphicData uri="http://schemas.openxmlformats.org/drawingml/2006/picture">
                <pic:pic>
                  <pic:nvPicPr>
                    <pic:cNvPr id="0" name="room_mesh_3d_model.png"/>
                    <pic:cNvPicPr/>
                  </pic:nvPicPr>
                  <pic:blipFill>
                    <a:blip r:embed="rId12"/>
                    <a:stretch>
                      <a:fillRect/>
                    </a:stretch>
                  </pic:blipFill>
                  <pic:spPr>
                    <a:xfrm>
                      <a:off x="0" y="0"/>
                      <a:ext cx="5303520" cy="2268498"/>
                    </a:xfrm>
                    <a:prstGeom prst="rect"/>
                  </pic:spPr>
                </pic:pic>
              </a:graphicData>
            </a:graphic>
          </wp:inline>
        </w:drawing>
      </w:r>
    </w:p>
    <w:p>
      <w:pPr>
        <w:jc w:val="center"/>
      </w:pPr>
      <w:r>
        <w:rPr>
          <w:i/>
          <w:color w:val="646E78"/>
          <w:sz w:val="16"/>
        </w:rPr>
        <w:t>Figure 3: Actual 3D Digital Twin Point Cloud (9,969 vertices) rendered in Three.js WebGL, showing orthogonal Cyan baseline walls (4.8m × 4.8m), inward-bulging Almari (Orange, 65 cm Bahar), and outward-recessed Gate (Green, 60 cm Andar).</w:t>
      </w:r>
    </w:p>
    <w:p>
      <w:pPr>
        <w:keepNext/>
        <w:spacing w:before="280" w:after="80"/>
      </w:pPr>
      <w:r>
        <w:rPr>
          <w:rFonts w:ascii="Arial" w:hAnsi="Arial"/>
          <w:b/>
          <w:color w:val="1B365D"/>
          <w:sz w:val="26"/>
        </w:rPr>
        <w:t>7. Work Planned for the Future (Milestone R1 Roadmap)</w:t>
      </w:r>
    </w:p>
    <w:p>
      <w:pPr>
        <w:spacing w:before="0" w:after="80" w:line="276" w:lineRule="auto"/>
      </w:pPr>
      <w:r>
        <w:rPr>
          <w:rFonts w:ascii="Calibri" w:hAnsi="Calibri"/>
          <w:color w:val="282C34"/>
          <w:sz w:val="20"/>
        </w:rPr>
        <w:t>To advance the research from our validated baseline to an end-to-end autonomous inspection platform, the work is structured into five sequential phases:</w:t>
      </w:r>
    </w:p>
    <w:p>
      <w:pPr>
        <w:pStyle w:val="ListBullet"/>
        <w:spacing w:before="0" w:after="50" w:line="276" w:lineRule="auto"/>
      </w:pPr>
      <w:r>
        <w:rPr>
          <w:rFonts w:ascii="Calibri" w:hAnsi="Calibri"/>
          <w:b/>
          <w:color w:val="282C34"/>
          <w:sz w:val="19"/>
        </w:rPr>
        <w:t>Phase 1: ADXL345 Dynamic Tilt Compensation &amp; Vibration Filtering:</w:t>
      </w:r>
      <w:r>
        <w:rPr>
          <w:rFonts w:ascii="Calibri" w:hAnsi="Calibri"/>
          <w:color w:val="282C34"/>
          <w:sz w:val="19"/>
        </w:rPr>
        <w:t xml:space="preserve"> Implement I2C drivers for the ADXL345 sensor on ESP-32. Program real-time trigonometric Euler angle correction: d_true = d_meas · cos(θ_tilt). Apply digital bandpass filtering to isolate propeller vibration signatures (100–300 Hz) from physical structural deviations.</w:t>
      </w:r>
    </w:p>
    <w:p>
      <w:pPr>
        <w:pStyle w:val="ListBullet"/>
        <w:spacing w:before="0" w:after="50" w:line="276" w:lineRule="auto"/>
      </w:pPr>
      <w:r>
        <w:rPr>
          <w:rFonts w:ascii="Calibri" w:hAnsi="Calibri"/>
          <w:b/>
          <w:color w:val="282C34"/>
          <w:sz w:val="19"/>
        </w:rPr>
        <w:t>Phase 2: Sensor Upgrade to 2D 360° Scanning LiDAR (TF-Luna + YDLIDAR Hybrid):</w:t>
      </w:r>
      <w:r>
        <w:rPr>
          <w:rFonts w:ascii="Calibri" w:hAnsi="Calibri"/>
          <w:color w:val="282C34"/>
          <w:sz w:val="19"/>
        </w:rPr>
        <w:t xml:space="preserve"> Procure and integrate a 2D 360° rotating laser range scanner (YDLIDAR X4 / LD06 / RPLiDAR A1). In contrast to manual sequential wall sweeping, a 2D LiDAR captures full 360° room cross-sections at 5.5–10 Hz (3,000–5,000 pts/sec), enabling instantaneous planar room closure and 2D SLAM occupancy grid generation.</w:t>
      </w:r>
    </w:p>
    <w:p>
      <w:pPr>
        <w:pStyle w:val="ListBullet"/>
        <w:spacing w:before="0" w:after="50" w:line="276" w:lineRule="auto"/>
      </w:pPr>
      <w:r>
        <w:rPr>
          <w:rFonts w:ascii="Calibri" w:hAnsi="Calibri"/>
          <w:b/>
          <w:color w:val="282C34"/>
          <w:sz w:val="19"/>
        </w:rPr>
        <w:t>Phase 3: Wireless UDP Telemetry Link Handoff:</w:t>
      </w:r>
      <w:r>
        <w:rPr>
          <w:rFonts w:ascii="Calibri" w:hAnsi="Calibri"/>
          <w:color w:val="282C34"/>
          <w:sz w:val="19"/>
        </w:rPr>
        <w:t xml:space="preserve"> Establish low-latency wireless UDP packet streaming over ESP-32 Wi-Fi. Incorporate 16-bit packet sequence numbering to detect and report packet drop percentages directly to the ground station dashboard.</w:t>
      </w:r>
    </w:p>
    <w:p>
      <w:pPr>
        <w:pStyle w:val="ListBullet"/>
        <w:spacing w:before="0" w:after="50" w:line="276" w:lineRule="auto"/>
      </w:pPr>
      <w:r>
        <w:rPr>
          <w:rFonts w:ascii="Calibri" w:hAnsi="Calibri"/>
          <w:b/>
          <w:color w:val="282C34"/>
          <w:sz w:val="19"/>
        </w:rPr>
        <w:t>Phase 4: Experimental Field Testing on Dual Platforms (Rover &amp; Drone):</w:t>
      </w:r>
      <w:r>
        <w:rPr>
          <w:rFonts w:ascii="Calibri" w:hAnsi="Calibri"/>
          <w:color w:val="282C34"/>
          <w:sz w:val="19"/>
        </w:rPr>
        <w:t xml:space="preserve"> Conduct comparative scanning trials across laboratory test walls with simulated defects. Evaluate scanning accuracy, point density, and vibration rejection on: (a) the embedded smart ground car rover, and (b) the tethered quadcopter UAV payload.</w:t>
      </w:r>
    </w:p>
    <w:p>
      <w:pPr>
        <w:pStyle w:val="ListBullet"/>
        <w:spacing w:before="0" w:after="50" w:line="276" w:lineRule="auto"/>
      </w:pPr>
      <w:r>
        <w:rPr>
          <w:rFonts w:ascii="Calibri" w:hAnsi="Calibri"/>
          <w:b/>
          <w:color w:val="282C34"/>
          <w:sz w:val="19"/>
        </w:rPr>
        <w:t>Phase 5: Longitudinal Predictive Maintenance Analytics:</w:t>
      </w:r>
      <w:r>
        <w:rPr>
          <w:rFonts w:ascii="Calibri" w:hAnsi="Calibri"/>
          <w:color w:val="282C34"/>
          <w:sz w:val="19"/>
        </w:rPr>
        <w:t xml:space="preserve"> Develop cloud/local historical database integration to compare dated scan point clouds of the same physical structure over time, computing time-series deterioration trends (Δd progression) for predictive maintenance decision support.</w:t>
      </w:r>
    </w:p>
    <w:p>
      <w:pPr>
        <w:keepNext/>
        <w:spacing w:before="280" w:after="80"/>
      </w:pPr>
      <w:r>
        <w:rPr>
          <w:rFonts w:ascii="Arial" w:hAnsi="Arial"/>
          <w:b/>
          <w:color w:val="1B365D"/>
          <w:sz w:val="26"/>
        </w:rPr>
        <w:t>8. Timeline and Milestones Table</w:t>
      </w:r>
    </w:p>
    <w:p>
      <w:pPr>
        <w:spacing w:before="0" w:after="80" w:line="276" w:lineRule="auto"/>
      </w:pPr>
      <w:r>
        <w:rPr>
          <w:rFonts w:ascii="Calibri" w:hAnsi="Calibri"/>
          <w:color w:val="282C34"/>
          <w:sz w:val="20"/>
        </w:rPr>
        <w:t>The research execution plan spans a 12-week schedule aligned with university evaluation stages: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B365D"/>
            <w:tcMar>
              <w:top w:w="60" w:type="dxa"/>
              <w:bottom w:w="60" w:type="dxa"/>
              <w:left w:w="70" w:type="dxa"/>
              <w:right w:w="70" w:type="dxa"/>
            </w:tcMar>
          </w:tcPr>
          <w:p>
            <w:pPr>
              <w:jc w:val="center"/>
            </w:pPr>
            <w:r>
              <w:rPr>
                <w:b/>
                <w:color w:val="FFFFFF"/>
                <w:sz w:val="16"/>
              </w:rPr>
              <w:t>Phase</w:t>
            </w:r>
          </w:p>
        </w:tc>
        <w:tc>
          <w:tcPr>
            <w:tcW w:type="dxa" w:w="1680"/>
            <w:shd w:fill="1B365D"/>
            <w:tcMar>
              <w:top w:w="60" w:type="dxa"/>
              <w:bottom w:w="60" w:type="dxa"/>
              <w:left w:w="70" w:type="dxa"/>
              <w:right w:w="70" w:type="dxa"/>
            </w:tcMar>
          </w:tcPr>
          <w:p>
            <w:pPr>
              <w:jc w:val="center"/>
            </w:pPr>
            <w:r>
              <w:rPr>
                <w:b/>
                <w:color w:val="FFFFFF"/>
                <w:sz w:val="16"/>
              </w:rPr>
              <w:t>Core Activity / Milestone</w:t>
            </w:r>
          </w:p>
        </w:tc>
        <w:tc>
          <w:tcPr>
            <w:tcW w:type="dxa" w:w="1680"/>
            <w:shd w:fill="1B365D"/>
            <w:tcMar>
              <w:top w:w="60" w:type="dxa"/>
              <w:bottom w:w="60" w:type="dxa"/>
              <w:left w:w="70" w:type="dxa"/>
              <w:right w:w="70" w:type="dxa"/>
            </w:tcMar>
          </w:tcPr>
          <w:p>
            <w:pPr>
              <w:jc w:val="center"/>
            </w:pPr>
            <w:r>
              <w:rPr>
                <w:b/>
                <w:color w:val="FFFFFF"/>
                <w:sz w:val="16"/>
              </w:rPr>
              <w:t>Subsystem</w:t>
            </w:r>
          </w:p>
        </w:tc>
        <w:tc>
          <w:tcPr>
            <w:tcW w:type="dxa" w:w="1680"/>
            <w:shd w:fill="1B365D"/>
            <w:tcMar>
              <w:top w:w="60" w:type="dxa"/>
              <w:bottom w:w="60" w:type="dxa"/>
              <w:left w:w="70" w:type="dxa"/>
              <w:right w:w="70" w:type="dxa"/>
            </w:tcMar>
          </w:tcPr>
          <w:p>
            <w:pPr>
              <w:jc w:val="center"/>
            </w:pPr>
            <w:r>
              <w:rPr>
                <w:b/>
                <w:color w:val="FFFFFF"/>
                <w:sz w:val="16"/>
              </w:rPr>
              <w:t>Status</w:t>
            </w:r>
          </w:p>
        </w:tc>
        <w:tc>
          <w:tcPr>
            <w:tcW w:type="dxa" w:w="1680"/>
            <w:shd w:fill="1B365D"/>
            <w:tcMar>
              <w:top w:w="60" w:type="dxa"/>
              <w:bottom w:w="60" w:type="dxa"/>
              <w:left w:w="70" w:type="dxa"/>
              <w:right w:w="70" w:type="dxa"/>
            </w:tcMar>
          </w:tcPr>
          <w:p>
            <w:pPr>
              <w:jc w:val="center"/>
            </w:pPr>
            <w:r>
              <w:rPr>
                <w:b/>
                <w:color w:val="FFFFFF"/>
                <w:sz w:val="16"/>
              </w:rPr>
              <w:t>Planned Period</w:t>
            </w:r>
          </w:p>
        </w:tc>
        <w:tc>
          <w:tcPr>
            <w:tcW w:type="dxa" w:w="1680"/>
            <w:shd w:fill="1B365D"/>
            <w:tcMar>
              <w:top w:w="60" w:type="dxa"/>
              <w:bottom w:w="60" w:type="dxa"/>
              <w:left w:w="70" w:type="dxa"/>
              <w:right w:w="70" w:type="dxa"/>
            </w:tcMar>
          </w:tcPr>
          <w:p>
            <w:pPr>
              <w:jc w:val="center"/>
            </w:pPr>
            <w:r>
              <w:rPr>
                <w:b/>
                <w:color w:val="FFFFFF"/>
                <w:sz w:val="16"/>
              </w:rPr>
              <w:t>Expected Deliverable</w:t>
            </w:r>
          </w:p>
        </w:tc>
      </w:tr>
      <w:tr>
        <w:tc>
          <w:tcPr>
            <w:tcW w:type="dxa" w:w="1680"/>
            <w:shd w:fill="FFFFFF"/>
            <w:tcMar>
              <w:top w:w="50" w:type="dxa"/>
              <w:bottom w:w="50" w:type="dxa"/>
              <w:left w:w="70" w:type="dxa"/>
              <w:right w:w="70" w:type="dxa"/>
            </w:tcMar>
          </w:tcPr>
          <w:p>
            <w:pPr>
              <w:jc w:val="center"/>
            </w:pPr>
            <w:r>
              <w:rPr>
                <w:b/>
                <w:color w:val="282C34"/>
                <w:sz w:val="15"/>
              </w:rPr>
              <w:t>P1</w:t>
            </w:r>
          </w:p>
        </w:tc>
        <w:tc>
          <w:tcPr>
            <w:tcW w:type="dxa" w:w="1680"/>
            <w:shd w:fill="FFFFFF"/>
            <w:tcMar>
              <w:top w:w="50" w:type="dxa"/>
              <w:bottom w:w="50" w:type="dxa"/>
              <w:left w:w="70" w:type="dxa"/>
              <w:right w:w="70" w:type="dxa"/>
            </w:tcMar>
          </w:tcPr>
          <w:p>
            <w:pPr>
              <w:jc w:val="left"/>
            </w:pPr>
            <w:r>
              <w:rPr>
                <w:color w:val="282C34"/>
                <w:sz w:val="15"/>
              </w:rPr>
              <w:t>Literature Survey &amp; 25-Paper Review</w:t>
            </w:r>
          </w:p>
        </w:tc>
        <w:tc>
          <w:tcPr>
            <w:tcW w:type="dxa" w:w="1680"/>
            <w:shd w:fill="FFFFFF"/>
            <w:tcMar>
              <w:top w:w="50" w:type="dxa"/>
              <w:bottom w:w="50" w:type="dxa"/>
              <w:left w:w="70" w:type="dxa"/>
              <w:right w:w="70" w:type="dxa"/>
            </w:tcMar>
          </w:tcPr>
          <w:p>
            <w:pPr>
              <w:jc w:val="left"/>
            </w:pPr>
            <w:r>
              <w:rPr>
                <w:color w:val="282C34"/>
                <w:sz w:val="15"/>
              </w:rPr>
              <w:t>Joint (Team 1 &amp; 2)</w:t>
            </w:r>
          </w:p>
        </w:tc>
        <w:tc>
          <w:tcPr>
            <w:tcW w:type="dxa" w:w="1680"/>
            <w:shd w:fill="FFFFFF"/>
            <w:tcMar>
              <w:top w:w="50" w:type="dxa"/>
              <w:bottom w:w="50" w:type="dxa"/>
              <w:left w:w="70" w:type="dxa"/>
              <w:right w:w="70" w:type="dxa"/>
            </w:tcMar>
          </w:tcPr>
          <w:p>
            <w:pPr>
              <w:jc w:val="center"/>
            </w:pPr>
            <w:r>
              <w:rPr>
                <w:b/>
                <w:color w:val="059669"/>
                <w:sz w:val="15"/>
              </w:rPr>
              <w:t>Completed</w:t>
            </w:r>
          </w:p>
        </w:tc>
        <w:tc>
          <w:tcPr>
            <w:tcW w:type="dxa" w:w="1680"/>
            <w:shd w:fill="FFFFFF"/>
            <w:tcMar>
              <w:top w:w="50" w:type="dxa"/>
              <w:bottom w:w="50" w:type="dxa"/>
              <w:left w:w="70" w:type="dxa"/>
              <w:right w:w="70" w:type="dxa"/>
            </w:tcMar>
          </w:tcPr>
          <w:p>
            <w:pPr>
              <w:jc w:val="center"/>
            </w:pPr>
            <w:r>
              <w:rPr>
                <w:color w:val="282C34"/>
                <w:sz w:val="15"/>
              </w:rPr>
              <w:t>Weeks 1–2</w:t>
            </w:r>
          </w:p>
        </w:tc>
        <w:tc>
          <w:tcPr>
            <w:tcW w:type="dxa" w:w="1680"/>
            <w:shd w:fill="FFFFFF"/>
            <w:tcMar>
              <w:top w:w="50" w:type="dxa"/>
              <w:bottom w:w="50" w:type="dxa"/>
              <w:left w:w="70" w:type="dxa"/>
              <w:right w:w="70" w:type="dxa"/>
            </w:tcMar>
          </w:tcPr>
          <w:p>
            <w:pPr>
              <w:jc w:val="left"/>
            </w:pPr>
            <w:r>
              <w:rPr>
                <w:color w:val="282C34"/>
                <w:sz w:val="15"/>
              </w:rPr>
              <w:t>Review 1 Presentation &amp; Gap Analysis Table</w:t>
            </w:r>
          </w:p>
        </w:tc>
      </w:tr>
      <w:tr>
        <w:tc>
          <w:tcPr>
            <w:tcW w:type="dxa" w:w="1680"/>
            <w:shd w:fill="F8FAFC"/>
            <w:tcMar>
              <w:top w:w="50" w:type="dxa"/>
              <w:bottom w:w="50" w:type="dxa"/>
              <w:left w:w="70" w:type="dxa"/>
              <w:right w:w="70" w:type="dxa"/>
            </w:tcMar>
          </w:tcPr>
          <w:p>
            <w:pPr>
              <w:jc w:val="center"/>
            </w:pPr>
            <w:r>
              <w:rPr>
                <w:b/>
                <w:color w:val="282C34"/>
                <w:sz w:val="15"/>
              </w:rPr>
              <w:t>P2</w:t>
            </w:r>
          </w:p>
        </w:tc>
        <w:tc>
          <w:tcPr>
            <w:tcW w:type="dxa" w:w="1680"/>
            <w:shd w:fill="F8FAFC"/>
            <w:tcMar>
              <w:top w:w="50" w:type="dxa"/>
              <w:bottom w:w="50" w:type="dxa"/>
              <w:left w:w="70" w:type="dxa"/>
              <w:right w:w="70" w:type="dxa"/>
            </w:tcMar>
          </w:tcPr>
          <w:p>
            <w:pPr>
              <w:jc w:val="left"/>
            </w:pPr>
            <w:r>
              <w:rPr>
                <w:color w:val="282C34"/>
                <w:sz w:val="15"/>
              </w:rPr>
              <w:t>TF-Luna UART &amp; Linear Calibration (y=1.0228x+3.20)</w:t>
            </w:r>
          </w:p>
        </w:tc>
        <w:tc>
          <w:tcPr>
            <w:tcW w:type="dxa" w:w="1680"/>
            <w:shd w:fill="F8FAFC"/>
            <w:tcMar>
              <w:top w:w="50" w:type="dxa"/>
              <w:bottom w:w="50" w:type="dxa"/>
              <w:left w:w="70" w:type="dxa"/>
              <w:right w:w="70" w:type="dxa"/>
            </w:tcMar>
          </w:tcPr>
          <w:p>
            <w:pPr>
              <w:jc w:val="left"/>
            </w:pPr>
            <w:r>
              <w:rPr>
                <w:color w:val="282C34"/>
                <w:sz w:val="15"/>
              </w:rPr>
              <w:t>Team 1 (Aerial)</w:t>
            </w:r>
          </w:p>
        </w:tc>
        <w:tc>
          <w:tcPr>
            <w:tcW w:type="dxa" w:w="1680"/>
            <w:shd w:fill="F8FAFC"/>
            <w:tcMar>
              <w:top w:w="50" w:type="dxa"/>
              <w:bottom w:w="50" w:type="dxa"/>
              <w:left w:w="70" w:type="dxa"/>
              <w:right w:w="70" w:type="dxa"/>
            </w:tcMar>
          </w:tcPr>
          <w:p>
            <w:pPr>
              <w:jc w:val="center"/>
            </w:pPr>
            <w:r>
              <w:rPr>
                <w:b/>
                <w:color w:val="059669"/>
                <w:sz w:val="15"/>
              </w:rPr>
              <w:t>Completed</w:t>
            </w:r>
          </w:p>
        </w:tc>
        <w:tc>
          <w:tcPr>
            <w:tcW w:type="dxa" w:w="1680"/>
            <w:shd w:fill="F8FAFC"/>
            <w:tcMar>
              <w:top w:w="50" w:type="dxa"/>
              <w:bottom w:w="50" w:type="dxa"/>
              <w:left w:w="70" w:type="dxa"/>
              <w:right w:w="70" w:type="dxa"/>
            </w:tcMar>
          </w:tcPr>
          <w:p>
            <w:pPr>
              <w:jc w:val="center"/>
            </w:pPr>
            <w:r>
              <w:rPr>
                <w:color w:val="282C34"/>
                <w:sz w:val="15"/>
              </w:rPr>
              <w:t>Weeks 3–4</w:t>
            </w:r>
          </w:p>
        </w:tc>
        <w:tc>
          <w:tcPr>
            <w:tcW w:type="dxa" w:w="1680"/>
            <w:shd w:fill="F8FAFC"/>
            <w:tcMar>
              <w:top w:w="50" w:type="dxa"/>
              <w:bottom w:w="50" w:type="dxa"/>
              <w:left w:w="70" w:type="dxa"/>
              <w:right w:w="70" w:type="dxa"/>
            </w:tcMar>
          </w:tcPr>
          <w:p>
            <w:pPr>
              <w:jc w:val="left"/>
            </w:pPr>
            <w:r>
              <w:rPr>
                <w:color w:val="282C34"/>
                <w:sz w:val="15"/>
              </w:rPr>
              <w:t>Bench firmware, ring buffer, calibration.json</w:t>
            </w:r>
          </w:p>
        </w:tc>
      </w:tr>
      <w:tr>
        <w:tc>
          <w:tcPr>
            <w:tcW w:type="dxa" w:w="1680"/>
            <w:shd w:fill="FFFFFF"/>
            <w:tcMar>
              <w:top w:w="50" w:type="dxa"/>
              <w:bottom w:w="50" w:type="dxa"/>
              <w:left w:w="70" w:type="dxa"/>
              <w:right w:w="70" w:type="dxa"/>
            </w:tcMar>
          </w:tcPr>
          <w:p>
            <w:pPr>
              <w:jc w:val="center"/>
            </w:pPr>
            <w:r>
              <w:rPr>
                <w:b/>
                <w:color w:val="282C34"/>
                <w:sz w:val="15"/>
              </w:rPr>
              <w:t>P3</w:t>
            </w:r>
          </w:p>
        </w:tc>
        <w:tc>
          <w:tcPr>
            <w:tcW w:type="dxa" w:w="1680"/>
            <w:shd w:fill="FFFFFF"/>
            <w:tcMar>
              <w:top w:w="50" w:type="dxa"/>
              <w:bottom w:w="50" w:type="dxa"/>
              <w:left w:w="70" w:type="dxa"/>
              <w:right w:w="70" w:type="dxa"/>
            </w:tcMar>
          </w:tcPr>
          <w:p>
            <w:pPr>
              <w:jc w:val="left"/>
            </w:pPr>
            <w:r>
              <w:rPr>
                <w:color w:val="282C34"/>
                <w:sz w:val="15"/>
              </w:rPr>
              <w:t>4-Wall Room Twin Extrusion &amp; WebGL Viewer</w:t>
            </w:r>
          </w:p>
        </w:tc>
        <w:tc>
          <w:tcPr>
            <w:tcW w:type="dxa" w:w="1680"/>
            <w:shd w:fill="FFFFFF"/>
            <w:tcMar>
              <w:top w:w="50" w:type="dxa"/>
              <w:bottom w:w="50" w:type="dxa"/>
              <w:left w:w="70" w:type="dxa"/>
              <w:right w:w="70" w:type="dxa"/>
            </w:tcMar>
          </w:tcPr>
          <w:p>
            <w:pPr>
              <w:jc w:val="left"/>
            </w:pPr>
            <w:r>
              <w:rPr>
                <w:color w:val="282C34"/>
                <w:sz w:val="15"/>
              </w:rPr>
              <w:t>Team 2 (Ground)</w:t>
            </w:r>
          </w:p>
        </w:tc>
        <w:tc>
          <w:tcPr>
            <w:tcW w:type="dxa" w:w="1680"/>
            <w:shd w:fill="FFFFFF"/>
            <w:tcMar>
              <w:top w:w="50" w:type="dxa"/>
              <w:bottom w:w="50" w:type="dxa"/>
              <w:left w:w="70" w:type="dxa"/>
              <w:right w:w="70" w:type="dxa"/>
            </w:tcMar>
          </w:tcPr>
          <w:p>
            <w:pPr>
              <w:jc w:val="center"/>
            </w:pPr>
            <w:r>
              <w:rPr>
                <w:b/>
                <w:color w:val="059669"/>
                <w:sz w:val="15"/>
              </w:rPr>
              <w:t>Completed</w:t>
            </w:r>
          </w:p>
        </w:tc>
        <w:tc>
          <w:tcPr>
            <w:tcW w:type="dxa" w:w="1680"/>
            <w:shd w:fill="FFFFFF"/>
            <w:tcMar>
              <w:top w:w="50" w:type="dxa"/>
              <w:bottom w:w="50" w:type="dxa"/>
              <w:left w:w="70" w:type="dxa"/>
              <w:right w:w="70" w:type="dxa"/>
            </w:tcMar>
          </w:tcPr>
          <w:p>
            <w:pPr>
              <w:jc w:val="center"/>
            </w:pPr>
            <w:r>
              <w:rPr>
                <w:color w:val="282C34"/>
                <w:sz w:val="15"/>
              </w:rPr>
              <w:t>Weeks 5–6</w:t>
            </w:r>
          </w:p>
        </w:tc>
        <w:tc>
          <w:tcPr>
            <w:tcW w:type="dxa" w:w="1680"/>
            <w:shd w:fill="FFFFFF"/>
            <w:tcMar>
              <w:top w:w="50" w:type="dxa"/>
              <w:bottom w:w="50" w:type="dxa"/>
              <w:left w:w="70" w:type="dxa"/>
              <w:right w:w="70" w:type="dxa"/>
            </w:tcMar>
          </w:tcPr>
          <w:p>
            <w:pPr>
              <w:jc w:val="left"/>
            </w:pPr>
            <w:r>
              <w:rPr>
                <w:color w:val="282C34"/>
                <w:sz w:val="15"/>
              </w:rPr>
              <w:t>9,969-pt room_mesh.ply, Three.js HTML suite</w:t>
            </w:r>
          </w:p>
        </w:tc>
      </w:tr>
      <w:tr>
        <w:tc>
          <w:tcPr>
            <w:tcW w:type="dxa" w:w="1680"/>
            <w:shd w:fill="F8FAFC"/>
            <w:tcMar>
              <w:top w:w="50" w:type="dxa"/>
              <w:bottom w:w="50" w:type="dxa"/>
              <w:left w:w="70" w:type="dxa"/>
              <w:right w:w="70" w:type="dxa"/>
            </w:tcMar>
          </w:tcPr>
          <w:p>
            <w:pPr>
              <w:jc w:val="center"/>
            </w:pPr>
            <w:r>
              <w:rPr>
                <w:b/>
                <w:color w:val="282C34"/>
                <w:sz w:val="15"/>
              </w:rPr>
              <w:t>P4</w:t>
            </w:r>
          </w:p>
        </w:tc>
        <w:tc>
          <w:tcPr>
            <w:tcW w:type="dxa" w:w="1680"/>
            <w:shd w:fill="F8FAFC"/>
            <w:tcMar>
              <w:top w:w="50" w:type="dxa"/>
              <w:bottom w:w="50" w:type="dxa"/>
              <w:left w:w="70" w:type="dxa"/>
              <w:right w:w="70" w:type="dxa"/>
            </w:tcMar>
          </w:tcPr>
          <w:p>
            <w:pPr>
              <w:jc w:val="left"/>
            </w:pPr>
            <w:r>
              <w:rPr>
                <w:color w:val="282C34"/>
                <w:sz w:val="15"/>
              </w:rPr>
              <w:t>Sliding Noise Reduction &amp; ADXL345 Tilt Setup</w:t>
            </w:r>
          </w:p>
        </w:tc>
        <w:tc>
          <w:tcPr>
            <w:tcW w:type="dxa" w:w="1680"/>
            <w:shd w:fill="F8FAFC"/>
            <w:tcMar>
              <w:top w:w="50" w:type="dxa"/>
              <w:bottom w:w="50" w:type="dxa"/>
              <w:left w:w="70" w:type="dxa"/>
              <w:right w:w="70" w:type="dxa"/>
            </w:tcMar>
          </w:tcPr>
          <w:p>
            <w:pPr>
              <w:jc w:val="left"/>
            </w:pPr>
            <w:r>
              <w:rPr>
                <w:color w:val="282C34"/>
                <w:sz w:val="15"/>
              </w:rPr>
              <w:t>Joint (Team 1 &amp; 2)</w:t>
            </w:r>
          </w:p>
        </w:tc>
        <w:tc>
          <w:tcPr>
            <w:tcW w:type="dxa" w:w="1680"/>
            <w:shd w:fill="F8FAFC"/>
            <w:tcMar>
              <w:top w:w="50" w:type="dxa"/>
              <w:bottom w:w="50" w:type="dxa"/>
              <w:left w:w="70" w:type="dxa"/>
              <w:right w:w="70" w:type="dxa"/>
            </w:tcMar>
          </w:tcPr>
          <w:p>
            <w:pPr>
              <w:jc w:val="center"/>
            </w:pPr>
            <w:r>
              <w:rPr>
                <w:b/>
                <w:color w:val="D97706"/>
                <w:sz w:val="15"/>
              </w:rPr>
              <w:t>In Progress</w:t>
            </w:r>
          </w:p>
        </w:tc>
        <w:tc>
          <w:tcPr>
            <w:tcW w:type="dxa" w:w="1680"/>
            <w:shd w:fill="F8FAFC"/>
            <w:tcMar>
              <w:top w:w="50" w:type="dxa"/>
              <w:bottom w:w="50" w:type="dxa"/>
              <w:left w:w="70" w:type="dxa"/>
              <w:right w:w="70" w:type="dxa"/>
            </w:tcMar>
          </w:tcPr>
          <w:p>
            <w:pPr>
              <w:jc w:val="center"/>
            </w:pPr>
            <w:r>
              <w:rPr>
                <w:color w:val="282C34"/>
                <w:sz w:val="15"/>
              </w:rPr>
              <w:t>Weeks 7–8</w:t>
            </w:r>
          </w:p>
        </w:tc>
        <w:tc>
          <w:tcPr>
            <w:tcW w:type="dxa" w:w="1680"/>
            <w:shd w:fill="F8FAFC"/>
            <w:tcMar>
              <w:top w:w="50" w:type="dxa"/>
              <w:bottom w:w="50" w:type="dxa"/>
              <w:left w:w="70" w:type="dxa"/>
              <w:right w:w="70" w:type="dxa"/>
            </w:tcMar>
          </w:tcPr>
          <w:p>
            <w:pPr>
              <w:jc w:val="left"/>
            </w:pPr>
            <w:r>
              <w:rPr>
                <w:color w:val="282C34"/>
                <w:sz w:val="15"/>
              </w:rPr>
              <w:t>ADXL345 I2C driver, persistence filter, R0 Doc</w:t>
            </w:r>
          </w:p>
        </w:tc>
      </w:tr>
      <w:tr>
        <w:tc>
          <w:tcPr>
            <w:tcW w:type="dxa" w:w="1680"/>
            <w:shd w:fill="FFFFFF"/>
            <w:tcMar>
              <w:top w:w="50" w:type="dxa"/>
              <w:bottom w:w="50" w:type="dxa"/>
              <w:left w:w="70" w:type="dxa"/>
              <w:right w:w="70" w:type="dxa"/>
            </w:tcMar>
          </w:tcPr>
          <w:p>
            <w:pPr>
              <w:jc w:val="center"/>
            </w:pPr>
            <w:r>
              <w:rPr>
                <w:b/>
                <w:color w:val="282C34"/>
                <w:sz w:val="15"/>
              </w:rPr>
              <w:t>P5</w:t>
            </w:r>
          </w:p>
        </w:tc>
        <w:tc>
          <w:tcPr>
            <w:tcW w:type="dxa" w:w="1680"/>
            <w:shd w:fill="FFFFFF"/>
            <w:tcMar>
              <w:top w:w="50" w:type="dxa"/>
              <w:bottom w:w="50" w:type="dxa"/>
              <w:left w:w="70" w:type="dxa"/>
              <w:right w:w="70" w:type="dxa"/>
            </w:tcMar>
          </w:tcPr>
          <w:p>
            <w:pPr>
              <w:jc w:val="left"/>
            </w:pPr>
            <w:r>
              <w:rPr>
                <w:color w:val="282C34"/>
                <w:sz w:val="15"/>
              </w:rPr>
              <w:t>2D 360° LiDAR Integration &amp; Wireless UDP</w:t>
            </w:r>
          </w:p>
        </w:tc>
        <w:tc>
          <w:tcPr>
            <w:tcW w:type="dxa" w:w="1680"/>
            <w:shd w:fill="FFFFFF"/>
            <w:tcMar>
              <w:top w:w="50" w:type="dxa"/>
              <w:bottom w:w="50" w:type="dxa"/>
              <w:left w:w="70" w:type="dxa"/>
              <w:right w:w="70" w:type="dxa"/>
            </w:tcMar>
          </w:tcPr>
          <w:p>
            <w:pPr>
              <w:jc w:val="left"/>
            </w:pPr>
            <w:r>
              <w:rPr>
                <w:color w:val="282C34"/>
                <w:sz w:val="15"/>
              </w:rPr>
              <w:t>Team 1 (Aerial)</w:t>
            </w:r>
          </w:p>
        </w:tc>
        <w:tc>
          <w:tcPr>
            <w:tcW w:type="dxa" w:w="1680"/>
            <w:shd w:fill="FFFFFF"/>
            <w:tcMar>
              <w:top w:w="50" w:type="dxa"/>
              <w:bottom w:w="50" w:type="dxa"/>
              <w:left w:w="70" w:type="dxa"/>
              <w:right w:w="70" w:type="dxa"/>
            </w:tcMar>
          </w:tcPr>
          <w:p>
            <w:pPr>
              <w:jc w:val="center"/>
            </w:pPr>
            <w:r>
              <w:rPr>
                <w:b/>
                <w:color w:val="1B365D"/>
                <w:sz w:val="15"/>
              </w:rPr>
              <w:t>Planned</w:t>
            </w:r>
          </w:p>
        </w:tc>
        <w:tc>
          <w:tcPr>
            <w:tcW w:type="dxa" w:w="1680"/>
            <w:shd w:fill="FFFFFF"/>
            <w:tcMar>
              <w:top w:w="50" w:type="dxa"/>
              <w:bottom w:w="50" w:type="dxa"/>
              <w:left w:w="70" w:type="dxa"/>
              <w:right w:w="70" w:type="dxa"/>
            </w:tcMar>
          </w:tcPr>
          <w:p>
            <w:pPr>
              <w:jc w:val="center"/>
            </w:pPr>
            <w:r>
              <w:rPr>
                <w:color w:val="282C34"/>
                <w:sz w:val="15"/>
              </w:rPr>
              <w:t>Weeks 9–10</w:t>
            </w:r>
          </w:p>
        </w:tc>
        <w:tc>
          <w:tcPr>
            <w:tcW w:type="dxa" w:w="1680"/>
            <w:shd w:fill="FFFFFF"/>
            <w:tcMar>
              <w:top w:w="50" w:type="dxa"/>
              <w:bottom w:w="50" w:type="dxa"/>
              <w:left w:w="70" w:type="dxa"/>
              <w:right w:w="70" w:type="dxa"/>
            </w:tcMar>
          </w:tcPr>
          <w:p>
            <w:pPr>
              <w:jc w:val="left"/>
            </w:pPr>
            <w:r>
              <w:rPr>
                <w:color w:val="282C34"/>
                <w:sz w:val="15"/>
              </w:rPr>
              <w:t>YDLIDAR turret mount, Wi-Fi UDP packet parser</w:t>
            </w:r>
          </w:p>
        </w:tc>
      </w:tr>
      <w:tr>
        <w:tc>
          <w:tcPr>
            <w:tcW w:type="dxa" w:w="1680"/>
            <w:shd w:fill="F8FAFC"/>
            <w:tcMar>
              <w:top w:w="50" w:type="dxa"/>
              <w:bottom w:w="50" w:type="dxa"/>
              <w:left w:w="70" w:type="dxa"/>
              <w:right w:w="70" w:type="dxa"/>
            </w:tcMar>
          </w:tcPr>
          <w:p>
            <w:pPr>
              <w:jc w:val="center"/>
            </w:pPr>
            <w:r>
              <w:rPr>
                <w:b/>
                <w:color w:val="282C34"/>
                <w:sz w:val="15"/>
              </w:rPr>
              <w:t>P6</w:t>
            </w:r>
          </w:p>
        </w:tc>
        <w:tc>
          <w:tcPr>
            <w:tcW w:type="dxa" w:w="1680"/>
            <w:shd w:fill="F8FAFC"/>
            <w:tcMar>
              <w:top w:w="50" w:type="dxa"/>
              <w:bottom w:w="50" w:type="dxa"/>
              <w:left w:w="70" w:type="dxa"/>
              <w:right w:w="70" w:type="dxa"/>
            </w:tcMar>
          </w:tcPr>
          <w:p>
            <w:pPr>
              <w:jc w:val="left"/>
            </w:pPr>
            <w:r>
              <w:rPr>
                <w:color w:val="282C34"/>
                <w:sz w:val="15"/>
              </w:rPr>
              <w:t>Dual-Platform Testing (Car Rover &amp; Drone Flights)</w:t>
            </w:r>
          </w:p>
        </w:tc>
        <w:tc>
          <w:tcPr>
            <w:tcW w:type="dxa" w:w="1680"/>
            <w:shd w:fill="F8FAFC"/>
            <w:tcMar>
              <w:top w:w="50" w:type="dxa"/>
              <w:bottom w:w="50" w:type="dxa"/>
              <w:left w:w="70" w:type="dxa"/>
              <w:right w:w="70" w:type="dxa"/>
            </w:tcMar>
          </w:tcPr>
          <w:p>
            <w:pPr>
              <w:jc w:val="left"/>
            </w:pPr>
            <w:r>
              <w:rPr>
                <w:color w:val="282C34"/>
                <w:sz w:val="15"/>
              </w:rPr>
              <w:t>Joint (Team 1 &amp; 2)</w:t>
            </w:r>
          </w:p>
        </w:tc>
        <w:tc>
          <w:tcPr>
            <w:tcW w:type="dxa" w:w="1680"/>
            <w:shd w:fill="F8FAFC"/>
            <w:tcMar>
              <w:top w:w="50" w:type="dxa"/>
              <w:bottom w:w="50" w:type="dxa"/>
              <w:left w:w="70" w:type="dxa"/>
              <w:right w:w="70" w:type="dxa"/>
            </w:tcMar>
          </w:tcPr>
          <w:p>
            <w:pPr>
              <w:jc w:val="center"/>
            </w:pPr>
            <w:r>
              <w:rPr>
                <w:b/>
                <w:color w:val="1B365D"/>
                <w:sz w:val="15"/>
              </w:rPr>
              <w:t>Planned</w:t>
            </w:r>
          </w:p>
        </w:tc>
        <w:tc>
          <w:tcPr>
            <w:tcW w:type="dxa" w:w="1680"/>
            <w:shd w:fill="F8FAFC"/>
            <w:tcMar>
              <w:top w:w="50" w:type="dxa"/>
              <w:bottom w:w="50" w:type="dxa"/>
              <w:left w:w="70" w:type="dxa"/>
              <w:right w:w="70" w:type="dxa"/>
            </w:tcMar>
          </w:tcPr>
          <w:p>
            <w:pPr>
              <w:jc w:val="center"/>
            </w:pPr>
            <w:r>
              <w:rPr>
                <w:color w:val="282C34"/>
                <w:sz w:val="15"/>
              </w:rPr>
              <w:t>Weeks 11–12</w:t>
            </w:r>
          </w:p>
        </w:tc>
        <w:tc>
          <w:tcPr>
            <w:tcW w:type="dxa" w:w="1680"/>
            <w:shd w:fill="F8FAFC"/>
            <w:tcMar>
              <w:top w:w="50" w:type="dxa"/>
              <w:bottom w:w="50" w:type="dxa"/>
              <w:left w:w="70" w:type="dxa"/>
              <w:right w:w="70" w:type="dxa"/>
            </w:tcMar>
          </w:tcPr>
          <w:p>
            <w:pPr>
              <w:jc w:val="left"/>
            </w:pPr>
            <w:r>
              <w:rPr>
                <w:color w:val="282C34"/>
                <w:sz w:val="15"/>
              </w:rPr>
              <w:t>Field metrology validation, final report &amp; demo</w:t>
            </w:r>
          </w:p>
        </w:tc>
      </w:tr>
    </w:tbl>
    <w:p>
      <w:pPr>
        <w:spacing w:after="120"/>
      </w:pPr>
    </w:p>
    <w:p>
      <w:pPr>
        <w:keepNext/>
        <w:spacing w:before="280" w:after="80"/>
      </w:pPr>
      <w:r>
        <w:rPr>
          <w:rFonts w:ascii="Arial" w:hAnsi="Arial"/>
          <w:b/>
          <w:color w:val="1B365D"/>
          <w:sz w:val="26"/>
        </w:rPr>
        <w:t>9. Challenges, Risks &amp; Mitigation Strategies</w:t>
      </w:r>
    </w:p>
    <w:tbl>
      <w:tblPr>
        <w:tblW w:type="auto" w:w="0"/>
        <w:jc w:val="center"/>
        <w:tblLook w:firstColumn="1" w:firstRow="1" w:lastColumn="0" w:lastRow="0" w:noHBand="0" w:noVBand="1" w:val="04A0"/>
      </w:tblPr>
      <w:tblGrid>
        <w:gridCol w:w="3360"/>
        <w:gridCol w:w="3360"/>
        <w:gridCol w:w="3360"/>
      </w:tblGrid>
      <w:tr>
        <w:tc>
          <w:tcPr>
            <w:tcW w:type="dxa" w:w="3360"/>
            <w:shd w:fill="1B365D"/>
            <w:tcMar>
              <w:top w:w="60" w:type="dxa"/>
              <w:bottom w:w="60" w:type="dxa"/>
              <w:left w:w="80" w:type="dxa"/>
              <w:right w:w="80" w:type="dxa"/>
            </w:tcMar>
          </w:tcPr>
          <w:p>
            <w:pPr>
              <w:jc w:val="center"/>
            </w:pPr>
            <w:r>
              <w:rPr>
                <w:b/>
                <w:color w:val="FFFFFF"/>
                <w:sz w:val="16"/>
              </w:rPr>
              <w:t>Observed Challenge / Anticipated Risk</w:t>
            </w:r>
          </w:p>
        </w:tc>
        <w:tc>
          <w:tcPr>
            <w:tcW w:type="dxa" w:w="3360"/>
            <w:shd w:fill="1B365D"/>
            <w:tcMar>
              <w:top w:w="60" w:type="dxa"/>
              <w:bottom w:w="60" w:type="dxa"/>
              <w:left w:w="80" w:type="dxa"/>
              <w:right w:w="80" w:type="dxa"/>
            </w:tcMar>
          </w:tcPr>
          <w:p>
            <w:pPr>
              <w:jc w:val="center"/>
            </w:pPr>
            <w:r>
              <w:rPr>
                <w:b/>
                <w:color w:val="FFFFFF"/>
                <w:sz w:val="16"/>
              </w:rPr>
              <w:t>Impact on System</w:t>
            </w:r>
          </w:p>
        </w:tc>
        <w:tc>
          <w:tcPr>
            <w:tcW w:type="dxa" w:w="3360"/>
            <w:shd w:fill="1B365D"/>
            <w:tcMar>
              <w:top w:w="60" w:type="dxa"/>
              <w:bottom w:w="60" w:type="dxa"/>
              <w:left w:w="80" w:type="dxa"/>
              <w:right w:w="80" w:type="dxa"/>
            </w:tcMar>
          </w:tcPr>
          <w:p>
            <w:pPr>
              <w:jc w:val="center"/>
            </w:pPr>
            <w:r>
              <w:rPr>
                <w:b/>
                <w:color w:val="FFFFFF"/>
                <w:sz w:val="16"/>
              </w:rPr>
              <w:t>Practical Technical Mitigation Strategy</w:t>
            </w:r>
          </w:p>
        </w:tc>
      </w:tr>
      <w:tr>
        <w:tc>
          <w:tcPr>
            <w:tcW w:type="dxa" w:w="3360"/>
            <w:shd w:fill="FFFFFF"/>
            <w:tcMar>
              <w:top w:w="50" w:type="dxa"/>
              <w:bottom w:w="50" w:type="dxa"/>
              <w:left w:w="70" w:type="dxa"/>
              <w:right w:w="70" w:type="dxa"/>
            </w:tcMar>
          </w:tcPr>
          <w:p>
            <w:pPr>
              <w:jc w:val="left"/>
            </w:pPr>
            <w:r>
              <w:rPr>
                <w:b/>
                <w:color w:val="282C34"/>
                <w:sz w:val="15"/>
              </w:rPr>
              <w:t>Propeller Vibration Interference: High-frequency motor oscillations (&gt;100 Hz) cause distance jitter.</w:t>
            </w:r>
          </w:p>
        </w:tc>
        <w:tc>
          <w:tcPr>
            <w:tcW w:type="dxa" w:w="3360"/>
            <w:shd w:fill="FFFFFF"/>
            <w:tcMar>
              <w:top w:w="50" w:type="dxa"/>
              <w:bottom w:w="50" w:type="dxa"/>
              <w:left w:w="70" w:type="dxa"/>
              <w:right w:w="70" w:type="dxa"/>
            </w:tcMar>
          </w:tcPr>
          <w:p>
            <w:pPr>
              <w:jc w:val="left"/>
            </w:pPr>
            <w:r>
              <w:rPr>
                <w:color w:val="282C34"/>
                <w:sz w:val="15"/>
              </w:rPr>
              <w:t>False defect classification spikes in distance telemetry.</w:t>
            </w:r>
          </w:p>
        </w:tc>
        <w:tc>
          <w:tcPr>
            <w:tcW w:type="dxa" w:w="3360"/>
            <w:shd w:fill="FFFFFF"/>
            <w:tcMar>
              <w:top w:w="50" w:type="dxa"/>
              <w:bottom w:w="50" w:type="dxa"/>
              <w:left w:w="70" w:type="dxa"/>
              <w:right w:w="70" w:type="dxa"/>
            </w:tcMar>
          </w:tcPr>
          <w:p>
            <w:pPr>
              <w:jc w:val="left"/>
            </w:pPr>
            <w:r>
              <w:rPr>
                <w:color w:val="282C34"/>
                <w:sz w:val="15"/>
              </w:rPr>
              <w:t>Dual-stage mechanical silicone damping mount + ADXL345 accelerometer bandpass filtering + digital rolling median (N=8).</w:t>
            </w:r>
          </w:p>
        </w:tc>
      </w:tr>
      <w:tr>
        <w:tc>
          <w:tcPr>
            <w:tcW w:type="dxa" w:w="3360"/>
            <w:shd w:fill="F8FAFC"/>
            <w:tcMar>
              <w:top w:w="50" w:type="dxa"/>
              <w:bottom w:w="50" w:type="dxa"/>
              <w:left w:w="70" w:type="dxa"/>
              <w:right w:w="70" w:type="dxa"/>
            </w:tcMar>
          </w:tcPr>
          <w:p>
            <w:pPr>
              <w:jc w:val="left"/>
            </w:pPr>
            <w:r>
              <w:rPr>
                <w:b/>
                <w:color w:val="282C34"/>
                <w:sz w:val="15"/>
              </w:rPr>
              <w:t>Angular Pitch/Roll Tilt Distortion: Drone or rover tilt stretches beam distance (d/cosθ).</w:t>
            </w:r>
          </w:p>
        </w:tc>
        <w:tc>
          <w:tcPr>
            <w:tcW w:type="dxa" w:w="3360"/>
            <w:shd w:fill="F8FAFC"/>
            <w:tcMar>
              <w:top w:w="50" w:type="dxa"/>
              <w:bottom w:w="50" w:type="dxa"/>
              <w:left w:w="70" w:type="dxa"/>
              <w:right w:w="70" w:type="dxa"/>
            </w:tcMar>
          </w:tcPr>
          <w:p>
            <w:pPr>
              <w:jc w:val="left"/>
            </w:pPr>
            <w:r>
              <w:rPr>
                <w:color w:val="282C34"/>
                <w:sz w:val="15"/>
              </w:rPr>
              <w:t>False wall recession error and distorted room twin bounding box.</w:t>
            </w:r>
          </w:p>
        </w:tc>
        <w:tc>
          <w:tcPr>
            <w:tcW w:type="dxa" w:w="3360"/>
            <w:shd w:fill="F8FAFC"/>
            <w:tcMar>
              <w:top w:w="50" w:type="dxa"/>
              <w:bottom w:w="50" w:type="dxa"/>
              <w:left w:w="70" w:type="dxa"/>
              <w:right w:w="70" w:type="dxa"/>
            </w:tcMar>
          </w:tcPr>
          <w:p>
            <w:pPr>
              <w:jc w:val="left"/>
            </w:pPr>
            <w:r>
              <w:rPr>
                <w:color w:val="282C34"/>
                <w:sz w:val="15"/>
              </w:rPr>
              <w:t>Real-time Euler angle trigonometric correction via ADXL345 tilt angles: d_true = d_meas · cosθ_tilt.</w:t>
            </w:r>
          </w:p>
        </w:tc>
      </w:tr>
      <w:tr>
        <w:tc>
          <w:tcPr>
            <w:tcW w:type="dxa" w:w="3360"/>
            <w:shd w:fill="FFFFFF"/>
            <w:tcMar>
              <w:top w:w="50" w:type="dxa"/>
              <w:bottom w:w="50" w:type="dxa"/>
              <w:left w:w="70" w:type="dxa"/>
              <w:right w:w="70" w:type="dxa"/>
            </w:tcMar>
          </w:tcPr>
          <w:p>
            <w:pPr>
              <w:jc w:val="left"/>
            </w:pPr>
            <w:r>
              <w:rPr>
                <w:b/>
                <w:color w:val="282C34"/>
                <w:sz w:val="15"/>
              </w:rPr>
              <w:t>Indoor Aerodynamic Drift &amp; GPS Loss: Inability to fly safely in narrow indoor corridors.</w:t>
            </w:r>
          </w:p>
        </w:tc>
        <w:tc>
          <w:tcPr>
            <w:tcW w:type="dxa" w:w="3360"/>
            <w:shd w:fill="FFFFFF"/>
            <w:tcMar>
              <w:top w:w="50" w:type="dxa"/>
              <w:bottom w:w="50" w:type="dxa"/>
              <w:left w:w="70" w:type="dxa"/>
              <w:right w:w="70" w:type="dxa"/>
            </w:tcMar>
          </w:tcPr>
          <w:p>
            <w:pPr>
              <w:jc w:val="left"/>
            </w:pPr>
            <w:r>
              <w:rPr>
                <w:color w:val="282C34"/>
                <w:sz w:val="15"/>
              </w:rPr>
              <w:t>Risk of drone collision and discontinuous coordinate tracking.</w:t>
            </w:r>
          </w:p>
        </w:tc>
        <w:tc>
          <w:tcPr>
            <w:tcW w:type="dxa" w:w="3360"/>
            <w:shd w:fill="FFFFFF"/>
            <w:tcMar>
              <w:top w:w="50" w:type="dxa"/>
              <w:bottom w:w="50" w:type="dxa"/>
              <w:left w:w="70" w:type="dxa"/>
              <w:right w:w="70" w:type="dxa"/>
            </w:tcMar>
          </w:tcPr>
          <w:p>
            <w:pPr>
              <w:jc w:val="left"/>
            </w:pPr>
            <w:r>
              <w:rPr>
                <w:color w:val="282C34"/>
                <w:sz w:val="15"/>
              </w:rPr>
              <w:t>Dual-Platform Contingency: Mount identical embedded sensing rig on 4WD smart car rover with optical wheel encoders for safe ground scanning.</w:t>
            </w:r>
          </w:p>
        </w:tc>
      </w:tr>
      <w:tr>
        <w:tc>
          <w:tcPr>
            <w:tcW w:type="dxa" w:w="3360"/>
            <w:shd w:fill="F8FAFC"/>
            <w:tcMar>
              <w:top w:w="50" w:type="dxa"/>
              <w:bottom w:w="50" w:type="dxa"/>
              <w:left w:w="70" w:type="dxa"/>
              <w:right w:w="70" w:type="dxa"/>
            </w:tcMar>
          </w:tcPr>
          <w:p>
            <w:pPr>
              <w:jc w:val="left"/>
            </w:pPr>
            <w:r>
              <w:rPr>
                <w:b/>
                <w:color w:val="282C34"/>
                <w:sz w:val="15"/>
              </w:rPr>
              <w:t>Optical Blind Zone (&lt;20 cm): TF-Luna lens parallax causes inaccurate readings at close range.</w:t>
            </w:r>
          </w:p>
        </w:tc>
        <w:tc>
          <w:tcPr>
            <w:tcW w:type="dxa" w:w="3360"/>
            <w:shd w:fill="F8FAFC"/>
            <w:tcMar>
              <w:top w:w="50" w:type="dxa"/>
              <w:bottom w:w="50" w:type="dxa"/>
              <w:left w:w="70" w:type="dxa"/>
              <w:right w:w="70" w:type="dxa"/>
            </w:tcMar>
          </w:tcPr>
          <w:p>
            <w:pPr>
              <w:jc w:val="left"/>
            </w:pPr>
            <w:r>
              <w:rPr>
                <w:color w:val="282C34"/>
                <w:sz w:val="15"/>
              </w:rPr>
              <w:t>Erroneous near-zero measurements when approaching structural surface.</w:t>
            </w:r>
          </w:p>
        </w:tc>
        <w:tc>
          <w:tcPr>
            <w:tcW w:type="dxa" w:w="3360"/>
            <w:shd w:fill="F8FAFC"/>
            <w:tcMar>
              <w:top w:w="50" w:type="dxa"/>
              <w:bottom w:w="50" w:type="dxa"/>
              <w:left w:w="70" w:type="dxa"/>
              <w:right w:w="70" w:type="dxa"/>
            </w:tcMar>
          </w:tcPr>
          <w:p>
            <w:pPr>
              <w:jc w:val="left"/>
            </w:pPr>
            <w:r>
              <w:rPr>
                <w:color w:val="282C34"/>
                <w:sz w:val="15"/>
              </w:rPr>
              <w:t>Firmware automated blind-zone warning + software standoff boundary control holding platform at a safe 1.0 m distance.</w:t>
            </w:r>
          </w:p>
        </w:tc>
      </w:tr>
    </w:tbl>
    <w:p>
      <w:pPr>
        <w:spacing w:after="120"/>
      </w:pPr>
    </w:p>
    <w:p>
      <w:pPr>
        <w:keepNext/>
        <w:spacing w:before="280" w:after="80"/>
      </w:pPr>
      <w:r>
        <w:rPr>
          <w:rFonts w:ascii="Arial" w:hAnsi="Arial"/>
          <w:b/>
          <w:color w:val="1B365D"/>
          <w:sz w:val="26"/>
        </w:rPr>
        <w:t>10. Expected Outcomes &amp; Comprehensive Project Budget (Bill of Materials)</w:t>
      </w:r>
    </w:p>
    <w:p>
      <w:pPr>
        <w:spacing w:before="0" w:after="80" w:line="276" w:lineRule="auto"/>
      </w:pPr>
      <w:r>
        <w:rPr>
          <w:rFonts w:ascii="Calibri" w:hAnsi="Calibri"/>
          <w:color w:val="282C34"/>
          <w:sz w:val="20"/>
        </w:rPr>
        <w:t>Intended Final Deliverables: (1) A flight-tested aerial payload and ground rover capable of millimeter-accurate facade ranging; (2) An autonomous coordinate transformation pipeline tracking displacement from initial (0,0,0) datum; (3) A 3D WebGL digital twin platform classifying planar walls, furniture bulges, and door recesses; and (4) An automated CSV/PLY/OBJ export suite for civil structural inspection reporting.</w:t>
      </w:r>
    </w:p>
    <w:p>
      <w:pPr>
        <w:keepNext/>
        <w:spacing w:before="200" w:after="60"/>
      </w:pPr>
      <w:r>
        <w:rPr>
          <w:rFonts w:ascii="Arial" w:hAnsi="Arial"/>
          <w:b/>
          <w:color w:val="008296"/>
          <w:sz w:val="22"/>
        </w:rPr>
        <w:t>Itemized Project Hardware Budget &amp; Component Sourcing Breakdown:</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B365D"/>
            <w:tcMar>
              <w:top w:w="60" w:type="dxa"/>
              <w:bottom w:w="60" w:type="dxa"/>
              <w:left w:w="60" w:type="dxa"/>
              <w:right w:w="60" w:type="dxa"/>
            </w:tcMar>
          </w:tcPr>
          <w:p>
            <w:pPr>
              <w:jc w:val="center"/>
            </w:pPr>
            <w:r>
              <w:rPr>
                <w:b/>
                <w:color w:val="FFFFFF"/>
                <w:sz w:val="15"/>
              </w:rPr>
              <w:t>S.No</w:t>
            </w:r>
          </w:p>
        </w:tc>
        <w:tc>
          <w:tcPr>
            <w:tcW w:type="dxa" w:w="1440"/>
            <w:shd w:fill="1B365D"/>
            <w:tcMar>
              <w:top w:w="60" w:type="dxa"/>
              <w:bottom w:w="60" w:type="dxa"/>
              <w:left w:w="60" w:type="dxa"/>
              <w:right w:w="60" w:type="dxa"/>
            </w:tcMar>
          </w:tcPr>
          <w:p>
            <w:pPr>
              <w:jc w:val="center"/>
            </w:pPr>
            <w:r>
              <w:rPr>
                <w:b/>
                <w:color w:val="FFFFFF"/>
                <w:sz w:val="15"/>
              </w:rPr>
              <w:t>Hardware Component / Module</w:t>
            </w:r>
          </w:p>
        </w:tc>
        <w:tc>
          <w:tcPr>
            <w:tcW w:type="dxa" w:w="1440"/>
            <w:shd w:fill="1B365D"/>
            <w:tcMar>
              <w:top w:w="60" w:type="dxa"/>
              <w:bottom w:w="60" w:type="dxa"/>
              <w:left w:w="60" w:type="dxa"/>
              <w:right w:w="60" w:type="dxa"/>
            </w:tcMar>
          </w:tcPr>
          <w:p>
            <w:pPr>
              <w:jc w:val="center"/>
            </w:pPr>
            <w:r>
              <w:rPr>
                <w:b/>
                <w:color w:val="FFFFFF"/>
                <w:sz w:val="15"/>
              </w:rPr>
              <w:t>Technical Specifications / Purpose</w:t>
            </w:r>
          </w:p>
        </w:tc>
        <w:tc>
          <w:tcPr>
            <w:tcW w:type="dxa" w:w="1440"/>
            <w:shd w:fill="1B365D"/>
            <w:tcMar>
              <w:top w:w="60" w:type="dxa"/>
              <w:bottom w:w="60" w:type="dxa"/>
              <w:left w:w="60" w:type="dxa"/>
              <w:right w:w="60" w:type="dxa"/>
            </w:tcMar>
          </w:tcPr>
          <w:p>
            <w:pPr>
              <w:jc w:val="center"/>
            </w:pPr>
            <w:r>
              <w:rPr>
                <w:b/>
                <w:color w:val="FFFFFF"/>
                <w:sz w:val="15"/>
              </w:rPr>
              <w:t>Qty</w:t>
            </w:r>
          </w:p>
        </w:tc>
        <w:tc>
          <w:tcPr>
            <w:tcW w:type="dxa" w:w="1440"/>
            <w:shd w:fill="1B365D"/>
            <w:tcMar>
              <w:top w:w="60" w:type="dxa"/>
              <w:bottom w:w="60" w:type="dxa"/>
              <w:left w:w="60" w:type="dxa"/>
              <w:right w:w="60" w:type="dxa"/>
            </w:tcMar>
          </w:tcPr>
          <w:p>
            <w:pPr>
              <w:jc w:val="center"/>
            </w:pPr>
            <w:r>
              <w:rPr>
                <w:b/>
                <w:color w:val="FFFFFF"/>
                <w:sz w:val="15"/>
              </w:rPr>
              <w:t>Unit (₹)</w:t>
            </w:r>
          </w:p>
        </w:tc>
        <w:tc>
          <w:tcPr>
            <w:tcW w:type="dxa" w:w="1440"/>
            <w:shd w:fill="1B365D"/>
            <w:tcMar>
              <w:top w:w="60" w:type="dxa"/>
              <w:bottom w:w="60" w:type="dxa"/>
              <w:left w:w="60" w:type="dxa"/>
              <w:right w:w="60" w:type="dxa"/>
            </w:tcMar>
          </w:tcPr>
          <w:p>
            <w:pPr>
              <w:jc w:val="center"/>
            </w:pPr>
            <w:r>
              <w:rPr>
                <w:b/>
                <w:color w:val="FFFFFF"/>
                <w:sz w:val="15"/>
              </w:rPr>
              <w:t>Total (₹)</w:t>
            </w:r>
          </w:p>
        </w:tc>
        <w:tc>
          <w:tcPr>
            <w:tcW w:type="dxa" w:w="1440"/>
            <w:shd w:fill="1B365D"/>
            <w:tcMar>
              <w:top w:w="60" w:type="dxa"/>
              <w:bottom w:w="60" w:type="dxa"/>
              <w:left w:w="60" w:type="dxa"/>
              <w:right w:w="60" w:type="dxa"/>
            </w:tcMar>
          </w:tcPr>
          <w:p>
            <w:pPr>
              <w:jc w:val="center"/>
            </w:pPr>
            <w:r>
              <w:rPr>
                <w:b/>
                <w:color w:val="FFFFFF"/>
                <w:sz w:val="15"/>
              </w:rPr>
              <w:t>Procurement Status</w:t>
            </w:r>
          </w:p>
        </w:tc>
      </w:tr>
      <w:tr>
        <w:tc>
          <w:tcPr>
            <w:tcW w:type="dxa" w:w="1440"/>
            <w:shd w:fill="FFFFFF"/>
            <w:tcMar>
              <w:top w:w="40" w:type="dxa"/>
              <w:bottom w:w="40" w:type="dxa"/>
              <w:left w:w="50" w:type="dxa"/>
              <w:right w:w="50" w:type="dxa"/>
            </w:tcMar>
          </w:tcPr>
          <w:p>
            <w:pPr>
              <w:jc w:val="center"/>
            </w:pPr>
            <w:r>
              <w:rPr>
                <w:color w:val="282C34"/>
                <w:sz w:val="15"/>
              </w:rPr>
              <w:t>1</w:t>
            </w:r>
          </w:p>
        </w:tc>
        <w:tc>
          <w:tcPr>
            <w:tcW w:type="dxa" w:w="1440"/>
            <w:shd w:fill="FFFFFF"/>
            <w:tcMar>
              <w:top w:w="40" w:type="dxa"/>
              <w:bottom w:w="40" w:type="dxa"/>
              <w:left w:w="50" w:type="dxa"/>
              <w:right w:w="50" w:type="dxa"/>
            </w:tcMar>
          </w:tcPr>
          <w:p>
            <w:pPr>
              <w:jc w:val="left"/>
            </w:pPr>
            <w:r>
              <w:rPr>
                <w:b/>
                <w:color w:val="282C34"/>
                <w:sz w:val="15"/>
              </w:rPr>
              <w:t>Benewake TF-Luna LiDAR</w:t>
            </w:r>
          </w:p>
        </w:tc>
        <w:tc>
          <w:tcPr>
            <w:tcW w:type="dxa" w:w="1440"/>
            <w:shd w:fill="FFFFFF"/>
            <w:tcMar>
              <w:top w:w="40" w:type="dxa"/>
              <w:bottom w:w="40" w:type="dxa"/>
              <w:left w:w="50" w:type="dxa"/>
              <w:right w:w="50" w:type="dxa"/>
            </w:tcMar>
          </w:tcPr>
          <w:p>
            <w:pPr>
              <w:jc w:val="left"/>
            </w:pPr>
            <w:r>
              <w:rPr>
                <w:color w:val="282C34"/>
                <w:sz w:val="15"/>
              </w:rPr>
              <w:t>850nm NIR ToF Rangefinder, 0.2–8m, 100Hz, UART</w:t>
            </w:r>
          </w:p>
        </w:tc>
        <w:tc>
          <w:tcPr>
            <w:tcW w:type="dxa" w:w="1440"/>
            <w:shd w:fill="FFFFFF"/>
            <w:tcMar>
              <w:top w:w="40" w:type="dxa"/>
              <w:bottom w:w="40" w:type="dxa"/>
              <w:left w:w="50" w:type="dxa"/>
              <w:right w:w="50" w:type="dxa"/>
            </w:tcMar>
          </w:tcPr>
          <w:p>
            <w:pPr>
              <w:jc w:val="center"/>
            </w:pPr>
            <w:r>
              <w:rPr>
                <w:color w:val="282C34"/>
                <w:sz w:val="15"/>
              </w:rPr>
              <w:t>1</w:t>
            </w:r>
          </w:p>
        </w:tc>
        <w:tc>
          <w:tcPr>
            <w:tcW w:type="dxa" w:w="1440"/>
            <w:shd w:fill="FFFFFF"/>
            <w:tcMar>
              <w:top w:w="40" w:type="dxa"/>
              <w:bottom w:w="40" w:type="dxa"/>
              <w:left w:w="50" w:type="dxa"/>
              <w:right w:w="50" w:type="dxa"/>
            </w:tcMar>
          </w:tcPr>
          <w:p>
            <w:pPr>
              <w:jc w:val="center"/>
            </w:pPr>
            <w:r>
              <w:rPr>
                <w:color w:val="282C34"/>
                <w:sz w:val="15"/>
              </w:rPr>
              <w:t>2,200</w:t>
            </w:r>
          </w:p>
        </w:tc>
        <w:tc>
          <w:tcPr>
            <w:tcW w:type="dxa" w:w="1440"/>
            <w:shd w:fill="FFFFFF"/>
            <w:tcMar>
              <w:top w:w="40" w:type="dxa"/>
              <w:bottom w:w="40" w:type="dxa"/>
              <w:left w:w="50" w:type="dxa"/>
              <w:right w:w="50" w:type="dxa"/>
            </w:tcMar>
          </w:tcPr>
          <w:p>
            <w:pPr>
              <w:jc w:val="center"/>
            </w:pPr>
            <w:r>
              <w:rPr>
                <w:color w:val="282C34"/>
                <w:sz w:val="15"/>
              </w:rPr>
              <w:t>2,200</w:t>
            </w:r>
          </w:p>
        </w:tc>
        <w:tc>
          <w:tcPr>
            <w:tcW w:type="dxa" w:w="1440"/>
            <w:shd w:fill="FFFFFF"/>
            <w:tcMar>
              <w:top w:w="40" w:type="dxa"/>
              <w:bottom w:w="40" w:type="dxa"/>
              <w:left w:w="50" w:type="dxa"/>
              <w:right w:w="50" w:type="dxa"/>
            </w:tcMar>
          </w:tcPr>
          <w:p>
            <w:pPr>
              <w:jc w:val="center"/>
            </w:pPr>
            <w:r>
              <w:rPr>
                <w:color w:val="059669"/>
                <w:sz w:val="15"/>
              </w:rPr>
              <w:t>Procured / Working</w:t>
            </w:r>
          </w:p>
        </w:tc>
      </w:tr>
      <w:tr>
        <w:tc>
          <w:tcPr>
            <w:tcW w:type="dxa" w:w="1440"/>
            <w:shd w:fill="F8FAFC"/>
            <w:tcMar>
              <w:top w:w="40" w:type="dxa"/>
              <w:bottom w:w="40" w:type="dxa"/>
              <w:left w:w="50" w:type="dxa"/>
              <w:right w:w="50" w:type="dxa"/>
            </w:tcMar>
          </w:tcPr>
          <w:p>
            <w:pPr>
              <w:jc w:val="center"/>
            </w:pPr>
            <w:r>
              <w:rPr>
                <w:color w:val="282C34"/>
                <w:sz w:val="15"/>
              </w:rPr>
              <w:t>2</w:t>
            </w:r>
          </w:p>
        </w:tc>
        <w:tc>
          <w:tcPr>
            <w:tcW w:type="dxa" w:w="1440"/>
            <w:shd w:fill="F8FAFC"/>
            <w:tcMar>
              <w:top w:w="40" w:type="dxa"/>
              <w:bottom w:w="40" w:type="dxa"/>
              <w:left w:w="50" w:type="dxa"/>
              <w:right w:w="50" w:type="dxa"/>
            </w:tcMar>
          </w:tcPr>
          <w:p>
            <w:pPr>
              <w:jc w:val="left"/>
            </w:pPr>
            <w:r>
              <w:rPr>
                <w:b/>
                <w:color w:val="282C34"/>
                <w:sz w:val="15"/>
              </w:rPr>
              <w:t>ESP32-WROOM-32 MCU</w:t>
            </w:r>
          </w:p>
        </w:tc>
        <w:tc>
          <w:tcPr>
            <w:tcW w:type="dxa" w:w="1440"/>
            <w:shd w:fill="F8FAFC"/>
            <w:tcMar>
              <w:top w:w="40" w:type="dxa"/>
              <w:bottom w:w="40" w:type="dxa"/>
              <w:left w:w="50" w:type="dxa"/>
              <w:right w:w="50" w:type="dxa"/>
            </w:tcMar>
          </w:tcPr>
          <w:p>
            <w:pPr>
              <w:jc w:val="left"/>
            </w:pPr>
            <w:r>
              <w:rPr>
                <w:color w:val="282C34"/>
                <w:sz w:val="15"/>
              </w:rPr>
              <w:t>Dual-core 240MHz, 4MB Flash, Hardware UART, Wi-Fi/BLE</w:t>
            </w:r>
          </w:p>
        </w:tc>
        <w:tc>
          <w:tcPr>
            <w:tcW w:type="dxa" w:w="1440"/>
            <w:shd w:fill="F8FAFC"/>
            <w:tcMar>
              <w:top w:w="40" w:type="dxa"/>
              <w:bottom w:w="40" w:type="dxa"/>
              <w:left w:w="50" w:type="dxa"/>
              <w:right w:w="50" w:type="dxa"/>
            </w:tcMar>
          </w:tcPr>
          <w:p>
            <w:pPr>
              <w:jc w:val="center"/>
            </w:pPr>
            <w:r>
              <w:rPr>
                <w:color w:val="282C34"/>
                <w:sz w:val="15"/>
              </w:rPr>
              <w:t>2</w:t>
            </w:r>
          </w:p>
        </w:tc>
        <w:tc>
          <w:tcPr>
            <w:tcW w:type="dxa" w:w="1440"/>
            <w:shd w:fill="F8FAFC"/>
            <w:tcMar>
              <w:top w:w="40" w:type="dxa"/>
              <w:bottom w:w="40" w:type="dxa"/>
              <w:left w:w="50" w:type="dxa"/>
              <w:right w:w="50" w:type="dxa"/>
            </w:tcMar>
          </w:tcPr>
          <w:p>
            <w:pPr>
              <w:jc w:val="center"/>
            </w:pPr>
            <w:r>
              <w:rPr>
                <w:color w:val="282C34"/>
                <w:sz w:val="15"/>
              </w:rPr>
              <w:t>450</w:t>
            </w:r>
          </w:p>
        </w:tc>
        <w:tc>
          <w:tcPr>
            <w:tcW w:type="dxa" w:w="1440"/>
            <w:shd w:fill="F8FAFC"/>
            <w:tcMar>
              <w:top w:w="40" w:type="dxa"/>
              <w:bottom w:w="40" w:type="dxa"/>
              <w:left w:w="50" w:type="dxa"/>
              <w:right w:w="50" w:type="dxa"/>
            </w:tcMar>
          </w:tcPr>
          <w:p>
            <w:pPr>
              <w:jc w:val="center"/>
            </w:pPr>
            <w:r>
              <w:rPr>
                <w:color w:val="282C34"/>
                <w:sz w:val="15"/>
              </w:rPr>
              <w:t>900</w:t>
            </w:r>
          </w:p>
        </w:tc>
        <w:tc>
          <w:tcPr>
            <w:tcW w:type="dxa" w:w="1440"/>
            <w:shd w:fill="F8FAFC"/>
            <w:tcMar>
              <w:top w:w="40" w:type="dxa"/>
              <w:bottom w:w="40" w:type="dxa"/>
              <w:left w:w="50" w:type="dxa"/>
              <w:right w:w="50" w:type="dxa"/>
            </w:tcMar>
          </w:tcPr>
          <w:p>
            <w:pPr>
              <w:jc w:val="center"/>
            </w:pPr>
            <w:r>
              <w:rPr>
                <w:color w:val="059669"/>
                <w:sz w:val="15"/>
              </w:rPr>
              <w:t>Procured / Working</w:t>
            </w:r>
          </w:p>
        </w:tc>
      </w:tr>
      <w:tr>
        <w:tc>
          <w:tcPr>
            <w:tcW w:type="dxa" w:w="1440"/>
            <w:shd w:fill="FFFFFF"/>
            <w:tcMar>
              <w:top w:w="40" w:type="dxa"/>
              <w:bottom w:w="40" w:type="dxa"/>
              <w:left w:w="50" w:type="dxa"/>
              <w:right w:w="50" w:type="dxa"/>
            </w:tcMar>
          </w:tcPr>
          <w:p>
            <w:pPr>
              <w:jc w:val="center"/>
            </w:pPr>
            <w:r>
              <w:rPr>
                <w:color w:val="282C34"/>
                <w:sz w:val="15"/>
              </w:rPr>
              <w:t>3</w:t>
            </w:r>
          </w:p>
        </w:tc>
        <w:tc>
          <w:tcPr>
            <w:tcW w:type="dxa" w:w="1440"/>
            <w:shd w:fill="FFFFFF"/>
            <w:tcMar>
              <w:top w:w="40" w:type="dxa"/>
              <w:bottom w:w="40" w:type="dxa"/>
              <w:left w:w="50" w:type="dxa"/>
              <w:right w:w="50" w:type="dxa"/>
            </w:tcMar>
          </w:tcPr>
          <w:p>
            <w:pPr>
              <w:jc w:val="left"/>
            </w:pPr>
            <w:r>
              <w:rPr>
                <w:b/>
                <w:color w:val="282C34"/>
                <w:sz w:val="15"/>
              </w:rPr>
              <w:t>2D 360° Scanning LiDAR</w:t>
            </w:r>
          </w:p>
        </w:tc>
        <w:tc>
          <w:tcPr>
            <w:tcW w:type="dxa" w:w="1440"/>
            <w:shd w:fill="FFFFFF"/>
            <w:tcMar>
              <w:top w:w="40" w:type="dxa"/>
              <w:bottom w:w="40" w:type="dxa"/>
              <w:left w:w="50" w:type="dxa"/>
              <w:right w:w="50" w:type="dxa"/>
            </w:tcMar>
          </w:tcPr>
          <w:p>
            <w:pPr>
              <w:jc w:val="left"/>
            </w:pPr>
            <w:r>
              <w:rPr>
                <w:color w:val="282C34"/>
                <w:sz w:val="15"/>
              </w:rPr>
              <w:t>YDLIDAR X4 / LD06 / RPLiDAR A1 (360° sweep, 3–5k pts/s)</w:t>
            </w:r>
          </w:p>
        </w:tc>
        <w:tc>
          <w:tcPr>
            <w:tcW w:type="dxa" w:w="1440"/>
            <w:shd w:fill="FFFFFF"/>
            <w:tcMar>
              <w:top w:w="40" w:type="dxa"/>
              <w:bottom w:w="40" w:type="dxa"/>
              <w:left w:w="50" w:type="dxa"/>
              <w:right w:w="50" w:type="dxa"/>
            </w:tcMar>
          </w:tcPr>
          <w:p>
            <w:pPr>
              <w:jc w:val="center"/>
            </w:pPr>
            <w:r>
              <w:rPr>
                <w:color w:val="282C34"/>
                <w:sz w:val="15"/>
              </w:rPr>
              <w:t>1</w:t>
            </w:r>
          </w:p>
        </w:tc>
        <w:tc>
          <w:tcPr>
            <w:tcW w:type="dxa" w:w="1440"/>
            <w:shd w:fill="FFFFFF"/>
            <w:tcMar>
              <w:top w:w="40" w:type="dxa"/>
              <w:bottom w:w="40" w:type="dxa"/>
              <w:left w:w="50" w:type="dxa"/>
              <w:right w:w="50" w:type="dxa"/>
            </w:tcMar>
          </w:tcPr>
          <w:p>
            <w:pPr>
              <w:jc w:val="center"/>
            </w:pPr>
            <w:r>
              <w:rPr>
                <w:color w:val="282C34"/>
                <w:sz w:val="15"/>
              </w:rPr>
              <w:t>7,800</w:t>
            </w:r>
          </w:p>
        </w:tc>
        <w:tc>
          <w:tcPr>
            <w:tcW w:type="dxa" w:w="1440"/>
            <w:shd w:fill="FFFFFF"/>
            <w:tcMar>
              <w:top w:w="40" w:type="dxa"/>
              <w:bottom w:w="40" w:type="dxa"/>
              <w:left w:w="50" w:type="dxa"/>
              <w:right w:w="50" w:type="dxa"/>
            </w:tcMar>
          </w:tcPr>
          <w:p>
            <w:pPr>
              <w:jc w:val="center"/>
            </w:pPr>
            <w:r>
              <w:rPr>
                <w:color w:val="282C34"/>
                <w:sz w:val="15"/>
              </w:rPr>
              <w:t>7,800</w:t>
            </w:r>
          </w:p>
        </w:tc>
        <w:tc>
          <w:tcPr>
            <w:tcW w:type="dxa" w:w="1440"/>
            <w:shd w:fill="FFFFFF"/>
            <w:tcMar>
              <w:top w:w="40" w:type="dxa"/>
              <w:bottom w:w="40" w:type="dxa"/>
              <w:left w:w="50" w:type="dxa"/>
              <w:right w:w="50" w:type="dxa"/>
            </w:tcMar>
          </w:tcPr>
          <w:p>
            <w:pPr>
              <w:jc w:val="center"/>
            </w:pPr>
            <w:r>
              <w:rPr>
                <w:color w:val="D97706"/>
                <w:sz w:val="15"/>
              </w:rPr>
              <w:t>To Procure (Phase 2)</w:t>
            </w:r>
          </w:p>
        </w:tc>
      </w:tr>
      <w:tr>
        <w:tc>
          <w:tcPr>
            <w:tcW w:type="dxa" w:w="1440"/>
            <w:shd w:fill="F8FAFC"/>
            <w:tcMar>
              <w:top w:w="40" w:type="dxa"/>
              <w:bottom w:w="40" w:type="dxa"/>
              <w:left w:w="50" w:type="dxa"/>
              <w:right w:w="50" w:type="dxa"/>
            </w:tcMar>
          </w:tcPr>
          <w:p>
            <w:pPr>
              <w:jc w:val="center"/>
            </w:pPr>
            <w:r>
              <w:rPr>
                <w:color w:val="282C34"/>
                <w:sz w:val="15"/>
              </w:rPr>
              <w:t>4</w:t>
            </w:r>
          </w:p>
        </w:tc>
        <w:tc>
          <w:tcPr>
            <w:tcW w:type="dxa" w:w="1440"/>
            <w:shd w:fill="F8FAFC"/>
            <w:tcMar>
              <w:top w:w="40" w:type="dxa"/>
              <w:bottom w:w="40" w:type="dxa"/>
              <w:left w:w="50" w:type="dxa"/>
              <w:right w:w="50" w:type="dxa"/>
            </w:tcMar>
          </w:tcPr>
          <w:p>
            <w:pPr>
              <w:jc w:val="left"/>
            </w:pPr>
            <w:r>
              <w:rPr>
                <w:b/>
                <w:color w:val="282C34"/>
                <w:sz w:val="15"/>
              </w:rPr>
              <w:t>ADXL345 Tilt &amp; Vibration Sensor</w:t>
            </w:r>
          </w:p>
        </w:tc>
        <w:tc>
          <w:tcPr>
            <w:tcW w:type="dxa" w:w="1440"/>
            <w:shd w:fill="F8FAFC"/>
            <w:tcMar>
              <w:top w:w="40" w:type="dxa"/>
              <w:bottom w:w="40" w:type="dxa"/>
              <w:left w:w="50" w:type="dxa"/>
              <w:right w:w="50" w:type="dxa"/>
            </w:tcMar>
          </w:tcPr>
          <w:p>
            <w:pPr>
              <w:jc w:val="left"/>
            </w:pPr>
            <w:r>
              <w:rPr>
                <w:color w:val="282C34"/>
                <w:sz w:val="15"/>
              </w:rPr>
              <w:t>3-Axis Digital Accelerometer, ±16g, I2C/SPI, 13-bit</w:t>
            </w:r>
          </w:p>
        </w:tc>
        <w:tc>
          <w:tcPr>
            <w:tcW w:type="dxa" w:w="1440"/>
            <w:shd w:fill="F8FAFC"/>
            <w:tcMar>
              <w:top w:w="40" w:type="dxa"/>
              <w:bottom w:w="40" w:type="dxa"/>
              <w:left w:w="50" w:type="dxa"/>
              <w:right w:w="50" w:type="dxa"/>
            </w:tcMar>
          </w:tcPr>
          <w:p>
            <w:pPr>
              <w:jc w:val="center"/>
            </w:pPr>
            <w:r>
              <w:rPr>
                <w:color w:val="282C34"/>
                <w:sz w:val="15"/>
              </w:rPr>
              <w:t>1</w:t>
            </w:r>
          </w:p>
        </w:tc>
        <w:tc>
          <w:tcPr>
            <w:tcW w:type="dxa" w:w="1440"/>
            <w:shd w:fill="F8FAFC"/>
            <w:tcMar>
              <w:top w:w="40" w:type="dxa"/>
              <w:bottom w:w="40" w:type="dxa"/>
              <w:left w:w="50" w:type="dxa"/>
              <w:right w:w="50" w:type="dxa"/>
            </w:tcMar>
          </w:tcPr>
          <w:p>
            <w:pPr>
              <w:jc w:val="center"/>
            </w:pPr>
            <w:r>
              <w:rPr>
                <w:color w:val="282C34"/>
                <w:sz w:val="15"/>
              </w:rPr>
              <w:t>250</w:t>
            </w:r>
          </w:p>
        </w:tc>
        <w:tc>
          <w:tcPr>
            <w:tcW w:type="dxa" w:w="1440"/>
            <w:shd w:fill="F8FAFC"/>
            <w:tcMar>
              <w:top w:w="40" w:type="dxa"/>
              <w:bottom w:w="40" w:type="dxa"/>
              <w:left w:w="50" w:type="dxa"/>
              <w:right w:w="50" w:type="dxa"/>
            </w:tcMar>
          </w:tcPr>
          <w:p>
            <w:pPr>
              <w:jc w:val="center"/>
            </w:pPr>
            <w:r>
              <w:rPr>
                <w:color w:val="282C34"/>
                <w:sz w:val="15"/>
              </w:rPr>
              <w:t>250</w:t>
            </w:r>
          </w:p>
        </w:tc>
        <w:tc>
          <w:tcPr>
            <w:tcW w:type="dxa" w:w="1440"/>
            <w:shd w:fill="F8FAFC"/>
            <w:tcMar>
              <w:top w:w="40" w:type="dxa"/>
              <w:bottom w:w="40" w:type="dxa"/>
              <w:left w:w="50" w:type="dxa"/>
              <w:right w:w="50" w:type="dxa"/>
            </w:tcMar>
          </w:tcPr>
          <w:p>
            <w:pPr>
              <w:jc w:val="center"/>
            </w:pPr>
            <w:r>
              <w:rPr>
                <w:color w:val="059669"/>
                <w:sz w:val="15"/>
              </w:rPr>
              <w:t>Procured / In Testing</w:t>
            </w:r>
          </w:p>
        </w:tc>
      </w:tr>
      <w:tr>
        <w:tc>
          <w:tcPr>
            <w:tcW w:type="dxa" w:w="1440"/>
            <w:shd w:fill="FFFFFF"/>
            <w:tcMar>
              <w:top w:w="40" w:type="dxa"/>
              <w:bottom w:w="40" w:type="dxa"/>
              <w:left w:w="50" w:type="dxa"/>
              <w:right w:w="50" w:type="dxa"/>
            </w:tcMar>
          </w:tcPr>
          <w:p>
            <w:pPr>
              <w:jc w:val="center"/>
            </w:pPr>
            <w:r>
              <w:rPr>
                <w:color w:val="282C34"/>
                <w:sz w:val="15"/>
              </w:rPr>
              <w:t>5</w:t>
            </w:r>
          </w:p>
        </w:tc>
        <w:tc>
          <w:tcPr>
            <w:tcW w:type="dxa" w:w="1440"/>
            <w:shd w:fill="FFFFFF"/>
            <w:tcMar>
              <w:top w:w="40" w:type="dxa"/>
              <w:bottom w:w="40" w:type="dxa"/>
              <w:left w:w="50" w:type="dxa"/>
              <w:right w:w="50" w:type="dxa"/>
            </w:tcMar>
          </w:tcPr>
          <w:p>
            <w:pPr>
              <w:jc w:val="left"/>
            </w:pPr>
            <w:r>
              <w:rPr>
                <w:b/>
                <w:color w:val="282C34"/>
                <w:sz w:val="15"/>
              </w:rPr>
              <w:t>Carbon Fiber Drone Frame</w:t>
            </w:r>
          </w:p>
        </w:tc>
        <w:tc>
          <w:tcPr>
            <w:tcW w:type="dxa" w:w="1440"/>
            <w:shd w:fill="FFFFFF"/>
            <w:tcMar>
              <w:top w:w="40" w:type="dxa"/>
              <w:bottom w:w="40" w:type="dxa"/>
              <w:left w:w="50" w:type="dxa"/>
              <w:right w:w="50" w:type="dxa"/>
            </w:tcMar>
          </w:tcPr>
          <w:p>
            <w:pPr>
              <w:jc w:val="left"/>
            </w:pPr>
            <w:r>
              <w:rPr>
                <w:color w:val="282C34"/>
                <w:sz w:val="15"/>
              </w:rPr>
              <w:t>220–250mm FPV quadcopter airframe, 3K carbon fiber</w:t>
            </w:r>
          </w:p>
        </w:tc>
        <w:tc>
          <w:tcPr>
            <w:tcW w:type="dxa" w:w="1440"/>
            <w:shd w:fill="FFFFFF"/>
            <w:tcMar>
              <w:top w:w="40" w:type="dxa"/>
              <w:bottom w:w="40" w:type="dxa"/>
              <w:left w:w="50" w:type="dxa"/>
              <w:right w:w="50" w:type="dxa"/>
            </w:tcMar>
          </w:tcPr>
          <w:p>
            <w:pPr>
              <w:jc w:val="center"/>
            </w:pPr>
            <w:r>
              <w:rPr>
                <w:color w:val="282C34"/>
                <w:sz w:val="15"/>
              </w:rPr>
              <w:t>1</w:t>
            </w:r>
          </w:p>
        </w:tc>
        <w:tc>
          <w:tcPr>
            <w:tcW w:type="dxa" w:w="1440"/>
            <w:shd w:fill="FFFFFF"/>
            <w:tcMar>
              <w:top w:w="40" w:type="dxa"/>
              <w:bottom w:w="40" w:type="dxa"/>
              <w:left w:w="50" w:type="dxa"/>
              <w:right w:w="50" w:type="dxa"/>
            </w:tcMar>
          </w:tcPr>
          <w:p>
            <w:pPr>
              <w:jc w:val="center"/>
            </w:pPr>
            <w:r>
              <w:rPr>
                <w:color w:val="282C34"/>
                <w:sz w:val="15"/>
              </w:rPr>
              <w:t>2,200</w:t>
            </w:r>
          </w:p>
        </w:tc>
        <w:tc>
          <w:tcPr>
            <w:tcW w:type="dxa" w:w="1440"/>
            <w:shd w:fill="FFFFFF"/>
            <w:tcMar>
              <w:top w:w="40" w:type="dxa"/>
              <w:bottom w:w="40" w:type="dxa"/>
              <w:left w:w="50" w:type="dxa"/>
              <w:right w:w="50" w:type="dxa"/>
            </w:tcMar>
          </w:tcPr>
          <w:p>
            <w:pPr>
              <w:jc w:val="center"/>
            </w:pPr>
            <w:r>
              <w:rPr>
                <w:color w:val="282C34"/>
                <w:sz w:val="15"/>
              </w:rPr>
              <w:t>2,200</w:t>
            </w:r>
          </w:p>
        </w:tc>
        <w:tc>
          <w:tcPr>
            <w:tcW w:type="dxa" w:w="1440"/>
            <w:shd w:fill="FFFFFF"/>
            <w:tcMar>
              <w:top w:w="40" w:type="dxa"/>
              <w:bottom w:w="40" w:type="dxa"/>
              <w:left w:w="50" w:type="dxa"/>
              <w:right w:w="50" w:type="dxa"/>
            </w:tcMar>
          </w:tcPr>
          <w:p>
            <w:pPr>
              <w:jc w:val="center"/>
            </w:pPr>
            <w:r>
              <w:rPr>
                <w:color w:val="059669"/>
                <w:sz w:val="15"/>
              </w:rPr>
              <w:t>Procured / Assembled</w:t>
            </w:r>
          </w:p>
        </w:tc>
      </w:tr>
      <w:tr>
        <w:tc>
          <w:tcPr>
            <w:tcW w:type="dxa" w:w="1440"/>
            <w:shd w:fill="F8FAFC"/>
            <w:tcMar>
              <w:top w:w="40" w:type="dxa"/>
              <w:bottom w:w="40" w:type="dxa"/>
              <w:left w:w="50" w:type="dxa"/>
              <w:right w:w="50" w:type="dxa"/>
            </w:tcMar>
          </w:tcPr>
          <w:p>
            <w:pPr>
              <w:jc w:val="center"/>
            </w:pPr>
            <w:r>
              <w:rPr>
                <w:color w:val="282C34"/>
                <w:sz w:val="15"/>
              </w:rPr>
              <w:t>6</w:t>
            </w:r>
          </w:p>
        </w:tc>
        <w:tc>
          <w:tcPr>
            <w:tcW w:type="dxa" w:w="1440"/>
            <w:shd w:fill="F8FAFC"/>
            <w:tcMar>
              <w:top w:w="40" w:type="dxa"/>
              <w:bottom w:w="40" w:type="dxa"/>
              <w:left w:w="50" w:type="dxa"/>
              <w:right w:w="50" w:type="dxa"/>
            </w:tcMar>
          </w:tcPr>
          <w:p>
            <w:pPr>
              <w:jc w:val="left"/>
            </w:pPr>
            <w:r>
              <w:rPr>
                <w:b/>
                <w:color w:val="282C34"/>
                <w:sz w:val="15"/>
              </w:rPr>
              <w:t>Brushless Drone Motors &amp; ESC</w:t>
            </w:r>
          </w:p>
        </w:tc>
        <w:tc>
          <w:tcPr>
            <w:tcW w:type="dxa" w:w="1440"/>
            <w:shd w:fill="F8FAFC"/>
            <w:tcMar>
              <w:top w:w="40" w:type="dxa"/>
              <w:bottom w:w="40" w:type="dxa"/>
              <w:left w:w="50" w:type="dxa"/>
              <w:right w:w="50" w:type="dxa"/>
            </w:tcMar>
          </w:tcPr>
          <w:p>
            <w:pPr>
              <w:jc w:val="left"/>
            </w:pPr>
            <w:r>
              <w:rPr>
                <w:color w:val="282C34"/>
                <w:sz w:val="15"/>
              </w:rPr>
              <w:t>4x 2205 2300KV motors + 4-in-1 30A BLHeli_S ESC</w:t>
            </w:r>
          </w:p>
        </w:tc>
        <w:tc>
          <w:tcPr>
            <w:tcW w:type="dxa" w:w="1440"/>
            <w:shd w:fill="F8FAFC"/>
            <w:tcMar>
              <w:top w:w="40" w:type="dxa"/>
              <w:bottom w:w="40" w:type="dxa"/>
              <w:left w:w="50" w:type="dxa"/>
              <w:right w:w="50" w:type="dxa"/>
            </w:tcMar>
          </w:tcPr>
          <w:p>
            <w:pPr>
              <w:jc w:val="center"/>
            </w:pPr>
            <w:r>
              <w:rPr>
                <w:color w:val="282C34"/>
                <w:sz w:val="15"/>
              </w:rPr>
              <w:t>1 set</w:t>
            </w:r>
          </w:p>
        </w:tc>
        <w:tc>
          <w:tcPr>
            <w:tcW w:type="dxa" w:w="1440"/>
            <w:shd w:fill="F8FAFC"/>
            <w:tcMar>
              <w:top w:w="40" w:type="dxa"/>
              <w:bottom w:w="40" w:type="dxa"/>
              <w:left w:w="50" w:type="dxa"/>
              <w:right w:w="50" w:type="dxa"/>
            </w:tcMar>
          </w:tcPr>
          <w:p>
            <w:pPr>
              <w:jc w:val="center"/>
            </w:pPr>
            <w:r>
              <w:rPr>
                <w:color w:val="282C34"/>
                <w:sz w:val="15"/>
              </w:rPr>
              <w:t>4,500</w:t>
            </w:r>
          </w:p>
        </w:tc>
        <w:tc>
          <w:tcPr>
            <w:tcW w:type="dxa" w:w="1440"/>
            <w:shd w:fill="F8FAFC"/>
            <w:tcMar>
              <w:top w:w="40" w:type="dxa"/>
              <w:bottom w:w="40" w:type="dxa"/>
              <w:left w:w="50" w:type="dxa"/>
              <w:right w:w="50" w:type="dxa"/>
            </w:tcMar>
          </w:tcPr>
          <w:p>
            <w:pPr>
              <w:jc w:val="center"/>
            </w:pPr>
            <w:r>
              <w:rPr>
                <w:color w:val="282C34"/>
                <w:sz w:val="15"/>
              </w:rPr>
              <w:t>4,500</w:t>
            </w:r>
          </w:p>
        </w:tc>
        <w:tc>
          <w:tcPr>
            <w:tcW w:type="dxa" w:w="1440"/>
            <w:shd w:fill="F8FAFC"/>
            <w:tcMar>
              <w:top w:w="40" w:type="dxa"/>
              <w:bottom w:w="40" w:type="dxa"/>
              <w:left w:w="50" w:type="dxa"/>
              <w:right w:w="50" w:type="dxa"/>
            </w:tcMar>
          </w:tcPr>
          <w:p>
            <w:pPr>
              <w:jc w:val="center"/>
            </w:pPr>
            <w:r>
              <w:rPr>
                <w:color w:val="059669"/>
                <w:sz w:val="15"/>
              </w:rPr>
              <w:t>Procured / Mounted</w:t>
            </w:r>
          </w:p>
        </w:tc>
      </w:tr>
      <w:tr>
        <w:tc>
          <w:tcPr>
            <w:tcW w:type="dxa" w:w="1440"/>
            <w:shd w:fill="FFFFFF"/>
            <w:tcMar>
              <w:top w:w="40" w:type="dxa"/>
              <w:bottom w:w="40" w:type="dxa"/>
              <w:left w:w="50" w:type="dxa"/>
              <w:right w:w="50" w:type="dxa"/>
            </w:tcMar>
          </w:tcPr>
          <w:p>
            <w:pPr>
              <w:jc w:val="center"/>
            </w:pPr>
            <w:r>
              <w:rPr>
                <w:color w:val="282C34"/>
                <w:sz w:val="15"/>
              </w:rPr>
              <w:t>7</w:t>
            </w:r>
          </w:p>
        </w:tc>
        <w:tc>
          <w:tcPr>
            <w:tcW w:type="dxa" w:w="1440"/>
            <w:shd w:fill="FFFFFF"/>
            <w:tcMar>
              <w:top w:w="40" w:type="dxa"/>
              <w:bottom w:w="40" w:type="dxa"/>
              <w:left w:w="50" w:type="dxa"/>
              <w:right w:w="50" w:type="dxa"/>
            </w:tcMar>
          </w:tcPr>
          <w:p>
            <w:pPr>
              <w:jc w:val="left"/>
            </w:pPr>
            <w:r>
              <w:rPr>
                <w:b/>
                <w:color w:val="282C34"/>
                <w:sz w:val="15"/>
              </w:rPr>
              <w:t>Flight Controller Module</w:t>
            </w:r>
          </w:p>
        </w:tc>
        <w:tc>
          <w:tcPr>
            <w:tcW w:type="dxa" w:w="1440"/>
            <w:shd w:fill="FFFFFF"/>
            <w:tcMar>
              <w:top w:w="40" w:type="dxa"/>
              <w:bottom w:w="40" w:type="dxa"/>
              <w:left w:w="50" w:type="dxa"/>
              <w:right w:w="50" w:type="dxa"/>
            </w:tcMar>
          </w:tcPr>
          <w:p>
            <w:pPr>
              <w:jc w:val="left"/>
            </w:pPr>
            <w:r>
              <w:rPr>
                <w:color w:val="282C34"/>
                <w:sz w:val="15"/>
              </w:rPr>
              <w:t>F4 V3S Plus with Betaflight / iNav, OSD, Barometer</w:t>
            </w:r>
          </w:p>
        </w:tc>
        <w:tc>
          <w:tcPr>
            <w:tcW w:type="dxa" w:w="1440"/>
            <w:shd w:fill="FFFFFF"/>
            <w:tcMar>
              <w:top w:w="40" w:type="dxa"/>
              <w:bottom w:w="40" w:type="dxa"/>
              <w:left w:w="50" w:type="dxa"/>
              <w:right w:w="50" w:type="dxa"/>
            </w:tcMar>
          </w:tcPr>
          <w:p>
            <w:pPr>
              <w:jc w:val="center"/>
            </w:pPr>
            <w:r>
              <w:rPr>
                <w:color w:val="282C34"/>
                <w:sz w:val="15"/>
              </w:rPr>
              <w:t>1</w:t>
            </w:r>
          </w:p>
        </w:tc>
        <w:tc>
          <w:tcPr>
            <w:tcW w:type="dxa" w:w="1440"/>
            <w:shd w:fill="FFFFFF"/>
            <w:tcMar>
              <w:top w:w="40" w:type="dxa"/>
              <w:bottom w:w="40" w:type="dxa"/>
              <w:left w:w="50" w:type="dxa"/>
              <w:right w:w="50" w:type="dxa"/>
            </w:tcMar>
          </w:tcPr>
          <w:p>
            <w:pPr>
              <w:jc w:val="center"/>
            </w:pPr>
            <w:r>
              <w:rPr>
                <w:color w:val="282C34"/>
                <w:sz w:val="15"/>
              </w:rPr>
              <w:t>3,200</w:t>
            </w:r>
          </w:p>
        </w:tc>
        <w:tc>
          <w:tcPr>
            <w:tcW w:type="dxa" w:w="1440"/>
            <w:shd w:fill="FFFFFF"/>
            <w:tcMar>
              <w:top w:w="40" w:type="dxa"/>
              <w:bottom w:w="40" w:type="dxa"/>
              <w:left w:w="50" w:type="dxa"/>
              <w:right w:w="50" w:type="dxa"/>
            </w:tcMar>
          </w:tcPr>
          <w:p>
            <w:pPr>
              <w:jc w:val="center"/>
            </w:pPr>
            <w:r>
              <w:rPr>
                <w:color w:val="282C34"/>
                <w:sz w:val="15"/>
              </w:rPr>
              <w:t>3,200</w:t>
            </w:r>
          </w:p>
        </w:tc>
        <w:tc>
          <w:tcPr>
            <w:tcW w:type="dxa" w:w="1440"/>
            <w:shd w:fill="FFFFFF"/>
            <w:tcMar>
              <w:top w:w="40" w:type="dxa"/>
              <w:bottom w:w="40" w:type="dxa"/>
              <w:left w:w="50" w:type="dxa"/>
              <w:right w:w="50" w:type="dxa"/>
            </w:tcMar>
          </w:tcPr>
          <w:p>
            <w:pPr>
              <w:jc w:val="center"/>
            </w:pPr>
            <w:r>
              <w:rPr>
                <w:color w:val="D97706"/>
                <w:sz w:val="15"/>
              </w:rPr>
              <w:t>To Procure (Phase 4)</w:t>
            </w:r>
          </w:p>
        </w:tc>
      </w:tr>
      <w:tr>
        <w:tc>
          <w:tcPr>
            <w:tcW w:type="dxa" w:w="1440"/>
            <w:shd w:fill="F8FAFC"/>
            <w:tcMar>
              <w:top w:w="40" w:type="dxa"/>
              <w:bottom w:w="40" w:type="dxa"/>
              <w:left w:w="50" w:type="dxa"/>
              <w:right w:w="50" w:type="dxa"/>
            </w:tcMar>
          </w:tcPr>
          <w:p>
            <w:pPr>
              <w:jc w:val="center"/>
            </w:pPr>
            <w:r>
              <w:rPr>
                <w:color w:val="282C34"/>
                <w:sz w:val="15"/>
              </w:rPr>
              <w:t>8</w:t>
            </w:r>
          </w:p>
        </w:tc>
        <w:tc>
          <w:tcPr>
            <w:tcW w:type="dxa" w:w="1440"/>
            <w:shd w:fill="F8FAFC"/>
            <w:tcMar>
              <w:top w:w="40" w:type="dxa"/>
              <w:bottom w:w="40" w:type="dxa"/>
              <w:left w:w="50" w:type="dxa"/>
              <w:right w:w="50" w:type="dxa"/>
            </w:tcMar>
          </w:tcPr>
          <w:p>
            <w:pPr>
              <w:jc w:val="left"/>
            </w:pPr>
            <w:r>
              <w:rPr>
                <w:b/>
                <w:color w:val="282C34"/>
                <w:sz w:val="15"/>
              </w:rPr>
              <w:t>High-Capacity LiPo Battery</w:t>
            </w:r>
          </w:p>
        </w:tc>
        <w:tc>
          <w:tcPr>
            <w:tcW w:type="dxa" w:w="1440"/>
            <w:shd w:fill="F8FAFC"/>
            <w:tcMar>
              <w:top w:w="40" w:type="dxa"/>
              <w:bottom w:w="40" w:type="dxa"/>
              <w:left w:w="50" w:type="dxa"/>
              <w:right w:w="50" w:type="dxa"/>
            </w:tcMar>
          </w:tcPr>
          <w:p>
            <w:pPr>
              <w:jc w:val="left"/>
            </w:pPr>
            <w:r>
              <w:rPr>
                <w:color w:val="282C34"/>
                <w:sz w:val="15"/>
              </w:rPr>
              <w:t>3S / 4S 1500–2200mAh 75C High-discharge LiPo pack</w:t>
            </w:r>
          </w:p>
        </w:tc>
        <w:tc>
          <w:tcPr>
            <w:tcW w:type="dxa" w:w="1440"/>
            <w:shd w:fill="F8FAFC"/>
            <w:tcMar>
              <w:top w:w="40" w:type="dxa"/>
              <w:bottom w:w="40" w:type="dxa"/>
              <w:left w:w="50" w:type="dxa"/>
              <w:right w:w="50" w:type="dxa"/>
            </w:tcMar>
          </w:tcPr>
          <w:p>
            <w:pPr>
              <w:jc w:val="center"/>
            </w:pPr>
            <w:r>
              <w:rPr>
                <w:color w:val="282C34"/>
                <w:sz w:val="15"/>
              </w:rPr>
              <w:t>1</w:t>
            </w:r>
          </w:p>
        </w:tc>
        <w:tc>
          <w:tcPr>
            <w:tcW w:type="dxa" w:w="1440"/>
            <w:shd w:fill="F8FAFC"/>
            <w:tcMar>
              <w:top w:w="40" w:type="dxa"/>
              <w:bottom w:w="40" w:type="dxa"/>
              <w:left w:w="50" w:type="dxa"/>
              <w:right w:w="50" w:type="dxa"/>
            </w:tcMar>
          </w:tcPr>
          <w:p>
            <w:pPr>
              <w:jc w:val="center"/>
            </w:pPr>
            <w:r>
              <w:rPr>
                <w:color w:val="282C34"/>
                <w:sz w:val="15"/>
              </w:rPr>
              <w:t>1,800</w:t>
            </w:r>
          </w:p>
        </w:tc>
        <w:tc>
          <w:tcPr>
            <w:tcW w:type="dxa" w:w="1440"/>
            <w:shd w:fill="F8FAFC"/>
            <w:tcMar>
              <w:top w:w="40" w:type="dxa"/>
              <w:bottom w:w="40" w:type="dxa"/>
              <w:left w:w="50" w:type="dxa"/>
              <w:right w:w="50" w:type="dxa"/>
            </w:tcMar>
          </w:tcPr>
          <w:p>
            <w:pPr>
              <w:jc w:val="center"/>
            </w:pPr>
            <w:r>
              <w:rPr>
                <w:color w:val="282C34"/>
                <w:sz w:val="15"/>
              </w:rPr>
              <w:t>1,800</w:t>
            </w:r>
          </w:p>
        </w:tc>
        <w:tc>
          <w:tcPr>
            <w:tcW w:type="dxa" w:w="1440"/>
            <w:shd w:fill="F8FAFC"/>
            <w:tcMar>
              <w:top w:w="40" w:type="dxa"/>
              <w:bottom w:w="40" w:type="dxa"/>
              <w:left w:w="50" w:type="dxa"/>
              <w:right w:w="50" w:type="dxa"/>
            </w:tcMar>
          </w:tcPr>
          <w:p>
            <w:pPr>
              <w:jc w:val="center"/>
            </w:pPr>
            <w:r>
              <w:rPr>
                <w:color w:val="D97706"/>
                <w:sz w:val="15"/>
              </w:rPr>
              <w:t>To Procure (Phase 4)</w:t>
            </w:r>
          </w:p>
        </w:tc>
      </w:tr>
      <w:tr>
        <w:tc>
          <w:tcPr>
            <w:tcW w:type="dxa" w:w="1440"/>
            <w:shd w:fill="FFFFFF"/>
            <w:tcMar>
              <w:top w:w="40" w:type="dxa"/>
              <w:bottom w:w="40" w:type="dxa"/>
              <w:left w:w="50" w:type="dxa"/>
              <w:right w:w="50" w:type="dxa"/>
            </w:tcMar>
          </w:tcPr>
          <w:p>
            <w:pPr>
              <w:jc w:val="center"/>
            </w:pPr>
            <w:r>
              <w:rPr>
                <w:color w:val="282C34"/>
                <w:sz w:val="15"/>
              </w:rPr>
              <w:t>9</w:t>
            </w:r>
          </w:p>
        </w:tc>
        <w:tc>
          <w:tcPr>
            <w:tcW w:type="dxa" w:w="1440"/>
            <w:shd w:fill="FFFFFF"/>
            <w:tcMar>
              <w:top w:w="40" w:type="dxa"/>
              <w:bottom w:w="40" w:type="dxa"/>
              <w:left w:w="50" w:type="dxa"/>
              <w:right w:w="50" w:type="dxa"/>
            </w:tcMar>
          </w:tcPr>
          <w:p>
            <w:pPr>
              <w:jc w:val="left"/>
            </w:pPr>
            <w:r>
              <w:rPr>
                <w:b/>
                <w:color w:val="282C34"/>
                <w:sz w:val="15"/>
              </w:rPr>
              <w:t>LiPo Balance Charger</w:t>
            </w:r>
          </w:p>
        </w:tc>
        <w:tc>
          <w:tcPr>
            <w:tcW w:type="dxa" w:w="1440"/>
            <w:shd w:fill="FFFFFF"/>
            <w:tcMar>
              <w:top w:w="40" w:type="dxa"/>
              <w:bottom w:w="40" w:type="dxa"/>
              <w:left w:w="50" w:type="dxa"/>
              <w:right w:w="50" w:type="dxa"/>
            </w:tcMar>
          </w:tcPr>
          <w:p>
            <w:pPr>
              <w:jc w:val="left"/>
            </w:pPr>
            <w:r>
              <w:rPr>
                <w:color w:val="282C34"/>
                <w:sz w:val="15"/>
              </w:rPr>
              <w:t>iMAX B6 80W Digital Multi-chemistry balance charger</w:t>
            </w:r>
          </w:p>
        </w:tc>
        <w:tc>
          <w:tcPr>
            <w:tcW w:type="dxa" w:w="1440"/>
            <w:shd w:fill="FFFFFF"/>
            <w:tcMar>
              <w:top w:w="40" w:type="dxa"/>
              <w:bottom w:w="40" w:type="dxa"/>
              <w:left w:w="50" w:type="dxa"/>
              <w:right w:w="50" w:type="dxa"/>
            </w:tcMar>
          </w:tcPr>
          <w:p>
            <w:pPr>
              <w:jc w:val="center"/>
            </w:pPr>
            <w:r>
              <w:rPr>
                <w:color w:val="282C34"/>
                <w:sz w:val="15"/>
              </w:rPr>
              <w:t>1</w:t>
            </w:r>
          </w:p>
        </w:tc>
        <w:tc>
          <w:tcPr>
            <w:tcW w:type="dxa" w:w="1440"/>
            <w:shd w:fill="FFFFFF"/>
            <w:tcMar>
              <w:top w:w="40" w:type="dxa"/>
              <w:bottom w:w="40" w:type="dxa"/>
              <w:left w:w="50" w:type="dxa"/>
              <w:right w:w="50" w:type="dxa"/>
            </w:tcMar>
          </w:tcPr>
          <w:p>
            <w:pPr>
              <w:jc w:val="center"/>
            </w:pPr>
            <w:r>
              <w:rPr>
                <w:color w:val="282C34"/>
                <w:sz w:val="15"/>
              </w:rPr>
              <w:t>1,400</w:t>
            </w:r>
          </w:p>
        </w:tc>
        <w:tc>
          <w:tcPr>
            <w:tcW w:type="dxa" w:w="1440"/>
            <w:shd w:fill="FFFFFF"/>
            <w:tcMar>
              <w:top w:w="40" w:type="dxa"/>
              <w:bottom w:w="40" w:type="dxa"/>
              <w:left w:w="50" w:type="dxa"/>
              <w:right w:w="50" w:type="dxa"/>
            </w:tcMar>
          </w:tcPr>
          <w:p>
            <w:pPr>
              <w:jc w:val="center"/>
            </w:pPr>
            <w:r>
              <w:rPr>
                <w:color w:val="282C34"/>
                <w:sz w:val="15"/>
              </w:rPr>
              <w:t>1,400</w:t>
            </w:r>
          </w:p>
        </w:tc>
        <w:tc>
          <w:tcPr>
            <w:tcW w:type="dxa" w:w="1440"/>
            <w:shd w:fill="FFFFFF"/>
            <w:tcMar>
              <w:top w:w="40" w:type="dxa"/>
              <w:bottom w:w="40" w:type="dxa"/>
              <w:left w:w="50" w:type="dxa"/>
              <w:right w:w="50" w:type="dxa"/>
            </w:tcMar>
          </w:tcPr>
          <w:p>
            <w:pPr>
              <w:jc w:val="center"/>
            </w:pPr>
            <w:r>
              <w:rPr>
                <w:color w:val="D97706"/>
                <w:sz w:val="15"/>
              </w:rPr>
              <w:t>To Procure (Phase 4)</w:t>
            </w:r>
          </w:p>
        </w:tc>
      </w:tr>
      <w:tr>
        <w:tc>
          <w:tcPr>
            <w:tcW w:type="dxa" w:w="1440"/>
            <w:shd w:fill="F8FAFC"/>
            <w:tcMar>
              <w:top w:w="40" w:type="dxa"/>
              <w:bottom w:w="40" w:type="dxa"/>
              <w:left w:w="50" w:type="dxa"/>
              <w:right w:w="50" w:type="dxa"/>
            </w:tcMar>
          </w:tcPr>
          <w:p>
            <w:pPr>
              <w:jc w:val="center"/>
            </w:pPr>
            <w:r>
              <w:rPr>
                <w:color w:val="282C34"/>
                <w:sz w:val="15"/>
              </w:rPr>
              <w:t>10</w:t>
            </w:r>
          </w:p>
        </w:tc>
        <w:tc>
          <w:tcPr>
            <w:tcW w:type="dxa" w:w="1440"/>
            <w:shd w:fill="F8FAFC"/>
            <w:tcMar>
              <w:top w:w="40" w:type="dxa"/>
              <w:bottom w:w="40" w:type="dxa"/>
              <w:left w:w="50" w:type="dxa"/>
              <w:right w:w="50" w:type="dxa"/>
            </w:tcMar>
          </w:tcPr>
          <w:p>
            <w:pPr>
              <w:jc w:val="left"/>
            </w:pPr>
            <w:r>
              <w:rPr>
                <w:b/>
                <w:color w:val="282C34"/>
                <w:sz w:val="15"/>
              </w:rPr>
              <w:t>Smart Car Rover Chassis Kit</w:t>
            </w:r>
          </w:p>
        </w:tc>
        <w:tc>
          <w:tcPr>
            <w:tcW w:type="dxa" w:w="1440"/>
            <w:shd w:fill="F8FAFC"/>
            <w:tcMar>
              <w:top w:w="40" w:type="dxa"/>
              <w:bottom w:w="40" w:type="dxa"/>
              <w:left w:w="50" w:type="dxa"/>
              <w:right w:w="50" w:type="dxa"/>
            </w:tcMar>
          </w:tcPr>
          <w:p>
            <w:pPr>
              <w:jc w:val="left"/>
            </w:pPr>
            <w:r>
              <w:rPr>
                <w:color w:val="282C34"/>
                <w:sz w:val="15"/>
              </w:rPr>
              <w:t>4WD robotic chassis + 4x geared DC motors + L298N driver</w:t>
            </w:r>
          </w:p>
        </w:tc>
        <w:tc>
          <w:tcPr>
            <w:tcW w:type="dxa" w:w="1440"/>
            <w:shd w:fill="F8FAFC"/>
            <w:tcMar>
              <w:top w:w="40" w:type="dxa"/>
              <w:bottom w:w="40" w:type="dxa"/>
              <w:left w:w="50" w:type="dxa"/>
              <w:right w:w="50" w:type="dxa"/>
            </w:tcMar>
          </w:tcPr>
          <w:p>
            <w:pPr>
              <w:jc w:val="center"/>
            </w:pPr>
            <w:r>
              <w:rPr>
                <w:color w:val="282C34"/>
                <w:sz w:val="15"/>
              </w:rPr>
              <w:t>1 set</w:t>
            </w:r>
          </w:p>
        </w:tc>
        <w:tc>
          <w:tcPr>
            <w:tcW w:type="dxa" w:w="1440"/>
            <w:shd w:fill="F8FAFC"/>
            <w:tcMar>
              <w:top w:w="40" w:type="dxa"/>
              <w:bottom w:w="40" w:type="dxa"/>
              <w:left w:w="50" w:type="dxa"/>
              <w:right w:w="50" w:type="dxa"/>
            </w:tcMar>
          </w:tcPr>
          <w:p>
            <w:pPr>
              <w:jc w:val="center"/>
            </w:pPr>
            <w:r>
              <w:rPr>
                <w:color w:val="282C34"/>
                <w:sz w:val="15"/>
              </w:rPr>
              <w:t>1,600</w:t>
            </w:r>
          </w:p>
        </w:tc>
        <w:tc>
          <w:tcPr>
            <w:tcW w:type="dxa" w:w="1440"/>
            <w:shd w:fill="F8FAFC"/>
            <w:tcMar>
              <w:top w:w="40" w:type="dxa"/>
              <w:bottom w:w="40" w:type="dxa"/>
              <w:left w:w="50" w:type="dxa"/>
              <w:right w:w="50" w:type="dxa"/>
            </w:tcMar>
          </w:tcPr>
          <w:p>
            <w:pPr>
              <w:jc w:val="center"/>
            </w:pPr>
            <w:r>
              <w:rPr>
                <w:color w:val="282C34"/>
                <w:sz w:val="15"/>
              </w:rPr>
              <w:t>1,600</w:t>
            </w:r>
          </w:p>
        </w:tc>
        <w:tc>
          <w:tcPr>
            <w:tcW w:type="dxa" w:w="1440"/>
            <w:shd w:fill="F8FAFC"/>
            <w:tcMar>
              <w:top w:w="40" w:type="dxa"/>
              <w:bottom w:w="40" w:type="dxa"/>
              <w:left w:w="50" w:type="dxa"/>
              <w:right w:w="50" w:type="dxa"/>
            </w:tcMar>
          </w:tcPr>
          <w:p>
            <w:pPr>
              <w:jc w:val="center"/>
            </w:pPr>
            <w:r>
              <w:rPr>
                <w:color w:val="D97706"/>
                <w:sz w:val="15"/>
              </w:rPr>
              <w:t>To Procure (Fallback)</w:t>
            </w:r>
          </w:p>
        </w:tc>
      </w:tr>
      <w:tr>
        <w:tc>
          <w:tcPr>
            <w:tcW w:type="dxa" w:w="1440"/>
            <w:shd w:fill="FFFFFF"/>
            <w:tcMar>
              <w:top w:w="40" w:type="dxa"/>
              <w:bottom w:w="40" w:type="dxa"/>
              <w:left w:w="50" w:type="dxa"/>
              <w:right w:w="50" w:type="dxa"/>
            </w:tcMar>
          </w:tcPr>
          <w:p>
            <w:pPr>
              <w:jc w:val="center"/>
            </w:pPr>
            <w:r>
              <w:rPr>
                <w:color w:val="282C34"/>
                <w:sz w:val="15"/>
              </w:rPr>
              <w:t>11</w:t>
            </w:r>
          </w:p>
        </w:tc>
        <w:tc>
          <w:tcPr>
            <w:tcW w:type="dxa" w:w="1440"/>
            <w:shd w:fill="FFFFFF"/>
            <w:tcMar>
              <w:top w:w="40" w:type="dxa"/>
              <w:bottom w:w="40" w:type="dxa"/>
              <w:left w:w="50" w:type="dxa"/>
              <w:right w:w="50" w:type="dxa"/>
            </w:tcMar>
          </w:tcPr>
          <w:p>
            <w:pPr>
              <w:jc w:val="left"/>
            </w:pPr>
            <w:r>
              <w:rPr>
                <w:b/>
                <w:color w:val="282C34"/>
                <w:sz w:val="15"/>
              </w:rPr>
              <w:t>Optical Wheel Speed Encoders</w:t>
            </w:r>
          </w:p>
        </w:tc>
        <w:tc>
          <w:tcPr>
            <w:tcW w:type="dxa" w:w="1440"/>
            <w:shd w:fill="FFFFFF"/>
            <w:tcMar>
              <w:top w:w="40" w:type="dxa"/>
              <w:bottom w:w="40" w:type="dxa"/>
              <w:left w:w="50" w:type="dxa"/>
              <w:right w:w="50" w:type="dxa"/>
            </w:tcMar>
          </w:tcPr>
          <w:p>
            <w:pPr>
              <w:jc w:val="left"/>
            </w:pPr>
            <w:r>
              <w:rPr>
                <w:color w:val="282C34"/>
                <w:sz w:val="15"/>
              </w:rPr>
              <w:t>Dual optical slotted disc encoders for dead-reckoning odometry</w:t>
            </w:r>
          </w:p>
        </w:tc>
        <w:tc>
          <w:tcPr>
            <w:tcW w:type="dxa" w:w="1440"/>
            <w:shd w:fill="FFFFFF"/>
            <w:tcMar>
              <w:top w:w="40" w:type="dxa"/>
              <w:bottom w:w="40" w:type="dxa"/>
              <w:left w:w="50" w:type="dxa"/>
              <w:right w:w="50" w:type="dxa"/>
            </w:tcMar>
          </w:tcPr>
          <w:p>
            <w:pPr>
              <w:jc w:val="center"/>
            </w:pPr>
            <w:r>
              <w:rPr>
                <w:color w:val="282C34"/>
                <w:sz w:val="15"/>
              </w:rPr>
              <w:t>2</w:t>
            </w:r>
          </w:p>
        </w:tc>
        <w:tc>
          <w:tcPr>
            <w:tcW w:type="dxa" w:w="1440"/>
            <w:shd w:fill="FFFFFF"/>
            <w:tcMar>
              <w:top w:w="40" w:type="dxa"/>
              <w:bottom w:w="40" w:type="dxa"/>
              <w:left w:w="50" w:type="dxa"/>
              <w:right w:w="50" w:type="dxa"/>
            </w:tcMar>
          </w:tcPr>
          <w:p>
            <w:pPr>
              <w:jc w:val="center"/>
            </w:pPr>
            <w:r>
              <w:rPr>
                <w:color w:val="282C34"/>
                <w:sz w:val="15"/>
              </w:rPr>
              <w:t>150</w:t>
            </w:r>
          </w:p>
        </w:tc>
        <w:tc>
          <w:tcPr>
            <w:tcW w:type="dxa" w:w="1440"/>
            <w:shd w:fill="FFFFFF"/>
            <w:tcMar>
              <w:top w:w="40" w:type="dxa"/>
              <w:bottom w:w="40" w:type="dxa"/>
              <w:left w:w="50" w:type="dxa"/>
              <w:right w:w="50" w:type="dxa"/>
            </w:tcMar>
          </w:tcPr>
          <w:p>
            <w:pPr>
              <w:jc w:val="center"/>
            </w:pPr>
            <w:r>
              <w:rPr>
                <w:color w:val="282C34"/>
                <w:sz w:val="15"/>
              </w:rPr>
              <w:t>300</w:t>
            </w:r>
          </w:p>
        </w:tc>
        <w:tc>
          <w:tcPr>
            <w:tcW w:type="dxa" w:w="1440"/>
            <w:shd w:fill="FFFFFF"/>
            <w:tcMar>
              <w:top w:w="40" w:type="dxa"/>
              <w:bottom w:w="40" w:type="dxa"/>
              <w:left w:w="50" w:type="dxa"/>
              <w:right w:w="50" w:type="dxa"/>
            </w:tcMar>
          </w:tcPr>
          <w:p>
            <w:pPr>
              <w:jc w:val="center"/>
            </w:pPr>
            <w:r>
              <w:rPr>
                <w:color w:val="D97706"/>
                <w:sz w:val="15"/>
              </w:rPr>
              <w:t>To Procure (Fallback)</w:t>
            </w:r>
          </w:p>
        </w:tc>
      </w:tr>
      <w:tr>
        <w:tc>
          <w:tcPr>
            <w:tcW w:type="dxa" w:w="1440"/>
            <w:shd w:fill="F8FAFC"/>
            <w:tcMar>
              <w:top w:w="40" w:type="dxa"/>
              <w:bottom w:w="40" w:type="dxa"/>
              <w:left w:w="50" w:type="dxa"/>
              <w:right w:w="50" w:type="dxa"/>
            </w:tcMar>
          </w:tcPr>
          <w:p>
            <w:pPr>
              <w:jc w:val="center"/>
            </w:pPr>
            <w:r>
              <w:rPr>
                <w:color w:val="282C34"/>
                <w:sz w:val="15"/>
              </w:rPr>
              <w:t>12</w:t>
            </w:r>
          </w:p>
        </w:tc>
        <w:tc>
          <w:tcPr>
            <w:tcW w:type="dxa" w:w="1440"/>
            <w:shd w:fill="F8FAFC"/>
            <w:tcMar>
              <w:top w:w="40" w:type="dxa"/>
              <w:bottom w:w="40" w:type="dxa"/>
              <w:left w:w="50" w:type="dxa"/>
              <w:right w:w="50" w:type="dxa"/>
            </w:tcMar>
          </w:tcPr>
          <w:p>
            <w:pPr>
              <w:jc w:val="left"/>
            </w:pPr>
            <w:r>
              <w:rPr>
                <w:b/>
                <w:color w:val="282C34"/>
                <w:sz w:val="15"/>
              </w:rPr>
              <w:t>Silicone Dampers &amp; Hardware</w:t>
            </w:r>
          </w:p>
        </w:tc>
        <w:tc>
          <w:tcPr>
            <w:tcW w:type="dxa" w:w="1440"/>
            <w:shd w:fill="F8FAFC"/>
            <w:tcMar>
              <w:top w:w="40" w:type="dxa"/>
              <w:bottom w:w="40" w:type="dxa"/>
              <w:left w:w="50" w:type="dxa"/>
              <w:right w:w="50" w:type="dxa"/>
            </w:tcMar>
          </w:tcPr>
          <w:p>
            <w:pPr>
              <w:jc w:val="left"/>
            </w:pPr>
            <w:r>
              <w:rPr>
                <w:color w:val="282C34"/>
                <w:sz w:val="15"/>
              </w:rPr>
              <w:t>Vibration-isolation rubber grommets, standoffs, wiring</w:t>
            </w:r>
          </w:p>
        </w:tc>
        <w:tc>
          <w:tcPr>
            <w:tcW w:type="dxa" w:w="1440"/>
            <w:shd w:fill="F8FAFC"/>
            <w:tcMar>
              <w:top w:w="40" w:type="dxa"/>
              <w:bottom w:w="40" w:type="dxa"/>
              <w:left w:w="50" w:type="dxa"/>
              <w:right w:w="50" w:type="dxa"/>
            </w:tcMar>
          </w:tcPr>
          <w:p>
            <w:pPr>
              <w:jc w:val="center"/>
            </w:pPr>
            <w:r>
              <w:rPr>
                <w:color w:val="282C34"/>
                <w:sz w:val="15"/>
              </w:rPr>
              <w:t>1 set</w:t>
            </w:r>
          </w:p>
        </w:tc>
        <w:tc>
          <w:tcPr>
            <w:tcW w:type="dxa" w:w="1440"/>
            <w:shd w:fill="F8FAFC"/>
            <w:tcMar>
              <w:top w:w="40" w:type="dxa"/>
              <w:bottom w:w="40" w:type="dxa"/>
              <w:left w:w="50" w:type="dxa"/>
              <w:right w:w="50" w:type="dxa"/>
            </w:tcMar>
          </w:tcPr>
          <w:p>
            <w:pPr>
              <w:jc w:val="center"/>
            </w:pPr>
            <w:r>
              <w:rPr>
                <w:color w:val="282C34"/>
                <w:sz w:val="15"/>
              </w:rPr>
              <w:t>550</w:t>
            </w:r>
          </w:p>
        </w:tc>
        <w:tc>
          <w:tcPr>
            <w:tcW w:type="dxa" w:w="1440"/>
            <w:shd w:fill="F8FAFC"/>
            <w:tcMar>
              <w:top w:w="40" w:type="dxa"/>
              <w:bottom w:w="40" w:type="dxa"/>
              <w:left w:w="50" w:type="dxa"/>
              <w:right w:w="50" w:type="dxa"/>
            </w:tcMar>
          </w:tcPr>
          <w:p>
            <w:pPr>
              <w:jc w:val="center"/>
            </w:pPr>
            <w:r>
              <w:rPr>
                <w:color w:val="282C34"/>
                <w:sz w:val="15"/>
              </w:rPr>
              <w:t>550</w:t>
            </w:r>
          </w:p>
        </w:tc>
        <w:tc>
          <w:tcPr>
            <w:tcW w:type="dxa" w:w="1440"/>
            <w:shd w:fill="F8FAFC"/>
            <w:tcMar>
              <w:top w:w="40" w:type="dxa"/>
              <w:bottom w:w="40" w:type="dxa"/>
              <w:left w:w="50" w:type="dxa"/>
              <w:right w:w="50" w:type="dxa"/>
            </w:tcMar>
          </w:tcPr>
          <w:p>
            <w:pPr>
              <w:jc w:val="center"/>
            </w:pPr>
            <w:r>
              <w:rPr>
                <w:color w:val="059669"/>
                <w:sz w:val="15"/>
              </w:rPr>
              <w:t>Procured / Working</w:t>
            </w:r>
          </w:p>
        </w:tc>
      </w:tr>
      <w:tr>
        <w:tc>
          <w:tcPr>
            <w:tcW w:type="dxa" w:w="1440"/>
            <w:shd w:fill="EDF2F7"/>
            <w:tcMar>
              <w:top w:w="40" w:type="dxa"/>
              <w:bottom w:w="40" w:type="dxa"/>
              <w:left w:w="50" w:type="dxa"/>
              <w:right w:w="50" w:type="dxa"/>
            </w:tcMar>
          </w:tcPr>
          <w:p>
            <w:pPr>
              <w:jc w:val="center"/>
            </w:pPr>
            <w:r>
              <w:rPr>
                <w:b/>
                <w:color w:val="282C34"/>
                <w:sz w:val="15"/>
              </w:rPr>
              <w:t>—</w:t>
            </w:r>
          </w:p>
        </w:tc>
        <w:tc>
          <w:tcPr>
            <w:tcW w:type="dxa" w:w="1440"/>
            <w:shd w:fill="EDF2F7"/>
            <w:tcMar>
              <w:top w:w="40" w:type="dxa"/>
              <w:bottom w:w="40" w:type="dxa"/>
              <w:left w:w="50" w:type="dxa"/>
              <w:right w:w="50" w:type="dxa"/>
            </w:tcMar>
          </w:tcPr>
          <w:p>
            <w:pPr>
              <w:jc w:val="left"/>
            </w:pPr>
            <w:r>
              <w:rPr>
                <w:b/>
                <w:color w:val="282C34"/>
                <w:sz w:val="15"/>
              </w:rPr>
              <w:t>TOTAL ESTIMATED BUDGET:</w:t>
            </w:r>
          </w:p>
        </w:tc>
        <w:tc>
          <w:tcPr>
            <w:tcW w:type="dxa" w:w="1440"/>
            <w:shd w:fill="EDF2F7"/>
            <w:tcMar>
              <w:top w:w="40" w:type="dxa"/>
              <w:bottom w:w="40" w:type="dxa"/>
              <w:left w:w="50" w:type="dxa"/>
              <w:right w:w="50" w:type="dxa"/>
            </w:tcMar>
          </w:tcPr>
          <w:p>
            <w:pPr>
              <w:jc w:val="left"/>
            </w:pPr>
            <w:r>
              <w:rPr>
                <w:b/>
                <w:color w:val="282C34"/>
                <w:sz w:val="15"/>
              </w:rPr>
              <w:t>Complete Dual-Subsystem Hardware (Drone + Rover + Sensing)</w:t>
            </w:r>
          </w:p>
        </w:tc>
        <w:tc>
          <w:tcPr>
            <w:tcW w:type="dxa" w:w="1440"/>
            <w:shd w:fill="EDF2F7"/>
            <w:tcMar>
              <w:top w:w="40" w:type="dxa"/>
              <w:bottom w:w="40" w:type="dxa"/>
              <w:left w:w="50" w:type="dxa"/>
              <w:right w:w="50" w:type="dxa"/>
            </w:tcMar>
          </w:tcPr>
          <w:p>
            <w:pPr>
              <w:jc w:val="center"/>
            </w:pPr>
            <w:r>
              <w:rPr>
                <w:b/>
                <w:color w:val="282C34"/>
                <w:sz w:val="15"/>
              </w:rPr>
              <w:t>—</w:t>
            </w:r>
          </w:p>
        </w:tc>
        <w:tc>
          <w:tcPr>
            <w:tcW w:type="dxa" w:w="1440"/>
            <w:shd w:fill="EDF2F7"/>
            <w:tcMar>
              <w:top w:w="40" w:type="dxa"/>
              <w:bottom w:w="40" w:type="dxa"/>
              <w:left w:w="50" w:type="dxa"/>
              <w:right w:w="50" w:type="dxa"/>
            </w:tcMar>
          </w:tcPr>
          <w:p>
            <w:pPr>
              <w:jc w:val="center"/>
            </w:pPr>
            <w:r>
              <w:rPr>
                <w:b/>
                <w:color w:val="282C34"/>
                <w:sz w:val="15"/>
              </w:rPr>
              <w:t>—</w:t>
            </w:r>
          </w:p>
        </w:tc>
        <w:tc>
          <w:tcPr>
            <w:tcW w:type="dxa" w:w="1440"/>
            <w:shd w:fill="EDF2F7"/>
            <w:tcMar>
              <w:top w:w="40" w:type="dxa"/>
              <w:bottom w:w="40" w:type="dxa"/>
              <w:left w:w="50" w:type="dxa"/>
              <w:right w:w="50" w:type="dxa"/>
            </w:tcMar>
          </w:tcPr>
          <w:p>
            <w:pPr>
              <w:jc w:val="center"/>
            </w:pPr>
            <w:r>
              <w:rPr>
                <w:b/>
                <w:color w:val="282C34"/>
                <w:sz w:val="15"/>
              </w:rPr>
              <w:t>₹ 26,900</w:t>
            </w:r>
          </w:p>
        </w:tc>
        <w:tc>
          <w:tcPr>
            <w:tcW w:type="dxa" w:w="1440"/>
            <w:shd w:fill="EDF2F7"/>
            <w:tcMar>
              <w:top w:w="40" w:type="dxa"/>
              <w:bottom w:w="40" w:type="dxa"/>
              <w:left w:w="50" w:type="dxa"/>
              <w:right w:w="50" w:type="dxa"/>
            </w:tcMar>
          </w:tcPr>
          <w:p>
            <w:pPr>
              <w:jc w:val="center"/>
            </w:pPr>
            <w:r>
              <w:rPr>
                <w:b/>
                <w:color w:val="282C34"/>
                <w:sz w:val="15"/>
              </w:rPr>
              <w:t>Academic Allocation</w:t>
            </w:r>
          </w:p>
        </w:tc>
      </w:tr>
    </w:tbl>
    <w:p>
      <w:pPr>
        <w:spacing w:after="120"/>
      </w:pPr>
    </w:p>
    <w:p>
      <w:pPr>
        <w:keepNext/>
        <w:spacing w:before="280" w:after="80"/>
      </w:pPr>
      <w:r>
        <w:rPr>
          <w:rFonts w:ascii="Arial" w:hAnsi="Arial"/>
          <w:b/>
          <w:color w:val="1B365D"/>
          <w:sz w:val="26"/>
        </w:rPr>
        <w:t>11. Conclusion &amp; Immediate Next Steps</w:t>
      </w:r>
    </w:p>
    <w:p>
      <w:pPr>
        <w:spacing w:before="0" w:after="80" w:line="276" w:lineRule="auto"/>
      </w:pPr>
      <w:r>
        <w:rPr>
          <w:rFonts w:ascii="Calibri" w:hAnsi="Calibri"/>
          <w:color w:val="282C34"/>
          <w:sz w:val="20"/>
        </w:rPr>
        <w:t>This progress report establishes the verified engineering milestones achieved to date across Review 1 through Review 3 for our Innovative Design Project (BACSE291). By integrating the Benewake TF-Luna 850nm ToF Micro-LiDAR with an ESP-32 microcontroller and a ground analytics DSP engine, we have demonstrated sub-centimeter linear calibration (y = 1.0228x + 3.20 cm, R² = 1.0000), 4-wall sequential digital twin reconstruction (9,969 vertices), and real-time classification of planar walls, Almari inward bulges, and Gate recesses.</w:t>
      </w:r>
    </w:p>
    <w:p>
      <w:pPr>
        <w:spacing w:before="0" w:after="80" w:line="276" w:lineRule="auto"/>
      </w:pPr>
      <w:r>
        <w:rPr>
          <w:rFonts w:ascii="Calibri" w:hAnsi="Calibri"/>
          <w:color w:val="282C34"/>
          <w:sz w:val="20"/>
        </w:rPr>
        <w:t>Immediate Next Steps: (1) Complete ADXL345 tilt and vibration filter testing on the benchtop rig; (2) Implement the dynamic coordinate displacement model updating position vector (ΔX, ΔY, ΔZ) from initial datum (0,0,0); (3) Procure the 2D 360° scanning LiDAR and battery components; and (4) Validate scanning precision on the embedded smart car rover before progressing to tethered quadcopter flight trials.</w:t>
      </w:r>
    </w:p>
    <w:p>
      <w:pPr>
        <w:keepNext/>
        <w:spacing w:before="280" w:after="80"/>
      </w:pPr>
      <w:r>
        <w:rPr>
          <w:rFonts w:ascii="Arial" w:hAnsi="Arial"/>
          <w:b/>
          <w:color w:val="1B365D"/>
          <w:sz w:val="26"/>
        </w:rPr>
        <w:t>12. Academic References (Literature Base)</w:t>
      </w:r>
    </w:p>
    <w:p>
      <w:pPr>
        <w:pStyle w:val="ListBullet"/>
        <w:spacing w:before="0" w:after="50" w:line="276" w:lineRule="auto"/>
      </w:pPr>
      <w:r>
        <w:rPr>
          <w:rFonts w:ascii="Calibri" w:hAnsi="Calibri"/>
          <w:color w:val="282C34"/>
          <w:sz w:val="19"/>
        </w:rPr>
        <w:t>[1] S. Feroz and S. Abu Dabous, 'UAV-based remote sensing applications for bridge condition assessment,' Remote Sensing, vol. 13, no. 9, p. 1809, 2021. https://doi.org/10.3390/rs13091809</w:t>
      </w:r>
    </w:p>
    <w:p>
      <w:pPr>
        <w:pStyle w:val="ListBullet"/>
        <w:spacing w:before="0" w:after="50" w:line="276" w:lineRule="auto"/>
      </w:pPr>
      <w:r>
        <w:rPr>
          <w:rFonts w:ascii="Calibri" w:hAnsi="Calibri"/>
          <w:color w:val="282C34"/>
          <w:sz w:val="19"/>
        </w:rPr>
        <w:t>[2] P. J. Sanchez-Cuevas et al., 'Robotic system for inspection by contact of bridge beams using UAVs,' Sensors, vol. 19, no. 2, p. 305, 2019. https://doi.org/10.3390/s19020305</w:t>
      </w:r>
    </w:p>
    <w:p>
      <w:pPr>
        <w:pStyle w:val="ListBullet"/>
        <w:spacing w:before="0" w:after="50" w:line="276" w:lineRule="auto"/>
      </w:pPr>
      <w:r>
        <w:rPr>
          <w:rFonts w:ascii="Calibri" w:hAnsi="Calibri"/>
          <w:color w:val="282C34"/>
          <w:sz w:val="19"/>
        </w:rPr>
        <w:t>[3] S.-P. Kao et al., 'Bridge crack inspection efficiency of an unmanned aerial vehicle system with a laser ranging module,' Sensors, vol. 22, no. 12, p. 4469, 2022. https://doi.org/10.3390/s22124469</w:t>
      </w:r>
    </w:p>
    <w:p>
      <w:pPr>
        <w:pStyle w:val="ListBullet"/>
        <w:spacing w:before="0" w:after="50" w:line="276" w:lineRule="auto"/>
      </w:pPr>
      <w:r>
        <w:rPr>
          <w:rFonts w:ascii="Calibri" w:hAnsi="Calibri"/>
          <w:color w:val="282C34"/>
          <w:sz w:val="19"/>
        </w:rPr>
        <w:t>[4] S. E. Park, S.-H. Eem, and H. Jeon, 'Concrete crack detection and quantification using deep learning and structured light,' Constr. Build. Mater., vol. 252, p. 119096, 2020.</w:t>
      </w:r>
    </w:p>
    <w:p>
      <w:pPr>
        <w:pStyle w:val="ListBullet"/>
        <w:spacing w:before="0" w:after="50" w:line="276" w:lineRule="auto"/>
      </w:pPr>
      <w:r>
        <w:rPr>
          <w:rFonts w:ascii="Calibri" w:hAnsi="Calibri"/>
          <w:color w:val="282C34"/>
          <w:sz w:val="19"/>
        </w:rPr>
        <w:t>[5] T.-A. Teo and C.-C. Yang, 'Evaluating the accuracy and quality of an iPad Pro's built-in lidar for 3D indoor mapping,' Dev. Built Environ., vol. 14, p. 100169, 2023.</w:t>
      </w:r>
    </w:p>
    <w:p>
      <w:pPr>
        <w:pStyle w:val="ListBullet"/>
        <w:spacing w:before="0" w:after="50" w:line="276" w:lineRule="auto"/>
      </w:pPr>
      <w:r>
        <w:rPr>
          <w:rFonts w:ascii="Calibri" w:hAnsi="Calibri"/>
          <w:color w:val="282C34"/>
          <w:sz w:val="19"/>
        </w:rPr>
        <w:t>[6] J. Fu et al., 'Design and experimental study on vibration reduction of an UAV Lidar using rubber material,' Actuators, vol. 11, no. 12, p. 345, 2022.</w:t>
      </w:r>
    </w:p>
    <w:p>
      <w:pPr>
        <w:pStyle w:val="ListBullet"/>
        <w:spacing w:before="0" w:after="50" w:line="276" w:lineRule="auto"/>
      </w:pPr>
      <w:r>
        <w:rPr>
          <w:rFonts w:ascii="Calibri" w:hAnsi="Calibri"/>
          <w:color w:val="282C34"/>
          <w:sz w:val="19"/>
        </w:rPr>
        <w:t>[7] M. Abdulkarem et al., 'Wireless sensor network for structural health monitoring: A contemporary review of technologies, challenges, and future direction,' Struct. Health Monit., vol. 19, no. 3, pp. 693–735, 2020.</w:t>
      </w:r>
    </w:p>
    <w:p>
      <w:pPr>
        <w:pStyle w:val="ListBullet"/>
        <w:spacing w:before="0" w:after="50" w:line="276" w:lineRule="auto"/>
      </w:pPr>
      <w:r>
        <w:rPr>
          <w:rFonts w:ascii="Calibri" w:hAnsi="Calibri"/>
          <w:color w:val="282C34"/>
          <w:sz w:val="19"/>
        </w:rPr>
        <w:t>[8] Benewake (Beijing) Co., Ltd., 'TF-Luna LiDAR Module Datasheet &amp; Operating Manual,' Benewake Technical Documentation, 2023.</w:t>
      </w:r>
    </w:p>
    <w:p>
      <w:pPr>
        <w:pStyle w:val="ListBullet"/>
        <w:spacing w:before="0" w:after="50" w:line="276" w:lineRule="auto"/>
      </w:pPr>
      <w:r>
        <w:rPr>
          <w:rFonts w:ascii="Calibri" w:hAnsi="Calibri"/>
          <w:color w:val="282C34"/>
          <w:sz w:val="19"/>
        </w:rPr>
        <w:t>[9] M. Azimi, A. D. Eslamlou, and G. Pekcan, 'Data-driven structural health monitoring and damage detection through deep learning: State-of-the-art review,' Sensors, vol. 20, no. 10, p. 2778, 2020.</w:t>
      </w:r>
    </w:p>
    <w:p>
      <w:pPr>
        <w:pStyle w:val="ListBullet"/>
        <w:spacing w:before="0" w:after="50" w:line="276" w:lineRule="auto"/>
      </w:pPr>
      <w:r>
        <w:rPr>
          <w:rFonts w:ascii="Calibri" w:hAnsi="Calibri"/>
          <w:color w:val="282C34"/>
          <w:sz w:val="19"/>
        </w:rPr>
        <w:t>[10] B. F. Spencer et al., 'Advances in artificial intelligence for structural health monitoring: A comprehensive review,' KSCE J. Civ. Eng., vol. 29, no. 3, p. 100203, 2025.</w:t>
      </w:r>
    </w:p>
    <w:p>
      <w:pPr>
        <w:pStyle w:val="ListBullet"/>
        <w:spacing w:before="0" w:after="50" w:line="276" w:lineRule="auto"/>
      </w:pPr>
      <w:r>
        <w:rPr>
          <w:rFonts w:ascii="Calibri" w:hAnsi="Calibri"/>
          <w:color w:val="282C34"/>
          <w:sz w:val="19"/>
        </w:rPr>
        <w:t>[11] C.-Z. Dong and F. N. Catbas, 'A review of computer vision–based structural health monitoring at local and global levels,' Struct. Health Monit., vol. 20, no. 2, pp. 692–743, 2021.</w:t>
      </w:r>
    </w:p>
    <w:p>
      <w:pPr>
        <w:pStyle w:val="ListBullet"/>
        <w:spacing w:before="0" w:after="50" w:line="276" w:lineRule="auto"/>
      </w:pPr>
      <w:r>
        <w:rPr>
          <w:rFonts w:ascii="Calibri" w:hAnsi="Calibri"/>
          <w:color w:val="282C34"/>
          <w:sz w:val="19"/>
        </w:rPr>
        <w:t>[12] J. Chen and Y. K. Cho, 'CrackEmbed: Point feature embedding for crack segmentation from disaster site point clouds with anomaly detection,' Adv. Eng. Informatics, vol. 52, p. 101550, 2022.</w:t>
      </w:r>
    </w:p>
    <w:p>
      <w:pPr>
        <w:pStyle w:val="ListBullet"/>
        <w:spacing w:before="0" w:after="50" w:line="276" w:lineRule="auto"/>
      </w:pPr>
      <w:r>
        <w:rPr>
          <w:rFonts w:ascii="Calibri" w:hAnsi="Calibri"/>
          <w:color w:val="282C34"/>
          <w:sz w:val="19"/>
        </w:rPr>
        <w:t>[13] H. Zhang et al., 'Detection of RC spalling damage and quantification of its key properties from 3D point cloud,' KSCE J. Civ. Eng., vol. 26, pp. 2023–2035, 2022.</w:t>
      </w:r>
    </w:p>
    <w:p>
      <w:pPr>
        <w:pStyle w:val="ListBullet"/>
        <w:spacing w:before="0" w:after="50" w:line="276" w:lineRule="auto"/>
      </w:pPr>
      <w:r>
        <w:rPr>
          <w:rFonts w:ascii="Calibri" w:hAnsi="Calibri"/>
          <w:color w:val="282C34"/>
          <w:sz w:val="19"/>
        </w:rPr>
        <w:t>[14] Z. Sun et al., 'Approach towards the development of digital twin for structural health monitoring of civil infrastructure: A comprehensive review,' Sensors, vol. 25, no. 1, p. 59, 2025.</w:t>
      </w:r>
    </w:p>
    <w:p>
      <w:pPr>
        <w:pStyle w:val="ListBullet"/>
        <w:spacing w:before="0" w:after="50" w:line="276" w:lineRule="auto"/>
      </w:pPr>
      <w:r>
        <w:rPr>
          <w:rFonts w:ascii="Calibri" w:hAnsi="Calibri"/>
          <w:color w:val="282C34"/>
          <w:sz w:val="19"/>
        </w:rPr>
        <w:t>[15] F. Shahrivar et al., 'AI-based remaining useful life prediction for civil infrastructure: Methods, challenges, and future research directions,' Artif. Intell. Rev., vol. 59, p. 138,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