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b/>
          <w:color w:val="0F172A"/>
          <w:sz w:val="24"/>
        </w:rPr>
        <w:t>AI IN STRUCTURAL HEALTH MONITORING FOR PREDICTIVE MAINTENANCE &amp; SAFETY ASSURANCE</w:t>
        <w:br/>
      </w:r>
      <w:r>
        <w:rPr>
          <w:b/>
          <w:color w:val="1E3A8A"/>
          <w:sz w:val="18"/>
        </w:rPr>
        <w:t>EXECUTIVE PROGRESS SUMMARY: PREVIOUS MDP, CURRENT IDP, HARDWARE UPGRADE &amp; PROCUREMENT PLAN</w:t>
        <w:br/>
      </w:r>
      <w:r>
        <w:rPr>
          <w:sz w:val="15"/>
        </w:rPr>
        <w:t>BACSE291 — Innovative Design Project | Fall 2026 | Vellore Institute of Technology (VIT), Vellore</w:t>
        <w:br/>
        <w:t>Guide: Dr. Senthil Kumar N (Emp ID: 15377, SCOPE) | Aerial: Priyam S., Ayushman K. | Ground: Nisargkumar J. (Lead), Aryan M., Mudit G.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5544"/>
        <w:gridCol w:w="5544"/>
      </w:tblGrid>
      <w:tr>
        <w:tc>
          <w:tcPr>
            <w:tcW w:type="dxa" w:w="554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6"/>
              </w:rPr>
              <w:t>1. PREVIOUS MDP: PLY FORGE (POINT CLOUD PROCESSOR)</w:t>
              <w:br/>
            </w:r>
            <w:r>
              <w:rPr>
                <w:sz w:val="16"/>
              </w:rPr>
              <w:t>• Client-side WebGL 3D Point Cloud Processor built in HTML5/ES6 without external libraries.</w:t>
              <w:br/>
              <w:t>• Verified features: Binary/ASCII PLY parsing, circle ROI filtering, 2.5D Delaunay/grid surface triangulation, and PLY export.</w:t>
              <w:br/>
              <w:t>• Voxel-grid downsampling achieving 60%–85% file compression while preserving structural boundaries.</w:t>
              <w:br/>
              <w:t>• Cross-Project Reuse: Directly powers the ground analytics 3D WebGL digital twin rendering engine, eliminating software licensing costs.</w:t>
            </w:r>
          </w:p>
        </w:tc>
        <w:tc>
          <w:tcPr>
            <w:tcW w:type="dxa" w:w="554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6"/>
              </w:rPr>
              <w:t>2. CURRENT IDP WORK DEVELOPED &amp; VERIFIED</w:t>
              <w:br/>
            </w:r>
            <w:r>
              <w:rPr>
                <w:sz w:val="16"/>
              </w:rPr>
              <w:t>• Aerial Subsystem (15377IDP01): Benewake TF-Luna 850nm ToF (&lt;5g, 0.35W, 100 Hz) interfaced with ESP32. Firmware parses 9-byte packets, validates 0x59 0x59 sync and 8-bit checksum. Running median filter (N=5).</w:t>
              <w:br/>
              <w:t>• Two-Point Calibration: Universal straight-line model: y = 1.0228x + 3.20 cm (R²=1.0000, RMSE=±0.02 cm on physical benchmarks).</w:t>
              <w:br/>
              <w:t>• Ground Subsystem (15377IDP02): Rolling baseline residuals (Δd = d_meas - d_ref); flags spalling cavities (Δd ≥ +3.5cm) and bulges (Δd ≤ -3.5cm).</w:t>
              <w:br/>
              <w:t>• 3D Digital Twin: Reconstructed 9,969-point room (.PLY) isolating Almari bulge (+65cm, Orange) and Gate recess (-60cm, Green). 5-tab Streamlit dashboard active.</w:t>
            </w:r>
          </w:p>
        </w:tc>
      </w:tr>
      <w:tr>
        <w:tc>
          <w:tcPr>
            <w:tcW w:type="dxa" w:w="5544"/>
            <w:shd w:fill="FEF3C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6"/>
              </w:rPr>
              <w:t>3. HARDWARE UPGRADES &amp; PROCUREMENT BUDGET</w:t>
              <w:br/>
            </w:r>
            <w:r>
              <w:rPr>
                <w:sz w:val="16"/>
              </w:rPr>
              <w:t>• Engineering Need: Manual sliding jitter (~2–3 cm) and sensor tilt elongation (d_true = d_meas · cos θ) require dedicated sensing and airframe mobility.</w:t>
              <w:br/>
              <w:t>• YDLIDAR X2 360° LiDAR: 3,000 pts/s, 7 Hz continuous planar slicing, 0.12–8.0m range, 3.3V UART (115200 bps). Ref price: ₹7,189.00.</w:t>
              <w:br/>
              <w:t>• DFRobot Gravity Tilt Sensor: 360° ball switch detecting pitch/roll to apply trigonometric compensation in ESP32 firmware. Ref price: ₹245.00.</w:t>
              <w:br/>
              <w:t>• F450 Drone Kit + Pixhawk: F450 frame, 4x 2212 motors, 4x 30A ESCs, Pixhawk 2.4.8 autopilot, 1045 props. Subtotal: ₹12,020.00.</w:t>
              <w:br/>
              <w:t>• Power &amp; Mounting: 3S 4200mAh 35C LiPo (₹2,450), iMAX B6 charger (₹1,350), 5V 5A UBEC (₹380), silicone damper &amp; wiring (₹740).</w:t>
              <w:br/>
              <w:t>• TOTAL BUDGET: Essential: ₹24,724 | Shipping: ₹400 | Contingency (8%): ₹2,000 | TOTAL: ₹27,124.00 INR (MVP Option: ₹8,214.00).</w:t>
            </w:r>
          </w:p>
        </w:tc>
        <w:tc>
          <w:tcPr>
            <w:tcW w:type="dxa" w:w="5544"/>
            <w:shd w:fill="ECFDF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6"/>
              </w:rPr>
              <w:t>4. FUTURE ROADMAP &amp; SYSTEM INTEGRATION</w:t>
              <w:br/>
            </w:r>
            <w:r>
              <w:rPr>
                <w:sz w:val="16"/>
              </w:rPr>
              <w:t>• Phase 1–2 (Weeks 1–3): Procure Priority 1 hardware (LiDAR, tilt sensor, UBEC); verify UART framing and 5V rail brownout protection on bench.</w:t>
              <w:br/>
              <w:t>• Phase 3–4 (Weeks 4–6): Implement firmware tilt compensation (d_true = d_cal · cos θ); assemble F450 quadcopter airframe; balance center of gravity; install silicone vibration isolation deck (&gt;18 dB attenuation).</w:t>
              <w:br/>
              <w:t>• Phase 5–6 (Weeks 7–9): Adapt PLY Forge WebGL engine for streaming UDP point cloud buffers; conduct tethered hover flight trials; scan facade with calibrated 2cm &amp; 3.5cm simulated spalls.</w:t>
              <w:br/>
              <w:t>• Phase 7 (Week 10): End-to-end faculty demonstration, automated PDF inspection report generation, and longitudinal deterioration baseline establishment.</w:t>
              <w:br/>
              <w:t>• Target Metrics: Static distance MAE ≤ ±0.5cm; Tilt error residual ≤ ±1.0cm; Defect detection precision ≥ 90%, recall ≥ 85%; Continuous hover flight time ≥ 14 mins.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  <w:shd w:fill="0F172A"/>
          </w:tcPr>
          <w:p>
            <w:r>
              <w:rPr>
                <w:b/>
                <w:color w:val="FFFFFF"/>
                <w:sz w:val="16"/>
              </w:rPr>
              <w:t>Component Group</w:t>
            </w:r>
          </w:p>
        </w:tc>
        <w:tc>
          <w:tcPr>
            <w:tcW w:type="dxa" w:w="2772"/>
            <w:shd w:fill="0F172A"/>
          </w:tcPr>
          <w:p>
            <w:r>
              <w:rPr>
                <w:b/>
                <w:color w:val="FFFFFF"/>
                <w:sz w:val="16"/>
              </w:rPr>
              <w:t>Key Inclusions</w:t>
            </w:r>
          </w:p>
        </w:tc>
        <w:tc>
          <w:tcPr>
            <w:tcW w:type="dxa" w:w="2772"/>
            <w:shd w:fill="0F172A"/>
          </w:tcPr>
          <w:p>
            <w:r>
              <w:rPr>
                <w:b/>
                <w:color w:val="FFFFFF"/>
                <w:sz w:val="16"/>
              </w:rPr>
              <w:t>Cost (INR)</w:t>
            </w:r>
          </w:p>
        </w:tc>
        <w:tc>
          <w:tcPr>
            <w:tcW w:type="dxa" w:w="2772"/>
            <w:shd w:fill="0F172A"/>
          </w:tcPr>
          <w:p>
            <w:r>
              <w:rPr>
                <w:b/>
                <w:color w:val="FFFFFF"/>
                <w:sz w:val="16"/>
              </w:rPr>
              <w:t>Procurement Phasing</w:t>
            </w:r>
          </w:p>
        </w:tc>
      </w:tr>
      <w:tr>
        <w:tc>
          <w:tcPr>
            <w:tcW w:type="dxa" w:w="2772"/>
          </w:tcPr>
          <w:p>
            <w:r>
              <w:rPr>
                <w:sz w:val="15"/>
              </w:rPr>
              <w:t>Sensors &amp; Power Regulation</w:t>
            </w:r>
          </w:p>
        </w:tc>
        <w:tc>
          <w:tcPr>
            <w:tcW w:type="dxa" w:w="2772"/>
          </w:tcPr>
          <w:p>
            <w:r>
              <w:rPr>
                <w:sz w:val="15"/>
              </w:rPr>
              <w:t>YDLIDAR X2 360° LiDAR (₹7,189), DFRobot Tilt Sensor (₹245), 5V 5A UBEC (₹380)</w:t>
            </w:r>
          </w:p>
        </w:tc>
        <w:tc>
          <w:tcPr>
            <w:tcW w:type="dxa" w:w="2772"/>
          </w:tcPr>
          <w:p>
            <w:r>
              <w:rPr>
                <w:sz w:val="15"/>
              </w:rPr>
              <w:t>₹7,814.00</w:t>
            </w:r>
          </w:p>
        </w:tc>
        <w:tc>
          <w:tcPr>
            <w:tcW w:type="dxa" w:w="2772"/>
          </w:tcPr>
          <w:p>
            <w:r>
              <w:rPr>
                <w:sz w:val="15"/>
              </w:rPr>
              <w:t>Priority 1 (Immediate / Week 1–2)</w:t>
            </w:r>
          </w:p>
        </w:tc>
      </w:tr>
      <w:tr>
        <w:tc>
          <w:tcPr>
            <w:tcW w:type="dxa" w:w="2772"/>
            <w:shd w:fill="F8FAFC"/>
          </w:tcPr>
          <w:p>
            <w:r>
              <w:rPr>
                <w:sz w:val="15"/>
              </w:rPr>
              <w:t>Airframe &amp; Power Reservoir</w:t>
            </w:r>
          </w:p>
        </w:tc>
        <w:tc>
          <w:tcPr>
            <w:tcW w:type="dxa" w:w="2772"/>
            <w:shd w:fill="F8FAFC"/>
          </w:tcPr>
          <w:p>
            <w:r>
              <w:rPr>
                <w:sz w:val="15"/>
              </w:rPr>
              <w:t>F450 Frame Kit + Motors + ESCs (₹5,200), 3S 4200mAh LiPo &amp; B6 Charger (₹3,800), Dampers (₹740)</w:t>
            </w:r>
          </w:p>
        </w:tc>
        <w:tc>
          <w:tcPr>
            <w:tcW w:type="dxa" w:w="2772"/>
            <w:shd w:fill="F8FAFC"/>
          </w:tcPr>
          <w:p>
            <w:r>
              <w:rPr>
                <w:sz w:val="15"/>
              </w:rPr>
              <w:t>₹9,740.00</w:t>
            </w:r>
          </w:p>
        </w:tc>
        <w:tc>
          <w:tcPr>
            <w:tcW w:type="dxa" w:w="2772"/>
            <w:shd w:fill="F8FAFC"/>
          </w:tcPr>
          <w:p>
            <w:r>
              <w:rPr>
                <w:sz w:val="15"/>
              </w:rPr>
              <w:t>Priority 2 (Integration / Week 3–4)</w:t>
            </w:r>
          </w:p>
        </w:tc>
      </w:tr>
      <w:tr>
        <w:tc>
          <w:tcPr>
            <w:tcW w:type="dxa" w:w="2772"/>
          </w:tcPr>
          <w:p>
            <w:r>
              <w:rPr>
                <w:sz w:val="15"/>
              </w:rPr>
              <w:t>Avionics &amp; Contingency</w:t>
            </w:r>
          </w:p>
        </w:tc>
        <w:tc>
          <w:tcPr>
            <w:tcW w:type="dxa" w:w="2772"/>
          </w:tcPr>
          <w:p>
            <w:r>
              <w:rPr>
                <w:sz w:val="15"/>
              </w:rPr>
              <w:t>Pixhawk 2.4.8 Autopilot + GPS Kit (₹6,850), Courier Shipping (₹400), Risk Reserve (₹2,000)</w:t>
            </w:r>
          </w:p>
        </w:tc>
        <w:tc>
          <w:tcPr>
            <w:tcW w:type="dxa" w:w="2772"/>
          </w:tcPr>
          <w:p>
            <w:r>
              <w:rPr>
                <w:sz w:val="15"/>
              </w:rPr>
              <w:t>₹9,250.00</w:t>
            </w:r>
          </w:p>
        </w:tc>
        <w:tc>
          <w:tcPr>
            <w:tcW w:type="dxa" w:w="2772"/>
          </w:tcPr>
          <w:p>
            <w:r>
              <w:rPr>
                <w:sz w:val="15"/>
              </w:rPr>
              <w:t>Priority 3 (Flight Trials / Week 5–6)</w:t>
            </w:r>
          </w:p>
        </w:tc>
      </w:tr>
      <w:tr>
        <w:tc>
          <w:tcPr>
            <w:tcW w:type="dxa" w:w="2772"/>
            <w:shd w:fill="1E3A8A"/>
          </w:tcPr>
          <w:p>
            <w:r>
              <w:rPr>
                <w:b/>
                <w:color w:val="FFFFFF"/>
                <w:sz w:val="15"/>
              </w:rPr>
              <w:t>TOTAL RECOMMENDED GRANT</w:t>
            </w:r>
          </w:p>
        </w:tc>
        <w:tc>
          <w:tcPr>
            <w:tcW w:type="dxa" w:w="2772"/>
            <w:shd w:fill="1E3A8A"/>
          </w:tcPr>
          <w:p>
            <w:r>
              <w:rPr>
                <w:b/>
                <w:color w:val="FFFFFF"/>
                <w:sz w:val="15"/>
              </w:rPr>
              <w:t>Complete Airborne Cyber-Physical SHM System (MVP Bench Option: ₹8,214.00)</w:t>
            </w:r>
          </w:p>
        </w:tc>
        <w:tc>
          <w:tcPr>
            <w:tcW w:type="dxa" w:w="2772"/>
            <w:shd w:fill="1E3A8A"/>
          </w:tcPr>
          <w:p>
            <w:r>
              <w:rPr>
                <w:b/>
                <w:color w:val="FFFFFF"/>
                <w:sz w:val="15"/>
              </w:rPr>
              <w:t>₹27,124.00</w:t>
            </w:r>
          </w:p>
        </w:tc>
        <w:tc>
          <w:tcPr>
            <w:tcW w:type="dxa" w:w="2772"/>
            <w:shd w:fill="1E3A8A"/>
          </w:tcPr>
          <w:p>
            <w:r>
              <w:rPr>
                <w:b/>
                <w:color w:val="FFFFFF"/>
                <w:sz w:val="15"/>
              </w:rPr>
              <w:t>Faculty Sign-Off Ready</w:t>
            </w:r>
          </w:p>
        </w:tc>
      </w:tr>
    </w:tbl>
    <w:p>
      <w:pPr>
        <w:spacing w:after="80"/>
      </w:pPr>
    </w:p>
    <w:p>
      <w:pPr>
        <w:jc w:val="center"/>
      </w:pPr>
      <w:r>
        <w:rPr>
          <w:i/>
          <w:sz w:val="15"/>
        </w:rPr>
        <w:t>Project Leads: Nisargkumar Joshi (25BCE0594, Ground Lead) &amp; Priyam Sharma (25BAI0159, Aerial Lead) | Guide Sign-off: Dr. Senthil Kumar N (Associate Professor Grade 2, SCOPE) | Date: October 24, 2026</w:t>
      </w:r>
    </w:p>
    <w:sectPr w:rsidR="00FC693F" w:rsidRPr="0006063C" w:rsidSect="00034616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