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0"/>
        </w:rPr>
        <w:t>PROJECT TECHNICAL SPECIFICATION &amp; ARCHITECTURAL REPORT</w:t>
      </w:r>
    </w:p>
    <w:p>
      <w:pPr>
        <w:spacing w:after="280"/>
        <w:jc w:val="center"/>
      </w:pPr>
      <w:r>
        <w:rPr>
          <w:rFonts w:ascii="Arial" w:hAnsi="Arial"/>
          <w:b/>
          <w:color w:val="008296"/>
          <w:sz w:val="24"/>
        </w:rPr>
        <w:t>AI-Driven Robotic Structural Health Monitoring (SHM) &amp; 3D LiDAR Metrology Suite</w:t>
      </w:r>
    </w:p>
    <w:tbl>
      <w:tblPr>
        <w:tblW w:type="auto" w:w="0"/>
        <w:jc w:val="center"/>
        <w:tblLook w:firstColumn="1" w:firstRow="1" w:lastColumn="0" w:lastRow="0" w:noHBand="0" w:noVBand="1" w:val="04A0"/>
      </w:tblPr>
      <w:tblGrid>
        <w:gridCol w:w="3264"/>
        <w:gridCol w:w="3264"/>
        <w:gridCol w:w="3264"/>
      </w:tblGrid>
      <w:tr>
        <w:tc>
          <w:tcPr>
            <w:tcW w:type="dxa" w:w="3264"/>
            <w:shd w:fill="F0F4F8"/>
            <w:tcMar>
              <w:top w:w="80" w:type="dxa"/>
              <w:bottom w:w="80" w:type="dxa"/>
              <w:left w:w="120" w:type="dxa"/>
              <w:right w:w="120" w:type="dxa"/>
            </w:tcMar>
          </w:tcPr>
          <w:p>
            <w:pPr>
              <w:spacing w:after="40"/>
              <w:jc w:val="left"/>
            </w:pPr>
            <w:r>
              <w:rPr>
                <w:b/>
                <w:color w:val="1B365D"/>
                <w:sz w:val="17"/>
              </w:rPr>
              <w:t xml:space="preserve">DOCUMENT ID: </w:t>
            </w:r>
            <w:r>
              <w:rPr>
                <w:color w:val="282C34"/>
                <w:sz w:val="17"/>
              </w:rPr>
              <w:t>TF_LUNA_PROJECT_DOCUMENT_R0</w:t>
            </w:r>
          </w:p>
        </w:tc>
        <w:tc>
          <w:tcPr>
            <w:tcW w:type="dxa" w:w="3264"/>
            <w:shd w:fill="F0F4F8"/>
            <w:tcMar>
              <w:top w:w="80" w:type="dxa"/>
              <w:bottom w:w="80" w:type="dxa"/>
              <w:left w:w="120" w:type="dxa"/>
              <w:right w:w="120" w:type="dxa"/>
            </w:tcMar>
          </w:tcPr>
          <w:p>
            <w:pPr>
              <w:spacing w:after="40"/>
              <w:jc w:val="left"/>
            </w:pPr>
            <w:r>
              <w:rPr>
                <w:b/>
                <w:color w:val="1B365D"/>
                <w:sz w:val="17"/>
              </w:rPr>
              <w:t xml:space="preserve">REVISION: </w:t>
            </w:r>
            <w:r>
              <w:rPr>
                <w:color w:val="282C34"/>
                <w:sz w:val="17"/>
              </w:rPr>
              <w:t>R0 (Revision Zero - Baseline)</w:t>
            </w:r>
          </w:p>
        </w:tc>
        <w:tc>
          <w:tcPr>
            <w:tcW w:type="dxa" w:w="3264"/>
            <w:shd w:fill="F0F4F8"/>
            <w:tcMar>
              <w:top w:w="80" w:type="dxa"/>
              <w:bottom w:w="80" w:type="dxa"/>
              <w:left w:w="120" w:type="dxa"/>
              <w:right w:w="120" w:type="dxa"/>
            </w:tcMar>
          </w:tcPr>
          <w:p>
            <w:pPr>
              <w:spacing w:after="40"/>
              <w:jc w:val="left"/>
            </w:pPr>
            <w:r>
              <w:rPr>
                <w:b/>
                <w:color w:val="1B365D"/>
                <w:sz w:val="17"/>
              </w:rPr>
              <w:t xml:space="preserve">DATE: </w:t>
            </w:r>
            <w:r>
              <w:rPr>
                <w:color w:val="282C34"/>
                <w:sz w:val="17"/>
              </w:rPr>
              <w:t>October 2026</w:t>
            </w:r>
          </w:p>
        </w:tc>
      </w:tr>
      <w:tr>
        <w:tc>
          <w:tcPr>
            <w:tcW w:type="dxa" w:w="3264"/>
            <w:shd w:fill="F0F4F8"/>
            <w:tcMar>
              <w:top w:w="80" w:type="dxa"/>
              <w:bottom w:w="80" w:type="dxa"/>
              <w:left w:w="120" w:type="dxa"/>
              <w:right w:w="120" w:type="dxa"/>
            </w:tcMar>
          </w:tcPr>
          <w:p>
            <w:pPr>
              <w:spacing w:after="40"/>
              <w:jc w:val="left"/>
            </w:pPr>
            <w:r>
              <w:rPr>
                <w:b/>
                <w:color w:val="1B365D"/>
                <w:sz w:val="17"/>
              </w:rPr>
              <w:t xml:space="preserve">DOMAIN: </w:t>
            </w:r>
            <w:r>
              <w:rPr>
                <w:color w:val="282C34"/>
                <w:sz w:val="17"/>
              </w:rPr>
              <w:t>Robotics, IoT &amp; Metrology</w:t>
            </w:r>
          </w:p>
        </w:tc>
        <w:tc>
          <w:tcPr>
            <w:tcW w:type="dxa" w:w="3264"/>
            <w:shd w:fill="F0F4F8"/>
            <w:tcMar>
              <w:top w:w="80" w:type="dxa"/>
              <w:bottom w:w="80" w:type="dxa"/>
              <w:left w:w="120" w:type="dxa"/>
              <w:right w:w="120" w:type="dxa"/>
            </w:tcMar>
          </w:tcPr>
          <w:p>
            <w:pPr>
              <w:spacing w:after="40"/>
              <w:jc w:val="left"/>
            </w:pPr>
            <w:r>
              <w:rPr>
                <w:b/>
                <w:color w:val="1B365D"/>
                <w:sz w:val="17"/>
              </w:rPr>
              <w:t xml:space="preserve">PRIMARY SENSOR: </w:t>
            </w:r>
            <w:r>
              <w:rPr>
                <w:color w:val="282C34"/>
                <w:sz w:val="17"/>
              </w:rPr>
              <w:t>Benewake TF-Luna (850nm ToF)</w:t>
            </w:r>
          </w:p>
        </w:tc>
        <w:tc>
          <w:tcPr>
            <w:tcW w:type="dxa" w:w="3264"/>
            <w:shd w:fill="F0F4F8"/>
            <w:tcMar>
              <w:top w:w="80" w:type="dxa"/>
              <w:bottom w:w="80" w:type="dxa"/>
              <w:left w:w="120" w:type="dxa"/>
              <w:right w:w="120" w:type="dxa"/>
            </w:tcMar>
          </w:tcPr>
          <w:p>
            <w:pPr>
              <w:spacing w:after="40"/>
              <w:jc w:val="left"/>
            </w:pPr>
            <w:r>
              <w:rPr>
                <w:b/>
                <w:color w:val="1B365D"/>
                <w:sz w:val="17"/>
              </w:rPr>
              <w:t xml:space="preserve">TARGET PLATFORM: </w:t>
            </w:r>
            <w:r>
              <w:rPr>
                <w:color w:val="282C34"/>
                <w:sz w:val="17"/>
              </w:rPr>
              <w:t>ESP-32 MCU &amp; Three.js WebGL</w:t>
            </w:r>
          </w:p>
        </w:tc>
      </w:tr>
    </w:tbl>
    <w:p>
      <w:pPr>
        <w:spacing w:after="160"/>
      </w:pPr>
    </w:p>
    <w:p>
      <w:pPr>
        <w:keepNext/>
        <w:spacing w:before="320" w:after="120"/>
      </w:pPr>
      <w:r>
        <w:rPr>
          <w:rFonts w:ascii="Arial" w:hAnsi="Arial"/>
          <w:b/>
          <w:color w:val="1B365D"/>
          <w:sz w:val="28"/>
        </w:rPr>
        <w:t>1. Executive Summary</w:t>
      </w:r>
    </w:p>
    <w:p>
      <w:pPr>
        <w:spacing w:before="0" w:after="100" w:line="276" w:lineRule="auto"/>
      </w:pPr>
      <w:r>
        <w:rPr>
          <w:rFonts w:ascii="Calibri" w:hAnsi="Calibri"/>
          <w:color w:val="282C34"/>
          <w:sz w:val="21"/>
        </w:rPr>
        <w:t>This Revision Zero (R0) technical document formally documents the system concept, sensor selection rationale, mathematical calibration, coordinate transformation methodology, and architectural digital twin pipeline for our AI-Driven Robotic Structural Health Monitoring (SHM) &amp; 3D LiDAR Metrology Suite.</w:t>
      </w:r>
    </w:p>
    <w:p>
      <w:pPr>
        <w:spacing w:before="0" w:after="100" w:line="276" w:lineRule="auto"/>
      </w:pPr>
      <w:r>
        <w:rPr>
          <w:rFonts w:ascii="Calibri" w:hAnsi="Calibri"/>
          <w:color w:val="282C34"/>
          <w:sz w:val="21"/>
        </w:rPr>
        <w:t>Civil infrastructure inspection and interior architectural layout verification have historically relied on manual physical tape measures and qualitative visual inspection. These legacy methods suffer from human error, sagging tape lines over long distances, high labor costs, and safety hazards in hard-to-reach locations. Our project introduces a lightweight, low-cost autonomous sensing framework that captures millimeter-accurate physical depth at up to 100 Hz, extrudes complete 3D watertight rectangular room twins, automatically classifies architectural protrusions and recesses (e.g. Almari vs. Gate), and renders interactive 3D WebGL point clouds.</w:t>
      </w:r>
    </w:p>
    <w:p>
      <w:pPr>
        <w:keepNext/>
        <w:spacing w:before="320" w:after="120"/>
      </w:pPr>
      <w:r>
        <w:rPr>
          <w:rFonts w:ascii="Arial" w:hAnsi="Arial"/>
          <w:b/>
          <w:color w:val="1B365D"/>
          <w:sz w:val="28"/>
        </w:rPr>
        <w:t>2. Sensor Selection: Current (1D) vs. Upcoming (2D 360°)</w:t>
      </w:r>
    </w:p>
    <w:p>
      <w:pPr>
        <w:keepNext/>
        <w:spacing w:before="240" w:after="80"/>
      </w:pPr>
      <w:r>
        <w:rPr>
          <w:rFonts w:ascii="Arial" w:hAnsi="Arial"/>
          <w:b/>
          <w:color w:val="008296"/>
          <w:sz w:val="23"/>
        </w:rPr>
        <w:t>2.1 Current Hardware: Benewake TF-Luna 850nm ToF Micro-LiDAR</w:t>
      </w:r>
    </w:p>
    <w:p>
      <w:pPr>
        <w:spacing w:before="0" w:after="100" w:line="276" w:lineRule="auto"/>
      </w:pPr>
      <w:r>
        <w:rPr>
          <w:rFonts w:ascii="Calibri" w:hAnsi="Calibri"/>
          <w:color w:val="282C34"/>
          <w:sz w:val="21"/>
        </w:rPr>
        <w:t>For the initial phase (Revision Zero), the primary sensing payload is the Benewake TF-Luna Time-of-Flight (ToF) Micro-LiDAR sensor, directly interfaced with an ESP-32 microcontroller via UART (115200 baud).</w:t>
      </w:r>
    </w:p>
    <w:p>
      <w:pPr>
        <w:pStyle w:val="ListBullet"/>
        <w:spacing w:before="0" w:after="60" w:line="276" w:lineRule="auto"/>
      </w:pPr>
      <w:r>
        <w:rPr>
          <w:rFonts w:ascii="Calibri" w:hAnsi="Calibri"/>
          <w:b/>
          <w:color w:val="282C34"/>
          <w:sz w:val="20"/>
        </w:rPr>
        <w:t>Operating Principle:</w:t>
      </w:r>
      <w:r>
        <w:rPr>
          <w:rFonts w:ascii="Calibri" w:hAnsi="Calibri"/>
          <w:color w:val="282C34"/>
          <w:sz w:val="20"/>
        </w:rPr>
        <w:t xml:space="preserve"> Measures distance using the pulse Time-of-Flight equation: d = (c * Δt) / 2, where c is the speed of light and Δt is round-trip time.</w:t>
      </w:r>
    </w:p>
    <w:p>
      <w:pPr>
        <w:pStyle w:val="ListBullet"/>
        <w:spacing w:before="0" w:after="60" w:line="276" w:lineRule="auto"/>
      </w:pPr>
      <w:r>
        <w:rPr>
          <w:rFonts w:ascii="Calibri" w:hAnsi="Calibri"/>
          <w:b/>
          <w:color w:val="282C34"/>
          <w:sz w:val="20"/>
        </w:rPr>
        <w:t>Wavelength:</w:t>
      </w:r>
      <w:r>
        <w:rPr>
          <w:rFonts w:ascii="Calibri" w:hAnsi="Calibri"/>
          <w:color w:val="282C34"/>
          <w:sz w:val="20"/>
        </w:rPr>
        <w:t xml:space="preserve"> 850 nm Near-Infrared (NIR) Class 1 eye-safe VCSEL laser transmitter.</w:t>
      </w:r>
    </w:p>
    <w:p>
      <w:pPr>
        <w:pStyle w:val="ListBullet"/>
        <w:spacing w:before="0" w:after="60" w:line="276" w:lineRule="auto"/>
      </w:pPr>
      <w:r>
        <w:rPr>
          <w:rFonts w:ascii="Calibri" w:hAnsi="Calibri"/>
          <w:b/>
          <w:color w:val="282C34"/>
          <w:sz w:val="20"/>
        </w:rPr>
        <w:t>Operating Range:</w:t>
      </w:r>
      <w:r>
        <w:rPr>
          <w:rFonts w:ascii="Calibri" w:hAnsi="Calibri"/>
          <w:color w:val="282C34"/>
          <w:sz w:val="20"/>
        </w:rPr>
        <w:t xml:space="preserve"> 0.20 m to 8.00 m (effective range on indoor walls and standard targets).</w:t>
      </w:r>
    </w:p>
    <w:p>
      <w:pPr>
        <w:pStyle w:val="ListBullet"/>
        <w:spacing w:before="0" w:after="60" w:line="276" w:lineRule="auto"/>
      </w:pPr>
      <w:r>
        <w:rPr>
          <w:rFonts w:ascii="Calibri" w:hAnsi="Calibri"/>
          <w:b/>
          <w:color w:val="282C34"/>
          <w:sz w:val="20"/>
        </w:rPr>
        <w:t>Optical Blind Zone:</w:t>
      </w:r>
      <w:r>
        <w:rPr>
          <w:rFonts w:ascii="Calibri" w:hAnsi="Calibri"/>
          <w:color w:val="282C34"/>
          <w:sz w:val="20"/>
        </w:rPr>
        <w:t xml:space="preserve"> 0 to 20 cm. Due to physical optical parallax between the transmitter lens and receiver photodiode, objects closer than 20 cm do not focus properly onto the sensor array. Handled via automated blind-zone warnings.</w:t>
      </w:r>
    </w:p>
    <w:p>
      <w:pPr>
        <w:pStyle w:val="ListBullet"/>
        <w:spacing w:before="0" w:after="60" w:line="276" w:lineRule="auto"/>
      </w:pPr>
      <w:r>
        <w:rPr>
          <w:rFonts w:ascii="Calibri" w:hAnsi="Calibri"/>
          <w:b/>
          <w:color w:val="282C34"/>
          <w:sz w:val="20"/>
        </w:rPr>
        <w:t>Sampling Frequency:</w:t>
      </w:r>
      <w:r>
        <w:rPr>
          <w:rFonts w:ascii="Calibri" w:hAnsi="Calibri"/>
          <w:color w:val="282C34"/>
          <w:sz w:val="20"/>
        </w:rPr>
        <w:t xml:space="preserve"> Up to 250 Hz (configured at 60-65 Hz in firmware for smooth USB communication).</w:t>
      </w:r>
    </w:p>
    <w:p>
      <w:pPr>
        <w:pStyle w:val="ListBullet"/>
        <w:spacing w:before="0" w:after="60" w:line="276" w:lineRule="auto"/>
      </w:pPr>
      <w:r>
        <w:rPr>
          <w:rFonts w:ascii="Calibri" w:hAnsi="Calibri"/>
          <w:b/>
          <w:color w:val="282C34"/>
          <w:sz w:val="20"/>
        </w:rPr>
        <w:t>Mass &amp; Dimensions:</w:t>
      </w:r>
      <w:r>
        <w:rPr>
          <w:rFonts w:ascii="Calibri" w:hAnsi="Calibri"/>
          <w:color w:val="282C34"/>
          <w:sz w:val="20"/>
        </w:rPr>
        <w:t xml:space="preserve"> Less than 5 grams (35 mm x 21.2 mm x 13.5 mm). Ultra-lightweight for micro-drones.</w:t>
      </w:r>
    </w:p>
    <w:p>
      <w:pPr>
        <w:pStyle w:val="ListBullet"/>
        <w:spacing w:before="0" w:after="60" w:line="276" w:lineRule="auto"/>
      </w:pPr>
      <w:r>
        <w:rPr>
          <w:rFonts w:ascii="Calibri" w:hAnsi="Calibri"/>
          <w:b/>
          <w:color w:val="282C34"/>
          <w:sz w:val="20"/>
        </w:rPr>
        <w:t>Power Consumption:</w:t>
      </w:r>
      <w:r>
        <w:rPr>
          <w:rFonts w:ascii="Calibri" w:hAnsi="Calibri"/>
          <w:color w:val="282C34"/>
          <w:sz w:val="20"/>
        </w:rPr>
        <w:t xml:space="preserve"> 5V DC, operating current &lt;= 70 mA (power consumption &lt; 0.35 Watts).</w:t>
      </w:r>
    </w:p>
    <w:p>
      <w:pPr>
        <w:pStyle w:val="ListBullet"/>
        <w:spacing w:before="0" w:after="60" w:line="276" w:lineRule="auto"/>
      </w:pPr>
      <w:r>
        <w:rPr>
          <w:rFonts w:ascii="Calibri" w:hAnsi="Calibri"/>
          <w:b/>
          <w:color w:val="282C34"/>
          <w:sz w:val="20"/>
        </w:rPr>
        <w:t>Telemetry Interface:</w:t>
      </w:r>
      <w:r>
        <w:rPr>
          <w:rFonts w:ascii="Calibri" w:hAnsi="Calibri"/>
          <w:color w:val="282C34"/>
          <w:sz w:val="20"/>
        </w:rPr>
        <w:t xml:space="preserve"> UART 115200 Baud, streaming standard 9-byte binary packets with checksum validation.</w:t>
      </w:r>
    </w:p>
    <w:p>
      <w:pPr>
        <w:spacing w:before="0" w:after="100" w:line="276" w:lineRule="auto"/>
      </w:pPr>
      <w:r>
        <w:rPr>
          <w:rFonts w:ascii="Calibri" w:hAnsi="Calibri"/>
          <w:b/>
          <w:color w:val="282C34"/>
          <w:sz w:val="21"/>
        </w:rPr>
        <w:t>Rationale for Choosing TF-Luna:</w:t>
      </w:r>
      <w:r>
        <w:rPr>
          <w:rFonts w:ascii="Calibri" w:hAnsi="Calibri"/>
          <w:color w:val="282C34"/>
          <w:sz w:val="21"/>
        </w:rPr>
        <w:t>The TF-Luna was chosen for R0 because of its negligible weight (&lt;5g), ultra-low power consumption (&lt;350mW), high measurement rate (up to 250 Hz), and minimal unit cost (&lt;$25). It allows rapid prototyping on micro-aerial platforms where every gram of payload weight directly impacts battery flight duration.</w:t>
      </w:r>
    </w:p>
    <w:p>
      <w:pPr>
        <w:keepNext/>
        <w:spacing w:before="240" w:after="80"/>
      </w:pPr>
      <w:r>
        <w:rPr>
          <w:rFonts w:ascii="Arial" w:hAnsi="Arial"/>
          <w:b/>
          <w:color w:val="008296"/>
          <w:sz w:val="23"/>
        </w:rPr>
        <w:t>2.2 Active Calibration Model (Sub-Centimeter Precision)</w:t>
      </w:r>
    </w:p>
    <w:p>
      <w:pPr>
        <w:spacing w:before="0" w:after="100" w:line="276" w:lineRule="auto"/>
      </w:pPr>
      <w:r>
        <w:rPr>
          <w:rFonts w:ascii="Calibri" w:hAnsi="Calibri"/>
          <w:color w:val="282C34"/>
          <w:sz w:val="21"/>
        </w:rPr>
        <w:t>Raw integer output from the TF-Luna contains a static optical zero-point housing offset (+3.20 cm) and minor distance-dependent scaling. Through dual physical benchmarks against certified steel measuring tapes at 39.0 cm and 61.4 cm, an exact 2-point linear regression model was established:</w:t>
      </w:r>
    </w:p>
    <w:tbl>
      <w:tblPr>
        <w:tblW w:type="auto" w:w="0"/>
        <w:jc w:val="center"/>
        <w:tblLook w:firstColumn="1" w:firstRow="1" w:lastColumn="0" w:lastRow="0" w:noHBand="0" w:noVBand="1" w:val="04A0"/>
      </w:tblPr>
      <w:tblGrid>
        <w:gridCol w:w="9792"/>
      </w:tblGrid>
      <w:tr>
        <w:tc>
          <w:tcPr>
            <w:tcW w:type="dxa" w:w="9792"/>
            <w:shd w:fill="EBF5FB"/>
            <w:tcMar>
              <w:top w:w="140" w:type="dxa"/>
              <w:bottom w:w="140" w:type="dxa"/>
              <w:left w:w="180" w:type="dxa"/>
              <w:right w:w="180" w:type="dxa"/>
            </w:tcMar>
          </w:tcPr>
          <w:p>
            <w:pPr>
              <w:spacing w:after="40"/>
            </w:pPr>
            <w:r>
              <w:rPr>
                <w:rFonts w:ascii="Arial" w:hAnsi="Arial"/>
                <w:b/>
                <w:color w:val="1B365D"/>
                <w:sz w:val="20"/>
              </w:rPr>
              <w:t>📌 TF-LUNA ON-CHIP MATHEMATICAL CALIBRATION MODEL</w:t>
              <w:br/>
            </w:r>
            <w:r>
              <w:rPr>
                <w:rFonts w:ascii="Calibri" w:hAnsi="Calibri"/>
                <w:color w:val="282C34"/>
                <w:sz w:val="19"/>
              </w:rPr>
              <w:t>Formula: Calibrated_Distance (cm) = (1.0228 * Raw_Distance) + 3.20 cm</w:t>
              <w:br/>
              <w:t>• Correlation Factor: R² = 1.0000 (Exact 0.00 cm residual error at physical calibration marks)</w:t>
              <w:br/>
              <w:t>• Sensor Stability: 8-sample continuous ring-buffer oversampling executed on ESP-32 firmware</w:t>
              <w:br/>
              <w:t>• Reference Plane: Front glass face of the TF-Luna optical lenses represents the 0.00 cm mark.</w:t>
            </w:r>
          </w:p>
        </w:tc>
      </w:tr>
    </w:tbl>
    <w:p>
      <w:pPr>
        <w:spacing w:after="80"/>
      </w:pPr>
    </w:p>
    <w:p>
      <w:pPr>
        <w:keepNext/>
        <w:spacing w:before="240" w:after="80"/>
      </w:pPr>
      <w:r>
        <w:rPr>
          <w:rFonts w:ascii="Arial" w:hAnsi="Arial"/>
          <w:b/>
          <w:color w:val="008296"/>
          <w:sz w:val="23"/>
        </w:rPr>
        <w:t>2.3 Upcoming Sensor: 2D 360° Planar LiDAR (Phase 2 / Revision 1)</w:t>
      </w:r>
    </w:p>
    <w:p>
      <w:pPr>
        <w:spacing w:before="0" w:after="100" w:line="276" w:lineRule="auto"/>
      </w:pPr>
      <w:r>
        <w:rPr>
          <w:rFonts w:ascii="Calibri" w:hAnsi="Calibri"/>
          <w:color w:val="282C34"/>
          <w:sz w:val="21"/>
        </w:rPr>
        <w:t>For the next engineering milestone, the system will integrate a 2D 360° Rotating Laser Range Scanner (e.g., RPLiDAR A1/A2 or LD06 / YDLidar series) alongside the TF-Luna.</w:t>
      </w:r>
    </w:p>
    <w:p>
      <w:pPr>
        <w:pStyle w:val="ListBullet"/>
        <w:spacing w:before="0" w:after="60" w:line="276" w:lineRule="auto"/>
      </w:pPr>
      <w:r>
        <w:rPr>
          <w:rFonts w:ascii="Calibri" w:hAnsi="Calibri"/>
          <w:b/>
          <w:color w:val="282C34"/>
          <w:sz w:val="20"/>
        </w:rPr>
        <w:t>Scanning Mechanism:</w:t>
      </w:r>
      <w:r>
        <w:rPr>
          <w:rFonts w:ascii="Calibri" w:hAnsi="Calibri"/>
          <w:color w:val="282C34"/>
          <w:sz w:val="20"/>
        </w:rPr>
        <w:t xml:space="preserve"> Rotating laser transceiver head spinning at 5.5 Hz to 12 Hz (330 to 720 RPM).</w:t>
      </w:r>
    </w:p>
    <w:p>
      <w:pPr>
        <w:pStyle w:val="ListBullet"/>
        <w:spacing w:before="0" w:after="60" w:line="276" w:lineRule="auto"/>
      </w:pPr>
      <w:r>
        <w:rPr>
          <w:rFonts w:ascii="Calibri" w:hAnsi="Calibri"/>
          <w:b/>
          <w:color w:val="282C34"/>
          <w:sz w:val="20"/>
        </w:rPr>
        <w:t>Field of View (FoV):</w:t>
      </w:r>
      <w:r>
        <w:rPr>
          <w:rFonts w:ascii="Calibri" w:hAnsi="Calibri"/>
          <w:color w:val="282C34"/>
          <w:sz w:val="20"/>
        </w:rPr>
        <w:t xml:space="preserve"> Full 360° continuous omnidirectional horizontal plane coverage.</w:t>
      </w:r>
    </w:p>
    <w:p>
      <w:pPr>
        <w:pStyle w:val="ListBullet"/>
        <w:spacing w:before="0" w:after="60" w:line="276" w:lineRule="auto"/>
      </w:pPr>
      <w:r>
        <w:rPr>
          <w:rFonts w:ascii="Calibri" w:hAnsi="Calibri"/>
          <w:b/>
          <w:color w:val="282C34"/>
          <w:sz w:val="20"/>
        </w:rPr>
        <w:t>Ranging Range:</w:t>
      </w:r>
      <w:r>
        <w:rPr>
          <w:rFonts w:ascii="Calibri" w:hAnsi="Calibri"/>
          <w:color w:val="282C34"/>
          <w:sz w:val="20"/>
        </w:rPr>
        <w:t xml:space="preserve"> 0.15 m to 12.00 m.</w:t>
      </w:r>
    </w:p>
    <w:p>
      <w:pPr>
        <w:pStyle w:val="ListBullet"/>
        <w:spacing w:before="0" w:after="60" w:line="276" w:lineRule="auto"/>
      </w:pPr>
      <w:r>
        <w:rPr>
          <w:rFonts w:ascii="Calibri" w:hAnsi="Calibri"/>
          <w:b/>
          <w:color w:val="282C34"/>
          <w:sz w:val="20"/>
        </w:rPr>
        <w:t>Sampling Speed:</w:t>
      </w:r>
      <w:r>
        <w:rPr>
          <w:rFonts w:ascii="Calibri" w:hAnsi="Calibri"/>
          <w:color w:val="282C34"/>
          <w:sz w:val="20"/>
        </w:rPr>
        <w:t xml:space="preserve"> 2,000 to 8,000 samples per second.</w:t>
      </w:r>
    </w:p>
    <w:p>
      <w:pPr>
        <w:pStyle w:val="ListBullet"/>
        <w:spacing w:before="0" w:after="60" w:line="276" w:lineRule="auto"/>
      </w:pPr>
      <w:r>
        <w:rPr>
          <w:rFonts w:ascii="Calibri" w:hAnsi="Calibri"/>
          <w:b/>
          <w:color w:val="282C34"/>
          <w:sz w:val="20"/>
        </w:rPr>
        <w:t>Coordinate Generation:</w:t>
      </w:r>
      <w:r>
        <w:rPr>
          <w:rFonts w:ascii="Calibri" w:hAnsi="Calibri"/>
          <w:color w:val="282C34"/>
          <w:sz w:val="20"/>
        </w:rPr>
        <w:t xml:space="preserve"> Converts polar tuples (r, θ) directly into Cartesian coordinates: X = r*cos(θ), Z = r*sin(θ).</w:t>
      </w:r>
    </w:p>
    <w:p>
      <w:pPr>
        <w:spacing w:before="0" w:after="100" w:line="276" w:lineRule="auto"/>
      </w:pPr>
      <w:r>
        <w:rPr>
          <w:rFonts w:ascii="Calibri" w:hAnsi="Calibri"/>
          <w:b/>
          <w:color w:val="282C34"/>
          <w:sz w:val="21"/>
        </w:rPr>
        <w:t>Engineering Rationale for 2D LiDAR:</w:t>
      </w:r>
      <w:r>
        <w:rPr>
          <w:rFonts w:ascii="Calibri" w:hAnsi="Calibri"/>
          <w:color w:val="282C34"/>
          <w:sz w:val="21"/>
        </w:rPr>
        <w:t>The transition to a 2D 360° LiDAR provides significant advantages: (1) Instantaneous whole-room perimeter capture in a single 100ms sweep; (2) Elimination of manual hand-sweep speed variations; (3) Native support for Simultaneous Localization and Mapping (2D SLAM); and (4) Autonomous wall boundary closure.</w:t>
      </w:r>
    </w:p>
    <w:p>
      <w:pPr>
        <w:keepNext/>
        <w:spacing w:before="240" w:after="80"/>
      </w:pPr>
      <w:r>
        <w:rPr>
          <w:rFonts w:ascii="Arial" w:hAnsi="Arial"/>
          <w:b/>
          <w:color w:val="008296"/>
          <w:sz w:val="23"/>
        </w:rPr>
        <w:t>2.4 Comprehensive Sensor Comparison Matrix</w:t>
      </w:r>
    </w:p>
    <w:tbl>
      <w:tblPr>
        <w:tblW w:type="auto" w:w="0"/>
        <w:jc w:val="center"/>
        <w:tblLook w:firstColumn="1" w:firstRow="1" w:lastColumn="0" w:lastRow="0" w:noHBand="0" w:noVBand="1" w:val="04A0"/>
      </w:tblPr>
      <w:tblGrid>
        <w:gridCol w:w="3264"/>
        <w:gridCol w:w="3264"/>
        <w:gridCol w:w="3264"/>
      </w:tblGrid>
      <w:tr>
        <w:tc>
          <w:tcPr>
            <w:tcW w:type="dxa" w:w="3264"/>
            <w:shd w:fill="1B365D"/>
            <w:tcMar>
              <w:top w:w="100" w:type="dxa"/>
              <w:bottom w:w="100" w:type="dxa"/>
              <w:left w:w="120" w:type="dxa"/>
              <w:right w:w="120" w:type="dxa"/>
            </w:tcMar>
          </w:tcPr>
          <w:p>
            <w:pPr>
              <w:jc w:val="center"/>
            </w:pPr>
            <w:r>
              <w:rPr>
                <w:b/>
                <w:color w:val="FFFFFF"/>
                <w:sz w:val="18"/>
              </w:rPr>
              <w:t>Metric / Specification</w:t>
            </w:r>
          </w:p>
        </w:tc>
        <w:tc>
          <w:tcPr>
            <w:tcW w:type="dxa" w:w="3264"/>
            <w:shd w:fill="1B365D"/>
            <w:tcMar>
              <w:top w:w="100" w:type="dxa"/>
              <w:bottom w:w="100" w:type="dxa"/>
              <w:left w:w="120" w:type="dxa"/>
              <w:right w:w="120" w:type="dxa"/>
            </w:tcMar>
          </w:tcPr>
          <w:p>
            <w:pPr>
              <w:jc w:val="center"/>
            </w:pPr>
            <w:r>
              <w:rPr>
                <w:b/>
                <w:color w:val="FFFFFF"/>
                <w:sz w:val="18"/>
              </w:rPr>
              <w:t>Current Sensor: TF-Luna (1D)</w:t>
            </w:r>
          </w:p>
        </w:tc>
        <w:tc>
          <w:tcPr>
            <w:tcW w:type="dxa" w:w="3264"/>
            <w:shd w:fill="1B365D"/>
            <w:tcMar>
              <w:top w:w="100" w:type="dxa"/>
              <w:bottom w:w="100" w:type="dxa"/>
              <w:left w:w="120" w:type="dxa"/>
              <w:right w:w="120" w:type="dxa"/>
            </w:tcMar>
          </w:tcPr>
          <w:p>
            <w:pPr>
              <w:jc w:val="center"/>
            </w:pPr>
            <w:r>
              <w:rPr>
                <w:b/>
                <w:color w:val="FFFFFF"/>
                <w:sz w:val="18"/>
              </w:rPr>
              <w:t>Upcoming Sensor: 2D 360° LiDAR</w:t>
            </w:r>
          </w:p>
        </w:tc>
      </w:tr>
      <w:tr>
        <w:tc>
          <w:tcPr>
            <w:tcW w:type="dxa" w:w="3264"/>
            <w:shd w:fill="FFFFFF"/>
            <w:tcMar>
              <w:top w:w="70" w:type="dxa"/>
              <w:bottom w:w="70" w:type="dxa"/>
              <w:left w:w="100" w:type="dxa"/>
              <w:right w:w="100" w:type="dxa"/>
            </w:tcMar>
          </w:tcPr>
          <w:p>
            <w:pPr>
              <w:jc w:val="left"/>
            </w:pPr>
            <w:r>
              <w:rPr>
                <w:b/>
                <w:color w:val="282C34"/>
                <w:sz w:val="17"/>
              </w:rPr>
              <w:t>Dimensionality</w:t>
            </w:r>
          </w:p>
        </w:tc>
        <w:tc>
          <w:tcPr>
            <w:tcW w:type="dxa" w:w="3264"/>
            <w:shd w:fill="FFFFFF"/>
            <w:tcMar>
              <w:top w:w="70" w:type="dxa"/>
              <w:bottom w:w="70" w:type="dxa"/>
              <w:left w:w="100" w:type="dxa"/>
              <w:right w:w="100" w:type="dxa"/>
            </w:tcMar>
          </w:tcPr>
          <w:p>
            <w:pPr>
              <w:jc w:val="center"/>
            </w:pPr>
            <w:r>
              <w:rPr>
                <w:color w:val="282C34"/>
                <w:sz w:val="17"/>
              </w:rPr>
              <w:t>1D Single-Point Vector</w:t>
            </w:r>
          </w:p>
        </w:tc>
        <w:tc>
          <w:tcPr>
            <w:tcW w:type="dxa" w:w="3264"/>
            <w:shd w:fill="FFFFFF"/>
            <w:tcMar>
              <w:top w:w="70" w:type="dxa"/>
              <w:bottom w:w="70" w:type="dxa"/>
              <w:left w:w="100" w:type="dxa"/>
              <w:right w:w="100" w:type="dxa"/>
            </w:tcMar>
          </w:tcPr>
          <w:p>
            <w:pPr>
              <w:jc w:val="center"/>
            </w:pPr>
            <w:r>
              <w:rPr>
                <w:color w:val="282C34"/>
                <w:sz w:val="17"/>
              </w:rPr>
              <w:t>2D Omnidirectional Planar Slice</w:t>
            </w:r>
          </w:p>
        </w:tc>
      </w:tr>
      <w:tr>
        <w:tc>
          <w:tcPr>
            <w:tcW w:type="dxa" w:w="3264"/>
            <w:shd w:fill="F7FAFC"/>
            <w:tcMar>
              <w:top w:w="70" w:type="dxa"/>
              <w:bottom w:w="70" w:type="dxa"/>
              <w:left w:w="100" w:type="dxa"/>
              <w:right w:w="100" w:type="dxa"/>
            </w:tcMar>
          </w:tcPr>
          <w:p>
            <w:pPr>
              <w:jc w:val="left"/>
            </w:pPr>
            <w:r>
              <w:rPr>
                <w:b/>
                <w:color w:val="282C34"/>
                <w:sz w:val="17"/>
              </w:rPr>
              <w:t>Field of View (FoV)</w:t>
            </w:r>
          </w:p>
        </w:tc>
        <w:tc>
          <w:tcPr>
            <w:tcW w:type="dxa" w:w="3264"/>
            <w:shd w:fill="F7FAFC"/>
            <w:tcMar>
              <w:top w:w="70" w:type="dxa"/>
              <w:bottom w:w="70" w:type="dxa"/>
              <w:left w:w="100" w:type="dxa"/>
              <w:right w:w="100" w:type="dxa"/>
            </w:tcMar>
          </w:tcPr>
          <w:p>
            <w:pPr>
              <w:jc w:val="center"/>
            </w:pPr>
            <w:r>
              <w:rPr>
                <w:color w:val="282C34"/>
                <w:sz w:val="17"/>
              </w:rPr>
              <w:t>2.0° Narrow Collimated Spot</w:t>
            </w:r>
          </w:p>
        </w:tc>
        <w:tc>
          <w:tcPr>
            <w:tcW w:type="dxa" w:w="3264"/>
            <w:shd w:fill="F7FAFC"/>
            <w:tcMar>
              <w:top w:w="70" w:type="dxa"/>
              <w:bottom w:w="70" w:type="dxa"/>
              <w:left w:w="100" w:type="dxa"/>
              <w:right w:w="100" w:type="dxa"/>
            </w:tcMar>
          </w:tcPr>
          <w:p>
            <w:pPr>
              <w:jc w:val="center"/>
            </w:pPr>
            <w:r>
              <w:rPr>
                <w:color w:val="282C34"/>
                <w:sz w:val="17"/>
              </w:rPr>
              <w:t>360.0° Continuous Circular Ring</w:t>
            </w:r>
          </w:p>
        </w:tc>
      </w:tr>
      <w:tr>
        <w:tc>
          <w:tcPr>
            <w:tcW w:type="dxa" w:w="3264"/>
            <w:shd w:fill="FFFFFF"/>
            <w:tcMar>
              <w:top w:w="70" w:type="dxa"/>
              <w:bottom w:w="70" w:type="dxa"/>
              <w:left w:w="100" w:type="dxa"/>
              <w:right w:w="100" w:type="dxa"/>
            </w:tcMar>
          </w:tcPr>
          <w:p>
            <w:pPr>
              <w:jc w:val="left"/>
            </w:pPr>
            <w:r>
              <w:rPr>
                <w:b/>
                <w:color w:val="282C34"/>
                <w:sz w:val="17"/>
              </w:rPr>
              <w:t>Measurement Range</w:t>
            </w:r>
          </w:p>
        </w:tc>
        <w:tc>
          <w:tcPr>
            <w:tcW w:type="dxa" w:w="3264"/>
            <w:shd w:fill="FFFFFF"/>
            <w:tcMar>
              <w:top w:w="70" w:type="dxa"/>
              <w:bottom w:w="70" w:type="dxa"/>
              <w:left w:w="100" w:type="dxa"/>
              <w:right w:w="100" w:type="dxa"/>
            </w:tcMar>
          </w:tcPr>
          <w:p>
            <w:pPr>
              <w:jc w:val="center"/>
            </w:pPr>
            <w:r>
              <w:rPr>
                <w:color w:val="282C34"/>
                <w:sz w:val="17"/>
              </w:rPr>
              <w:t>0.20 m to 8.00 m</w:t>
            </w:r>
          </w:p>
        </w:tc>
        <w:tc>
          <w:tcPr>
            <w:tcW w:type="dxa" w:w="3264"/>
            <w:shd w:fill="FFFFFF"/>
            <w:tcMar>
              <w:top w:w="70" w:type="dxa"/>
              <w:bottom w:w="70" w:type="dxa"/>
              <w:left w:w="100" w:type="dxa"/>
              <w:right w:w="100" w:type="dxa"/>
            </w:tcMar>
          </w:tcPr>
          <w:p>
            <w:pPr>
              <w:jc w:val="center"/>
            </w:pPr>
            <w:r>
              <w:rPr>
                <w:color w:val="282C34"/>
                <w:sz w:val="17"/>
              </w:rPr>
              <w:t>0.15 m to 12.00 m</w:t>
            </w:r>
          </w:p>
        </w:tc>
      </w:tr>
      <w:tr>
        <w:tc>
          <w:tcPr>
            <w:tcW w:type="dxa" w:w="3264"/>
            <w:shd w:fill="F7FAFC"/>
            <w:tcMar>
              <w:top w:w="70" w:type="dxa"/>
              <w:bottom w:w="70" w:type="dxa"/>
              <w:left w:w="100" w:type="dxa"/>
              <w:right w:w="100" w:type="dxa"/>
            </w:tcMar>
          </w:tcPr>
          <w:p>
            <w:pPr>
              <w:jc w:val="left"/>
            </w:pPr>
            <w:r>
              <w:rPr>
                <w:b/>
                <w:color w:val="282C34"/>
                <w:sz w:val="17"/>
              </w:rPr>
              <w:t>Sampling Rate</w:t>
            </w:r>
          </w:p>
        </w:tc>
        <w:tc>
          <w:tcPr>
            <w:tcW w:type="dxa" w:w="3264"/>
            <w:shd w:fill="F7FAFC"/>
            <w:tcMar>
              <w:top w:w="70" w:type="dxa"/>
              <w:bottom w:w="70" w:type="dxa"/>
              <w:left w:w="100" w:type="dxa"/>
              <w:right w:w="100" w:type="dxa"/>
            </w:tcMar>
          </w:tcPr>
          <w:p>
            <w:pPr>
              <w:jc w:val="center"/>
            </w:pPr>
            <w:r>
              <w:rPr>
                <w:color w:val="282C34"/>
                <w:sz w:val="17"/>
              </w:rPr>
              <w:t>Up to 250 Hz (60 Hz paced)</w:t>
            </w:r>
          </w:p>
        </w:tc>
        <w:tc>
          <w:tcPr>
            <w:tcW w:type="dxa" w:w="3264"/>
            <w:shd w:fill="F7FAFC"/>
            <w:tcMar>
              <w:top w:w="70" w:type="dxa"/>
              <w:bottom w:w="70" w:type="dxa"/>
              <w:left w:w="100" w:type="dxa"/>
              <w:right w:w="100" w:type="dxa"/>
            </w:tcMar>
          </w:tcPr>
          <w:p>
            <w:pPr>
              <w:jc w:val="center"/>
            </w:pPr>
            <w:r>
              <w:rPr>
                <w:color w:val="282C34"/>
                <w:sz w:val="17"/>
              </w:rPr>
              <w:t>2,000 to 8,000 points/sec</w:t>
            </w:r>
          </w:p>
        </w:tc>
      </w:tr>
      <w:tr>
        <w:tc>
          <w:tcPr>
            <w:tcW w:type="dxa" w:w="3264"/>
            <w:shd w:fill="FFFFFF"/>
            <w:tcMar>
              <w:top w:w="70" w:type="dxa"/>
              <w:bottom w:w="70" w:type="dxa"/>
              <w:left w:w="100" w:type="dxa"/>
              <w:right w:w="100" w:type="dxa"/>
            </w:tcMar>
          </w:tcPr>
          <w:p>
            <w:pPr>
              <w:jc w:val="left"/>
            </w:pPr>
            <w:r>
              <w:rPr>
                <w:b/>
                <w:color w:val="282C34"/>
                <w:sz w:val="17"/>
              </w:rPr>
              <w:t>Sensor Weight (Mass)</w:t>
            </w:r>
          </w:p>
        </w:tc>
        <w:tc>
          <w:tcPr>
            <w:tcW w:type="dxa" w:w="3264"/>
            <w:shd w:fill="FFFFFF"/>
            <w:tcMar>
              <w:top w:w="70" w:type="dxa"/>
              <w:bottom w:w="70" w:type="dxa"/>
              <w:left w:w="100" w:type="dxa"/>
              <w:right w:w="100" w:type="dxa"/>
            </w:tcMar>
          </w:tcPr>
          <w:p>
            <w:pPr>
              <w:jc w:val="center"/>
            </w:pPr>
            <w:r>
              <w:rPr>
                <w:color w:val="282C34"/>
                <w:sz w:val="17"/>
              </w:rPr>
              <w:t>&lt; 5 grams (Ultra-light)</w:t>
            </w:r>
          </w:p>
        </w:tc>
        <w:tc>
          <w:tcPr>
            <w:tcW w:type="dxa" w:w="3264"/>
            <w:shd w:fill="FFFFFF"/>
            <w:tcMar>
              <w:top w:w="70" w:type="dxa"/>
              <w:bottom w:w="70" w:type="dxa"/>
              <w:left w:w="100" w:type="dxa"/>
              <w:right w:w="100" w:type="dxa"/>
            </w:tcMar>
          </w:tcPr>
          <w:p>
            <w:pPr>
              <w:jc w:val="center"/>
            </w:pPr>
            <w:r>
              <w:rPr>
                <w:color w:val="282C34"/>
                <w:sz w:val="17"/>
              </w:rPr>
              <w:t>170 to 200 grams</w:t>
            </w:r>
          </w:p>
        </w:tc>
      </w:tr>
      <w:tr>
        <w:tc>
          <w:tcPr>
            <w:tcW w:type="dxa" w:w="3264"/>
            <w:shd w:fill="F7FAFC"/>
            <w:tcMar>
              <w:top w:w="70" w:type="dxa"/>
              <w:bottom w:w="70" w:type="dxa"/>
              <w:left w:w="100" w:type="dxa"/>
              <w:right w:w="100" w:type="dxa"/>
            </w:tcMar>
          </w:tcPr>
          <w:p>
            <w:pPr>
              <w:jc w:val="left"/>
            </w:pPr>
            <w:r>
              <w:rPr>
                <w:b/>
                <w:color w:val="282C34"/>
                <w:sz w:val="17"/>
              </w:rPr>
              <w:t>Power Draw</w:t>
            </w:r>
          </w:p>
        </w:tc>
        <w:tc>
          <w:tcPr>
            <w:tcW w:type="dxa" w:w="3264"/>
            <w:shd w:fill="F7FAFC"/>
            <w:tcMar>
              <w:top w:w="70" w:type="dxa"/>
              <w:bottom w:w="70" w:type="dxa"/>
              <w:left w:w="100" w:type="dxa"/>
              <w:right w:w="100" w:type="dxa"/>
            </w:tcMar>
          </w:tcPr>
          <w:p>
            <w:pPr>
              <w:jc w:val="center"/>
            </w:pPr>
            <w:r>
              <w:rPr>
                <w:color w:val="282C34"/>
                <w:sz w:val="17"/>
              </w:rPr>
              <w:t>&lt; 0.35 W (70 mA @ 5V)</w:t>
            </w:r>
          </w:p>
        </w:tc>
        <w:tc>
          <w:tcPr>
            <w:tcW w:type="dxa" w:w="3264"/>
            <w:shd w:fill="F7FAFC"/>
            <w:tcMar>
              <w:top w:w="70" w:type="dxa"/>
              <w:bottom w:w="70" w:type="dxa"/>
              <w:left w:w="100" w:type="dxa"/>
              <w:right w:w="100" w:type="dxa"/>
            </w:tcMar>
          </w:tcPr>
          <w:p>
            <w:pPr>
              <w:jc w:val="center"/>
            </w:pPr>
            <w:r>
              <w:rPr>
                <w:color w:val="282C34"/>
                <w:sz w:val="17"/>
              </w:rPr>
              <w:t>1.5 W to 2.5 W (300-500 mA @ 5V)</w:t>
            </w:r>
          </w:p>
        </w:tc>
      </w:tr>
      <w:tr>
        <w:tc>
          <w:tcPr>
            <w:tcW w:type="dxa" w:w="3264"/>
            <w:shd w:fill="FFFFFF"/>
            <w:tcMar>
              <w:top w:w="70" w:type="dxa"/>
              <w:bottom w:w="70" w:type="dxa"/>
              <w:left w:w="100" w:type="dxa"/>
              <w:right w:w="100" w:type="dxa"/>
            </w:tcMar>
          </w:tcPr>
          <w:p>
            <w:pPr>
              <w:jc w:val="left"/>
            </w:pPr>
            <w:r>
              <w:rPr>
                <w:b/>
                <w:color w:val="282C34"/>
                <w:sz w:val="17"/>
              </w:rPr>
              <w:t>Unit Cost</w:t>
            </w:r>
          </w:p>
        </w:tc>
        <w:tc>
          <w:tcPr>
            <w:tcW w:type="dxa" w:w="3264"/>
            <w:shd w:fill="FFFFFF"/>
            <w:tcMar>
              <w:top w:w="70" w:type="dxa"/>
              <w:bottom w:w="70" w:type="dxa"/>
              <w:left w:w="100" w:type="dxa"/>
              <w:right w:w="100" w:type="dxa"/>
            </w:tcMar>
          </w:tcPr>
          <w:p>
            <w:pPr>
              <w:jc w:val="center"/>
            </w:pPr>
            <w:r>
              <w:rPr>
                <w:color w:val="282C34"/>
                <w:sz w:val="17"/>
              </w:rPr>
              <w:t>&lt; $25 USD</w:t>
            </w:r>
          </w:p>
        </w:tc>
        <w:tc>
          <w:tcPr>
            <w:tcW w:type="dxa" w:w="3264"/>
            <w:shd w:fill="FFFFFF"/>
            <w:tcMar>
              <w:top w:w="70" w:type="dxa"/>
              <w:bottom w:w="70" w:type="dxa"/>
              <w:left w:w="100" w:type="dxa"/>
              <w:right w:w="100" w:type="dxa"/>
            </w:tcMar>
          </w:tcPr>
          <w:p>
            <w:pPr>
              <w:jc w:val="center"/>
            </w:pPr>
            <w:r>
              <w:rPr>
                <w:color w:val="282C34"/>
                <w:sz w:val="17"/>
              </w:rPr>
              <w:t>$80 to $180 USD</w:t>
            </w:r>
          </w:p>
        </w:tc>
      </w:tr>
      <w:tr>
        <w:tc>
          <w:tcPr>
            <w:tcW w:type="dxa" w:w="3264"/>
            <w:shd w:fill="F7FAFC"/>
            <w:tcMar>
              <w:top w:w="70" w:type="dxa"/>
              <w:bottom w:w="70" w:type="dxa"/>
              <w:left w:w="100" w:type="dxa"/>
              <w:right w:w="100" w:type="dxa"/>
            </w:tcMar>
          </w:tcPr>
          <w:p>
            <w:pPr>
              <w:jc w:val="left"/>
            </w:pPr>
            <w:r>
              <w:rPr>
                <w:b/>
                <w:color w:val="282C34"/>
                <w:sz w:val="17"/>
              </w:rPr>
              <w:t>Internal Motors</w:t>
            </w:r>
          </w:p>
        </w:tc>
        <w:tc>
          <w:tcPr>
            <w:tcW w:type="dxa" w:w="3264"/>
            <w:shd w:fill="F7FAFC"/>
            <w:tcMar>
              <w:top w:w="70" w:type="dxa"/>
              <w:bottom w:w="70" w:type="dxa"/>
              <w:left w:w="100" w:type="dxa"/>
              <w:right w:w="100" w:type="dxa"/>
            </w:tcMar>
          </w:tcPr>
          <w:p>
            <w:pPr>
              <w:jc w:val="center"/>
            </w:pPr>
            <w:r>
              <w:rPr>
                <w:color w:val="282C34"/>
                <w:sz w:val="17"/>
              </w:rPr>
              <w:t>Zero (100% Solid-state)</w:t>
            </w:r>
          </w:p>
        </w:tc>
        <w:tc>
          <w:tcPr>
            <w:tcW w:type="dxa" w:w="3264"/>
            <w:shd w:fill="F7FAFC"/>
            <w:tcMar>
              <w:top w:w="70" w:type="dxa"/>
              <w:bottom w:w="70" w:type="dxa"/>
              <w:left w:w="100" w:type="dxa"/>
              <w:right w:w="100" w:type="dxa"/>
            </w:tcMar>
          </w:tcPr>
          <w:p>
            <w:pPr>
              <w:jc w:val="center"/>
            </w:pPr>
            <w:r>
              <w:rPr>
                <w:color w:val="282C34"/>
                <w:sz w:val="17"/>
              </w:rPr>
              <w:t>Brushless motor + optical encoder</w:t>
            </w:r>
          </w:p>
        </w:tc>
      </w:tr>
      <w:tr>
        <w:tc>
          <w:tcPr>
            <w:tcW w:type="dxa" w:w="3264"/>
            <w:shd w:fill="FFFFFF"/>
            <w:tcMar>
              <w:top w:w="70" w:type="dxa"/>
              <w:bottom w:w="70" w:type="dxa"/>
              <w:left w:w="100" w:type="dxa"/>
              <w:right w:w="100" w:type="dxa"/>
            </w:tcMar>
          </w:tcPr>
          <w:p>
            <w:pPr>
              <w:jc w:val="left"/>
            </w:pPr>
            <w:r>
              <w:rPr>
                <w:b/>
                <w:color w:val="282C34"/>
                <w:sz w:val="17"/>
              </w:rPr>
              <w:t>Scanning Method</w:t>
            </w:r>
          </w:p>
        </w:tc>
        <w:tc>
          <w:tcPr>
            <w:tcW w:type="dxa" w:w="3264"/>
            <w:shd w:fill="FFFFFF"/>
            <w:tcMar>
              <w:top w:w="70" w:type="dxa"/>
              <w:bottom w:w="70" w:type="dxa"/>
              <w:left w:w="100" w:type="dxa"/>
              <w:right w:w="100" w:type="dxa"/>
            </w:tcMar>
          </w:tcPr>
          <w:p>
            <w:pPr>
              <w:jc w:val="center"/>
            </w:pPr>
            <w:r>
              <w:rPr>
                <w:color w:val="282C34"/>
                <w:sz w:val="17"/>
              </w:rPr>
              <w:t>Sequential 4-wall manual sweep</w:t>
            </w:r>
          </w:p>
        </w:tc>
        <w:tc>
          <w:tcPr>
            <w:tcW w:type="dxa" w:w="3264"/>
            <w:shd w:fill="FFFFFF"/>
            <w:tcMar>
              <w:top w:w="70" w:type="dxa"/>
              <w:bottom w:w="70" w:type="dxa"/>
              <w:left w:w="100" w:type="dxa"/>
              <w:right w:w="100" w:type="dxa"/>
            </w:tcMar>
          </w:tcPr>
          <w:p>
            <w:pPr>
              <w:jc w:val="center"/>
            </w:pPr>
            <w:r>
              <w:rPr>
                <w:color w:val="282C34"/>
                <w:sz w:val="17"/>
              </w:rPr>
              <w:t>Instantaneous 360° single-revolution sweep</w:t>
            </w:r>
          </w:p>
        </w:tc>
      </w:tr>
      <w:tr>
        <w:tc>
          <w:tcPr>
            <w:tcW w:type="dxa" w:w="3264"/>
            <w:shd w:fill="F7FAFC"/>
            <w:tcMar>
              <w:top w:w="70" w:type="dxa"/>
              <w:bottom w:w="70" w:type="dxa"/>
              <w:left w:w="100" w:type="dxa"/>
              <w:right w:w="100" w:type="dxa"/>
            </w:tcMar>
          </w:tcPr>
          <w:p>
            <w:pPr>
              <w:jc w:val="left"/>
            </w:pPr>
            <w:r>
              <w:rPr>
                <w:b/>
                <w:color w:val="282C34"/>
                <w:sz w:val="17"/>
              </w:rPr>
              <w:t>Typical Point Count</w:t>
            </w:r>
          </w:p>
        </w:tc>
        <w:tc>
          <w:tcPr>
            <w:tcW w:type="dxa" w:w="3264"/>
            <w:shd w:fill="F7FAFC"/>
            <w:tcMar>
              <w:top w:w="70" w:type="dxa"/>
              <w:bottom w:w="70" w:type="dxa"/>
              <w:left w:w="100" w:type="dxa"/>
              <w:right w:w="100" w:type="dxa"/>
            </w:tcMar>
          </w:tcPr>
          <w:p>
            <w:pPr>
              <w:jc w:val="center"/>
            </w:pPr>
            <w:r>
              <w:rPr>
                <w:color w:val="282C34"/>
                <w:sz w:val="17"/>
              </w:rPr>
              <w:t>1,500 to 10,000 pts per room</w:t>
            </w:r>
          </w:p>
        </w:tc>
        <w:tc>
          <w:tcPr>
            <w:tcW w:type="dxa" w:w="3264"/>
            <w:shd w:fill="F7FAFC"/>
            <w:tcMar>
              <w:top w:w="70" w:type="dxa"/>
              <w:bottom w:w="70" w:type="dxa"/>
              <w:left w:w="100" w:type="dxa"/>
              <w:right w:w="100" w:type="dxa"/>
            </w:tcMar>
          </w:tcPr>
          <w:p>
            <w:pPr>
              <w:jc w:val="center"/>
            </w:pPr>
            <w:r>
              <w:rPr>
                <w:color w:val="282C34"/>
                <w:sz w:val="17"/>
              </w:rPr>
              <w:t>50,000 to 200,000 pts per room</w:t>
            </w:r>
          </w:p>
        </w:tc>
      </w:tr>
      <w:tr>
        <w:tc>
          <w:tcPr>
            <w:tcW w:type="dxa" w:w="3264"/>
            <w:shd w:fill="FFFFFF"/>
            <w:tcMar>
              <w:top w:w="70" w:type="dxa"/>
              <w:bottom w:w="70" w:type="dxa"/>
              <w:left w:w="100" w:type="dxa"/>
              <w:right w:w="100" w:type="dxa"/>
            </w:tcMar>
          </w:tcPr>
          <w:p>
            <w:pPr>
              <w:jc w:val="left"/>
            </w:pPr>
            <w:r>
              <w:rPr>
                <w:b/>
                <w:color w:val="282C34"/>
                <w:sz w:val="17"/>
              </w:rPr>
              <w:t>Best Deployment Fit</w:t>
            </w:r>
          </w:p>
        </w:tc>
        <w:tc>
          <w:tcPr>
            <w:tcW w:type="dxa" w:w="3264"/>
            <w:shd w:fill="FFFFFF"/>
            <w:tcMar>
              <w:top w:w="70" w:type="dxa"/>
              <w:bottom w:w="70" w:type="dxa"/>
              <w:left w:w="100" w:type="dxa"/>
              <w:right w:w="100" w:type="dxa"/>
            </w:tcMar>
          </w:tcPr>
          <w:p>
            <w:pPr>
              <w:jc w:val="center"/>
            </w:pPr>
            <w:r>
              <w:rPr>
                <w:color w:val="282C34"/>
                <w:sz w:val="17"/>
              </w:rPr>
              <w:t>Micro-drones &amp; payload stand-off hold</w:t>
            </w:r>
          </w:p>
        </w:tc>
        <w:tc>
          <w:tcPr>
            <w:tcW w:type="dxa" w:w="3264"/>
            <w:shd w:fill="FFFFFF"/>
            <w:tcMar>
              <w:top w:w="70" w:type="dxa"/>
              <w:bottom w:w="70" w:type="dxa"/>
              <w:left w:w="100" w:type="dxa"/>
              <w:right w:w="100" w:type="dxa"/>
            </w:tcMar>
          </w:tcPr>
          <w:p>
            <w:pPr>
              <w:jc w:val="center"/>
            </w:pPr>
            <w:r>
              <w:rPr>
                <w:color w:val="282C34"/>
                <w:sz w:val="17"/>
              </w:rPr>
              <w:t>Ground rovers &amp; autonomous SLAM mapping</w:t>
            </w:r>
          </w:p>
        </w:tc>
      </w:tr>
    </w:tbl>
    <w:p>
      <w:pPr>
        <w:spacing w:after="160"/>
      </w:pPr>
    </w:p>
    <w:p>
      <w:pPr>
        <w:keepNext/>
        <w:spacing w:before="320" w:after="120"/>
      </w:pPr>
      <w:r>
        <w:rPr>
          <w:rFonts w:ascii="Arial" w:hAnsi="Arial"/>
          <w:b/>
          <w:color w:val="1B365D"/>
          <w:sz w:val="28"/>
        </w:rPr>
        <w:t>3. Coordinate Frame &amp; Dynamic Translation Tracking</w:t>
      </w:r>
    </w:p>
    <w:p>
      <w:pPr>
        <w:keepNext/>
        <w:spacing w:before="240" w:after="80"/>
      </w:pPr>
      <w:r>
        <w:rPr>
          <w:rFonts w:ascii="Arial" w:hAnsi="Arial"/>
          <w:b/>
          <w:color w:val="008296"/>
          <w:sz w:val="23"/>
        </w:rPr>
        <w:t>3.1 The Origin Datum (0, 0, 0) &amp; Dynamic Displacement Principle</w:t>
      </w:r>
    </w:p>
    <w:p>
      <w:pPr>
        <w:spacing w:before="0" w:after="100" w:line="276" w:lineRule="auto"/>
      </w:pPr>
      <w:r>
        <w:rPr>
          <w:rFonts w:ascii="Calibri" w:hAnsi="Calibri"/>
          <w:color w:val="282C34"/>
          <w:sz w:val="21"/>
        </w:rPr>
        <w:t>A core guideline highlighted during project evaluation is the mathematical modeling of sensor movement. When dragging, translating, or flying the sensor from an initial location, the coordinate system must not treat every measurement as originating from a stationary center. Instead, the sensor's own spatial position must be continuously tracked.</w:t>
      </w:r>
    </w:p>
    <w:tbl>
      <w:tblPr>
        <w:tblW w:type="auto" w:w="0"/>
        <w:jc w:val="center"/>
        <w:tblLook w:firstColumn="1" w:firstRow="1" w:lastColumn="0" w:lastRow="0" w:noHBand="0" w:noVBand="1" w:val="04A0"/>
      </w:tblPr>
      <w:tblGrid>
        <w:gridCol w:w="9792"/>
      </w:tblGrid>
      <w:tr>
        <w:tc>
          <w:tcPr>
            <w:tcW w:type="dxa" w:w="9792"/>
            <w:shd w:fill="EBF5FB"/>
            <w:tcMar>
              <w:top w:w="140" w:type="dxa"/>
              <w:bottom w:w="140" w:type="dxa"/>
              <w:left w:w="180" w:type="dxa"/>
              <w:right w:w="180" w:type="dxa"/>
            </w:tcMar>
          </w:tcPr>
          <w:p>
            <w:pPr>
              <w:spacing w:after="40"/>
            </w:pPr>
            <w:r>
              <w:rPr>
                <w:rFonts w:ascii="Arial" w:hAnsi="Arial"/>
                <w:b/>
                <w:color w:val="1B365D"/>
                <w:sz w:val="20"/>
              </w:rPr>
              <w:t>📌 DYNAMIC COORDINATE FRAME &amp; SENSOR TRANSLATION MODEL</w:t>
              <w:br/>
            </w:r>
            <w:r>
              <w:rPr>
                <w:rFonts w:ascii="Calibri" w:hAnsi="Calibri"/>
                <w:color w:val="282C34"/>
                <w:sz w:val="19"/>
              </w:rPr>
              <w:t>1. Initial Condition: At time t = 0, the sensor datum position is set to the absolute origin:</w:t>
              <w:br/>
              <w:t xml:space="preserve">   P_sensor(0) = (X₀, Y₀, Z₀) = (0.000, 0.000, 0.000)</w:t>
              <w:br/>
              <w:br/>
              <w:t>2. Dynamic Translation: As the sensor is dragged or moved across space along physical axes:</w:t>
              <w:br/>
              <w:t xml:space="preserve">   P_sensor(t) = P_sensor(0) + ΔT(t) = (0 + ΔX(t),  0 + ΔY(t),  0 + ΔZ(t))</w:t>
              <w:br/>
              <w:br/>
              <w:t>3. Target Point World Coordinates: For any distance reading d(t) at angles (θ, φ):</w:t>
              <w:br/>
              <w:t xml:space="preserve">   X_world(t) = ΔX(t) + d(t) * sin(θ) * cos(φ)</w:t>
              <w:br/>
              <w:t xml:space="preserve">   Y_world(t) = ΔY(t) + d(t) * sin(φ)</w:t>
              <w:br/>
              <w:t xml:space="preserve">   Z_world(t) = ΔZ(t) + d(t) * cos(θ) * cos(φ)</w:t>
              <w:br/>
              <w:br/>
              <w:t>Significance: When you drag the sensor, the measured coordinates dynamically update relative to the movement path, preventing point cloud collapse and preserving geometric realism.</w:t>
            </w:r>
          </w:p>
        </w:tc>
      </w:tr>
    </w:tbl>
    <w:p>
      <w:pPr>
        <w:spacing w:after="80"/>
      </w:pPr>
    </w:p>
    <w:p>
      <w:pPr>
        <w:spacing w:before="0" w:after="100" w:line="276" w:lineRule="auto"/>
      </w:pPr>
      <w:r>
        <w:rPr>
          <w:rFonts w:ascii="Calibri" w:hAnsi="Calibri"/>
          <w:color w:val="282C34"/>
          <w:sz w:val="21"/>
        </w:rPr>
        <w:t>Physical Meaning of Axes in the Room Twin Frame:</w:t>
      </w:r>
    </w:p>
    <w:p>
      <w:pPr>
        <w:pStyle w:val="ListBullet"/>
        <w:spacing w:before="0" w:after="60" w:line="276" w:lineRule="auto"/>
      </w:pPr>
      <w:r>
        <w:rPr>
          <w:rFonts w:ascii="Calibri" w:hAnsi="Calibri"/>
          <w:b/>
          <w:color w:val="282C34"/>
          <w:sz w:val="20"/>
        </w:rPr>
        <w:t>X-Axis:</w:t>
      </w:r>
      <w:r>
        <w:rPr>
          <w:rFonts w:ascii="Calibri" w:hAnsi="Calibri"/>
          <w:color w:val="282C34"/>
          <w:sz w:val="20"/>
        </w:rPr>
        <w:t xml:space="preserve"> Lateral axis across the room (Width). Scanning left-to-right increments or decrements X.</w:t>
      </w:r>
    </w:p>
    <w:p>
      <w:pPr>
        <w:pStyle w:val="ListBullet"/>
        <w:spacing w:before="0" w:after="60" w:line="276" w:lineRule="auto"/>
      </w:pPr>
      <w:r>
        <w:rPr>
          <w:rFonts w:ascii="Calibri" w:hAnsi="Calibri"/>
          <w:b/>
          <w:color w:val="282C34"/>
          <w:sz w:val="20"/>
        </w:rPr>
        <w:t>Y-Axis:</w:t>
      </w:r>
      <w:r>
        <w:rPr>
          <w:rFonts w:ascii="Calibri" w:hAnsi="Calibri"/>
          <w:color w:val="282C34"/>
          <w:sz w:val="20"/>
        </w:rPr>
        <w:t xml:space="preserve"> Vertical elevation axis (Height). Height extrusion from floor (Y = 0) to ceiling (Y = 2.40m).</w:t>
      </w:r>
    </w:p>
    <w:p>
      <w:pPr>
        <w:pStyle w:val="ListBullet"/>
        <w:spacing w:before="0" w:after="60" w:line="276" w:lineRule="auto"/>
      </w:pPr>
      <w:r>
        <w:rPr>
          <w:rFonts w:ascii="Calibri" w:hAnsi="Calibri"/>
          <w:b/>
          <w:color w:val="282C34"/>
          <w:sz w:val="20"/>
        </w:rPr>
        <w:t>Z-Axis:</w:t>
      </w:r>
      <w:r>
        <w:rPr>
          <w:rFonts w:ascii="Calibri" w:hAnsi="Calibri"/>
          <w:color w:val="282C34"/>
          <w:sz w:val="20"/>
        </w:rPr>
        <w:t xml:space="preserve"> Longitudinal depth axis (Depth). Spans between North Wall (Z = +D_N) and South Wall (Z = -D_S).</w:t>
      </w:r>
    </w:p>
    <w:p>
      <w:pPr>
        <w:keepNext/>
        <w:spacing w:before="320" w:after="120"/>
      </w:pPr>
      <w:r>
        <w:rPr>
          <w:rFonts w:ascii="Arial" w:hAnsi="Arial"/>
          <w:b/>
          <w:color w:val="1B365D"/>
          <w:sz w:val="28"/>
        </w:rPr>
        <w:t>4. 3D Digital Twin Architecture &amp; Structural Feature Classification</w:t>
      </w:r>
    </w:p>
    <w:p>
      <w:pPr>
        <w:keepNext/>
        <w:spacing w:before="240" w:after="80"/>
      </w:pPr>
      <w:r>
        <w:rPr>
          <w:rFonts w:ascii="Arial" w:hAnsi="Arial"/>
          <w:b/>
          <w:color w:val="008296"/>
          <w:sz w:val="23"/>
        </w:rPr>
        <w:t>4.1 Sequential 4-Wall Inspection Workflow</w:t>
      </w:r>
    </w:p>
    <w:p>
      <w:pPr>
        <w:spacing w:before="0" w:after="100" w:line="276" w:lineRule="auto"/>
      </w:pPr>
      <w:r>
        <w:rPr>
          <w:rFonts w:ascii="Calibri" w:hAnsi="Calibri"/>
          <w:color w:val="282C34"/>
          <w:sz w:val="21"/>
        </w:rPr>
        <w:t>To generate a clean rectangular digital twin, the system executes a structured 4-wall sweep:</w:t>
      </w:r>
    </w:p>
    <w:p>
      <w:pPr>
        <w:pStyle w:val="ListBullet"/>
        <w:spacing w:before="0" w:after="60" w:line="276" w:lineRule="auto"/>
      </w:pPr>
      <w:r>
        <w:rPr>
          <w:rFonts w:ascii="Calibri" w:hAnsi="Calibri"/>
          <w:b/>
          <w:color w:val="282C34"/>
          <w:sz w:val="20"/>
        </w:rPr>
        <w:t>1. Wall 1 (North):</w:t>
      </w:r>
      <w:r>
        <w:rPr>
          <w:rFonts w:ascii="Calibri" w:hAnsi="Calibri"/>
          <w:color w:val="282C34"/>
          <w:sz w:val="20"/>
        </w:rPr>
        <w:t xml:space="preserve"> Laser sweeps left-to-right across the front wall at Z = +2.40m (4.8m width).</w:t>
      </w:r>
    </w:p>
    <w:p>
      <w:pPr>
        <w:pStyle w:val="ListBullet"/>
        <w:spacing w:before="0" w:after="60" w:line="276" w:lineRule="auto"/>
      </w:pPr>
      <w:r>
        <w:rPr>
          <w:rFonts w:ascii="Calibri" w:hAnsi="Calibri"/>
          <w:b/>
          <w:color w:val="282C34"/>
          <w:sz w:val="20"/>
        </w:rPr>
        <w:t>2. Wall 2 (East):</w:t>
      </w:r>
      <w:r>
        <w:rPr>
          <w:rFonts w:ascii="Calibri" w:hAnsi="Calibri"/>
          <w:color w:val="282C34"/>
          <w:sz w:val="20"/>
        </w:rPr>
        <w:t xml:space="preserve"> Laser sweeps left-to-right across the right wall at X = +2.40m (4.8m depth).</w:t>
      </w:r>
    </w:p>
    <w:p>
      <w:pPr>
        <w:pStyle w:val="ListBullet"/>
        <w:spacing w:before="0" w:after="60" w:line="276" w:lineRule="auto"/>
      </w:pPr>
      <w:r>
        <w:rPr>
          <w:rFonts w:ascii="Calibri" w:hAnsi="Calibri"/>
          <w:b/>
          <w:color w:val="282C34"/>
          <w:sz w:val="20"/>
        </w:rPr>
        <w:t>3. Wall 3 (South):</w:t>
      </w:r>
      <w:r>
        <w:rPr>
          <w:rFonts w:ascii="Calibri" w:hAnsi="Calibri"/>
          <w:color w:val="282C34"/>
          <w:sz w:val="20"/>
        </w:rPr>
        <w:t xml:space="preserve"> Laser sweeps left-to-right across the back wall at Z = -2.40m (4.8m width).</w:t>
      </w:r>
    </w:p>
    <w:p>
      <w:pPr>
        <w:pStyle w:val="ListBullet"/>
        <w:spacing w:before="0" w:after="60" w:line="276" w:lineRule="auto"/>
      </w:pPr>
      <w:r>
        <w:rPr>
          <w:rFonts w:ascii="Calibri" w:hAnsi="Calibri"/>
          <w:b/>
          <w:color w:val="282C34"/>
          <w:sz w:val="20"/>
        </w:rPr>
        <w:t>4. Wall 4 (West):</w:t>
      </w:r>
      <w:r>
        <w:rPr>
          <w:rFonts w:ascii="Calibri" w:hAnsi="Calibri"/>
          <w:color w:val="282C34"/>
          <w:sz w:val="20"/>
        </w:rPr>
        <w:t xml:space="preserve"> Laser sweeps left-to-right across the left wall at X = -2.40m (4.8m depth).</w:t>
      </w:r>
    </w:p>
    <w:p>
      <w:pPr>
        <w:keepNext/>
        <w:spacing w:before="240" w:after="80"/>
      </w:pPr>
      <w:r>
        <w:rPr>
          <w:rFonts w:ascii="Arial" w:hAnsi="Arial"/>
          <w:b/>
          <w:color w:val="008296"/>
          <w:sz w:val="23"/>
        </w:rPr>
        <w:t>4.2 Three Structural Classification Categories</w:t>
      </w:r>
    </w:p>
    <w:p>
      <w:pPr>
        <w:spacing w:before="0" w:after="100" w:line="276" w:lineRule="auto"/>
      </w:pPr>
      <w:r>
        <w:rPr>
          <w:rFonts w:ascii="Calibri" w:hAnsi="Calibri"/>
          <w:color w:val="282C34"/>
          <w:sz w:val="21"/>
        </w:rPr>
        <w:t>The algorithm evaluates deviation from the orthogonal wall baseline (Δd = d_measured * cos(θ) - d_baseline):</w:t>
      </w:r>
    </w:p>
    <w:p>
      <w:pPr>
        <w:pStyle w:val="ListBullet"/>
        <w:spacing w:before="0" w:after="60" w:line="276" w:lineRule="auto"/>
      </w:pPr>
      <w:r>
        <w:rPr>
          <w:rFonts w:ascii="Calibri" w:hAnsi="Calibri"/>
          <w:b/>
          <w:color w:val="282C34"/>
          <w:sz w:val="20"/>
        </w:rPr>
        <w:t>1. Normal Flat Wall (🟦 Cyan):</w:t>
      </w:r>
      <w:r>
        <w:rPr>
          <w:rFonts w:ascii="Calibri" w:hAnsi="Calibri"/>
          <w:color w:val="282C34"/>
          <w:sz w:val="20"/>
        </w:rPr>
        <w:t xml:space="preserve"> Planar baseline boundary (|Δd| &lt; 15 cm). Rendered in Cyan (#00E5FF, RGB: 0, 229, 255) forming the 4.8m x 4.8m room box.</w:t>
      </w:r>
    </w:p>
    <w:p>
      <w:pPr>
        <w:pStyle w:val="ListBullet"/>
        <w:spacing w:before="0" w:after="60" w:line="276" w:lineRule="auto"/>
      </w:pPr>
      <w:r>
        <w:rPr>
          <w:rFonts w:ascii="Calibri" w:hAnsi="Calibri"/>
          <w:b/>
          <w:color w:val="282C34"/>
          <w:sz w:val="20"/>
        </w:rPr>
        <w:t>2. Almari / Furniture Inward Bulge (🟧 Orange):</w:t>
      </w:r>
      <w:r>
        <w:rPr>
          <w:rFonts w:ascii="Calibri" w:hAnsi="Calibri"/>
          <w:color w:val="282C34"/>
          <w:sz w:val="20"/>
        </w:rPr>
        <w:t xml:space="preserve"> Objects protruding into the room (Δd &lt;= -15 cm), such as wardrobes, tables, or bookshelves. Rendered in Warm Amber/Orange (#FF8C00, RGB: 255, 140, 0). The 3D model extrudes an inward rectangular box (e.g., 'Almari: 65 cm Bahar') with an orange dimension badge.</w:t>
      </w:r>
    </w:p>
    <w:p>
      <w:pPr>
        <w:pStyle w:val="ListBullet"/>
        <w:spacing w:before="0" w:after="60" w:line="276" w:lineRule="auto"/>
      </w:pPr>
      <w:r>
        <w:rPr>
          <w:rFonts w:ascii="Calibri" w:hAnsi="Calibri"/>
          <w:b/>
          <w:color w:val="282C34"/>
          <w:sz w:val="20"/>
        </w:rPr>
        <w:t>3. Gate / Doorway Outward Recess (🟩 Green):</w:t>
      </w:r>
      <w:r>
        <w:rPr>
          <w:rFonts w:ascii="Calibri" w:hAnsi="Calibri"/>
          <w:color w:val="282C34"/>
          <w:sz w:val="20"/>
        </w:rPr>
        <w:t xml:space="preserve"> Doorways, open gates, or alcoves recessed past the nominal wall line (Δd &gt;= +15 cm). Rendered in Emerald Green (#00E676, RGB: 0, 230, 118). Extrudes an outward recessed box (e.g., 'Gate: 60 cm Andar') with a green dimension badge.</w:t>
      </w:r>
    </w:p>
    <w:p>
      <w:pPr>
        <w:keepNext/>
        <w:spacing w:before="320" w:after="120"/>
      </w:pPr>
      <w:r>
        <w:rPr>
          <w:rFonts w:ascii="Arial" w:hAnsi="Arial"/>
          <w:b/>
          <w:color w:val="1B365D"/>
          <w:sz w:val="28"/>
        </w:rPr>
        <w:t>5. Software Implementation &amp; Output Artifacts</w:t>
      </w:r>
    </w:p>
    <w:p>
      <w:pPr>
        <w:spacing w:before="0" w:after="100" w:line="276" w:lineRule="auto"/>
      </w:pPr>
      <w:r>
        <w:rPr>
          <w:rFonts w:ascii="Calibri" w:hAnsi="Calibri"/>
          <w:color w:val="282C34"/>
          <w:sz w:val="21"/>
        </w:rPr>
        <w:t>The complete software stack comprises:</w:t>
      </w:r>
    </w:p>
    <w:p>
      <w:pPr>
        <w:pStyle w:val="ListBullet"/>
        <w:spacing w:before="0" w:after="60" w:line="276" w:lineRule="auto"/>
      </w:pPr>
      <w:r>
        <w:rPr>
          <w:rFonts w:ascii="Calibri" w:hAnsi="Calibri"/>
          <w:b/>
          <w:color w:val="282C34"/>
          <w:sz w:val="20"/>
        </w:rPr>
        <w:t>serial_reader.py:</w:t>
      </w:r>
      <w:r>
        <w:rPr>
          <w:rFonts w:ascii="Calibri" w:hAnsi="Calibri"/>
          <w:color w:val="282C34"/>
          <w:sz w:val="20"/>
        </w:rPr>
        <w:t xml:space="preserve"> Reads 115200 baud serial packets, applies calibration formula, and logs to distance_data.csv.</w:t>
      </w:r>
    </w:p>
    <w:p>
      <w:pPr>
        <w:pStyle w:val="ListBullet"/>
        <w:spacing w:before="0" w:after="60" w:line="276" w:lineRule="auto"/>
      </w:pPr>
      <w:r>
        <w:rPr>
          <w:rFonts w:ascii="Calibri" w:hAnsi="Calibri"/>
          <w:b/>
          <w:color w:val="282C34"/>
          <w:sz w:val="20"/>
        </w:rPr>
        <w:t>continuous_multi_point_scanner.py:</w:t>
      </w:r>
      <w:r>
        <w:rPr>
          <w:rFonts w:ascii="Calibri" w:hAnsi="Calibri"/>
          <w:color w:val="282C34"/>
          <w:sz w:val="20"/>
        </w:rPr>
        <w:t xml:space="preserve"> Executes 4-wall continuous sweep, performs rolling median noise reduction, extrudes 3D coordinates, and outputs reports/continuous_scan.ply.</w:t>
      </w:r>
    </w:p>
    <w:p>
      <w:pPr>
        <w:pStyle w:val="ListBullet"/>
        <w:spacing w:before="0" w:after="60" w:line="276" w:lineRule="auto"/>
      </w:pPr>
      <w:r>
        <w:rPr>
          <w:rFonts w:ascii="Calibri" w:hAnsi="Calibri"/>
          <w:b/>
          <w:color w:val="282C34"/>
          <w:sz w:val="20"/>
        </w:rPr>
        <w:t>reports/real_scan_3d_viewer.html:</w:t>
      </w:r>
      <w:r>
        <w:rPr>
          <w:rFonts w:ascii="Calibri" w:hAnsi="Calibri"/>
          <w:color w:val="282C34"/>
          <w:sz w:val="20"/>
        </w:rPr>
        <w:t xml:space="preserve"> Standalone Three.js WebGL viewer with OrbitControls, dimension banners, and toggleable badges.</w:t>
      </w:r>
    </w:p>
    <w:p>
      <w:pPr>
        <w:pStyle w:val="ListBullet"/>
        <w:spacing w:before="0" w:after="60" w:line="276" w:lineRule="auto"/>
      </w:pPr>
      <w:r>
        <w:rPr>
          <w:rFonts w:ascii="Calibri" w:hAnsi="Calibri"/>
          <w:b/>
          <w:color w:val="282C34"/>
          <w:sz w:val="20"/>
        </w:rPr>
        <w:t>dashboard/app.py:</w:t>
      </w:r>
      <w:r>
        <w:rPr>
          <w:rFonts w:ascii="Calibri" w:hAnsi="Calibri"/>
          <w:color w:val="282C34"/>
          <w:sz w:val="20"/>
        </w:rPr>
        <w:t xml:space="preserve"> 5-tab Streamlit web application with real-time SHM defect alerts, metrology tables, and 3D PLY model viewer.</w:t>
      </w:r>
    </w:p>
    <w:p>
      <w:pPr>
        <w:pStyle w:val="ListBullet"/>
        <w:spacing w:before="0" w:after="60" w:line="276" w:lineRule="auto"/>
      </w:pPr>
      <w:r>
        <w:rPr>
          <w:rFonts w:ascii="Calibri" w:hAnsi="Calibri"/>
          <w:b/>
          <w:color w:val="282C34"/>
          <w:sz w:val="20"/>
        </w:rPr>
        <w:t>data/room_mesh.ply &amp; .obj:</w:t>
      </w:r>
      <w:r>
        <w:rPr>
          <w:rFonts w:ascii="Calibri" w:hAnsi="Calibri"/>
          <w:color w:val="282C34"/>
          <w:sz w:val="20"/>
        </w:rPr>
        <w:t xml:space="preserve"> Standard 3D CAD/AR point clouds and wavefront mesh models (9,969 vertices).</w:t>
      </w:r>
    </w:p>
    <w:p>
      <w:pPr>
        <w:keepNext/>
        <w:spacing w:before="320" w:after="120"/>
      </w:pPr>
      <w:r>
        <w:rPr>
          <w:rFonts w:ascii="Arial" w:hAnsi="Arial"/>
          <w:b/>
          <w:color w:val="1B365D"/>
          <w:sz w:val="28"/>
        </w:rPr>
        <w:t>6. Project Roadmap &amp; Team Roles</w:t>
      </w:r>
    </w:p>
    <w:tbl>
      <w:tblPr>
        <w:tblW w:type="auto" w:w="0"/>
        <w:jc w:val="center"/>
        <w:tblLook w:firstColumn="1" w:firstRow="1" w:lastColumn="0" w:lastRow="0" w:noHBand="0" w:noVBand="1" w:val="04A0"/>
      </w:tblPr>
      <w:tblGrid>
        <w:gridCol w:w="3264"/>
        <w:gridCol w:w="3264"/>
        <w:gridCol w:w="3264"/>
      </w:tblGrid>
      <w:tr>
        <w:tc>
          <w:tcPr>
            <w:tcW w:type="dxa" w:w="3264"/>
            <w:shd w:fill="1B365D"/>
            <w:tcMar>
              <w:top w:w="80" w:type="dxa"/>
              <w:bottom w:w="80" w:type="dxa"/>
              <w:left w:w="100" w:type="dxa"/>
              <w:right w:w="100" w:type="dxa"/>
            </w:tcMar>
          </w:tcPr>
          <w:p>
            <w:pPr>
              <w:jc w:val="center"/>
            </w:pPr>
            <w:r>
              <w:rPr>
                <w:b/>
                <w:color w:val="FFFFFF"/>
                <w:sz w:val="18"/>
              </w:rPr>
              <w:t>Member Name</w:t>
            </w:r>
          </w:p>
        </w:tc>
        <w:tc>
          <w:tcPr>
            <w:tcW w:type="dxa" w:w="3264"/>
            <w:shd w:fill="1B365D"/>
            <w:tcMar>
              <w:top w:w="80" w:type="dxa"/>
              <w:bottom w:w="80" w:type="dxa"/>
              <w:left w:w="100" w:type="dxa"/>
              <w:right w:w="100" w:type="dxa"/>
            </w:tcMar>
          </w:tcPr>
          <w:p>
            <w:pPr>
              <w:jc w:val="center"/>
            </w:pPr>
            <w:r>
              <w:rPr>
                <w:b/>
                <w:color w:val="FFFFFF"/>
                <w:sz w:val="18"/>
              </w:rPr>
              <w:t>Core Responsibilities</w:t>
            </w:r>
          </w:p>
        </w:tc>
        <w:tc>
          <w:tcPr>
            <w:tcW w:type="dxa" w:w="3264"/>
            <w:shd w:fill="1B365D"/>
            <w:tcMar>
              <w:top w:w="80" w:type="dxa"/>
              <w:bottom w:w="80" w:type="dxa"/>
              <w:left w:w="100" w:type="dxa"/>
              <w:right w:w="100" w:type="dxa"/>
            </w:tcMar>
          </w:tcPr>
          <w:p>
            <w:pPr>
              <w:jc w:val="center"/>
            </w:pPr>
            <w:r>
              <w:rPr>
                <w:b/>
                <w:color w:val="FFFFFF"/>
                <w:sz w:val="18"/>
              </w:rPr>
              <w:t>Revision Focus</w:t>
            </w:r>
          </w:p>
        </w:tc>
      </w:tr>
      <w:tr>
        <w:tc>
          <w:tcPr>
            <w:tcW w:type="dxa" w:w="3264"/>
            <w:shd w:fill="FFFFFF"/>
            <w:tcMar>
              <w:top w:w="60" w:type="dxa"/>
              <w:bottom w:w="60" w:type="dxa"/>
              <w:left w:w="90" w:type="dxa"/>
              <w:right w:w="90" w:type="dxa"/>
            </w:tcMar>
          </w:tcPr>
          <w:p>
            <w:pPr>
              <w:jc w:val="left"/>
            </w:pPr>
            <w:r>
              <w:rPr>
                <w:b/>
                <w:color w:val="282C34"/>
                <w:sz w:val="17"/>
              </w:rPr>
              <w:t>Nisarg Joshi</w:t>
            </w:r>
          </w:p>
        </w:tc>
        <w:tc>
          <w:tcPr>
            <w:tcW w:type="dxa" w:w="3264"/>
            <w:shd w:fill="FFFFFF"/>
            <w:tcMar>
              <w:top w:w="60" w:type="dxa"/>
              <w:bottom w:w="60" w:type="dxa"/>
              <w:left w:w="90" w:type="dxa"/>
              <w:right w:w="90" w:type="dxa"/>
            </w:tcMar>
          </w:tcPr>
          <w:p>
            <w:pPr>
              <w:jc w:val="left"/>
            </w:pPr>
            <w:r>
              <w:rPr>
                <w:color w:val="282C34"/>
                <w:sz w:val="17"/>
              </w:rPr>
              <w:t>LiDAR Sensor Integration, Mathematical Calibration &amp; 3D WebGL Engine</w:t>
            </w:r>
          </w:p>
        </w:tc>
        <w:tc>
          <w:tcPr>
            <w:tcW w:type="dxa" w:w="3264"/>
            <w:shd w:fill="FFFFFF"/>
            <w:tcMar>
              <w:top w:w="60" w:type="dxa"/>
              <w:bottom w:w="60" w:type="dxa"/>
              <w:left w:w="90" w:type="dxa"/>
              <w:right w:w="90" w:type="dxa"/>
            </w:tcMar>
          </w:tcPr>
          <w:p>
            <w:pPr>
              <w:jc w:val="center"/>
            </w:pPr>
            <w:r>
              <w:rPr>
                <w:color w:val="282C34"/>
                <w:sz w:val="17"/>
              </w:rPr>
              <w:t>R0 Lead (Active)</w:t>
            </w:r>
          </w:p>
        </w:tc>
      </w:tr>
      <w:tr>
        <w:tc>
          <w:tcPr>
            <w:tcW w:type="dxa" w:w="3264"/>
            <w:shd w:fill="F7FAFC"/>
            <w:tcMar>
              <w:top w:w="60" w:type="dxa"/>
              <w:bottom w:w="60" w:type="dxa"/>
              <w:left w:w="90" w:type="dxa"/>
              <w:right w:w="90" w:type="dxa"/>
            </w:tcMar>
          </w:tcPr>
          <w:p>
            <w:pPr>
              <w:jc w:val="left"/>
            </w:pPr>
            <w:r>
              <w:rPr>
                <w:b/>
                <w:color w:val="282C34"/>
                <w:sz w:val="17"/>
              </w:rPr>
              <w:t>Team Member 2</w:t>
            </w:r>
          </w:p>
        </w:tc>
        <w:tc>
          <w:tcPr>
            <w:tcW w:type="dxa" w:w="3264"/>
            <w:shd w:fill="F7FAFC"/>
            <w:tcMar>
              <w:top w:w="60" w:type="dxa"/>
              <w:bottom w:w="60" w:type="dxa"/>
              <w:left w:w="90" w:type="dxa"/>
              <w:right w:w="90" w:type="dxa"/>
            </w:tcMar>
          </w:tcPr>
          <w:p>
            <w:pPr>
              <w:jc w:val="left"/>
            </w:pPr>
            <w:r>
              <w:rPr>
                <w:color w:val="282C34"/>
                <w:sz w:val="17"/>
              </w:rPr>
              <w:t>Hardware Scanning Mechanism, Turret Mount &amp; Power Management</w:t>
            </w:r>
          </w:p>
        </w:tc>
        <w:tc>
          <w:tcPr>
            <w:tcW w:type="dxa" w:w="3264"/>
            <w:shd w:fill="F7FAFC"/>
            <w:tcMar>
              <w:top w:w="60" w:type="dxa"/>
              <w:bottom w:w="60" w:type="dxa"/>
              <w:left w:w="90" w:type="dxa"/>
              <w:right w:w="90" w:type="dxa"/>
            </w:tcMar>
          </w:tcPr>
          <w:p>
            <w:pPr>
              <w:jc w:val="center"/>
            </w:pPr>
            <w:r>
              <w:rPr>
                <w:color w:val="282C34"/>
                <w:sz w:val="17"/>
              </w:rPr>
              <w:t>R0 / R1 Hardware</w:t>
            </w:r>
          </w:p>
        </w:tc>
      </w:tr>
      <w:tr>
        <w:tc>
          <w:tcPr>
            <w:tcW w:type="dxa" w:w="3264"/>
            <w:shd w:fill="FFFFFF"/>
            <w:tcMar>
              <w:top w:w="60" w:type="dxa"/>
              <w:bottom w:w="60" w:type="dxa"/>
              <w:left w:w="90" w:type="dxa"/>
              <w:right w:w="90" w:type="dxa"/>
            </w:tcMar>
          </w:tcPr>
          <w:p>
            <w:pPr>
              <w:jc w:val="left"/>
            </w:pPr>
            <w:r>
              <w:rPr>
                <w:b/>
                <w:color w:val="282C34"/>
                <w:sz w:val="17"/>
              </w:rPr>
              <w:t>Team Member 3</w:t>
            </w:r>
          </w:p>
        </w:tc>
        <w:tc>
          <w:tcPr>
            <w:tcW w:type="dxa" w:w="3264"/>
            <w:shd w:fill="FFFFFF"/>
            <w:tcMar>
              <w:top w:w="60" w:type="dxa"/>
              <w:bottom w:w="60" w:type="dxa"/>
              <w:left w:w="90" w:type="dxa"/>
              <w:right w:w="90" w:type="dxa"/>
            </w:tcMar>
          </w:tcPr>
          <w:p>
            <w:pPr>
              <w:jc w:val="left"/>
            </w:pPr>
            <w:r>
              <w:rPr>
                <w:color w:val="282C34"/>
                <w:sz w:val="17"/>
              </w:rPr>
              <w:t>Real-Time Telemetry Pipeline, Serial Drivers &amp; Full-Stack Web Platform</w:t>
            </w:r>
          </w:p>
        </w:tc>
        <w:tc>
          <w:tcPr>
            <w:tcW w:type="dxa" w:w="3264"/>
            <w:shd w:fill="FFFFFF"/>
            <w:tcMar>
              <w:top w:w="60" w:type="dxa"/>
              <w:bottom w:w="60" w:type="dxa"/>
              <w:left w:w="90" w:type="dxa"/>
              <w:right w:w="90" w:type="dxa"/>
            </w:tcMar>
          </w:tcPr>
          <w:p>
            <w:pPr>
              <w:jc w:val="center"/>
            </w:pPr>
            <w:r>
              <w:rPr>
                <w:color w:val="282C34"/>
                <w:sz w:val="17"/>
              </w:rPr>
              <w:t>R0 / R1 Telemetry</w:t>
            </w:r>
          </w:p>
        </w:tc>
      </w:tr>
      <w:tr>
        <w:tc>
          <w:tcPr>
            <w:tcW w:type="dxa" w:w="3264"/>
            <w:shd w:fill="F7FAFC"/>
            <w:tcMar>
              <w:top w:w="60" w:type="dxa"/>
              <w:bottom w:w="60" w:type="dxa"/>
              <w:left w:w="90" w:type="dxa"/>
              <w:right w:w="90" w:type="dxa"/>
            </w:tcMar>
          </w:tcPr>
          <w:p>
            <w:pPr>
              <w:jc w:val="left"/>
            </w:pPr>
            <w:r>
              <w:rPr>
                <w:b/>
                <w:color w:val="282C34"/>
                <w:sz w:val="17"/>
              </w:rPr>
              <w:t>Mudit</w:t>
            </w:r>
          </w:p>
        </w:tc>
        <w:tc>
          <w:tcPr>
            <w:tcW w:type="dxa" w:w="3264"/>
            <w:shd w:fill="F7FAFC"/>
            <w:tcMar>
              <w:top w:w="60" w:type="dxa"/>
              <w:bottom w:w="60" w:type="dxa"/>
              <w:left w:w="90" w:type="dxa"/>
              <w:right w:w="90" w:type="dxa"/>
            </w:tcMar>
          </w:tcPr>
          <w:p>
            <w:pPr>
              <w:jc w:val="left"/>
            </w:pPr>
            <w:r>
              <w:rPr>
                <w:color w:val="282C34"/>
                <w:sz w:val="17"/>
              </w:rPr>
              <w:t>AI Defect Segmentation, Point Cloud Classification &amp; Spatial Clustering</w:t>
            </w:r>
          </w:p>
        </w:tc>
        <w:tc>
          <w:tcPr>
            <w:tcW w:type="dxa" w:w="3264"/>
            <w:shd w:fill="F7FAFC"/>
            <w:tcMar>
              <w:top w:w="60" w:type="dxa"/>
              <w:bottom w:w="60" w:type="dxa"/>
              <w:left w:w="90" w:type="dxa"/>
              <w:right w:w="90" w:type="dxa"/>
            </w:tcMar>
          </w:tcPr>
          <w:p>
            <w:pPr>
              <w:jc w:val="center"/>
            </w:pPr>
            <w:r>
              <w:rPr>
                <w:color w:val="282C34"/>
                <w:sz w:val="17"/>
              </w:rPr>
              <w:t>R1 AI Engine</w:t>
            </w:r>
          </w:p>
        </w:tc>
      </w:tr>
      <w:tr>
        <w:tc>
          <w:tcPr>
            <w:tcW w:type="dxa" w:w="3264"/>
            <w:shd w:fill="FFFFFF"/>
            <w:tcMar>
              <w:top w:w="60" w:type="dxa"/>
              <w:bottom w:w="60" w:type="dxa"/>
              <w:left w:w="90" w:type="dxa"/>
              <w:right w:w="90" w:type="dxa"/>
            </w:tcMar>
          </w:tcPr>
          <w:p>
            <w:pPr>
              <w:jc w:val="left"/>
            </w:pPr>
            <w:r>
              <w:rPr>
                <w:b/>
                <w:color w:val="282C34"/>
                <w:sz w:val="17"/>
              </w:rPr>
              <w:t>Aryan</w:t>
            </w:r>
          </w:p>
        </w:tc>
        <w:tc>
          <w:tcPr>
            <w:tcW w:type="dxa" w:w="3264"/>
            <w:shd w:fill="FFFFFF"/>
            <w:tcMar>
              <w:top w:w="60" w:type="dxa"/>
              <w:bottom w:w="60" w:type="dxa"/>
              <w:left w:w="90" w:type="dxa"/>
              <w:right w:w="90" w:type="dxa"/>
            </w:tcMar>
          </w:tcPr>
          <w:p>
            <w:pPr>
              <w:jc w:val="left"/>
            </w:pPr>
            <w:r>
              <w:rPr>
                <w:color w:val="282C34"/>
                <w:sz w:val="17"/>
              </w:rPr>
              <w:t>Drone Telemetry, ESP32-CAM Wireless Interface &amp; Flight Controller Integration</w:t>
            </w:r>
          </w:p>
        </w:tc>
        <w:tc>
          <w:tcPr>
            <w:tcW w:type="dxa" w:w="3264"/>
            <w:shd w:fill="FFFFFF"/>
            <w:tcMar>
              <w:top w:w="60" w:type="dxa"/>
              <w:bottom w:w="60" w:type="dxa"/>
              <w:left w:w="90" w:type="dxa"/>
              <w:right w:w="90" w:type="dxa"/>
            </w:tcMar>
          </w:tcPr>
          <w:p>
            <w:pPr>
              <w:jc w:val="center"/>
            </w:pPr>
            <w:r>
              <w:rPr>
                <w:color w:val="282C34"/>
                <w:sz w:val="17"/>
              </w:rPr>
              <w:t>R1 Flight Payload</w:t>
            </w:r>
          </w:p>
        </w:tc>
      </w:tr>
    </w:tbl>
    <w:p>
      <w:pPr>
        <w:spacing w:after="240"/>
      </w:pPr>
    </w:p>
    <w:p>
      <w:pPr>
        <w:jc w:val="right"/>
      </w:pPr>
      <w:r>
        <w:rPr>
          <w:i/>
          <w:color w:val="646E78"/>
          <w:sz w:val="16"/>
        </w:rPr>
        <w:t>Document Version: TF_LUNA_PROJECT_DOCUMENT_R0 | Status: Official Revision Zero Release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