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11111"/>
          <w:sz w:val="56"/>
        </w:rPr>
        <w:t>AI Data Analysis Report</w:t>
      </w:r>
    </w:p>
    <w:p>
      <w:pPr>
        <w:spacing w:after="480"/>
        <w:jc w:val="center"/>
      </w:pPr>
      <w:r>
        <w:rPr>
          <w:color w:val="6B7280"/>
          <w:sz w:val="26"/>
        </w:rPr>
        <w:t>instagram_posts.csv</w:t>
      </w:r>
    </w:p>
    <w:p>
      <w:pPr>
        <w:spacing w:after="480"/>
        <w:jc w:val="center"/>
      </w:pPr>
      <w:r>
        <w:rPr>
          <w:color w:val="6B7280"/>
          <w:sz w:val="22"/>
        </w:rPr>
        <w:t>Domain: Social media video analytics (e.g., Instagram Reels)</w:t>
      </w:r>
    </w:p>
    <w:p>
      <w:pPr>
        <w:jc w:val="center"/>
      </w:pPr>
      <w:r>
        <w:rPr>
          <w:b/>
          <w:color w:val="1A56DB"/>
          <w:sz w:val="20"/>
        </w:rPr>
        <w:t>142 rows  ×  8 columns  |  Data Quality: C (76.0/100)</w:t>
      </w:r>
    </w:p>
    <w:p>
      <w:pPr>
        <w:spacing w:before="2000"/>
        <w:jc w:val="center"/>
      </w:pPr>
      <w:r>
        <w:rPr>
          <w:color w:val="9CA3AF"/>
          <w:sz w:val="18"/>
        </w:rPr>
        <w:t>Generated by GenQ Analytics</w:t>
      </w:r>
    </w:p>
    <w:p>
      <w:r>
        <w:br w:type="page"/>
      </w:r>
    </w:p>
    <w:p>
      <w:pPr>
        <w:keepNext/>
        <w:spacing w:before="280" w:after="120"/>
      </w:pPr>
      <w:r>
        <w:rPr>
          <w:rFonts w:ascii="Georgia" w:hAnsi="Georgia"/>
          <w:b/>
          <w:color w:val="111111"/>
          <w:sz w:val="36"/>
        </w:rPr>
        <w:t>1. Methodology &amp; Data Quality</w:t>
      </w:r>
    </w:p>
    <w:p>
      <w:pPr>
        <w:keepNext/>
        <w:spacing w:before="280" w:after="120"/>
      </w:pPr>
      <w:r>
        <w:rPr>
          <w:rFonts w:ascii="Arial" w:hAnsi="Arial"/>
          <w:b/>
          <w:color w:val="1A56DB"/>
          <w:sz w:val="26"/>
        </w:rPr>
        <w:t>Data Quality Assessment</w:t>
      </w:r>
    </w:p>
    <w:tbl>
      <w:tblPr>
        <w:tblW w:type="auto" w:w="0"/>
        <w:tblLayout w:type="fixed"/>
        <w:tblLook w:firstColumn="1" w:firstRow="1" w:lastColumn="0" w:lastRow="0" w:noHBand="0" w:noVBand="1" w:val="04A0"/>
      </w:tblPr>
      <w:tblGrid>
        <w:gridCol w:w="2340"/>
        <w:gridCol w:w="2340"/>
        <w:gridCol w:w="2340"/>
        <w:gridCol w:w="2340"/>
      </w:tblGrid>
      <w:tr>
        <w:tc>
          <w:tcPr>
            <w:tcW w:type="dxa" w:w="2592"/>
            <w:tcMar>
              <w:top w:w="80" w:type="dxa"/>
              <w:bottom w:w="80" w:type="dxa"/>
              <w:left w:w="100" w:type="dxa"/>
              <w:right w:w="100" w:type="dxa"/>
            </w:tcMar>
            <w:shd w:fill="111111"/>
          </w:tcPr>
          <w:p>
            <w:pPr>
              <w:spacing w:after="0"/>
            </w:pPr>
            <w:r>
              <w:rPr>
                <w:b/>
                <w:color w:val="FFFFFF"/>
                <w:sz w:val="18"/>
              </w:rPr>
              <w:t>Dimension</w:t>
            </w:r>
          </w:p>
        </w:tc>
        <w:tc>
          <w:tcPr>
            <w:tcW w:type="dxa" w:w="1152"/>
            <w:tcMar>
              <w:top w:w="80" w:type="dxa"/>
              <w:bottom w:w="80" w:type="dxa"/>
              <w:left w:w="100" w:type="dxa"/>
              <w:right w:w="100" w:type="dxa"/>
            </w:tcMar>
            <w:shd w:fill="111111"/>
          </w:tcPr>
          <w:p>
            <w:pPr>
              <w:spacing w:after="0"/>
            </w:pPr>
            <w:r>
              <w:rPr>
                <w:b/>
                <w:color w:val="FFFFFF"/>
                <w:sz w:val="18"/>
              </w:rPr>
              <w:t>Score</w:t>
            </w:r>
          </w:p>
        </w:tc>
        <w:tc>
          <w:tcPr>
            <w:tcW w:type="dxa" w:w="1152"/>
            <w:tcMar>
              <w:top w:w="80" w:type="dxa"/>
              <w:bottom w:w="80" w:type="dxa"/>
              <w:left w:w="100" w:type="dxa"/>
              <w:right w:w="100" w:type="dxa"/>
            </w:tcMar>
            <w:shd w:fill="111111"/>
          </w:tcPr>
          <w:p>
            <w:pPr>
              <w:spacing w:after="0"/>
            </w:pPr>
            <w:r>
              <w:rPr>
                <w:b/>
                <w:color w:val="FFFFFF"/>
                <w:sz w:val="18"/>
              </w:rPr>
              <w:t>Out of</w:t>
            </w:r>
          </w:p>
        </w:tc>
        <w:tc>
          <w:tcPr>
            <w:tcW w:type="dxa" w:w="4464"/>
            <w:tcMar>
              <w:top w:w="80" w:type="dxa"/>
              <w:bottom w:w="80" w:type="dxa"/>
              <w:left w:w="100" w:type="dxa"/>
              <w:right w:w="100" w:type="dxa"/>
            </w:tcMar>
            <w:shd w:fill="111111"/>
          </w:tcPr>
          <w:p>
            <w:pPr>
              <w:spacing w:after="0"/>
            </w:pPr>
            <w:r>
              <w:rPr>
                <w:b/>
                <w:color w:val="FFFFFF"/>
                <w:sz w:val="18"/>
              </w:rPr>
              <w:t>Description</w:t>
            </w:r>
          </w:p>
        </w:tc>
      </w:tr>
      <w:tr>
        <w:tc>
          <w:tcPr>
            <w:tcW w:type="dxa" w:w="2592"/>
            <w:tcMar>
              <w:top w:w="80" w:type="dxa"/>
              <w:bottom w:w="80" w:type="dxa"/>
              <w:left w:w="100" w:type="dxa"/>
              <w:right w:w="100" w:type="dxa"/>
            </w:tcMar>
            <w:shd w:fill="F9FAFB"/>
          </w:tcPr>
          <w:p>
            <w:pPr>
              <w:spacing w:after="0"/>
            </w:pPr>
            <w:r>
              <w:rPr>
                <w:color w:val="333333"/>
                <w:sz w:val="18"/>
              </w:rPr>
              <w:t>Completeness</w:t>
            </w:r>
          </w:p>
        </w:tc>
        <w:tc>
          <w:tcPr>
            <w:tcW w:type="dxa" w:w="1152"/>
            <w:tcMar>
              <w:top w:w="80" w:type="dxa"/>
              <w:bottom w:w="80" w:type="dxa"/>
              <w:left w:w="100" w:type="dxa"/>
              <w:right w:w="100" w:type="dxa"/>
            </w:tcMar>
            <w:shd w:fill="F9FAFB"/>
          </w:tcPr>
          <w:p>
            <w:pPr>
              <w:spacing w:after="0"/>
            </w:pPr>
            <w:r>
              <w:rPr>
                <w:color w:val="333333"/>
                <w:sz w:val="18"/>
              </w:rPr>
              <w:t>37.9</w:t>
            </w:r>
          </w:p>
        </w:tc>
        <w:tc>
          <w:tcPr>
            <w:tcW w:type="dxa" w:w="1152"/>
            <w:tcMar>
              <w:top w:w="80" w:type="dxa"/>
              <w:bottom w:w="80" w:type="dxa"/>
              <w:left w:w="100" w:type="dxa"/>
              <w:right w:w="100" w:type="dxa"/>
            </w:tcMar>
            <w:shd w:fill="F9FAFB"/>
          </w:tcPr>
          <w:p>
            <w:pPr>
              <w:spacing w:after="0"/>
            </w:pPr>
            <w:r>
              <w:rPr>
                <w:color w:val="333333"/>
                <w:sz w:val="18"/>
              </w:rPr>
              <w:t>40</w:t>
            </w:r>
          </w:p>
        </w:tc>
        <w:tc>
          <w:tcPr>
            <w:tcW w:type="dxa" w:w="4464"/>
            <w:tcMar>
              <w:top w:w="80" w:type="dxa"/>
              <w:bottom w:w="80" w:type="dxa"/>
              <w:left w:w="100" w:type="dxa"/>
              <w:right w:w="100" w:type="dxa"/>
            </w:tcMar>
            <w:shd w:fill="F9FAFB"/>
          </w:tcPr>
          <w:p>
            <w:pPr>
              <w:spacing w:after="0"/>
            </w:pPr>
            <w:r>
              <w:rPr>
                <w:color w:val="333333"/>
                <w:sz w:val="18"/>
              </w:rPr>
              <w:t>Non-null cell ratio across all columns</w:t>
            </w:r>
          </w:p>
        </w:tc>
      </w:tr>
      <w:tr>
        <w:tc>
          <w:tcPr>
            <w:tcW w:type="dxa" w:w="2592"/>
            <w:tcMar>
              <w:top w:w="80" w:type="dxa"/>
              <w:bottom w:w="80" w:type="dxa"/>
              <w:left w:w="100" w:type="dxa"/>
              <w:right w:w="100" w:type="dxa"/>
            </w:tcMar>
          </w:tcPr>
          <w:p>
            <w:pPr>
              <w:spacing w:after="0"/>
            </w:pPr>
            <w:r>
              <w:rPr>
                <w:color w:val="333333"/>
                <w:sz w:val="18"/>
              </w:rPr>
              <w:t>Consistency</w:t>
            </w:r>
          </w:p>
        </w:tc>
        <w:tc>
          <w:tcPr>
            <w:tcW w:type="dxa" w:w="1152"/>
            <w:tcMar>
              <w:top w:w="80" w:type="dxa"/>
              <w:bottom w:w="80" w:type="dxa"/>
              <w:left w:w="100" w:type="dxa"/>
              <w:right w:w="100" w:type="dxa"/>
            </w:tcMar>
          </w:tcPr>
          <w:p>
            <w:pPr>
              <w:spacing w:after="0"/>
            </w:pPr>
            <w:r>
              <w:rPr>
                <w:color w:val="333333"/>
                <w:sz w:val="18"/>
              </w:rPr>
              <w:t>35.0</w:t>
            </w:r>
          </w:p>
        </w:tc>
        <w:tc>
          <w:tcPr>
            <w:tcW w:type="dxa" w:w="1152"/>
            <w:tcMar>
              <w:top w:w="80" w:type="dxa"/>
              <w:bottom w:w="80" w:type="dxa"/>
              <w:left w:w="100" w:type="dxa"/>
              <w:right w:w="100" w:type="dxa"/>
            </w:tcMar>
          </w:tcPr>
          <w:p>
            <w:pPr>
              <w:spacing w:after="0"/>
            </w:pPr>
            <w:r>
              <w:rPr>
                <w:color w:val="333333"/>
                <w:sz w:val="18"/>
              </w:rPr>
              <w:t>35</w:t>
            </w:r>
          </w:p>
        </w:tc>
        <w:tc>
          <w:tcPr>
            <w:tcW w:type="dxa" w:w="4464"/>
            <w:tcMar>
              <w:top w:w="80" w:type="dxa"/>
              <w:bottom w:w="80" w:type="dxa"/>
              <w:left w:w="100" w:type="dxa"/>
              <w:right w:w="100" w:type="dxa"/>
            </w:tcMar>
          </w:tcPr>
          <w:p>
            <w:pPr>
              <w:spacing w:after="0"/>
            </w:pPr>
            <w:r>
              <w:rPr>
                <w:color w:val="333333"/>
                <w:sz w:val="18"/>
              </w:rPr>
              <w:t>Penalises columns with &gt;5% statistical outliers</w:t>
            </w:r>
          </w:p>
        </w:tc>
      </w:tr>
      <w:tr>
        <w:tc>
          <w:tcPr>
            <w:tcW w:type="dxa" w:w="2592"/>
            <w:tcMar>
              <w:top w:w="80" w:type="dxa"/>
              <w:bottom w:w="80" w:type="dxa"/>
              <w:left w:w="100" w:type="dxa"/>
              <w:right w:w="100" w:type="dxa"/>
            </w:tcMar>
            <w:shd w:fill="F9FAFB"/>
          </w:tcPr>
          <w:p>
            <w:pPr>
              <w:spacing w:after="0"/>
            </w:pPr>
            <w:r>
              <w:rPr>
                <w:color w:val="333333"/>
                <w:sz w:val="18"/>
              </w:rPr>
              <w:t>Structure</w:t>
            </w:r>
          </w:p>
        </w:tc>
        <w:tc>
          <w:tcPr>
            <w:tcW w:type="dxa" w:w="1152"/>
            <w:tcMar>
              <w:top w:w="80" w:type="dxa"/>
              <w:bottom w:w="80" w:type="dxa"/>
              <w:left w:w="100" w:type="dxa"/>
              <w:right w:w="100" w:type="dxa"/>
            </w:tcMar>
            <w:shd w:fill="F9FAFB"/>
          </w:tcPr>
          <w:p>
            <w:pPr>
              <w:spacing w:after="0"/>
            </w:pPr>
            <w:r>
              <w:rPr>
                <w:color w:val="333333"/>
                <w:sz w:val="18"/>
              </w:rPr>
              <w:t>3.1</w:t>
            </w:r>
          </w:p>
        </w:tc>
        <w:tc>
          <w:tcPr>
            <w:tcW w:type="dxa" w:w="1152"/>
            <w:tcMar>
              <w:top w:w="80" w:type="dxa"/>
              <w:bottom w:w="80" w:type="dxa"/>
              <w:left w:w="100" w:type="dxa"/>
              <w:right w:w="100" w:type="dxa"/>
            </w:tcMar>
            <w:shd w:fill="F9FAFB"/>
          </w:tcPr>
          <w:p>
            <w:pPr>
              <w:spacing w:after="0"/>
            </w:pPr>
            <w:r>
              <w:rPr>
                <w:color w:val="333333"/>
                <w:sz w:val="18"/>
              </w:rPr>
              <w:t>25</w:t>
            </w:r>
          </w:p>
        </w:tc>
        <w:tc>
          <w:tcPr>
            <w:tcW w:type="dxa" w:w="4464"/>
            <w:tcMar>
              <w:top w:w="80" w:type="dxa"/>
              <w:bottom w:w="80" w:type="dxa"/>
              <w:left w:w="100" w:type="dxa"/>
              <w:right w:w="100" w:type="dxa"/>
            </w:tcMar>
            <w:shd w:fill="F9FAFB"/>
          </w:tcPr>
          <w:p>
            <w:pPr>
              <w:spacing w:after="0"/>
            </w:pPr>
            <w:r>
              <w:rPr>
                <w:color w:val="333333"/>
                <w:sz w:val="18"/>
              </w:rPr>
              <w:t>Well-typed categorical columns with useful cardinality</w:t>
            </w:r>
          </w:p>
        </w:tc>
      </w:tr>
      <w:tr>
        <w:tc>
          <w:tcPr>
            <w:tcW w:type="dxa" w:w="2592"/>
            <w:tcMar>
              <w:top w:w="80" w:type="dxa"/>
              <w:bottom w:w="80" w:type="dxa"/>
              <w:left w:w="100" w:type="dxa"/>
              <w:right w:w="100" w:type="dxa"/>
            </w:tcMar>
            <w:shd w:fill="EFF6FF"/>
          </w:tcPr>
          <w:p>
            <w:pPr>
              <w:spacing w:after="0"/>
            </w:pPr>
            <w:r>
              <w:rPr>
                <w:b/>
                <w:color w:val="111111"/>
                <w:sz w:val="18"/>
              </w:rPr>
              <w:t>Total  [Grade: C]</w:t>
            </w:r>
          </w:p>
        </w:tc>
        <w:tc>
          <w:tcPr>
            <w:tcW w:type="dxa" w:w="1152"/>
            <w:tcMar>
              <w:top w:w="80" w:type="dxa"/>
              <w:bottom w:w="80" w:type="dxa"/>
              <w:left w:w="100" w:type="dxa"/>
              <w:right w:w="100" w:type="dxa"/>
            </w:tcMar>
            <w:shd w:fill="EFF6FF"/>
          </w:tcPr>
          <w:p>
            <w:pPr>
              <w:spacing w:after="0"/>
            </w:pPr>
            <w:r>
              <w:rPr>
                <w:b/>
                <w:color w:val="111111"/>
                <w:sz w:val="18"/>
              </w:rPr>
              <w:t>76.0</w:t>
            </w:r>
          </w:p>
        </w:tc>
        <w:tc>
          <w:tcPr>
            <w:tcW w:type="dxa" w:w="1152"/>
            <w:tcMar>
              <w:top w:w="80" w:type="dxa"/>
              <w:bottom w:w="80" w:type="dxa"/>
              <w:left w:w="100" w:type="dxa"/>
              <w:right w:w="100" w:type="dxa"/>
            </w:tcMar>
            <w:shd w:fill="EFF6FF"/>
          </w:tcPr>
          <w:p>
            <w:pPr>
              <w:spacing w:after="0"/>
            </w:pPr>
            <w:r>
              <w:rPr>
                <w:b/>
                <w:color w:val="111111"/>
                <w:sz w:val="18"/>
              </w:rPr>
              <w:t>100</w:t>
            </w:r>
          </w:p>
        </w:tc>
        <w:tc>
          <w:tcPr>
            <w:tcW w:type="dxa" w:w="4464"/>
            <w:tcMar>
              <w:top w:w="80" w:type="dxa"/>
              <w:bottom w:w="80" w:type="dxa"/>
              <w:left w:w="100" w:type="dxa"/>
              <w:right w:w="100" w:type="dxa"/>
            </w:tcMar>
            <w:shd w:fill="EFF6FF"/>
          </w:tcPr>
          <w:p>
            <w:pPr>
              <w:spacing w:after="0"/>
            </w:pPr>
            <w:r>
              <w:rPr>
                <w:b/>
                <w:color w:val="111111"/>
                <w:sz w:val="18"/>
              </w:rPr>
            </w:r>
          </w:p>
        </w:tc>
      </w:tr>
    </w:tbl>
    <w:p/>
    <w:p>
      <w:pPr>
        <w:keepNext/>
        <w:spacing w:before="280" w:after="120"/>
      </w:pPr>
      <w:r>
        <w:rPr>
          <w:rFonts w:ascii="Arial" w:hAnsi="Arial"/>
          <w:b/>
          <w:color w:val="1A56DB"/>
          <w:sz w:val="26"/>
        </w:rPr>
        <w:t>Analysis Methodology</w:t>
      </w:r>
    </w:p>
    <w:p>
      <w:r>
        <w:t>This dataset contained 142 rows — within the full-analysis threshold. All statistics, findings, and visualizations are derived from the complete dataset.</w:t>
      </w:r>
    </w:p>
    <w:p>
      <w:pPr>
        <w:keepNext/>
        <w:spacing w:before="280" w:after="120"/>
      </w:pPr>
      <w:r>
        <w:rPr>
          <w:rFonts w:ascii="Georgia" w:hAnsi="Georgia"/>
          <w:b/>
          <w:color w:val="111111"/>
          <w:sz w:val="36"/>
        </w:rPr>
        <w:t>2. Executive Summary</w:t>
      </w:r>
    </w:p>
    <w:p>
      <w:r>
        <w:t>The dataset contains 142 observations of Instagram‑style video posts with eight variables, including temporal (Date), identifiers (Shortcode, URL), content (Caption, Type), and engagement metrics (Likes, Comments). Data quality is modest: overall score 76/100, completeness only 37.9%, consistency 35, and structure 3.1, yielding a grade C. Notably, the Likes column is heavily compromised—at least 75% of its values are coded as -1, which the analytics treat as missing, and the column also contains extreme outliers reaching 197,011 likes. These issues severely distort summary statistics and must be addressed before any modeling.  Engagement analysis reveals a very strong positive relationship between Likes and Comments (Pearson r = 0.898), indicating that posts that attract many likes also generate many comments. Post type is a dominant driver: GraphVideo posts average 9,402 likes and 1,377 comments, whereas GraphImage posts average only 337 likes and 21 comments—a difference of over 28‑fold for likes and 65‑fold for comments. Temporal features show limited variation, with a single outlier year at 2024, while the identifier columns Shortcode and URL are perfectly correlated (r = 1.0) and thus redundant.  Given these patterns, the immediate priority is to clean the engagement data, remove duplicate identifiers, and investigate the extreme viral outliers to uncover successful content tactics. Subsequent steps should extract textual features from captions (hashtag count, length, sentiment) and build predictive models for likes and comments. Addressing the missingness and outliers will improve model reliability and yield actionable insights for content creators aiming to maximize engagement on short‑form video platforms.</w:t>
      </w:r>
    </w:p>
    <w:p/>
    <w:p>
      <w:pPr>
        <w:keepNext/>
        <w:spacing w:before="280" w:after="120"/>
      </w:pPr>
      <w:r>
        <w:rPr>
          <w:rFonts w:ascii="Georgia" w:hAnsi="Georgia"/>
          <w:b/>
          <w:color w:val="111111"/>
          <w:sz w:val="36"/>
        </w:rPr>
        <w:t>3. Dataset Statistics</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736"/>
            <w:tcMar>
              <w:top w:w="80" w:type="dxa"/>
              <w:bottom w:w="80" w:type="dxa"/>
              <w:left w:w="80" w:type="dxa"/>
              <w:right w:w="80" w:type="dxa"/>
            </w:tcMar>
            <w:shd w:fill="111111"/>
          </w:tcPr>
          <w:p>
            <w:pPr>
              <w:spacing w:after="0"/>
            </w:pPr>
            <w:r>
              <w:rPr>
                <w:b/>
                <w:color w:val="FFFFFF"/>
                <w:sz w:val="18"/>
              </w:rPr>
              <w:t>Column</w:t>
            </w:r>
          </w:p>
        </w:tc>
        <w:tc>
          <w:tcPr>
            <w:tcW w:type="dxa" w:w="1440"/>
            <w:tcMar>
              <w:top w:w="80" w:type="dxa"/>
              <w:bottom w:w="80" w:type="dxa"/>
              <w:left w:w="80" w:type="dxa"/>
              <w:right w:w="80" w:type="dxa"/>
            </w:tcMar>
            <w:shd w:fill="111111"/>
          </w:tcPr>
          <w:p>
            <w:pPr>
              <w:spacing w:after="0"/>
              <w:jc w:val="center"/>
            </w:pPr>
            <w:r>
              <w:rPr>
                <w:b/>
                <w:color w:val="FFFFFF"/>
                <w:sz w:val="18"/>
              </w:rPr>
              <w:t>Mean</w:t>
            </w:r>
          </w:p>
        </w:tc>
        <w:tc>
          <w:tcPr>
            <w:tcW w:type="dxa" w:w="1440"/>
            <w:tcMar>
              <w:top w:w="80" w:type="dxa"/>
              <w:bottom w:w="80" w:type="dxa"/>
              <w:left w:w="80" w:type="dxa"/>
              <w:right w:w="80" w:type="dxa"/>
            </w:tcMar>
            <w:shd w:fill="111111"/>
          </w:tcPr>
          <w:p>
            <w:pPr>
              <w:spacing w:after="0"/>
              <w:jc w:val="center"/>
            </w:pPr>
            <w:r>
              <w:rPr>
                <w:b/>
                <w:color w:val="FFFFFF"/>
                <w:sz w:val="18"/>
              </w:rPr>
              <w:t>Std Dev</w:t>
            </w:r>
          </w:p>
        </w:tc>
        <w:tc>
          <w:tcPr>
            <w:tcW w:type="dxa" w:w="1296"/>
            <w:tcMar>
              <w:top w:w="80" w:type="dxa"/>
              <w:bottom w:w="80" w:type="dxa"/>
              <w:left w:w="80" w:type="dxa"/>
              <w:right w:w="80" w:type="dxa"/>
            </w:tcMar>
            <w:shd w:fill="111111"/>
          </w:tcPr>
          <w:p>
            <w:pPr>
              <w:spacing w:after="0"/>
              <w:jc w:val="center"/>
            </w:pPr>
            <w:r>
              <w:rPr>
                <w:b/>
                <w:color w:val="FFFFFF"/>
                <w:sz w:val="18"/>
              </w:rPr>
              <w:t>Min</w:t>
            </w:r>
          </w:p>
        </w:tc>
        <w:tc>
          <w:tcPr>
            <w:tcW w:type="dxa" w:w="1296"/>
            <w:tcMar>
              <w:top w:w="80" w:type="dxa"/>
              <w:bottom w:w="80" w:type="dxa"/>
              <w:left w:w="80" w:type="dxa"/>
              <w:right w:w="80" w:type="dxa"/>
            </w:tcMar>
            <w:shd w:fill="111111"/>
          </w:tcPr>
          <w:p>
            <w:pPr>
              <w:spacing w:after="0"/>
              <w:jc w:val="center"/>
            </w:pPr>
            <w:r>
              <w:rPr>
                <w:b/>
                <w:color w:val="FFFFFF"/>
                <w:sz w:val="18"/>
              </w:rPr>
              <w:t>Max</w:t>
            </w:r>
          </w:p>
        </w:tc>
        <w:tc>
          <w:tcPr>
            <w:tcW w:type="dxa" w:w="1152"/>
            <w:tcMar>
              <w:top w:w="80" w:type="dxa"/>
              <w:bottom w:w="80" w:type="dxa"/>
              <w:left w:w="80" w:type="dxa"/>
              <w:right w:w="80" w:type="dxa"/>
            </w:tcMar>
            <w:shd w:fill="111111"/>
          </w:tcPr>
          <w:p>
            <w:pPr>
              <w:spacing w:after="0"/>
              <w:jc w:val="center"/>
            </w:pPr>
            <w:r>
              <w:rPr>
                <w:b/>
                <w:color w:val="FFFFFF"/>
                <w:sz w:val="18"/>
              </w:rPr>
              <w:t>Missing</w:t>
            </w:r>
          </w:p>
        </w:tc>
      </w:tr>
      <w:tr>
        <w:tc>
          <w:tcPr>
            <w:tcW w:type="dxa" w:w="2736"/>
            <w:tcMar>
              <w:top w:w="80" w:type="dxa"/>
              <w:bottom w:w="80" w:type="dxa"/>
              <w:left w:w="80" w:type="dxa"/>
              <w:right w:w="80" w:type="dxa"/>
            </w:tcMar>
          </w:tcPr>
          <w:p>
            <w:pPr>
              <w:spacing w:after="0"/>
            </w:pPr>
            <w:r>
              <w:rPr>
                <w:color w:val="333333"/>
                <w:sz w:val="18"/>
              </w:rPr>
              <w:t>Date</w:t>
            </w:r>
          </w:p>
        </w:tc>
        <w:tc>
          <w:tcPr>
            <w:tcW w:type="dxa" w:w="1440"/>
            <w:tcMar>
              <w:top w:w="80" w:type="dxa"/>
              <w:bottom w:w="80" w:type="dxa"/>
              <w:left w:w="80" w:type="dxa"/>
              <w:right w:w="80" w:type="dxa"/>
            </w:tcMar>
          </w:tcPr>
          <w:p>
            <w:pPr>
              <w:spacing w:after="0"/>
              <w:jc w:val="center"/>
            </w:pPr>
            <w:r>
              <w:rPr>
                <w:color w:val="333333"/>
                <w:sz w:val="18"/>
              </w:rPr>
              <w:t>2025.099</w:t>
            </w:r>
          </w:p>
        </w:tc>
        <w:tc>
          <w:tcPr>
            <w:tcW w:type="dxa" w:w="1440"/>
            <w:tcMar>
              <w:top w:w="80" w:type="dxa"/>
              <w:bottom w:w="80" w:type="dxa"/>
              <w:left w:w="80" w:type="dxa"/>
              <w:right w:w="80" w:type="dxa"/>
            </w:tcMar>
          </w:tcPr>
          <w:p>
            <w:pPr>
              <w:spacing w:after="0"/>
              <w:jc w:val="center"/>
            </w:pPr>
            <w:r>
              <w:rPr>
                <w:color w:val="333333"/>
                <w:sz w:val="18"/>
              </w:rPr>
              <w:t>0.322</w:t>
            </w:r>
          </w:p>
        </w:tc>
        <w:tc>
          <w:tcPr>
            <w:tcW w:type="dxa" w:w="1296"/>
            <w:tcMar>
              <w:top w:w="80" w:type="dxa"/>
              <w:bottom w:w="80" w:type="dxa"/>
              <w:left w:w="80" w:type="dxa"/>
              <w:right w:w="80" w:type="dxa"/>
            </w:tcMar>
          </w:tcPr>
          <w:p>
            <w:pPr>
              <w:spacing w:after="0"/>
              <w:jc w:val="center"/>
            </w:pPr>
            <w:r>
              <w:rPr>
                <w:color w:val="333333"/>
                <w:sz w:val="18"/>
              </w:rPr>
              <w:t>2024.000</w:t>
            </w:r>
          </w:p>
        </w:tc>
        <w:tc>
          <w:tcPr>
            <w:tcW w:type="dxa" w:w="1296"/>
            <w:tcMar>
              <w:top w:w="80" w:type="dxa"/>
              <w:bottom w:w="80" w:type="dxa"/>
              <w:left w:w="80" w:type="dxa"/>
              <w:right w:w="80" w:type="dxa"/>
            </w:tcMar>
          </w:tcPr>
          <w:p>
            <w:pPr>
              <w:spacing w:after="0"/>
              <w:jc w:val="center"/>
            </w:pPr>
            <w:r>
              <w:rPr>
                <w:color w:val="333333"/>
                <w:sz w:val="18"/>
              </w:rPr>
              <w:t>2026.000</w:t>
            </w:r>
          </w:p>
        </w:tc>
        <w:tc>
          <w:tcPr>
            <w:tcW w:type="dxa" w:w="1152"/>
            <w:tcMar>
              <w:top w:w="80" w:type="dxa"/>
              <w:bottom w:w="80" w:type="dxa"/>
              <w:left w:w="80" w:type="dxa"/>
              <w:right w:w="80" w:type="dxa"/>
            </w:tcMar>
          </w:tcPr>
          <w:p>
            <w:pPr>
              <w:spacing w:after="0"/>
              <w:jc w:val="center"/>
            </w:pPr>
            <w:r>
              <w:rPr>
                <w:color w:val="333333"/>
                <w:sz w:val="18"/>
              </w:rPr>
              <w:t>0</w:t>
            </w:r>
          </w:p>
        </w:tc>
      </w:tr>
      <w:tr>
        <w:tc>
          <w:tcPr>
            <w:tcW w:type="dxa" w:w="2736"/>
            <w:tcMar>
              <w:top w:w="80" w:type="dxa"/>
              <w:bottom w:w="80" w:type="dxa"/>
              <w:left w:w="80" w:type="dxa"/>
              <w:right w:w="80" w:type="dxa"/>
            </w:tcMar>
            <w:shd w:fill="F9FAFB"/>
          </w:tcPr>
          <w:p>
            <w:pPr>
              <w:spacing w:after="0"/>
            </w:pPr>
            <w:r>
              <w:rPr>
                <w:color w:val="333333"/>
                <w:sz w:val="18"/>
              </w:rPr>
              <w:t>Shortcode</w:t>
            </w:r>
          </w:p>
        </w:tc>
        <w:tc>
          <w:tcPr>
            <w:tcW w:type="dxa" w:w="1440"/>
            <w:tcMar>
              <w:top w:w="80" w:type="dxa"/>
              <w:bottom w:w="80" w:type="dxa"/>
              <w:left w:w="80" w:type="dxa"/>
              <w:right w:w="80" w:type="dxa"/>
            </w:tcMar>
            <w:shd w:fill="F9FAFB"/>
          </w:tcPr>
          <w:p>
            <w:pPr>
              <w:spacing w:after="0"/>
              <w:jc w:val="center"/>
            </w:pPr>
            <w:r>
              <w:rPr>
                <w:color w:val="333333"/>
                <w:sz w:val="18"/>
              </w:rPr>
              <w:t>11.920</w:t>
            </w:r>
          </w:p>
        </w:tc>
        <w:tc>
          <w:tcPr>
            <w:tcW w:type="dxa" w:w="1440"/>
            <w:tcMar>
              <w:top w:w="80" w:type="dxa"/>
              <w:bottom w:w="80" w:type="dxa"/>
              <w:left w:w="80" w:type="dxa"/>
              <w:right w:w="80" w:type="dxa"/>
            </w:tcMar>
            <w:shd w:fill="F9FAFB"/>
          </w:tcPr>
          <w:p>
            <w:pPr>
              <w:spacing w:after="0"/>
              <w:jc w:val="center"/>
            </w:pPr>
            <w:r>
              <w:rPr>
                <w:color w:val="333333"/>
                <w:sz w:val="18"/>
              </w:rPr>
              <w:t>28.311</w:t>
            </w:r>
          </w:p>
        </w:tc>
        <w:tc>
          <w:tcPr>
            <w:tcW w:type="dxa" w:w="1296"/>
            <w:tcMar>
              <w:top w:w="80" w:type="dxa"/>
              <w:bottom w:w="80" w:type="dxa"/>
              <w:left w:w="80" w:type="dxa"/>
              <w:right w:w="80" w:type="dxa"/>
            </w:tcMar>
            <w:shd w:fill="F9FAFB"/>
          </w:tcPr>
          <w:p>
            <w:pPr>
              <w:spacing w:after="0"/>
              <w:jc w:val="center"/>
            </w:pPr>
            <w:r>
              <w:rPr>
                <w:color w:val="333333"/>
                <w:sz w:val="18"/>
              </w:rPr>
              <w:t>0.000</w:t>
            </w:r>
          </w:p>
        </w:tc>
        <w:tc>
          <w:tcPr>
            <w:tcW w:type="dxa" w:w="1296"/>
            <w:tcMar>
              <w:top w:w="80" w:type="dxa"/>
              <w:bottom w:w="80" w:type="dxa"/>
              <w:left w:w="80" w:type="dxa"/>
              <w:right w:w="80" w:type="dxa"/>
            </w:tcMar>
            <w:shd w:fill="F9FAFB"/>
          </w:tcPr>
          <w:p>
            <w:pPr>
              <w:spacing w:after="0"/>
              <w:jc w:val="center"/>
            </w:pPr>
            <w:r>
              <w:rPr>
                <w:color w:val="333333"/>
                <w:sz w:val="18"/>
              </w:rPr>
              <w:t>251.000</w:t>
            </w:r>
          </w:p>
        </w:tc>
        <w:tc>
          <w:tcPr>
            <w:tcW w:type="dxa" w:w="1152"/>
            <w:tcMar>
              <w:top w:w="80" w:type="dxa"/>
              <w:bottom w:w="80" w:type="dxa"/>
              <w:left w:w="80" w:type="dxa"/>
              <w:right w:w="80" w:type="dxa"/>
            </w:tcMar>
            <w:shd w:fill="F9FAFB"/>
          </w:tcPr>
          <w:p>
            <w:pPr>
              <w:spacing w:after="0"/>
              <w:jc w:val="center"/>
            </w:pPr>
            <w:r>
              <w:rPr>
                <w:color w:val="333333"/>
                <w:sz w:val="18"/>
              </w:rPr>
              <w:t>29</w:t>
            </w:r>
          </w:p>
        </w:tc>
      </w:tr>
      <w:tr>
        <w:tc>
          <w:tcPr>
            <w:tcW w:type="dxa" w:w="2736"/>
            <w:tcMar>
              <w:top w:w="80" w:type="dxa"/>
              <w:bottom w:w="80" w:type="dxa"/>
              <w:left w:w="80" w:type="dxa"/>
              <w:right w:w="80" w:type="dxa"/>
            </w:tcMar>
          </w:tcPr>
          <w:p>
            <w:pPr>
              <w:spacing w:after="0"/>
            </w:pPr>
            <w:r>
              <w:rPr>
                <w:color w:val="333333"/>
                <w:sz w:val="18"/>
              </w:rPr>
              <w:t>Likes</w:t>
            </w:r>
          </w:p>
        </w:tc>
        <w:tc>
          <w:tcPr>
            <w:tcW w:type="dxa" w:w="1440"/>
            <w:tcMar>
              <w:top w:w="80" w:type="dxa"/>
              <w:bottom w:w="80" w:type="dxa"/>
              <w:left w:w="80" w:type="dxa"/>
              <w:right w:w="80" w:type="dxa"/>
            </w:tcMar>
          </w:tcPr>
          <w:p>
            <w:pPr>
              <w:spacing w:after="0"/>
              <w:jc w:val="center"/>
            </w:pPr>
            <w:r>
              <w:rPr>
                <w:color w:val="333333"/>
                <w:sz w:val="18"/>
              </w:rPr>
              <w:t>9338.134</w:t>
            </w:r>
          </w:p>
        </w:tc>
        <w:tc>
          <w:tcPr>
            <w:tcW w:type="dxa" w:w="1440"/>
            <w:tcMar>
              <w:top w:w="80" w:type="dxa"/>
              <w:bottom w:w="80" w:type="dxa"/>
              <w:left w:w="80" w:type="dxa"/>
              <w:right w:w="80" w:type="dxa"/>
            </w:tcMar>
          </w:tcPr>
          <w:p>
            <w:pPr>
              <w:spacing w:after="0"/>
              <w:jc w:val="center"/>
            </w:pPr>
            <w:r>
              <w:rPr>
                <w:color w:val="333333"/>
                <w:sz w:val="18"/>
              </w:rPr>
              <w:t>30721.446</w:t>
            </w:r>
          </w:p>
        </w:tc>
        <w:tc>
          <w:tcPr>
            <w:tcW w:type="dxa" w:w="1296"/>
            <w:tcMar>
              <w:top w:w="80" w:type="dxa"/>
              <w:bottom w:w="80" w:type="dxa"/>
              <w:left w:w="80" w:type="dxa"/>
              <w:right w:w="80" w:type="dxa"/>
            </w:tcMar>
          </w:tcPr>
          <w:p>
            <w:pPr>
              <w:spacing w:after="0"/>
              <w:jc w:val="center"/>
            </w:pPr>
            <w:r>
              <w:rPr>
                <w:color w:val="333333"/>
                <w:sz w:val="18"/>
              </w:rPr>
              <w:t>-1.000</w:t>
            </w:r>
          </w:p>
        </w:tc>
        <w:tc>
          <w:tcPr>
            <w:tcW w:type="dxa" w:w="1296"/>
            <w:tcMar>
              <w:top w:w="80" w:type="dxa"/>
              <w:bottom w:w="80" w:type="dxa"/>
              <w:left w:w="80" w:type="dxa"/>
              <w:right w:w="80" w:type="dxa"/>
            </w:tcMar>
          </w:tcPr>
          <w:p>
            <w:pPr>
              <w:spacing w:after="0"/>
              <w:jc w:val="center"/>
            </w:pPr>
            <w:r>
              <w:rPr>
                <w:color w:val="333333"/>
                <w:sz w:val="18"/>
              </w:rPr>
              <w:t>197011.000</w:t>
            </w:r>
          </w:p>
        </w:tc>
        <w:tc>
          <w:tcPr>
            <w:tcW w:type="dxa" w:w="1152"/>
            <w:tcMar>
              <w:top w:w="80" w:type="dxa"/>
              <w:bottom w:w="80" w:type="dxa"/>
              <w:left w:w="80" w:type="dxa"/>
              <w:right w:w="80" w:type="dxa"/>
            </w:tcMar>
          </w:tcPr>
          <w:p>
            <w:pPr>
              <w:spacing w:after="0"/>
              <w:jc w:val="center"/>
            </w:pPr>
            <w:r>
              <w:rPr>
                <w:color w:val="333333"/>
                <w:sz w:val="18"/>
              </w:rPr>
              <w:t>0</w:t>
            </w:r>
          </w:p>
        </w:tc>
      </w:tr>
      <w:tr>
        <w:tc>
          <w:tcPr>
            <w:tcW w:type="dxa" w:w="2736"/>
            <w:tcMar>
              <w:top w:w="80" w:type="dxa"/>
              <w:bottom w:w="80" w:type="dxa"/>
              <w:left w:w="80" w:type="dxa"/>
              <w:right w:w="80" w:type="dxa"/>
            </w:tcMar>
            <w:shd w:fill="F9FAFB"/>
          </w:tcPr>
          <w:p>
            <w:pPr>
              <w:spacing w:after="0"/>
            </w:pPr>
            <w:r>
              <w:rPr>
                <w:color w:val="333333"/>
                <w:sz w:val="18"/>
              </w:rPr>
              <w:t>Comments</w:t>
            </w:r>
          </w:p>
        </w:tc>
        <w:tc>
          <w:tcPr>
            <w:tcW w:type="dxa" w:w="1440"/>
            <w:tcMar>
              <w:top w:w="80" w:type="dxa"/>
              <w:bottom w:w="80" w:type="dxa"/>
              <w:left w:w="80" w:type="dxa"/>
              <w:right w:w="80" w:type="dxa"/>
            </w:tcMar>
            <w:shd w:fill="F9FAFB"/>
          </w:tcPr>
          <w:p>
            <w:pPr>
              <w:spacing w:after="0"/>
              <w:jc w:val="center"/>
            </w:pPr>
            <w:r>
              <w:rPr>
                <w:color w:val="333333"/>
                <w:sz w:val="18"/>
              </w:rPr>
              <w:t>1367.085</w:t>
            </w:r>
          </w:p>
        </w:tc>
        <w:tc>
          <w:tcPr>
            <w:tcW w:type="dxa" w:w="1440"/>
            <w:tcMar>
              <w:top w:w="80" w:type="dxa"/>
              <w:bottom w:w="80" w:type="dxa"/>
              <w:left w:w="80" w:type="dxa"/>
              <w:right w:w="80" w:type="dxa"/>
            </w:tcMar>
            <w:shd w:fill="F9FAFB"/>
          </w:tcPr>
          <w:p>
            <w:pPr>
              <w:spacing w:after="0"/>
              <w:jc w:val="center"/>
            </w:pPr>
            <w:r>
              <w:rPr>
                <w:color w:val="333333"/>
                <w:sz w:val="18"/>
              </w:rPr>
              <w:t>3012.625</w:t>
            </w:r>
          </w:p>
        </w:tc>
        <w:tc>
          <w:tcPr>
            <w:tcW w:type="dxa" w:w="1296"/>
            <w:tcMar>
              <w:top w:w="80" w:type="dxa"/>
              <w:bottom w:w="80" w:type="dxa"/>
              <w:left w:w="80" w:type="dxa"/>
              <w:right w:w="80" w:type="dxa"/>
            </w:tcMar>
            <w:shd w:fill="F9FAFB"/>
          </w:tcPr>
          <w:p>
            <w:pPr>
              <w:spacing w:after="0"/>
              <w:jc w:val="center"/>
            </w:pPr>
            <w:r>
              <w:rPr>
                <w:color w:val="333333"/>
                <w:sz w:val="18"/>
              </w:rPr>
              <w:t>13.000</w:t>
            </w:r>
          </w:p>
        </w:tc>
        <w:tc>
          <w:tcPr>
            <w:tcW w:type="dxa" w:w="1296"/>
            <w:tcMar>
              <w:top w:w="80" w:type="dxa"/>
              <w:bottom w:w="80" w:type="dxa"/>
              <w:left w:w="80" w:type="dxa"/>
              <w:right w:w="80" w:type="dxa"/>
            </w:tcMar>
            <w:shd w:fill="F9FAFB"/>
          </w:tcPr>
          <w:p>
            <w:pPr>
              <w:spacing w:after="0"/>
              <w:jc w:val="center"/>
            </w:pPr>
            <w:r>
              <w:rPr>
                <w:color w:val="333333"/>
                <w:sz w:val="18"/>
              </w:rPr>
              <w:t>17849.000</w:t>
            </w:r>
          </w:p>
        </w:tc>
        <w:tc>
          <w:tcPr>
            <w:tcW w:type="dxa" w:w="1152"/>
            <w:tcMar>
              <w:top w:w="80" w:type="dxa"/>
              <w:bottom w:w="80" w:type="dxa"/>
              <w:left w:w="80" w:type="dxa"/>
              <w:right w:w="80" w:type="dxa"/>
            </w:tcMar>
            <w:shd w:fill="F9FAFB"/>
          </w:tcPr>
          <w:p>
            <w:pPr>
              <w:spacing w:after="0"/>
              <w:jc w:val="center"/>
            </w:pPr>
            <w:r>
              <w:rPr>
                <w:color w:val="333333"/>
                <w:sz w:val="18"/>
              </w:rPr>
              <w:t>0</w:t>
            </w:r>
          </w:p>
        </w:tc>
      </w:tr>
      <w:tr>
        <w:tc>
          <w:tcPr>
            <w:tcW w:type="dxa" w:w="2736"/>
            <w:tcMar>
              <w:top w:w="80" w:type="dxa"/>
              <w:bottom w:w="80" w:type="dxa"/>
              <w:left w:w="80" w:type="dxa"/>
              <w:right w:w="80" w:type="dxa"/>
            </w:tcMar>
          </w:tcPr>
          <w:p>
            <w:pPr>
              <w:spacing w:after="0"/>
            </w:pPr>
            <w:r>
              <w:rPr>
                <w:color w:val="333333"/>
                <w:sz w:val="18"/>
              </w:rPr>
              <w:t>URL</w:t>
            </w:r>
          </w:p>
        </w:tc>
        <w:tc>
          <w:tcPr>
            <w:tcW w:type="dxa" w:w="1440"/>
            <w:tcMar>
              <w:top w:w="80" w:type="dxa"/>
              <w:bottom w:w="80" w:type="dxa"/>
              <w:left w:w="80" w:type="dxa"/>
              <w:right w:w="80" w:type="dxa"/>
            </w:tcMar>
          </w:tcPr>
          <w:p>
            <w:pPr>
              <w:spacing w:after="0"/>
              <w:jc w:val="center"/>
            </w:pPr>
            <w:r>
              <w:rPr>
                <w:color w:val="333333"/>
                <w:sz w:val="18"/>
              </w:rPr>
              <w:t>11.920</w:t>
            </w:r>
          </w:p>
        </w:tc>
        <w:tc>
          <w:tcPr>
            <w:tcW w:type="dxa" w:w="1440"/>
            <w:tcMar>
              <w:top w:w="80" w:type="dxa"/>
              <w:bottom w:w="80" w:type="dxa"/>
              <w:left w:w="80" w:type="dxa"/>
              <w:right w:w="80" w:type="dxa"/>
            </w:tcMar>
          </w:tcPr>
          <w:p>
            <w:pPr>
              <w:spacing w:after="0"/>
              <w:jc w:val="center"/>
            </w:pPr>
            <w:r>
              <w:rPr>
                <w:color w:val="333333"/>
                <w:sz w:val="18"/>
              </w:rPr>
              <w:t>28.311</w:t>
            </w:r>
          </w:p>
        </w:tc>
        <w:tc>
          <w:tcPr>
            <w:tcW w:type="dxa" w:w="1296"/>
            <w:tcMar>
              <w:top w:w="80" w:type="dxa"/>
              <w:bottom w:w="80" w:type="dxa"/>
              <w:left w:w="80" w:type="dxa"/>
              <w:right w:w="80" w:type="dxa"/>
            </w:tcMar>
          </w:tcPr>
          <w:p>
            <w:pPr>
              <w:spacing w:after="0"/>
              <w:jc w:val="center"/>
            </w:pPr>
            <w:r>
              <w:rPr>
                <w:color w:val="333333"/>
                <w:sz w:val="18"/>
              </w:rPr>
              <w:t>0.000</w:t>
            </w:r>
          </w:p>
        </w:tc>
        <w:tc>
          <w:tcPr>
            <w:tcW w:type="dxa" w:w="1296"/>
            <w:tcMar>
              <w:top w:w="80" w:type="dxa"/>
              <w:bottom w:w="80" w:type="dxa"/>
              <w:left w:w="80" w:type="dxa"/>
              <w:right w:w="80" w:type="dxa"/>
            </w:tcMar>
          </w:tcPr>
          <w:p>
            <w:pPr>
              <w:spacing w:after="0"/>
              <w:jc w:val="center"/>
            </w:pPr>
            <w:r>
              <w:rPr>
                <w:color w:val="333333"/>
                <w:sz w:val="18"/>
              </w:rPr>
              <w:t>251.000</w:t>
            </w:r>
          </w:p>
        </w:tc>
        <w:tc>
          <w:tcPr>
            <w:tcW w:type="dxa" w:w="1152"/>
            <w:tcMar>
              <w:top w:w="80" w:type="dxa"/>
              <w:bottom w:w="80" w:type="dxa"/>
              <w:left w:w="80" w:type="dxa"/>
              <w:right w:w="80" w:type="dxa"/>
            </w:tcMar>
          </w:tcPr>
          <w:p>
            <w:pPr>
              <w:spacing w:after="0"/>
              <w:jc w:val="center"/>
            </w:pPr>
            <w:r>
              <w:rPr>
                <w:color w:val="333333"/>
                <w:sz w:val="18"/>
              </w:rPr>
              <w:t>29</w:t>
            </w:r>
          </w:p>
        </w:tc>
      </w:tr>
      <w:tr>
        <w:tc>
          <w:tcPr>
            <w:tcW w:type="dxa" w:w="2736"/>
            <w:tcMar>
              <w:top w:w="80" w:type="dxa"/>
              <w:bottom w:w="80" w:type="dxa"/>
              <w:left w:w="80" w:type="dxa"/>
              <w:right w:w="80" w:type="dxa"/>
            </w:tcMar>
            <w:shd w:fill="F9FAFB"/>
          </w:tcPr>
          <w:p>
            <w:pPr>
              <w:spacing w:after="0"/>
            </w:pPr>
            <w:r>
              <w:rPr>
                <w:color w:val="333333"/>
                <w:sz w:val="18"/>
              </w:rPr>
              <w:t>Image URL</w:t>
            </w:r>
          </w:p>
        </w:tc>
        <w:tc>
          <w:tcPr>
            <w:tcW w:type="dxa" w:w="1440"/>
            <w:tcMar>
              <w:top w:w="80" w:type="dxa"/>
              <w:bottom w:w="80" w:type="dxa"/>
              <w:left w:w="80" w:type="dxa"/>
              <w:right w:w="80" w:type="dxa"/>
            </w:tcMar>
            <w:shd w:fill="F9FAFB"/>
          </w:tcPr>
          <w:p>
            <w:pPr>
              <w:spacing w:after="0"/>
              <w:jc w:val="center"/>
            </w:pPr>
            <w:r>
              <w:rPr>
                <w:color w:val="333333"/>
                <w:sz w:val="18"/>
              </w:rPr>
              <w:t>8.000</w:t>
            </w:r>
          </w:p>
        </w:tc>
        <w:tc>
          <w:tcPr>
            <w:tcW w:type="dxa" w:w="1440"/>
            <w:tcMar>
              <w:top w:w="80" w:type="dxa"/>
              <w:bottom w:w="80" w:type="dxa"/>
              <w:left w:w="80" w:type="dxa"/>
              <w:right w:w="80" w:type="dxa"/>
            </w:tcMar>
            <w:shd w:fill="F9FAFB"/>
          </w:tcPr>
          <w:p>
            <w:pPr>
              <w:spacing w:after="0"/>
              <w:jc w:val="center"/>
            </w:pPr>
            <w:r>
              <w:rPr>
                <w:color w:val="333333"/>
                <w:sz w:val="18"/>
              </w:rPr>
              <w:t>0.000</w:t>
            </w:r>
          </w:p>
        </w:tc>
        <w:tc>
          <w:tcPr>
            <w:tcW w:type="dxa" w:w="1296"/>
            <w:tcMar>
              <w:top w:w="80" w:type="dxa"/>
              <w:bottom w:w="80" w:type="dxa"/>
              <w:left w:w="80" w:type="dxa"/>
              <w:right w:w="80" w:type="dxa"/>
            </w:tcMar>
            <w:shd w:fill="F9FAFB"/>
          </w:tcPr>
          <w:p>
            <w:pPr>
              <w:spacing w:after="0"/>
              <w:jc w:val="center"/>
            </w:pPr>
            <w:r>
              <w:rPr>
                <w:color w:val="333333"/>
                <w:sz w:val="18"/>
              </w:rPr>
              <w:t>8.000</w:t>
            </w:r>
          </w:p>
        </w:tc>
        <w:tc>
          <w:tcPr>
            <w:tcW w:type="dxa" w:w="1296"/>
            <w:tcMar>
              <w:top w:w="80" w:type="dxa"/>
              <w:bottom w:w="80" w:type="dxa"/>
              <w:left w:w="80" w:type="dxa"/>
              <w:right w:w="80" w:type="dxa"/>
            </w:tcMar>
            <w:shd w:fill="F9FAFB"/>
          </w:tcPr>
          <w:p>
            <w:pPr>
              <w:spacing w:after="0"/>
              <w:jc w:val="center"/>
            </w:pPr>
            <w:r>
              <w:rPr>
                <w:color w:val="333333"/>
                <w:sz w:val="18"/>
              </w:rPr>
              <w:t>8.000</w:t>
            </w:r>
          </w:p>
        </w:tc>
        <w:tc>
          <w:tcPr>
            <w:tcW w:type="dxa" w:w="1152"/>
            <w:tcMar>
              <w:top w:w="80" w:type="dxa"/>
              <w:bottom w:w="80" w:type="dxa"/>
              <w:left w:w="80" w:type="dxa"/>
              <w:right w:w="80" w:type="dxa"/>
            </w:tcMar>
            <w:shd w:fill="F9FAFB"/>
          </w:tcPr>
          <w:p>
            <w:pPr>
              <w:spacing w:after="0"/>
              <w:jc w:val="center"/>
            </w:pPr>
            <w:r>
              <w:rPr>
                <w:color w:val="333333"/>
                <w:sz w:val="18"/>
              </w:rPr>
              <w:t>0</w:t>
            </w:r>
          </w:p>
        </w:tc>
      </w:tr>
    </w:tbl>
    <w:p/>
    <w:p>
      <w:pPr>
        <w:keepNext/>
        <w:spacing w:before="280" w:after="120"/>
      </w:pPr>
      <w:r>
        <w:rPr>
          <w:rFonts w:ascii="Georgia" w:hAnsi="Georgia"/>
          <w:b/>
          <w:color w:val="111111"/>
          <w:sz w:val="36"/>
        </w:rPr>
        <w:t>4. Data Visualizations &amp; Interpretation</w:t>
      </w:r>
    </w:p>
    <w:p>
      <w:r>
        <w:t>Each chart below was chosen based on the actual structure of your dataset — not a generic template. An interpretation paragraph follows every chart explaining what the data is specifically showing.</w:t>
      </w:r>
    </w:p>
    <w:p>
      <w:pPr>
        <w:keepNext/>
        <w:spacing w:before="280" w:after="120"/>
      </w:pPr>
      <w:r>
        <w:rPr>
          <w:rFonts w:ascii="Arial" w:hAnsi="Arial"/>
          <w:b/>
          <w:color w:val="1A56DB"/>
          <w:sz w:val="26"/>
        </w:rPr>
        <w:t>Likes vs Comments Correlation</w:t>
      </w:r>
    </w:p>
    <w:p>
      <w:r>
        <w:drawing>
          <wp:inline xmlns:a="http://schemas.openxmlformats.org/drawingml/2006/main" xmlns:pic="http://schemas.openxmlformats.org/drawingml/2006/picture">
            <wp:extent cx="5303520" cy="27962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796220"/>
                    </a:xfrm>
                    <a:prstGeom prst="rect"/>
                  </pic:spPr>
                </pic:pic>
              </a:graphicData>
            </a:graphic>
          </wp:inline>
        </w:drawing>
      </w:r>
    </w:p>
    <w:p>
      <w:pPr>
        <w:spacing w:before="120" w:after="280"/>
        <w:ind w:left="360"/>
      </w:pPr>
      <w:r>
        <w:rPr>
          <w:b/>
          <w:color w:val="1A56DB"/>
          <w:sz w:val="19"/>
        </w:rPr>
        <w:t xml:space="preserve">Interpretation: </w:t>
      </w:r>
      <w:r>
        <w:rPr>
          <w:i/>
          <w:color w:val="374151"/>
          <w:sz w:val="19"/>
        </w:rPr>
        <w:t>Visualizes strong positive correlation between Likes and Comments (r≈0.90)</w:t>
      </w:r>
    </w:p>
    <w:p/>
    <w:p>
      <w:pPr>
        <w:keepNext/>
        <w:spacing w:before="280" w:after="120"/>
      </w:pPr>
      <w:r>
        <w:rPr>
          <w:rFonts w:ascii="Arial" w:hAnsi="Arial"/>
          <w:b/>
          <w:color w:val="1A56DB"/>
          <w:sz w:val="26"/>
        </w:rPr>
        <w:t>Average Likes by Post Type</w:t>
      </w:r>
    </w:p>
    <w:p>
      <w:r>
        <w:drawing>
          <wp:inline xmlns:a="http://schemas.openxmlformats.org/drawingml/2006/main" xmlns:pic="http://schemas.openxmlformats.org/drawingml/2006/picture">
            <wp:extent cx="5303520" cy="278418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784182"/>
                    </a:xfrm>
                    <a:prstGeom prst="rect"/>
                  </pic:spPr>
                </pic:pic>
              </a:graphicData>
            </a:graphic>
          </wp:inline>
        </w:drawing>
      </w:r>
    </w:p>
    <w:p>
      <w:pPr>
        <w:spacing w:before="120" w:after="280"/>
        <w:ind w:left="360"/>
      </w:pPr>
      <w:r>
        <w:rPr>
          <w:b/>
          <w:color w:val="1A56DB"/>
          <w:sz w:val="19"/>
        </w:rPr>
        <w:t xml:space="preserve">Interpretation: </w:t>
      </w:r>
      <w:r>
        <w:rPr>
          <w:i/>
          <w:color w:val="374151"/>
          <w:sz w:val="19"/>
        </w:rPr>
        <w:t>Shows GraphVideo posts have far higher average Likes than GraphImage posts</w:t>
      </w:r>
    </w:p>
    <w:p/>
    <w:p>
      <w:pPr>
        <w:keepNext/>
        <w:spacing w:before="280" w:after="120"/>
      </w:pPr>
      <w:r>
        <w:rPr>
          <w:rFonts w:ascii="Arial" w:hAnsi="Arial"/>
          <w:b/>
          <w:color w:val="1A56DB"/>
          <w:sz w:val="26"/>
        </w:rPr>
        <w:t>Distribution of Likes (Outliers and Missing -1)</w:t>
      </w:r>
    </w:p>
    <w:p>
      <w:r>
        <w:drawing>
          <wp:inline xmlns:a="http://schemas.openxmlformats.org/drawingml/2006/main" xmlns:pic="http://schemas.openxmlformats.org/drawingml/2006/picture">
            <wp:extent cx="5303520" cy="279272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2792723"/>
                    </a:xfrm>
                    <a:prstGeom prst="rect"/>
                  </pic:spPr>
                </pic:pic>
              </a:graphicData>
            </a:graphic>
          </wp:inline>
        </w:drawing>
      </w:r>
    </w:p>
    <w:p>
      <w:pPr>
        <w:spacing w:before="120" w:after="280"/>
        <w:ind w:left="360"/>
      </w:pPr>
      <w:r>
        <w:rPr>
          <w:b/>
          <w:color w:val="1A56DB"/>
          <w:sz w:val="19"/>
        </w:rPr>
        <w:t xml:space="preserve">Interpretation: </w:t>
      </w:r>
      <w:r>
        <w:rPr>
          <w:i/>
          <w:color w:val="374151"/>
          <w:sz w:val="19"/>
        </w:rPr>
        <w:t>Displays spread of Likes, revealing many -1 values and extreme outliers</w:t>
      </w:r>
    </w:p>
    <w:p/>
    <w:p>
      <w:pPr>
        <w:keepNext/>
        <w:spacing w:before="280" w:after="120"/>
      </w:pPr>
      <w:r>
        <w:rPr>
          <w:rFonts w:ascii="Arial" w:hAnsi="Arial"/>
          <w:b/>
          <w:color w:val="1A56DB"/>
          <w:sz w:val="26"/>
        </w:rPr>
        <w:t>Likes Distribution Highlighting Missing Values</w:t>
      </w:r>
    </w:p>
    <w:p>
      <w:r>
        <w:drawing>
          <wp:inline xmlns:a="http://schemas.openxmlformats.org/drawingml/2006/main" xmlns:pic="http://schemas.openxmlformats.org/drawingml/2006/picture">
            <wp:extent cx="5303520" cy="278940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789406"/>
                    </a:xfrm>
                    <a:prstGeom prst="rect"/>
                  </pic:spPr>
                </pic:pic>
              </a:graphicData>
            </a:graphic>
          </wp:inline>
        </w:drawing>
      </w:r>
    </w:p>
    <w:p>
      <w:pPr>
        <w:spacing w:before="120" w:after="280"/>
        <w:ind w:left="360"/>
      </w:pPr>
      <w:r>
        <w:rPr>
          <w:b/>
          <w:color w:val="1A56DB"/>
          <w:sz w:val="19"/>
        </w:rPr>
        <w:t xml:space="preserve">Interpretation: </w:t>
      </w:r>
      <w:r>
        <w:rPr>
          <w:i/>
          <w:color w:val="374151"/>
          <w:sz w:val="19"/>
        </w:rPr>
        <w:t>Highlights the large number of -1 entries indicating missing Likes</w:t>
      </w:r>
    </w:p>
    <w:p/>
    <w:p>
      <w:pPr>
        <w:keepNext/>
        <w:spacing w:before="280" w:after="120"/>
      </w:pPr>
      <w:r>
        <w:rPr>
          <w:rFonts w:ascii="Georgia" w:hAnsi="Georgia"/>
          <w:b/>
          <w:color w:val="111111"/>
          <w:sz w:val="36"/>
        </w:rPr>
        <w:t>5. Key Findings</w:t>
      </w:r>
    </w:p>
    <w:p>
      <w:pPr>
        <w:keepNext/>
      </w:pPr>
      <w:r>
        <w:rPr>
          <w:rFonts w:ascii="Arial" w:hAnsi="Arial"/>
          <w:b/>
          <w:color w:val="111111"/>
          <w:sz w:val="23"/>
        </w:rPr>
        <w:t>1. Strong positive correlation between Likes and Comments</w:t>
      </w:r>
    </w:p>
    <w:p>
      <w:r>
        <w:t>The Pearson correlation coefficient between Likes and Comments is 0.897585, indicating a very strong linear relationship where higher likes tend to accompany higher comments.</w:t>
      </w:r>
    </w:p>
    <w:p>
      <w:pPr>
        <w:spacing w:after="240"/>
      </w:pPr>
      <w:r>
        <w:rPr>
          <w:i/>
          <w:color w:val="6B7280"/>
          <w:sz w:val="17"/>
        </w:rPr>
        <w:t>AI confidence: 90%</w:t>
      </w:r>
    </w:p>
    <w:p>
      <w:pPr>
        <w:keepNext/>
      </w:pPr>
      <w:r>
        <w:rPr>
          <w:rFonts w:ascii="Arial" w:hAnsi="Arial"/>
          <w:b/>
          <w:color w:val="111111"/>
          <w:sz w:val="23"/>
        </w:rPr>
        <w:t>2. Severe missingness in the Likes column</w:t>
      </w:r>
    </w:p>
    <w:p>
      <w:r>
        <w:t>At least 75% of Likes observations are -1 (the 25th, 50th, and 75th percentiles are all -1.0), treating these as missing leaves only about 25% of valid engagement counts.</w:t>
      </w:r>
    </w:p>
    <w:p>
      <w:pPr>
        <w:spacing w:after="240"/>
      </w:pPr>
      <w:r>
        <w:rPr>
          <w:i/>
          <w:color w:val="6B7280"/>
          <w:sz w:val="17"/>
        </w:rPr>
        <w:t>AI confidence: 95%</w:t>
      </w:r>
    </w:p>
    <w:p>
      <w:pPr>
        <w:keepNext/>
      </w:pPr>
      <w:r>
        <w:rPr>
          <w:rFonts w:ascii="Arial" w:hAnsi="Arial"/>
          <w:b/>
          <w:color w:val="111111"/>
          <w:sz w:val="23"/>
        </w:rPr>
        <w:t>3. GraphVideo posts generate far higher engagement than GraphImage posts</w:t>
      </w:r>
    </w:p>
    <w:p>
      <w:r>
        <w:t>Average Likes: GraphImage 337.0 vs GraphVideo 9,401.97; Average Comments: GraphImage 21.0 vs GraphVideo 1,376.63, showing video posts drive dramatically more interaction.</w:t>
      </w:r>
    </w:p>
    <w:p>
      <w:pPr>
        <w:spacing w:after="240"/>
      </w:pPr>
      <w:r>
        <w:rPr>
          <w:i/>
          <w:color w:val="6B7280"/>
          <w:sz w:val="17"/>
        </w:rPr>
        <w:t>AI confidence: 95%</w:t>
      </w:r>
    </w:p>
    <w:p>
      <w:pPr>
        <w:keepNext/>
      </w:pPr>
      <w:r>
        <w:rPr>
          <w:rFonts w:ascii="Arial" w:hAnsi="Arial"/>
          <w:b/>
          <w:color w:val="111111"/>
          <w:sz w:val="23"/>
        </w:rPr>
        <w:t>4. Shortcode and URL are perfectly duplicate features</w:t>
      </w:r>
    </w:p>
    <w:p>
      <w:r>
        <w:t>Correlation between Shortcode and URL is exactly 1.0; they share identical mean (11.92), standard deviation (28.31), min (0), 25th (3), median (5), 75th (8), and max (251).</w:t>
      </w:r>
    </w:p>
    <w:p>
      <w:pPr>
        <w:spacing w:after="240"/>
      </w:pPr>
      <w:r>
        <w:rPr>
          <w:i/>
          <w:color w:val="6B7280"/>
          <w:sz w:val="17"/>
        </w:rPr>
        <w:t>AI confidence: 100%</w:t>
      </w:r>
    </w:p>
    <w:p>
      <w:pPr>
        <w:keepNext/>
      </w:pPr>
      <w:r>
        <w:rPr>
          <w:rFonts w:ascii="Arial" w:hAnsi="Arial"/>
          <w:b/>
          <w:color w:val="111111"/>
          <w:sz w:val="23"/>
        </w:rPr>
        <w:t>5. Presence of extreme outliers in engagement metrics</w:t>
      </w:r>
    </w:p>
    <w:p>
      <w:r>
        <w:t>Likes reach a maximum of 197,011 (flagged as 4 outliers by a 3‑sigma rule); Comments max 17,849 (5 outliers); Date includes one outlier at year 2024; Shortcode/URL max 251 each (1 outlier each).</w:t>
      </w:r>
    </w:p>
    <w:p>
      <w:pPr>
        <w:spacing w:after="240"/>
      </w:pPr>
      <w:r>
        <w:rPr>
          <w:i/>
          <w:color w:val="6B7280"/>
          <w:sz w:val="17"/>
        </w:rPr>
        <w:t>AI confidence: 90%</w:t>
      </w:r>
    </w:p>
    <w:p/>
    <w:p>
      <w:pPr>
        <w:keepNext/>
        <w:spacing w:before="280" w:after="120"/>
      </w:pPr>
      <w:r>
        <w:rPr>
          <w:rFonts w:ascii="Georgia" w:hAnsi="Georgia"/>
          <w:b/>
          <w:color w:val="111111"/>
          <w:sz w:val="36"/>
        </w:rPr>
        <w:t>6. Anomalies Detected</w:t>
      </w:r>
    </w:p>
    <w:p>
      <w:pPr>
        <w:keepNext/>
        <w:spacing w:before="280" w:after="120"/>
      </w:pPr>
      <w:r>
        <w:rPr>
          <w:rFonts w:ascii="Arial" w:hAnsi="Arial"/>
          <w:b/>
          <w:color w:val="1A56DB"/>
          <w:sz w:val="26"/>
        </w:rPr>
        <w:t>Statistically Flagged Columns (Z-score &gt; 3σ)</w:t>
      </w:r>
    </w:p>
    <w:tbl>
      <w:tblPr>
        <w:tblW w:type="auto" w:w="0"/>
        <w:tblLayout w:type="fixed"/>
        <w:tblLook w:firstColumn="1" w:firstRow="1" w:lastColumn="0" w:lastRow="0" w:noHBand="0" w:noVBand="1" w:val="04A0"/>
      </w:tblPr>
      <w:tblGrid>
        <w:gridCol w:w="3120"/>
        <w:gridCol w:w="3120"/>
        <w:gridCol w:w="3120"/>
      </w:tblGrid>
      <w:tr>
        <w:tc>
          <w:tcPr>
            <w:tcW w:type="dxa" w:w="3168"/>
            <w:tcMar>
              <w:top w:w="80" w:type="dxa"/>
              <w:bottom w:w="80" w:type="dxa"/>
              <w:left w:w="80" w:type="dxa"/>
              <w:right w:w="80" w:type="dxa"/>
            </w:tcMar>
            <w:shd w:fill="111111"/>
          </w:tcPr>
          <w:p>
            <w:pPr>
              <w:spacing w:after="0"/>
            </w:pPr>
            <w:r>
              <w:rPr>
                <w:b/>
                <w:color w:val="FFFFFF"/>
                <w:sz w:val="18"/>
              </w:rPr>
              <w:t>Column</w:t>
            </w:r>
          </w:p>
        </w:tc>
        <w:tc>
          <w:tcPr>
            <w:tcW w:type="dxa" w:w="2592"/>
            <w:tcMar>
              <w:top w:w="80" w:type="dxa"/>
              <w:bottom w:w="80" w:type="dxa"/>
              <w:left w:w="80" w:type="dxa"/>
              <w:right w:w="80" w:type="dxa"/>
            </w:tcMar>
            <w:shd w:fill="111111"/>
          </w:tcPr>
          <w:p>
            <w:pPr>
              <w:spacing w:after="0"/>
              <w:jc w:val="center"/>
            </w:pPr>
            <w:r>
              <w:rPr>
                <w:b/>
                <w:color w:val="FFFFFF"/>
                <w:sz w:val="18"/>
              </w:rPr>
              <w:t>Outlier Rows</w:t>
            </w:r>
          </w:p>
        </w:tc>
        <w:tc>
          <w:tcPr>
            <w:tcW w:type="dxa" w:w="3600"/>
            <w:tcMar>
              <w:top w:w="80" w:type="dxa"/>
              <w:bottom w:w="80" w:type="dxa"/>
              <w:left w:w="80" w:type="dxa"/>
              <w:right w:w="80" w:type="dxa"/>
            </w:tcMar>
            <w:shd w:fill="111111"/>
          </w:tcPr>
          <w:p>
            <w:pPr>
              <w:spacing w:after="0"/>
              <w:jc w:val="center"/>
            </w:pPr>
            <w:r>
              <w:rPr>
                <w:b/>
                <w:color w:val="FFFFFF"/>
                <w:sz w:val="18"/>
              </w:rPr>
              <w:t>Column Mean</w:t>
            </w:r>
          </w:p>
        </w:tc>
      </w:tr>
      <w:tr>
        <w:tc>
          <w:tcPr>
            <w:tcW w:type="dxa" w:w="3168"/>
            <w:tcMar>
              <w:top w:w="80" w:type="dxa"/>
              <w:bottom w:w="80" w:type="dxa"/>
              <w:left w:w="80" w:type="dxa"/>
              <w:right w:w="80" w:type="dxa"/>
            </w:tcMar>
            <w:shd w:fill="FFF7ED"/>
          </w:tcPr>
          <w:p>
            <w:pPr>
              <w:spacing w:after="0"/>
            </w:pPr>
            <w:r>
              <w:rPr>
                <w:color w:val="333333"/>
                <w:sz w:val="18"/>
              </w:rPr>
              <w:t>Date</w:t>
            </w:r>
          </w:p>
        </w:tc>
        <w:tc>
          <w:tcPr>
            <w:tcW w:type="dxa" w:w="2592"/>
            <w:tcMar>
              <w:top w:w="80" w:type="dxa"/>
              <w:bottom w:w="80" w:type="dxa"/>
              <w:left w:w="80" w:type="dxa"/>
              <w:right w:w="80" w:type="dxa"/>
            </w:tcMar>
            <w:shd w:fill="FFF7ED"/>
          </w:tcPr>
          <w:p>
            <w:pPr>
              <w:spacing w:after="0"/>
              <w:jc w:val="center"/>
            </w:pPr>
            <w:r>
              <w:rPr>
                <w:color w:val="333333"/>
                <w:sz w:val="18"/>
              </w:rPr>
              <w:t>1</w:t>
            </w:r>
          </w:p>
        </w:tc>
        <w:tc>
          <w:tcPr>
            <w:tcW w:type="dxa" w:w="3600"/>
            <w:tcMar>
              <w:top w:w="80" w:type="dxa"/>
              <w:bottom w:w="80" w:type="dxa"/>
              <w:left w:w="80" w:type="dxa"/>
              <w:right w:w="80" w:type="dxa"/>
            </w:tcMar>
            <w:shd w:fill="FFF7ED"/>
          </w:tcPr>
          <w:p>
            <w:pPr>
              <w:spacing w:after="0"/>
              <w:jc w:val="center"/>
            </w:pPr>
            <w:r>
              <w:rPr>
                <w:color w:val="333333"/>
                <w:sz w:val="18"/>
              </w:rPr>
              <w:t>2025.0986</w:t>
            </w:r>
          </w:p>
        </w:tc>
      </w:tr>
      <w:tr>
        <w:tc>
          <w:tcPr>
            <w:tcW w:type="dxa" w:w="3168"/>
            <w:tcMar>
              <w:top w:w="80" w:type="dxa"/>
              <w:bottom w:w="80" w:type="dxa"/>
              <w:left w:w="80" w:type="dxa"/>
              <w:right w:w="80" w:type="dxa"/>
            </w:tcMar>
          </w:tcPr>
          <w:p>
            <w:pPr>
              <w:spacing w:after="0"/>
            </w:pPr>
            <w:r>
              <w:rPr>
                <w:color w:val="333333"/>
                <w:sz w:val="18"/>
              </w:rPr>
              <w:t>Shortcode</w:t>
            </w:r>
          </w:p>
        </w:tc>
        <w:tc>
          <w:tcPr>
            <w:tcW w:type="dxa" w:w="2592"/>
            <w:tcMar>
              <w:top w:w="80" w:type="dxa"/>
              <w:bottom w:w="80" w:type="dxa"/>
              <w:left w:w="80" w:type="dxa"/>
              <w:right w:w="80" w:type="dxa"/>
            </w:tcMar>
          </w:tcPr>
          <w:p>
            <w:pPr>
              <w:spacing w:after="0"/>
              <w:jc w:val="center"/>
            </w:pPr>
            <w:r>
              <w:rPr>
                <w:color w:val="333333"/>
                <w:sz w:val="18"/>
              </w:rPr>
              <w:t>1</w:t>
            </w:r>
          </w:p>
        </w:tc>
        <w:tc>
          <w:tcPr>
            <w:tcW w:type="dxa" w:w="3600"/>
            <w:tcMar>
              <w:top w:w="80" w:type="dxa"/>
              <w:bottom w:w="80" w:type="dxa"/>
              <w:left w:w="80" w:type="dxa"/>
              <w:right w:w="80" w:type="dxa"/>
            </w:tcMar>
          </w:tcPr>
          <w:p>
            <w:pPr>
              <w:spacing w:after="0"/>
              <w:jc w:val="center"/>
            </w:pPr>
            <w:r>
              <w:rPr>
                <w:color w:val="333333"/>
                <w:sz w:val="18"/>
              </w:rPr>
              <w:t>11.9204</w:t>
            </w:r>
          </w:p>
        </w:tc>
      </w:tr>
      <w:tr>
        <w:tc>
          <w:tcPr>
            <w:tcW w:type="dxa" w:w="3168"/>
            <w:tcMar>
              <w:top w:w="80" w:type="dxa"/>
              <w:bottom w:w="80" w:type="dxa"/>
              <w:left w:w="80" w:type="dxa"/>
              <w:right w:w="80" w:type="dxa"/>
            </w:tcMar>
            <w:shd w:fill="FFF7ED"/>
          </w:tcPr>
          <w:p>
            <w:pPr>
              <w:spacing w:after="0"/>
            </w:pPr>
            <w:r>
              <w:rPr>
                <w:color w:val="333333"/>
                <w:sz w:val="18"/>
              </w:rPr>
              <w:t>Likes</w:t>
            </w:r>
          </w:p>
        </w:tc>
        <w:tc>
          <w:tcPr>
            <w:tcW w:type="dxa" w:w="2592"/>
            <w:tcMar>
              <w:top w:w="80" w:type="dxa"/>
              <w:bottom w:w="80" w:type="dxa"/>
              <w:left w:w="80" w:type="dxa"/>
              <w:right w:w="80" w:type="dxa"/>
            </w:tcMar>
            <w:shd w:fill="FFF7ED"/>
          </w:tcPr>
          <w:p>
            <w:pPr>
              <w:spacing w:after="0"/>
              <w:jc w:val="center"/>
            </w:pPr>
            <w:r>
              <w:rPr>
                <w:color w:val="333333"/>
                <w:sz w:val="18"/>
              </w:rPr>
              <w:t>4</w:t>
            </w:r>
          </w:p>
        </w:tc>
        <w:tc>
          <w:tcPr>
            <w:tcW w:type="dxa" w:w="3600"/>
            <w:tcMar>
              <w:top w:w="80" w:type="dxa"/>
              <w:bottom w:w="80" w:type="dxa"/>
              <w:left w:w="80" w:type="dxa"/>
              <w:right w:w="80" w:type="dxa"/>
            </w:tcMar>
            <w:shd w:fill="FFF7ED"/>
          </w:tcPr>
          <w:p>
            <w:pPr>
              <w:spacing w:after="0"/>
              <w:jc w:val="center"/>
            </w:pPr>
            <w:r>
              <w:rPr>
                <w:color w:val="333333"/>
                <w:sz w:val="18"/>
              </w:rPr>
              <w:t>9338.1338</w:t>
            </w:r>
          </w:p>
        </w:tc>
      </w:tr>
      <w:tr>
        <w:tc>
          <w:tcPr>
            <w:tcW w:type="dxa" w:w="3168"/>
            <w:tcMar>
              <w:top w:w="80" w:type="dxa"/>
              <w:bottom w:w="80" w:type="dxa"/>
              <w:left w:w="80" w:type="dxa"/>
              <w:right w:w="80" w:type="dxa"/>
            </w:tcMar>
          </w:tcPr>
          <w:p>
            <w:pPr>
              <w:spacing w:after="0"/>
            </w:pPr>
            <w:r>
              <w:rPr>
                <w:color w:val="333333"/>
                <w:sz w:val="18"/>
              </w:rPr>
              <w:t>Comments</w:t>
            </w:r>
          </w:p>
        </w:tc>
        <w:tc>
          <w:tcPr>
            <w:tcW w:type="dxa" w:w="2592"/>
            <w:tcMar>
              <w:top w:w="80" w:type="dxa"/>
              <w:bottom w:w="80" w:type="dxa"/>
              <w:left w:w="80" w:type="dxa"/>
              <w:right w:w="80" w:type="dxa"/>
            </w:tcMar>
          </w:tcPr>
          <w:p>
            <w:pPr>
              <w:spacing w:after="0"/>
              <w:jc w:val="center"/>
            </w:pPr>
            <w:r>
              <w:rPr>
                <w:color w:val="333333"/>
                <w:sz w:val="18"/>
              </w:rPr>
              <w:t>5</w:t>
            </w:r>
          </w:p>
        </w:tc>
        <w:tc>
          <w:tcPr>
            <w:tcW w:type="dxa" w:w="3600"/>
            <w:tcMar>
              <w:top w:w="80" w:type="dxa"/>
              <w:bottom w:w="80" w:type="dxa"/>
              <w:left w:w="80" w:type="dxa"/>
              <w:right w:w="80" w:type="dxa"/>
            </w:tcMar>
          </w:tcPr>
          <w:p>
            <w:pPr>
              <w:spacing w:after="0"/>
              <w:jc w:val="center"/>
            </w:pPr>
            <w:r>
              <w:rPr>
                <w:color w:val="333333"/>
                <w:sz w:val="18"/>
              </w:rPr>
              <w:t>1367.0845</w:t>
            </w:r>
          </w:p>
        </w:tc>
      </w:tr>
      <w:tr>
        <w:tc>
          <w:tcPr>
            <w:tcW w:type="dxa" w:w="3168"/>
            <w:tcMar>
              <w:top w:w="80" w:type="dxa"/>
              <w:bottom w:w="80" w:type="dxa"/>
              <w:left w:w="80" w:type="dxa"/>
              <w:right w:w="80" w:type="dxa"/>
            </w:tcMar>
            <w:shd w:fill="FFF7ED"/>
          </w:tcPr>
          <w:p>
            <w:pPr>
              <w:spacing w:after="0"/>
            </w:pPr>
            <w:r>
              <w:rPr>
                <w:color w:val="333333"/>
                <w:sz w:val="18"/>
              </w:rPr>
              <w:t>URL</w:t>
            </w:r>
          </w:p>
        </w:tc>
        <w:tc>
          <w:tcPr>
            <w:tcW w:type="dxa" w:w="2592"/>
            <w:tcMar>
              <w:top w:w="80" w:type="dxa"/>
              <w:bottom w:w="80" w:type="dxa"/>
              <w:left w:w="80" w:type="dxa"/>
              <w:right w:w="80" w:type="dxa"/>
            </w:tcMar>
            <w:shd w:fill="FFF7ED"/>
          </w:tcPr>
          <w:p>
            <w:pPr>
              <w:spacing w:after="0"/>
              <w:jc w:val="center"/>
            </w:pPr>
            <w:r>
              <w:rPr>
                <w:color w:val="333333"/>
                <w:sz w:val="18"/>
              </w:rPr>
              <w:t>1</w:t>
            </w:r>
          </w:p>
        </w:tc>
        <w:tc>
          <w:tcPr>
            <w:tcW w:type="dxa" w:w="3600"/>
            <w:tcMar>
              <w:top w:w="80" w:type="dxa"/>
              <w:bottom w:w="80" w:type="dxa"/>
              <w:left w:w="80" w:type="dxa"/>
              <w:right w:w="80" w:type="dxa"/>
            </w:tcMar>
            <w:shd w:fill="FFF7ED"/>
          </w:tcPr>
          <w:p>
            <w:pPr>
              <w:spacing w:after="0"/>
              <w:jc w:val="center"/>
            </w:pPr>
            <w:r>
              <w:rPr>
                <w:color w:val="333333"/>
                <w:sz w:val="18"/>
              </w:rPr>
              <w:t>11.9204</w:t>
            </w:r>
          </w:p>
        </w:tc>
      </w:tr>
    </w:tbl>
    <w:p/>
    <w:p>
      <w:pPr>
        <w:keepNext/>
      </w:pPr>
      <w:r>
        <w:rPr>
          <w:b/>
          <w:sz w:val="22"/>
        </w:rPr>
        <w:t>Likes [HIGH]</w:t>
      </w:r>
    </w:p>
    <w:p>
      <w:r>
        <w:t>Widespread -1 missing codes (≥75% of rows) and extreme high values up to 197,011 likes.</w:t>
      </w:r>
    </w:p>
    <w:p>
      <w:pPr>
        <w:spacing w:after="200"/>
      </w:pPr>
      <w:r>
        <w:rPr>
          <w:color w:val="1A56DB"/>
          <w:sz w:val="18"/>
        </w:rPr>
        <w:t>Business impact: Distorts average engagement, masks true performance, and complicates modeling; requires cleaning or imputation.</w:t>
      </w:r>
    </w:p>
    <w:p>
      <w:pPr>
        <w:keepNext/>
      </w:pPr>
      <w:r>
        <w:rPr>
          <w:b/>
          <w:sz w:val="22"/>
        </w:rPr>
        <w:t>Shortcode [MEDIUM]</w:t>
      </w:r>
    </w:p>
    <w:p>
      <w:r>
        <w:t>Duplicate of URL with identical distribution and a single extreme value (251) far above the typical 0‑8 range.</w:t>
      </w:r>
    </w:p>
    <w:p>
      <w:pPr>
        <w:spacing w:after="200"/>
      </w:pPr>
      <w:r>
        <w:rPr>
          <w:color w:val="1A56DB"/>
          <w:sz w:val="18"/>
        </w:rPr>
        <w:t>Business impact: Adds no unique information and can induce multicollinearity if both are used as predictors.</w:t>
      </w:r>
    </w:p>
    <w:p>
      <w:pPr>
        <w:keepNext/>
      </w:pPr>
      <w:r>
        <w:rPr>
          <w:b/>
          <w:sz w:val="22"/>
        </w:rPr>
        <w:t>URL [MEDIUM]</w:t>
      </w:r>
    </w:p>
    <w:p>
      <w:r>
        <w:t>Same duplication issue as Shortcode; extreme outlier at 251 mirrors Shortcode.</w:t>
      </w:r>
    </w:p>
    <w:p>
      <w:pPr>
        <w:spacing w:after="200"/>
      </w:pPr>
      <w:r>
        <w:rPr>
          <w:color w:val="1A56DB"/>
          <w:sz w:val="18"/>
        </w:rPr>
        <w:t>Business impact: Redundant feature; retaining both wastes dimensionality and may destabilize regression coefficients.</w:t>
      </w:r>
    </w:p>
    <w:p>
      <w:pPr>
        <w:keepNext/>
      </w:pPr>
      <w:r>
        <w:rPr>
          <w:b/>
          <w:sz w:val="22"/>
        </w:rPr>
        <w:t>Date [LOW]</w:t>
      </w:r>
    </w:p>
    <w:p>
      <w:r>
        <w:t>One observation with year 2024 lies outside the expected 3‑sigma temporal range.</w:t>
      </w:r>
    </w:p>
    <w:p>
      <w:pPr>
        <w:spacing w:after="200"/>
      </w:pPr>
      <w:r>
        <w:rPr>
          <w:color w:val="1A56DB"/>
          <w:sz w:val="18"/>
        </w:rPr>
        <w:t>Business impact: Minor temporal anomaly; unlikely to affect overall trends but should be verified for data entry error.</w:t>
      </w:r>
    </w:p>
    <w:p/>
    <w:p>
      <w:pPr>
        <w:keepNext/>
        <w:spacing w:before="280" w:after="120"/>
      </w:pPr>
      <w:r>
        <w:rPr>
          <w:rFonts w:ascii="Georgia" w:hAnsi="Georgia"/>
          <w:b/>
          <w:color w:val="111111"/>
          <w:sz w:val="36"/>
        </w:rPr>
        <w:t>7. Recommendations</w:t>
      </w:r>
    </w:p>
    <w:p>
      <w:pPr>
        <w:keepNext/>
      </w:pPr>
      <w:r>
        <w:rPr>
          <w:b/>
        </w:rPr>
        <w:t xml:space="preserve">1. </w:t>
      </w:r>
      <w:r>
        <w:rPr>
          <w:b/>
        </w:rPr>
        <w:t>Replace -1 values in Likes with NaN and treat as missing; consider imputation (e.g., median) or removal of rows with missing Likes.</w:t>
      </w:r>
      <w:r>
        <w:rPr>
          <w:b/>
          <w:color w:val="1A56DB"/>
        </w:rPr>
        <w:t xml:space="preserve"> [HIGH]</w:t>
      </w:r>
    </w:p>
    <w:p>
      <w:r>
        <w:t>The Likes column shows that at least 75% of entries are -1, which is not a valid engagement count and skews all downstream statistics.</w:t>
      </w:r>
    </w:p>
    <w:p>
      <w:pPr>
        <w:keepNext/>
      </w:pPr>
      <w:r>
        <w:rPr>
          <w:b/>
        </w:rPr>
        <w:t xml:space="preserve">2. </w:t>
      </w:r>
      <w:r>
        <w:rPr>
          <w:b/>
        </w:rPr>
        <w:t>Drop either the Shortcode or URL column from the dataset to eliminate perfect multicollinearity.</w:t>
      </w:r>
      <w:r>
        <w:rPr>
          <w:b/>
          <w:color w:val="1A56DB"/>
        </w:rPr>
        <w:t xml:space="preserve"> [MEDIUM]</w:t>
      </w:r>
    </w:p>
    <w:p>
      <w:r>
        <w:t>Shortcode and URL are perfectly correlated (r=1.0) and provide duplicate information; keeping both adds no predictive value.</w:t>
      </w:r>
    </w:p>
    <w:p>
      <w:pPr>
        <w:keepNext/>
      </w:pPr>
      <w:r>
        <w:rPr>
          <w:b/>
        </w:rPr>
        <w:t xml:space="preserve">3. </w:t>
      </w:r>
      <w:r>
        <w:rPr>
          <w:b/>
        </w:rPr>
        <w:t>Investigate the outlier posts with exceptionally high Likes (≈197k) and Comments (≈17.8k) to extract caption features, posting time, and hashtags that drove viral success.</w:t>
      </w:r>
      <w:r>
        <w:rPr>
          <w:b/>
          <w:color w:val="1A56DB"/>
        </w:rPr>
        <w:t xml:space="preserve"> [MEDIUM]</w:t>
      </w:r>
    </w:p>
    <w:p>
      <w:r>
        <w:t>Extreme engagement outliers may reveal effective content tactics worth replicating for broader audience reach.</w:t>
      </w:r>
    </w:p>
    <w:p>
      <w:pPr>
        <w:keepNext/>
      </w:pPr>
      <w:r>
        <w:rPr>
          <w:b/>
        </w:rPr>
        <w:t xml:space="preserve">4. </w:t>
      </w:r>
      <w:r>
        <w:rPr>
          <w:b/>
        </w:rPr>
        <w:t>Extract textual features from Caption (length, hashtag count, presence of emojis, sentiment) and incorporate them into regression or tree‑based models to predict Likes and Comments.</w:t>
      </w:r>
      <w:r>
        <w:rPr>
          <w:b/>
          <w:color w:val="1A56DB"/>
        </w:rPr>
        <w:t xml:space="preserve"> [MEDIUM]</w:t>
      </w:r>
    </w:p>
    <w:p>
      <w:r>
        <w:t>Caption characteristics are likely drivers of engagement; modeling them will improve predictive power and provide actionable content guidance.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