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301620" w14:textId="77777777" w:rsidR="00686B35" w:rsidRDefault="00000000">
      <w:pPr>
        <w:pStyle w:val="Title"/>
        <w:keepNext w:val="0"/>
        <w:keepLines w:val="0"/>
        <w:spacing w:before="320" w:after="0" w:line="240" w:lineRule="auto"/>
        <w:rPr>
          <w:rFonts w:ascii="Proxima Nova" w:eastAsia="Proxima Nova" w:hAnsi="Proxima Nova" w:cs="Proxima Nova"/>
          <w:b/>
          <w:color w:val="4A86E8"/>
          <w:sz w:val="58"/>
          <w:szCs w:val="58"/>
        </w:rPr>
      </w:pPr>
      <w:bookmarkStart w:id="0" w:name="_5x0d5h95i329" w:colFirst="0" w:colLast="0"/>
      <w:bookmarkEnd w:id="0"/>
      <w:r>
        <w:rPr>
          <w:rFonts w:ascii="Google Sans" w:eastAsia="Google Sans" w:hAnsi="Google Sans" w:cs="Google Sans"/>
          <w:b/>
          <w:color w:val="4A86E8"/>
          <w:sz w:val="58"/>
          <w:szCs w:val="58"/>
        </w:rPr>
        <w:t>Vulnerability Assessment Report</w:t>
      </w:r>
    </w:p>
    <w:p w14:paraId="01CDA079" w14:textId="77777777" w:rsidR="00686B35" w:rsidRDefault="00000000">
      <w:pPr>
        <w:pStyle w:val="Subtitle"/>
        <w:keepNext w:val="0"/>
        <w:keepLines w:val="0"/>
        <w:spacing w:after="0" w:line="240" w:lineRule="auto"/>
        <w:rPr>
          <w:rFonts w:ascii="Google Sans" w:eastAsia="Google Sans" w:hAnsi="Google Sans" w:cs="Google Sans"/>
          <w:b/>
          <w:sz w:val="28"/>
          <w:szCs w:val="28"/>
        </w:rPr>
      </w:pPr>
      <w:bookmarkStart w:id="1" w:name="_af80tl7prv5v" w:colFirst="0" w:colLast="0"/>
      <w:bookmarkEnd w:id="1"/>
      <w:r>
        <w:rPr>
          <w:rFonts w:ascii="Google Sans" w:eastAsia="Google Sans" w:hAnsi="Google Sans" w:cs="Google Sans"/>
          <w:b/>
          <w:sz w:val="28"/>
          <w:szCs w:val="28"/>
        </w:rPr>
        <w:t>1</w:t>
      </w:r>
      <w:r>
        <w:rPr>
          <w:rFonts w:ascii="Google Sans" w:eastAsia="Google Sans" w:hAnsi="Google Sans" w:cs="Google Sans"/>
          <w:b/>
          <w:sz w:val="28"/>
          <w:szCs w:val="28"/>
          <w:vertAlign w:val="superscript"/>
        </w:rPr>
        <w:t>st</w:t>
      </w:r>
      <w:r>
        <w:rPr>
          <w:rFonts w:ascii="Google Sans" w:eastAsia="Google Sans" w:hAnsi="Google Sans" w:cs="Google Sans"/>
          <w:b/>
          <w:sz w:val="28"/>
          <w:szCs w:val="28"/>
        </w:rPr>
        <w:t xml:space="preserve"> January 20XX</w:t>
      </w:r>
    </w:p>
    <w:p w14:paraId="4891E313" w14:textId="77777777" w:rsidR="00686B35" w:rsidRDefault="00000000">
      <w:pPr>
        <w:pStyle w:val="Subtitle"/>
        <w:keepNext w:val="0"/>
        <w:keepLines w:val="0"/>
        <w:spacing w:after="0" w:line="240" w:lineRule="auto"/>
        <w:rPr>
          <w:rFonts w:ascii="Google Sans" w:eastAsia="Google Sans" w:hAnsi="Google Sans" w:cs="Google Sans"/>
          <w:b/>
          <w:sz w:val="28"/>
          <w:szCs w:val="28"/>
        </w:rPr>
      </w:pPr>
      <w:bookmarkStart w:id="2" w:name="_nhcy8rpxthcf" w:colFirst="0" w:colLast="0"/>
      <w:bookmarkEnd w:id="2"/>
      <w:r>
        <w:pict w14:anchorId="1D3C1F69">
          <v:rect id="_x0000_i1025" style="width:0;height:1.5pt" o:hralign="center" o:hrstd="t" o:hr="t" fillcolor="#a0a0a0" stroked="f"/>
        </w:pict>
      </w:r>
    </w:p>
    <w:p w14:paraId="1FC134AF" w14:textId="77777777" w:rsidR="00686B35"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3" w:name="_buc6q0k08dmn" w:colFirst="0" w:colLast="0"/>
      <w:bookmarkEnd w:id="3"/>
      <w:r>
        <w:rPr>
          <w:rFonts w:ascii="Proxima Nova" w:eastAsia="Proxima Nova" w:hAnsi="Proxima Nova" w:cs="Proxima Nova"/>
          <w:b/>
          <w:color w:val="353744"/>
          <w:sz w:val="28"/>
          <w:szCs w:val="28"/>
        </w:rPr>
        <w:t>System Description</w:t>
      </w:r>
    </w:p>
    <w:p w14:paraId="520EF3D1" w14:textId="77777777" w:rsidR="00686B35" w:rsidRDefault="00000000">
      <w:pPr>
        <w:spacing w:before="200" w:line="312" w:lineRule="auto"/>
        <w:rPr>
          <w:rFonts w:ascii="Google Sans" w:eastAsia="Google Sans" w:hAnsi="Google Sans" w:cs="Google Sans"/>
          <w:color w:val="353744"/>
        </w:rPr>
      </w:pPr>
      <w:r>
        <w:rPr>
          <w:rFonts w:ascii="Google Sans" w:eastAsia="Google Sans" w:hAnsi="Google Sans" w:cs="Google Sans"/>
          <w:color w:val="353744"/>
        </w:rPr>
        <w:t>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14:paraId="22AC7564" w14:textId="77777777" w:rsidR="00686B35"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4" w:name="_e64wndl8jmz1" w:colFirst="0" w:colLast="0"/>
      <w:bookmarkEnd w:id="4"/>
      <w:r>
        <w:rPr>
          <w:rFonts w:ascii="Proxima Nova" w:eastAsia="Proxima Nova" w:hAnsi="Proxima Nova" w:cs="Proxima Nova"/>
          <w:b/>
          <w:color w:val="353744"/>
          <w:sz w:val="28"/>
          <w:szCs w:val="28"/>
        </w:rPr>
        <w:t>Scope</w:t>
      </w:r>
    </w:p>
    <w:p w14:paraId="4D203659" w14:textId="77777777" w:rsidR="00686B35" w:rsidRDefault="00000000">
      <w:pPr>
        <w:spacing w:before="200" w:line="312" w:lineRule="auto"/>
        <w:rPr>
          <w:rFonts w:ascii="Google Sans" w:eastAsia="Google Sans" w:hAnsi="Google Sans" w:cs="Google Sans"/>
          <w:color w:val="353744"/>
        </w:rPr>
      </w:pPr>
      <w:r>
        <w:rPr>
          <w:rFonts w:ascii="Google Sans" w:eastAsia="Google Sans" w:hAnsi="Google Sans" w:cs="Google Sans"/>
          <w:color w:val="353744"/>
        </w:rPr>
        <w:t xml:space="preserve">The scope of this vulnerability assessment relates to the current access controls of the system. The assessment will cover a period of three months, from June 20XX to August 20XX. </w:t>
      </w:r>
      <w:hyperlink r:id="rId5" w:anchor="heading=h.hvbcmqwzo9do">
        <w:r>
          <w:rPr>
            <w:rFonts w:ascii="Google Sans" w:eastAsia="Google Sans" w:hAnsi="Google Sans" w:cs="Google Sans"/>
            <w:color w:val="1155CC"/>
            <w:u w:val="single"/>
          </w:rPr>
          <w:t>NIST SP 800-30 Rev. 1</w:t>
        </w:r>
      </w:hyperlink>
      <w:r>
        <w:rPr>
          <w:rFonts w:ascii="Google Sans" w:eastAsia="Google Sans" w:hAnsi="Google Sans" w:cs="Google Sans"/>
          <w:color w:val="353744"/>
        </w:rPr>
        <w:t xml:space="preserve"> is used to guide the risk analysis of the information system.</w:t>
      </w:r>
    </w:p>
    <w:p w14:paraId="67D1D6F0" w14:textId="77777777" w:rsidR="00686B35"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5" w:name="_oymnw3nlvwib" w:colFirst="0" w:colLast="0"/>
      <w:bookmarkEnd w:id="5"/>
      <w:r>
        <w:rPr>
          <w:rFonts w:ascii="Proxima Nova" w:eastAsia="Proxima Nova" w:hAnsi="Proxima Nova" w:cs="Proxima Nova"/>
          <w:b/>
          <w:color w:val="353744"/>
          <w:sz w:val="28"/>
          <w:szCs w:val="28"/>
        </w:rPr>
        <w:t>Purpose</w:t>
      </w:r>
    </w:p>
    <w:p w14:paraId="782F9086" w14:textId="77777777" w:rsidR="00686B35" w:rsidRDefault="00000000">
      <w:pPr>
        <w:spacing w:before="200" w:after="200"/>
        <w:rPr>
          <w:rFonts w:ascii="Google Sans" w:eastAsia="Google Sans" w:hAnsi="Google Sans" w:cs="Google Sans"/>
          <w:color w:val="353744"/>
        </w:rPr>
      </w:pPr>
      <w:r>
        <w:rPr>
          <w:rFonts w:ascii="Google Sans" w:eastAsia="Google Sans" w:hAnsi="Google Sans" w:cs="Google Sans"/>
          <w:color w:val="353744"/>
        </w:rPr>
        <w:t>Consider the following questions to help you write:</w:t>
      </w:r>
    </w:p>
    <w:p w14:paraId="53C84EA1" w14:textId="77777777" w:rsidR="00686B35" w:rsidRDefault="00000000">
      <w:pPr>
        <w:numPr>
          <w:ilvl w:val="0"/>
          <w:numId w:val="3"/>
        </w:numPr>
        <w:rPr>
          <w:rFonts w:ascii="Google Sans" w:eastAsia="Google Sans" w:hAnsi="Google Sans" w:cs="Google Sans"/>
          <w:i/>
          <w:color w:val="353744"/>
        </w:rPr>
      </w:pPr>
      <w:r>
        <w:rPr>
          <w:rFonts w:ascii="Google Sans" w:eastAsia="Google Sans" w:hAnsi="Google Sans" w:cs="Google Sans"/>
          <w:i/>
          <w:color w:val="353744"/>
        </w:rPr>
        <w:t>How is the database server valuable to the business?</w:t>
      </w:r>
    </w:p>
    <w:p w14:paraId="467D4A55" w14:textId="77777777" w:rsidR="00686B35" w:rsidRDefault="00000000">
      <w:pPr>
        <w:numPr>
          <w:ilvl w:val="0"/>
          <w:numId w:val="3"/>
        </w:numPr>
        <w:rPr>
          <w:rFonts w:ascii="Google Sans" w:eastAsia="Google Sans" w:hAnsi="Google Sans" w:cs="Google Sans"/>
          <w:i/>
          <w:color w:val="353744"/>
        </w:rPr>
      </w:pPr>
      <w:r>
        <w:rPr>
          <w:rFonts w:ascii="Google Sans" w:eastAsia="Google Sans" w:hAnsi="Google Sans" w:cs="Google Sans"/>
          <w:i/>
          <w:color w:val="353744"/>
        </w:rPr>
        <w:t>Why is it important for the business to secure the data on the server?</w:t>
      </w:r>
    </w:p>
    <w:p w14:paraId="4F998288" w14:textId="77777777" w:rsidR="00686B35" w:rsidRDefault="00000000">
      <w:pPr>
        <w:numPr>
          <w:ilvl w:val="0"/>
          <w:numId w:val="3"/>
        </w:numPr>
        <w:rPr>
          <w:rFonts w:ascii="Google Sans" w:eastAsia="Google Sans" w:hAnsi="Google Sans" w:cs="Google Sans"/>
          <w:i/>
          <w:color w:val="353744"/>
        </w:rPr>
      </w:pPr>
      <w:r>
        <w:rPr>
          <w:rFonts w:ascii="Google Sans" w:eastAsia="Google Sans" w:hAnsi="Google Sans" w:cs="Google Sans"/>
          <w:i/>
          <w:color w:val="353744"/>
        </w:rPr>
        <w:t>How might the server impact the business if it were disabled?</w:t>
      </w:r>
    </w:p>
    <w:p w14:paraId="4F318B93" w14:textId="77777777" w:rsidR="00686B35"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6" w:name="_i2ip4lwifo50" w:colFirst="0" w:colLast="0"/>
      <w:bookmarkEnd w:id="6"/>
      <w:r>
        <w:rPr>
          <w:rFonts w:ascii="Proxima Nova" w:eastAsia="Proxima Nova" w:hAnsi="Proxima Nova" w:cs="Proxima Nova"/>
          <w:b/>
          <w:color w:val="353744"/>
          <w:sz w:val="28"/>
          <w:szCs w:val="28"/>
        </w:rPr>
        <w:t>Risk Assessment</w:t>
      </w:r>
    </w:p>
    <w:p w14:paraId="3AC45D05" w14:textId="77777777" w:rsidR="00686B35" w:rsidRDefault="00686B35">
      <w:pPr>
        <w:spacing w:line="312" w:lineRule="auto"/>
        <w:rPr>
          <w:rFonts w:ascii="Google Sans" w:eastAsia="Google Sans" w:hAnsi="Google Sans" w:cs="Google Sans"/>
          <w:color w:val="353744"/>
        </w:rPr>
      </w:pPr>
    </w:p>
    <w:tbl>
      <w:tblPr>
        <w:tblStyle w:val="a"/>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3615"/>
        <w:gridCol w:w="1395"/>
        <w:gridCol w:w="1320"/>
        <w:gridCol w:w="1110"/>
      </w:tblGrid>
      <w:tr w:rsidR="00686B35" w14:paraId="2132F18D" w14:textId="77777777">
        <w:tc>
          <w:tcPr>
            <w:tcW w:w="1860" w:type="dxa"/>
            <w:shd w:val="clear" w:color="auto" w:fill="C9DAF8"/>
            <w:tcMar>
              <w:top w:w="100" w:type="dxa"/>
              <w:left w:w="100" w:type="dxa"/>
              <w:bottom w:w="100" w:type="dxa"/>
              <w:right w:w="100" w:type="dxa"/>
            </w:tcMar>
          </w:tcPr>
          <w:p w14:paraId="1A3161C2" w14:textId="77777777" w:rsidR="00686B35"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Threat source</w:t>
            </w:r>
          </w:p>
        </w:tc>
        <w:tc>
          <w:tcPr>
            <w:tcW w:w="3615" w:type="dxa"/>
            <w:shd w:val="clear" w:color="auto" w:fill="C9DAF8"/>
            <w:tcMar>
              <w:top w:w="100" w:type="dxa"/>
              <w:left w:w="100" w:type="dxa"/>
              <w:bottom w:w="100" w:type="dxa"/>
              <w:right w:w="100" w:type="dxa"/>
            </w:tcMar>
          </w:tcPr>
          <w:p w14:paraId="73801A41" w14:textId="77777777" w:rsidR="00686B35"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Threat event</w:t>
            </w:r>
          </w:p>
        </w:tc>
        <w:tc>
          <w:tcPr>
            <w:tcW w:w="1395" w:type="dxa"/>
            <w:shd w:val="clear" w:color="auto" w:fill="C9DAF8"/>
            <w:tcMar>
              <w:top w:w="100" w:type="dxa"/>
              <w:left w:w="100" w:type="dxa"/>
              <w:bottom w:w="100" w:type="dxa"/>
              <w:right w:w="100" w:type="dxa"/>
            </w:tcMar>
          </w:tcPr>
          <w:p w14:paraId="147C1418" w14:textId="77777777" w:rsidR="00686B35"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Likelihood</w:t>
            </w:r>
          </w:p>
        </w:tc>
        <w:tc>
          <w:tcPr>
            <w:tcW w:w="1320" w:type="dxa"/>
            <w:shd w:val="clear" w:color="auto" w:fill="C9DAF8"/>
            <w:tcMar>
              <w:top w:w="100" w:type="dxa"/>
              <w:left w:w="100" w:type="dxa"/>
              <w:bottom w:w="100" w:type="dxa"/>
              <w:right w:w="100" w:type="dxa"/>
            </w:tcMar>
          </w:tcPr>
          <w:p w14:paraId="771BA685" w14:textId="77777777" w:rsidR="00686B35"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Severity</w:t>
            </w:r>
          </w:p>
        </w:tc>
        <w:tc>
          <w:tcPr>
            <w:tcW w:w="1110" w:type="dxa"/>
            <w:shd w:val="clear" w:color="auto" w:fill="C9DAF8"/>
            <w:tcMar>
              <w:top w:w="100" w:type="dxa"/>
              <w:left w:w="100" w:type="dxa"/>
              <w:bottom w:w="100" w:type="dxa"/>
              <w:right w:w="100" w:type="dxa"/>
            </w:tcMar>
          </w:tcPr>
          <w:p w14:paraId="7AD0394B" w14:textId="77777777" w:rsidR="00686B35"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Risk</w:t>
            </w:r>
          </w:p>
        </w:tc>
      </w:tr>
      <w:tr w:rsidR="00686B35" w14:paraId="5A3CD06B" w14:textId="77777777">
        <w:tc>
          <w:tcPr>
            <w:tcW w:w="1860" w:type="dxa"/>
            <w:shd w:val="clear" w:color="auto" w:fill="auto"/>
            <w:tcMar>
              <w:top w:w="100" w:type="dxa"/>
              <w:left w:w="100" w:type="dxa"/>
              <w:bottom w:w="100" w:type="dxa"/>
              <w:right w:w="100" w:type="dxa"/>
            </w:tcMar>
          </w:tcPr>
          <w:p w14:paraId="3A697914" w14:textId="4C3C468D" w:rsidR="00686B35" w:rsidRDefault="00996B04">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Standard user</w:t>
            </w:r>
          </w:p>
        </w:tc>
        <w:tc>
          <w:tcPr>
            <w:tcW w:w="3615" w:type="dxa"/>
            <w:shd w:val="clear" w:color="auto" w:fill="auto"/>
            <w:tcMar>
              <w:top w:w="100" w:type="dxa"/>
              <w:left w:w="100" w:type="dxa"/>
              <w:bottom w:w="100" w:type="dxa"/>
              <w:right w:w="100" w:type="dxa"/>
            </w:tcMar>
          </w:tcPr>
          <w:p w14:paraId="7B56B959" w14:textId="04163E65" w:rsidR="00686B35"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 xml:space="preserve">Obtain sensitive information </w:t>
            </w:r>
          </w:p>
        </w:tc>
        <w:tc>
          <w:tcPr>
            <w:tcW w:w="1395" w:type="dxa"/>
            <w:shd w:val="clear" w:color="auto" w:fill="auto"/>
            <w:tcMar>
              <w:top w:w="100" w:type="dxa"/>
              <w:left w:w="100" w:type="dxa"/>
              <w:bottom w:w="100" w:type="dxa"/>
              <w:right w:w="100" w:type="dxa"/>
            </w:tcMar>
          </w:tcPr>
          <w:p w14:paraId="4911774E" w14:textId="48822CA9" w:rsidR="00686B35" w:rsidRDefault="00996B04">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2</w:t>
            </w:r>
          </w:p>
        </w:tc>
        <w:tc>
          <w:tcPr>
            <w:tcW w:w="1320" w:type="dxa"/>
            <w:shd w:val="clear" w:color="auto" w:fill="auto"/>
            <w:tcMar>
              <w:top w:w="100" w:type="dxa"/>
              <w:left w:w="100" w:type="dxa"/>
              <w:bottom w:w="100" w:type="dxa"/>
              <w:right w:w="100" w:type="dxa"/>
            </w:tcMar>
          </w:tcPr>
          <w:p w14:paraId="3E1ABB6F" w14:textId="77777777" w:rsidR="00686B35"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110" w:type="dxa"/>
            <w:shd w:val="clear" w:color="auto" w:fill="auto"/>
            <w:tcMar>
              <w:top w:w="100" w:type="dxa"/>
              <w:left w:w="100" w:type="dxa"/>
              <w:bottom w:w="100" w:type="dxa"/>
              <w:right w:w="100" w:type="dxa"/>
            </w:tcMar>
          </w:tcPr>
          <w:p w14:paraId="229571D5" w14:textId="7FEDED7B" w:rsidR="00686B35" w:rsidRDefault="00996B04">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6</w:t>
            </w:r>
          </w:p>
        </w:tc>
      </w:tr>
      <w:tr w:rsidR="00686B35" w14:paraId="33B70C02" w14:textId="77777777">
        <w:tc>
          <w:tcPr>
            <w:tcW w:w="1860" w:type="dxa"/>
            <w:shd w:val="clear" w:color="auto" w:fill="auto"/>
            <w:tcMar>
              <w:top w:w="100" w:type="dxa"/>
              <w:left w:w="100" w:type="dxa"/>
              <w:bottom w:w="100" w:type="dxa"/>
              <w:right w:w="100" w:type="dxa"/>
            </w:tcMar>
          </w:tcPr>
          <w:p w14:paraId="6A14831E" w14:textId="52974814" w:rsidR="00686B35" w:rsidRDefault="00996B04">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Outsider</w:t>
            </w:r>
          </w:p>
        </w:tc>
        <w:tc>
          <w:tcPr>
            <w:tcW w:w="3615" w:type="dxa"/>
            <w:shd w:val="clear" w:color="auto" w:fill="auto"/>
            <w:tcMar>
              <w:top w:w="100" w:type="dxa"/>
              <w:left w:w="100" w:type="dxa"/>
              <w:bottom w:w="100" w:type="dxa"/>
              <w:right w:w="100" w:type="dxa"/>
            </w:tcMar>
          </w:tcPr>
          <w:p w14:paraId="2FF70578" w14:textId="100E6253" w:rsidR="00686B35" w:rsidRDefault="00996B04">
            <w:pPr>
              <w:widowControl w:val="0"/>
              <w:spacing w:line="240" w:lineRule="auto"/>
              <w:rPr>
                <w:rFonts w:ascii="Google Sans" w:eastAsia="Google Sans" w:hAnsi="Google Sans" w:cs="Google Sans"/>
                <w:i/>
                <w:color w:val="353744"/>
              </w:rPr>
            </w:pPr>
            <w:r w:rsidRPr="00996B04">
              <w:rPr>
                <w:rFonts w:ascii="Google Sans" w:eastAsia="Google Sans" w:hAnsi="Google Sans" w:cs="Google Sans"/>
                <w:i/>
                <w:color w:val="353744"/>
              </w:rPr>
              <w:t>Conduct Denial of Service (DoS) attacks</w:t>
            </w:r>
          </w:p>
        </w:tc>
        <w:tc>
          <w:tcPr>
            <w:tcW w:w="1395" w:type="dxa"/>
            <w:shd w:val="clear" w:color="auto" w:fill="auto"/>
            <w:tcMar>
              <w:top w:w="100" w:type="dxa"/>
              <w:left w:w="100" w:type="dxa"/>
              <w:bottom w:w="100" w:type="dxa"/>
              <w:right w:w="100" w:type="dxa"/>
            </w:tcMar>
          </w:tcPr>
          <w:p w14:paraId="329991D4" w14:textId="65BC8F14" w:rsidR="00686B35" w:rsidRDefault="00996B04">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320" w:type="dxa"/>
            <w:shd w:val="clear" w:color="auto" w:fill="auto"/>
            <w:tcMar>
              <w:top w:w="100" w:type="dxa"/>
              <w:left w:w="100" w:type="dxa"/>
              <w:bottom w:w="100" w:type="dxa"/>
              <w:right w:w="100" w:type="dxa"/>
            </w:tcMar>
          </w:tcPr>
          <w:p w14:paraId="487C458F" w14:textId="12F56A7B" w:rsidR="00686B35" w:rsidRDefault="00996B04">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110" w:type="dxa"/>
            <w:shd w:val="clear" w:color="auto" w:fill="auto"/>
            <w:tcMar>
              <w:top w:w="100" w:type="dxa"/>
              <w:left w:w="100" w:type="dxa"/>
              <w:bottom w:w="100" w:type="dxa"/>
              <w:right w:w="100" w:type="dxa"/>
            </w:tcMar>
          </w:tcPr>
          <w:p w14:paraId="62856D18" w14:textId="6C02B863" w:rsidR="00686B35" w:rsidRDefault="00996B04">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9</w:t>
            </w:r>
          </w:p>
        </w:tc>
      </w:tr>
      <w:tr w:rsidR="00686B35" w14:paraId="49DEDA23" w14:textId="77777777">
        <w:tc>
          <w:tcPr>
            <w:tcW w:w="1860" w:type="dxa"/>
            <w:shd w:val="clear" w:color="auto" w:fill="auto"/>
            <w:tcMar>
              <w:top w:w="100" w:type="dxa"/>
              <w:left w:w="100" w:type="dxa"/>
              <w:bottom w:w="100" w:type="dxa"/>
              <w:right w:w="100" w:type="dxa"/>
            </w:tcMar>
          </w:tcPr>
          <w:p w14:paraId="10547DD9" w14:textId="4DDF2188" w:rsidR="00686B35" w:rsidRDefault="00996B04">
            <w:pPr>
              <w:widowControl w:val="0"/>
              <w:spacing w:line="240" w:lineRule="auto"/>
              <w:rPr>
                <w:rFonts w:ascii="Google Sans" w:eastAsia="Google Sans" w:hAnsi="Google Sans" w:cs="Google Sans"/>
                <w:i/>
                <w:color w:val="353744"/>
              </w:rPr>
            </w:pPr>
            <w:r w:rsidRPr="00996B04">
              <w:rPr>
                <w:rFonts w:ascii="Google Sans" w:eastAsia="Google Sans" w:hAnsi="Google Sans" w:cs="Google Sans"/>
                <w:i/>
                <w:color w:val="353744"/>
              </w:rPr>
              <w:t>Privileged user</w:t>
            </w:r>
          </w:p>
        </w:tc>
        <w:tc>
          <w:tcPr>
            <w:tcW w:w="3615" w:type="dxa"/>
            <w:shd w:val="clear" w:color="auto" w:fill="auto"/>
            <w:tcMar>
              <w:top w:w="100" w:type="dxa"/>
              <w:left w:w="100" w:type="dxa"/>
              <w:bottom w:w="100" w:type="dxa"/>
              <w:right w:w="100" w:type="dxa"/>
            </w:tcMar>
          </w:tcPr>
          <w:p w14:paraId="146CAE80" w14:textId="0DAAC213" w:rsidR="00686B35" w:rsidRDefault="00996B04">
            <w:pPr>
              <w:widowControl w:val="0"/>
              <w:spacing w:line="240" w:lineRule="auto"/>
              <w:rPr>
                <w:rFonts w:ascii="Google Sans" w:eastAsia="Google Sans" w:hAnsi="Google Sans" w:cs="Google Sans"/>
                <w:i/>
                <w:color w:val="353744"/>
              </w:rPr>
            </w:pPr>
            <w:r w:rsidRPr="00996B04">
              <w:rPr>
                <w:rFonts w:ascii="Google Sans" w:eastAsia="Google Sans" w:hAnsi="Google Sans" w:cs="Google Sans"/>
                <w:i/>
                <w:color w:val="353744"/>
              </w:rPr>
              <w:t>Alter/Delete critical information</w:t>
            </w:r>
          </w:p>
        </w:tc>
        <w:tc>
          <w:tcPr>
            <w:tcW w:w="1395" w:type="dxa"/>
            <w:shd w:val="clear" w:color="auto" w:fill="auto"/>
            <w:tcMar>
              <w:top w:w="100" w:type="dxa"/>
              <w:left w:w="100" w:type="dxa"/>
              <w:bottom w:w="100" w:type="dxa"/>
              <w:right w:w="100" w:type="dxa"/>
            </w:tcMar>
          </w:tcPr>
          <w:p w14:paraId="286F0E9D" w14:textId="0DC9D4CD" w:rsidR="00686B35" w:rsidRDefault="00996B04">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2</w:t>
            </w:r>
          </w:p>
        </w:tc>
        <w:tc>
          <w:tcPr>
            <w:tcW w:w="1320" w:type="dxa"/>
            <w:shd w:val="clear" w:color="auto" w:fill="auto"/>
            <w:tcMar>
              <w:top w:w="100" w:type="dxa"/>
              <w:left w:w="100" w:type="dxa"/>
              <w:bottom w:w="100" w:type="dxa"/>
              <w:right w:w="100" w:type="dxa"/>
            </w:tcMar>
          </w:tcPr>
          <w:p w14:paraId="479053A8" w14:textId="3F68A7A6" w:rsidR="00686B35" w:rsidRDefault="00996B04">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2</w:t>
            </w:r>
          </w:p>
        </w:tc>
        <w:tc>
          <w:tcPr>
            <w:tcW w:w="1110" w:type="dxa"/>
            <w:shd w:val="clear" w:color="auto" w:fill="auto"/>
            <w:tcMar>
              <w:top w:w="100" w:type="dxa"/>
              <w:left w:w="100" w:type="dxa"/>
              <w:bottom w:w="100" w:type="dxa"/>
              <w:right w:w="100" w:type="dxa"/>
            </w:tcMar>
          </w:tcPr>
          <w:p w14:paraId="06E63DD5" w14:textId="2CF4648C" w:rsidR="00686B35" w:rsidRDefault="00996B04">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4</w:t>
            </w:r>
          </w:p>
        </w:tc>
      </w:tr>
    </w:tbl>
    <w:p w14:paraId="05634EAE" w14:textId="77777777" w:rsidR="00686B35"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7" w:name="_a9ivkvfuz16w" w:colFirst="0" w:colLast="0"/>
      <w:bookmarkEnd w:id="7"/>
      <w:r>
        <w:rPr>
          <w:rFonts w:ascii="Proxima Nova" w:eastAsia="Proxima Nova" w:hAnsi="Proxima Nova" w:cs="Proxima Nova"/>
          <w:b/>
          <w:color w:val="353744"/>
          <w:sz w:val="28"/>
          <w:szCs w:val="28"/>
        </w:rPr>
        <w:lastRenderedPageBreak/>
        <w:t>Approach</w:t>
      </w:r>
    </w:p>
    <w:p w14:paraId="4DCE1425" w14:textId="77777777" w:rsidR="00686B35" w:rsidRDefault="00000000">
      <w:pPr>
        <w:spacing w:before="200" w:line="312" w:lineRule="auto"/>
        <w:rPr>
          <w:rFonts w:ascii="Google Sans" w:eastAsia="Google Sans" w:hAnsi="Google Sans" w:cs="Google Sans"/>
          <w:color w:val="353744"/>
        </w:rPr>
      </w:pPr>
      <w:r>
        <w:rPr>
          <w:rFonts w:ascii="Google Sans" w:eastAsia="Google Sans" w:hAnsi="Google Sans" w:cs="Google Sans"/>
          <w:color w:val="353744"/>
        </w:rPr>
        <w:t>This section documents the approach used to conduct the vulnerability assessment report. It is important to be clear and concise when writing your approach. A transparent summary of your approach helps stakeholders understand that the assessment is credible and that the results can be used to make informed decisions.</w:t>
      </w:r>
    </w:p>
    <w:p w14:paraId="75E7AC59" w14:textId="77777777" w:rsidR="00686B35" w:rsidRDefault="00000000">
      <w:pPr>
        <w:spacing w:before="200"/>
        <w:rPr>
          <w:rFonts w:ascii="Google Sans" w:eastAsia="Google Sans" w:hAnsi="Google Sans" w:cs="Google Sans"/>
          <w:color w:val="353744"/>
        </w:rPr>
      </w:pPr>
      <w:r>
        <w:rPr>
          <w:rFonts w:ascii="Google Sans" w:eastAsia="Google Sans" w:hAnsi="Google Sans" w:cs="Google Sans"/>
          <w:color w:val="353744"/>
        </w:rPr>
        <w:t>Consider the following questions to help you write an approach section:</w:t>
      </w:r>
    </w:p>
    <w:p w14:paraId="53CBDB86" w14:textId="77777777" w:rsidR="00686B35" w:rsidRDefault="00000000">
      <w:pPr>
        <w:numPr>
          <w:ilvl w:val="0"/>
          <w:numId w:val="1"/>
        </w:numPr>
        <w:spacing w:before="200"/>
        <w:rPr>
          <w:rFonts w:ascii="Google Sans" w:eastAsia="Google Sans" w:hAnsi="Google Sans" w:cs="Google Sans"/>
          <w:i/>
          <w:color w:val="353744"/>
        </w:rPr>
      </w:pPr>
      <w:r>
        <w:rPr>
          <w:rFonts w:ascii="Google Sans" w:eastAsia="Google Sans" w:hAnsi="Google Sans" w:cs="Google Sans"/>
          <w:i/>
          <w:color w:val="353744"/>
        </w:rPr>
        <w:t>What was your rationale for selecting the risks that you evaluated?</w:t>
      </w:r>
    </w:p>
    <w:p w14:paraId="4EB193FF" w14:textId="77777777" w:rsidR="00686B35" w:rsidRDefault="00000000">
      <w:pPr>
        <w:numPr>
          <w:ilvl w:val="0"/>
          <w:numId w:val="1"/>
        </w:numPr>
        <w:rPr>
          <w:rFonts w:ascii="Google Sans" w:eastAsia="Google Sans" w:hAnsi="Google Sans" w:cs="Google Sans"/>
          <w:i/>
          <w:color w:val="353744"/>
        </w:rPr>
      </w:pPr>
      <w:r>
        <w:rPr>
          <w:rFonts w:ascii="Google Sans" w:eastAsia="Google Sans" w:hAnsi="Google Sans" w:cs="Google Sans"/>
          <w:i/>
          <w:color w:val="353744"/>
        </w:rPr>
        <w:t>How were you deriving the likelihood and severity scores of each risk?</w:t>
      </w:r>
    </w:p>
    <w:p w14:paraId="0D878232" w14:textId="77777777" w:rsidR="00686B35" w:rsidRDefault="00000000">
      <w:pPr>
        <w:numPr>
          <w:ilvl w:val="0"/>
          <w:numId w:val="1"/>
        </w:numPr>
        <w:rPr>
          <w:rFonts w:ascii="Google Sans" w:eastAsia="Google Sans" w:hAnsi="Google Sans" w:cs="Google Sans"/>
          <w:i/>
          <w:color w:val="353744"/>
        </w:rPr>
      </w:pPr>
      <w:r>
        <w:rPr>
          <w:rFonts w:ascii="Google Sans" w:eastAsia="Google Sans" w:hAnsi="Google Sans" w:cs="Google Sans"/>
          <w:i/>
          <w:color w:val="353744"/>
        </w:rPr>
        <w:t>What were the limitations of the assessment?</w:t>
      </w:r>
    </w:p>
    <w:p w14:paraId="38E9BD00" w14:textId="77777777" w:rsidR="003F06CA" w:rsidRDefault="003F06CA" w:rsidP="003F06CA">
      <w:pPr>
        <w:rPr>
          <w:rFonts w:ascii="Google Sans" w:eastAsia="Google Sans" w:hAnsi="Google Sans" w:cs="Google Sans"/>
          <w:i/>
          <w:color w:val="353744"/>
        </w:rPr>
      </w:pPr>
    </w:p>
    <w:p w14:paraId="59144F2C" w14:textId="4E7D5319" w:rsidR="003F06CA" w:rsidRDefault="003F06CA" w:rsidP="003F06CA">
      <w:pPr>
        <w:rPr>
          <w:rFonts w:ascii="Google Sans" w:eastAsia="Google Sans" w:hAnsi="Google Sans" w:cs="Google Sans"/>
          <w:i/>
          <w:color w:val="353744"/>
        </w:rPr>
      </w:pPr>
      <w:r w:rsidRPr="003F06CA">
        <w:rPr>
          <w:rFonts w:ascii="Google Sans" w:eastAsia="Google Sans" w:hAnsi="Google Sans" w:cs="Google Sans"/>
          <w:i/>
          <w:color w:val="353744"/>
        </w:rPr>
        <w:t>In conducting the vulnerability assessment, the risks were selected based on their potential impact on the business operations and the likelihood of occurrence. Likelihood and severity scores were derived by considering factors such as the capabilities of potential threat sources and the potential impact on business functions. The assessment's limitations include the reliance on subjective judgment for likelihood and severity assessments and the potential for unforeseen vulnerabilities not covered in the assessment</w:t>
      </w:r>
      <w:r>
        <w:rPr>
          <w:rFonts w:ascii="Google Sans" w:eastAsia="Google Sans" w:hAnsi="Google Sans" w:cs="Google Sans"/>
          <w:i/>
          <w:color w:val="353744"/>
        </w:rPr>
        <w:t>.</w:t>
      </w:r>
    </w:p>
    <w:p w14:paraId="229A6280" w14:textId="77777777" w:rsidR="00686B35" w:rsidRDefault="00000000">
      <w:pPr>
        <w:pStyle w:val="Heading1"/>
        <w:keepNext w:val="0"/>
        <w:keepLines w:val="0"/>
        <w:spacing w:before="480" w:after="0" w:line="240" w:lineRule="auto"/>
        <w:rPr>
          <w:rFonts w:ascii="Proxima Nova" w:eastAsia="Proxima Nova" w:hAnsi="Proxima Nova" w:cs="Proxima Nova"/>
          <w:b/>
          <w:color w:val="353744"/>
          <w:sz w:val="28"/>
          <w:szCs w:val="28"/>
        </w:rPr>
      </w:pPr>
      <w:r>
        <w:rPr>
          <w:rFonts w:ascii="Proxima Nova" w:eastAsia="Proxima Nova" w:hAnsi="Proxima Nova" w:cs="Proxima Nova"/>
          <w:b/>
          <w:color w:val="353744"/>
          <w:sz w:val="28"/>
          <w:szCs w:val="28"/>
        </w:rPr>
        <w:t>Remediation Strategy</w:t>
      </w:r>
    </w:p>
    <w:p w14:paraId="17C19408" w14:textId="77777777" w:rsidR="00686B35" w:rsidRDefault="00000000">
      <w:pPr>
        <w:spacing w:before="200" w:line="312" w:lineRule="auto"/>
        <w:rPr>
          <w:rFonts w:ascii="Google Sans" w:eastAsia="Google Sans" w:hAnsi="Google Sans" w:cs="Google Sans"/>
          <w:color w:val="353744"/>
        </w:rPr>
      </w:pPr>
      <w:r>
        <w:rPr>
          <w:rFonts w:ascii="Google Sans" w:eastAsia="Google Sans" w:hAnsi="Google Sans" w:cs="Google Sans"/>
          <w:color w:val="353744"/>
        </w:rPr>
        <w:t>This section provides specific and actionable recommendations to remediate or mitigate the risks that were assessed. Any recommendations that you make should be realistic and achievable. Overall, the remediation section of a vulnerability assessment report helps to ensure that risks are addressed in a timely and effective manner.</w:t>
      </w:r>
    </w:p>
    <w:p w14:paraId="7858ADFA" w14:textId="77777777" w:rsidR="00686B35" w:rsidRDefault="00000000">
      <w:pPr>
        <w:spacing w:before="200" w:line="312" w:lineRule="auto"/>
        <w:rPr>
          <w:rFonts w:ascii="Google Sans" w:eastAsia="Google Sans" w:hAnsi="Google Sans" w:cs="Google Sans"/>
          <w:color w:val="353744"/>
        </w:rPr>
      </w:pPr>
      <w:r>
        <w:rPr>
          <w:rFonts w:ascii="Google Sans" w:eastAsia="Google Sans" w:hAnsi="Google Sans" w:cs="Google Sans"/>
          <w:color w:val="353744"/>
        </w:rPr>
        <w:t>Consider the following questions to help you write a remediation strategy:</w:t>
      </w:r>
    </w:p>
    <w:p w14:paraId="7D173D10" w14:textId="77777777" w:rsidR="00686B35" w:rsidRDefault="00000000">
      <w:pPr>
        <w:numPr>
          <w:ilvl w:val="0"/>
          <w:numId w:val="2"/>
        </w:numPr>
        <w:spacing w:before="200"/>
        <w:rPr>
          <w:rFonts w:ascii="Google Sans" w:eastAsia="Google Sans" w:hAnsi="Google Sans" w:cs="Google Sans"/>
          <w:i/>
          <w:color w:val="353744"/>
        </w:rPr>
      </w:pPr>
      <w:r>
        <w:rPr>
          <w:rFonts w:ascii="Google Sans" w:eastAsia="Google Sans" w:hAnsi="Google Sans" w:cs="Google Sans"/>
          <w:i/>
          <w:color w:val="353744"/>
        </w:rPr>
        <w:t>Which technical, operational, or managerial controls are currently implemented to secure the system?</w:t>
      </w:r>
    </w:p>
    <w:p w14:paraId="7F8E88B8" w14:textId="77777777" w:rsidR="00686B35" w:rsidRDefault="00000000">
      <w:pPr>
        <w:numPr>
          <w:ilvl w:val="0"/>
          <w:numId w:val="2"/>
        </w:numPr>
        <w:rPr>
          <w:rFonts w:ascii="Google Sans" w:eastAsia="Google Sans" w:hAnsi="Google Sans" w:cs="Google Sans"/>
          <w:i/>
          <w:color w:val="353744"/>
        </w:rPr>
      </w:pPr>
      <w:r>
        <w:rPr>
          <w:rFonts w:ascii="Google Sans" w:eastAsia="Google Sans" w:hAnsi="Google Sans" w:cs="Google Sans"/>
          <w:i/>
          <w:color w:val="353744"/>
        </w:rPr>
        <w:t>Are there security controls that can reduce the risks you evaluated? What are those controls and how would they remediate the risks?</w:t>
      </w:r>
    </w:p>
    <w:p w14:paraId="7E0684AD" w14:textId="53053C38" w:rsidR="003F06CA" w:rsidRDefault="00000000" w:rsidP="003F06CA">
      <w:pPr>
        <w:numPr>
          <w:ilvl w:val="0"/>
          <w:numId w:val="2"/>
        </w:numPr>
        <w:rPr>
          <w:rFonts w:ascii="Google Sans" w:eastAsia="Google Sans" w:hAnsi="Google Sans" w:cs="Google Sans"/>
          <w:i/>
          <w:color w:val="353744"/>
        </w:rPr>
      </w:pPr>
      <w:r>
        <w:rPr>
          <w:rFonts w:ascii="Google Sans" w:eastAsia="Google Sans" w:hAnsi="Google Sans" w:cs="Google Sans"/>
          <w:i/>
          <w:color w:val="353744"/>
        </w:rPr>
        <w:t>How will the results of the assessment improve the overall security of the system?</w:t>
      </w:r>
    </w:p>
    <w:p w14:paraId="609E6E7A" w14:textId="77777777" w:rsidR="003F06CA" w:rsidRDefault="003F06CA" w:rsidP="003F06CA">
      <w:pPr>
        <w:rPr>
          <w:rFonts w:ascii="Google Sans" w:eastAsia="Google Sans" w:hAnsi="Google Sans" w:cs="Google Sans"/>
          <w:i/>
          <w:color w:val="353744"/>
        </w:rPr>
      </w:pPr>
    </w:p>
    <w:p w14:paraId="112C160F" w14:textId="0C743192" w:rsidR="003F06CA" w:rsidRPr="003F06CA" w:rsidRDefault="003F06CA" w:rsidP="003F06CA">
      <w:pPr>
        <w:rPr>
          <w:rFonts w:ascii="Google Sans" w:eastAsia="Google Sans" w:hAnsi="Google Sans" w:cs="Google Sans"/>
          <w:i/>
          <w:color w:val="353744"/>
        </w:rPr>
      </w:pPr>
      <w:r w:rsidRPr="003F06CA">
        <w:rPr>
          <w:rFonts w:ascii="Google Sans" w:eastAsia="Google Sans" w:hAnsi="Google Sans" w:cs="Google Sans"/>
          <w:i/>
          <w:color w:val="353744"/>
        </w:rPr>
        <w:t>In the current system, technical controls such as SSL/TLS encryption for network connections and access controls for database management are implemented. However, operational controls like regular security audits and employee training on data handling practices are lacking.</w:t>
      </w:r>
    </w:p>
    <w:p w14:paraId="6357047B" w14:textId="77777777" w:rsidR="003F06CA" w:rsidRPr="003F06CA" w:rsidRDefault="003F06CA" w:rsidP="003F06CA">
      <w:pPr>
        <w:rPr>
          <w:rFonts w:ascii="Google Sans" w:eastAsia="Google Sans" w:hAnsi="Google Sans" w:cs="Google Sans"/>
          <w:i/>
          <w:color w:val="353744"/>
        </w:rPr>
      </w:pPr>
    </w:p>
    <w:p w14:paraId="1C53C405" w14:textId="53CDDDD3" w:rsidR="003F06CA" w:rsidRPr="003F06CA" w:rsidRDefault="003F06CA" w:rsidP="003F06CA">
      <w:pPr>
        <w:rPr>
          <w:rFonts w:ascii="Google Sans" w:eastAsia="Google Sans" w:hAnsi="Google Sans" w:cs="Google Sans"/>
          <w:i/>
          <w:color w:val="353744"/>
        </w:rPr>
      </w:pPr>
      <w:r w:rsidRPr="003F06CA">
        <w:rPr>
          <w:rFonts w:ascii="Google Sans" w:eastAsia="Google Sans" w:hAnsi="Google Sans" w:cs="Google Sans"/>
          <w:i/>
          <w:color w:val="353744"/>
        </w:rPr>
        <w:lastRenderedPageBreak/>
        <w:t xml:space="preserve">To reduce the identified risks, implementing multi-factor authentication (MFA) for database access and intrusion detection systems (IDS) to monitor for unauthorized access attempts can enhance security. Additionally, enforcing regular security updates and patches for the operating </w:t>
      </w:r>
      <w:r w:rsidR="00514415">
        <w:rPr>
          <w:rFonts w:ascii="Google Sans" w:eastAsia="Google Sans" w:hAnsi="Google Sans" w:cs="Google Sans"/>
          <w:i/>
          <w:color w:val="353744"/>
        </w:rPr>
        <w:t>and database management systems</w:t>
      </w:r>
      <w:r w:rsidRPr="003F06CA">
        <w:rPr>
          <w:rFonts w:ascii="Google Sans" w:eastAsia="Google Sans" w:hAnsi="Google Sans" w:cs="Google Sans"/>
          <w:i/>
          <w:color w:val="353744"/>
        </w:rPr>
        <w:t xml:space="preserve"> can mitigate vulnerabilities.</w:t>
      </w:r>
    </w:p>
    <w:p w14:paraId="5493A56B" w14:textId="77777777" w:rsidR="003F06CA" w:rsidRPr="003F06CA" w:rsidRDefault="003F06CA" w:rsidP="003F06CA">
      <w:pPr>
        <w:rPr>
          <w:rFonts w:ascii="Google Sans" w:eastAsia="Google Sans" w:hAnsi="Google Sans" w:cs="Google Sans"/>
          <w:i/>
          <w:color w:val="353744"/>
        </w:rPr>
      </w:pPr>
    </w:p>
    <w:p w14:paraId="6C783B70" w14:textId="634FEE41" w:rsidR="003F06CA" w:rsidRPr="003F06CA" w:rsidRDefault="003F06CA" w:rsidP="003F06CA">
      <w:pPr>
        <w:rPr>
          <w:rFonts w:ascii="Google Sans" w:eastAsia="Google Sans" w:hAnsi="Google Sans" w:cs="Google Sans"/>
          <w:i/>
          <w:color w:val="353744"/>
        </w:rPr>
      </w:pPr>
      <w:r w:rsidRPr="003F06CA">
        <w:rPr>
          <w:rFonts w:ascii="Google Sans" w:eastAsia="Google Sans" w:hAnsi="Google Sans" w:cs="Google Sans"/>
          <w:i/>
          <w:color w:val="353744"/>
        </w:rPr>
        <w:t>Implementing these security controls will enhance the overall security posture of the system by reducing the likelihood of unauthorized access and data breaches. Regular security audits and employee training will also improve awareness and adherence to security best practices, further bolstering the system's defenses against potential threats</w:t>
      </w:r>
      <w:r>
        <w:rPr>
          <w:rFonts w:ascii="Google Sans" w:eastAsia="Google Sans" w:hAnsi="Google Sans" w:cs="Google Sans"/>
          <w:i/>
          <w:color w:val="353744"/>
        </w:rPr>
        <w:t>.</w:t>
      </w:r>
    </w:p>
    <w:p w14:paraId="553CEC25" w14:textId="77777777" w:rsidR="00686B35" w:rsidRDefault="00686B35"/>
    <w:sectPr w:rsidR="00686B3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roxima Nova">
    <w:charset w:val="00"/>
    <w:family w:val="auto"/>
    <w:pitch w:val="default"/>
    <w:embedRegular r:id="rId1" w:fontKey="{7C38E90C-6F39-4113-BA2B-5339FBA959BF}"/>
    <w:embedBold r:id="rId2" w:fontKey="{D20FB9A3-B957-4972-8E02-504E31909FBC}"/>
  </w:font>
  <w:font w:name="Google Sans">
    <w:altName w:val="Calibri"/>
    <w:charset w:val="00"/>
    <w:family w:val="auto"/>
    <w:pitch w:val="default"/>
    <w:embedRegular r:id="rId3" w:fontKey="{F3C62E6E-424A-4667-98C4-E5F2713F5ECF}"/>
    <w:embedBold r:id="rId4" w:fontKey="{D6B66E44-DBDD-4C3C-B72E-6DA15D98ACF9}"/>
    <w:embedItalic r:id="rId5" w:fontKey="{33AA91CA-DE09-4E29-BB5A-2E2ED73401A5}"/>
  </w:font>
  <w:font w:name="Calibri">
    <w:panose1 w:val="020F0502020204030204"/>
    <w:charset w:val="00"/>
    <w:family w:val="swiss"/>
    <w:pitch w:val="variable"/>
    <w:sig w:usb0="E4002EFF" w:usb1="C000247B" w:usb2="00000009" w:usb3="00000000" w:csb0="000001FF" w:csb1="00000000"/>
    <w:embedRegular r:id="rId6" w:fontKey="{0A64A98B-94D2-4336-828E-120DA5534A83}"/>
  </w:font>
  <w:font w:name="Cambria">
    <w:panose1 w:val="02040503050406030204"/>
    <w:charset w:val="00"/>
    <w:family w:val="roman"/>
    <w:pitch w:val="variable"/>
    <w:sig w:usb0="E00006FF" w:usb1="420024FF" w:usb2="02000000" w:usb3="00000000" w:csb0="0000019F" w:csb1="00000000"/>
    <w:embedRegular r:id="rId7" w:fontKey="{E3307BE6-8FC5-46D4-8680-667571FF42A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65DE8"/>
    <w:multiLevelType w:val="multilevel"/>
    <w:tmpl w:val="CD5264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05009CF"/>
    <w:multiLevelType w:val="multilevel"/>
    <w:tmpl w:val="D22697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20C6E94"/>
    <w:multiLevelType w:val="multilevel"/>
    <w:tmpl w:val="EDF217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72456214">
    <w:abstractNumId w:val="1"/>
  </w:num>
  <w:num w:numId="2" w16cid:durableId="862595286">
    <w:abstractNumId w:val="0"/>
  </w:num>
  <w:num w:numId="3" w16cid:durableId="158175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6B35"/>
    <w:rsid w:val="003F06CA"/>
    <w:rsid w:val="00514415"/>
    <w:rsid w:val="00686B35"/>
    <w:rsid w:val="00996B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3E4CF0"/>
  <w15:docId w15:val="{D648829F-EE88-4391-BEC1-381AA05B8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16577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docs.google.com/document/d/1Fc4L2azQlnUM-8r43PU9mYlT30BnxTwdjAMqpT7JeZk/edit?resourcekey=0-Q-XglnC3Li7JPK2hIvMkVg"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Pages>
  <Words>621</Words>
  <Characters>3545</Characters>
  <Application>Microsoft Office Word</Application>
  <DocSecurity>0</DocSecurity>
  <Lines>84</Lines>
  <Paragraphs>57</Paragraphs>
  <ScaleCrop>false</ScaleCrop>
  <Company/>
  <LinksUpToDate>false</LinksUpToDate>
  <CharactersWithSpaces>4109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Nisarg Soni</cp:lastModifiedBy>
  <cp:revision>4</cp:revision>
  <dcterms:created xsi:type="dcterms:W3CDTF">2024-04-21T05:17:00Z</dcterms:created>
  <dcterms:modified xsi:type="dcterms:W3CDTF">2024-04-21T05:22:00Z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d8f487d24885a64d7702c3611f4b2605f4ac0bf8a26e1f7370236a27fdfa4d35</vt:lpwstr>
  </property>
</Properties>
</file>