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OS Upgrade Impact Analyzer</w:t>
      </w:r>
    </w:p>
    <w:p>
      <w:pPr>
        <w:spacing w:after="260"/>
      </w:pPr>
      <w:r>
        <w:rPr>
          <w:color w:val="666666"/>
          <w:sz w:val="26"/>
          <w:szCs w:val="26"/>
        </w:rPr>
        <w:t xml:space="preserve">Ubuntu 26.04 LTS Desteği — Kapsamlı Test ve İyileştirme Raporu</w:t>
      </w:r>
    </w:p>
    <w:p>
      <w:pPr>
        <w:pBdr>
          <w:bottom w:val="single" w:color="CCCCCC" w:sz="6"/>
        </w:pBdr>
        <w:spacing w:after="60"/>
      </w:pPr>
      <w:r>
        <w:rPr>
          <w:color w:val="666666"/>
          <w:sz w:val="20"/>
          <w:szCs w:val="20"/>
        </w:rPr>
        <w:t xml:space="preserve">Hazırlayan: Nisa Topçu   ·   Tarih: 18 Ağustos 2026</w:t>
      </w:r>
    </w:p>
    <w:p>
      <w:pPr>
        <w:pStyle w:val="Heading1"/>
        <w:spacing w:after="160" w:before="320"/>
      </w:pPr>
      <w:r>
        <w:t xml:space="preserve">Özet</w:t>
      </w:r>
    </w:p>
    <w:p>
      <w:pPr>
        <w:spacing w:after="140"/>
      </w:pPr>
      <w:r>
        <w:t xml:space="preserve">Ubuntu 26.04 LTS ("Resolute Raccoon") desteğini projeye eklerken, gerçek bir sanal makine ortamında (UTM/QEMU, üç ayrı Ubuntu VM'i: 22.04, 24.04, 26.04) uçtan uca test yaptım. Bu süreçte sistemde 5 farklı gerçek eksiklik/hata tespit edip düzelttim, ardından kaynak sadakatini artırmak için bir dizi ölçülmüş iyileştirme uyguladım. Son durumda, tam bir yükseltme zincirinde (22.04→24.04→26.04) her iki bacak da %100 doğrulanma oranıyla tamamlanıyor.</w:t>
      </w:r>
    </w:p>
    <w:p>
      <w:pPr>
        <w:pStyle w:val="Heading1"/>
        <w:spacing w:after="160" w:before="320"/>
      </w:pPr>
      <w:r>
        <w:t xml:space="preserve">Yapılan Değişiklik: 26.04 Desteği</w:t>
      </w:r>
    </w:p>
    <w:p>
      <w:pPr>
        <w:spacing w:after="140"/>
      </w:pPr>
      <w:r>
        <w:t xml:space="preserve">config/versions.json dosyasına Ubuntu 26.04 için kayıt eklendi:</w:t>
      </w:r>
    </w:p>
    <w:p>
      <w:pPr>
        <w:shd w:fill="F2F2F2" w:val="clear"/>
        <w:spacing w:after="200"/>
      </w:pPr>
      <w:r>
        <w:rPr>
          <w:rFonts w:ascii="Courier New" w:cs="Courier New" w:eastAsia="Courier New" w:hAnsi="Courier New"/>
          <w:sz w:val="19"/>
          <w:szCs w:val="19"/>
        </w:rPr>
        <w:t xml:space="preserve">"26.04": { "url": ".../release-notes/26.04/", "format": "sphinx",
  "extra_urls": [".../release-notes/26.04/summary-for-lts-users/"] }</w:t>
      </w:r>
    </w:p>
    <w:p>
      <w:pPr>
        <w:pStyle w:val="Heading1"/>
        <w:spacing w:after="160" w:before="320"/>
      </w:pPr>
      <w:r>
        <w:t xml:space="preserve">Test Ortamı</w:t>
      </w:r>
    </w:p>
    <w:p>
      <w:pPr>
        <w:pStyle w:val="ListParagraph"/>
        <w:numPr>
          <w:ilvl w:val="0"/>
          <w:numId w:val="2"/>
        </w:numPr>
        <w:spacing w:after="80"/>
      </w:pPr>
      <w:r>
        <w:t xml:space="preserve">Sanallaştırma: UTM (QEMU, ARM64) — Apple Silicon Mac üzerinde</w:t>
      </w:r>
    </w:p>
    <w:p>
      <w:pPr>
        <w:pStyle w:val="ListParagraph"/>
        <w:numPr>
          <w:ilvl w:val="0"/>
          <w:numId w:val="2"/>
        </w:numPr>
        <w:spacing w:after="80"/>
      </w:pPr>
      <w:r>
        <w:t xml:space="preserve">3 ayrı VM: Ubuntu 22.04, 24.04, 26.04 — gerçek SSH agentless mimariyle (anahtar tabanlı kimlik doğrulama)</w:t>
      </w:r>
    </w:p>
    <w:p>
      <w:pPr>
        <w:pStyle w:val="ListParagraph"/>
        <w:numPr>
          <w:ilvl w:val="0"/>
          <w:numId w:val="2"/>
        </w:numPr>
        <w:spacing w:after="80"/>
      </w:pPr>
      <w:r>
        <w:t xml:space="preserve">Test tabanı ayrıca gerçek bir Ubuntu VM'i içine kurulup orada da çalıştırıldı</w:t>
      </w:r>
    </w:p>
    <w:p>
      <w:pPr>
        <w:pStyle w:val="Heading1"/>
        <w:spacing w:after="160" w:before="320"/>
      </w:pPr>
      <w:r>
        <w:t xml:space="preserve">Bulunan ve Düzeltilen Sorunlar</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380"/>
      </w:tblGrid>
      <w:tr>
        <w:tc>
          <w:tcPr>
            <w:tcW w:type="dxa" w:w="700"/>
            <w:shd w:fill="1F4E79" w:val="clear"/>
            <w:tcMar>
              <w:top w:type="dxa" w:w="80"/>
              <w:left w:type="dxa" w:w="100"/>
              <w:bottom w:type="dxa" w:w="80"/>
              <w:right w:type="dxa" w:w="100"/>
            </w:tcMar>
          </w:tcPr>
          <w:p>
            <w:r>
              <w:rPr>
                <w:b/>
                <w:bCs/>
                <w:color w:val="FFFFFF"/>
                <w:sz w:val="19"/>
                <w:szCs w:val="19"/>
              </w:rPr>
              <w:t xml:space="preserve">#</w:t>
            </w:r>
          </w:p>
        </w:tc>
        <w:tc>
          <w:tcPr>
            <w:tcW w:type="dxa" w:w="3600"/>
            <w:shd w:fill="1F4E79" w:val="clear"/>
            <w:tcMar>
              <w:top w:type="dxa" w:w="80"/>
              <w:left w:type="dxa" w:w="100"/>
              <w:bottom w:type="dxa" w:w="80"/>
              <w:right w:type="dxa" w:w="100"/>
            </w:tcMar>
          </w:tcPr>
          <w:p>
            <w:r>
              <w:rPr>
                <w:b/>
                <w:bCs/>
                <w:color w:val="FFFFFF"/>
                <w:sz w:val="19"/>
                <w:szCs w:val="19"/>
              </w:rPr>
              <w:t xml:space="preserve">Bulgu</w:t>
            </w:r>
          </w:p>
        </w:tc>
        <w:tc>
          <w:tcPr>
            <w:tcW w:type="dxa" w:w="4380"/>
            <w:shd w:fill="1F4E79" w:val="clear"/>
            <w:tcMar>
              <w:top w:type="dxa" w:w="80"/>
              <w:left w:type="dxa" w:w="100"/>
              <w:bottom w:type="dxa" w:w="80"/>
              <w:right w:type="dxa" w:w="100"/>
            </w:tcMar>
          </w:tcPr>
          <w:p>
            <w:r>
              <w:rPr>
                <w:b/>
                <w:bCs/>
                <w:color w:val="FFFFFF"/>
                <w:sz w:val="19"/>
                <w:szCs w:val="19"/>
              </w:rPr>
              <w:t xml:space="preserve">Çözüm / Durum</w:t>
            </w:r>
          </w:p>
        </w:tc>
      </w:tr>
      <w:tr>
        <w:tc>
          <w:tcPr>
            <w:tcW w:type="dxa" w:w="700"/>
            <w:tcMar>
              <w:top w:type="dxa" w:w="80"/>
              <w:left w:type="dxa" w:w="100"/>
              <w:bottom w:type="dxa" w:w="80"/>
              <w:right w:type="dxa" w:w="100"/>
            </w:tcMar>
          </w:tcPr>
          <w:p>
            <w:r>
              <w:rPr>
                <w:b w:val="false"/>
                <w:bCs w:val="false"/>
                <w:sz w:val="19"/>
                <w:szCs w:val="19"/>
              </w:rPr>
              <w:t xml:space="preserve">1</w:t>
            </w:r>
          </w:p>
        </w:tc>
        <w:tc>
          <w:tcPr>
            <w:tcW w:type="dxa" w:w="3600"/>
            <w:tcMar>
              <w:top w:type="dxa" w:w="80"/>
              <w:left w:type="dxa" w:w="100"/>
              <w:bottom w:type="dxa" w:w="80"/>
              <w:right w:type="dxa" w:w="100"/>
            </w:tcMar>
          </w:tcPr>
          <w:p>
            <w:r>
              <w:rPr>
                <w:b w:val="false"/>
                <w:bCs w:val="false"/>
                <w:sz w:val="19"/>
                <w:szCs w:val="19"/>
              </w:rPr>
              <w:t xml:space="preserve">ChromaDB indeksleme adımı (build_index) hiçbir yerde otomatik tetiklenmiyordu — yeni bir sürüm eklense bile chunk üretilmiyordu.</w:t>
            </w:r>
          </w:p>
        </w:tc>
        <w:tc>
          <w:tcPr>
            <w:tcW w:type="dxa" w:w="4380"/>
            <w:tcMar>
              <w:top w:type="dxa" w:w="80"/>
              <w:left w:type="dxa" w:w="100"/>
              <w:bottom w:type="dxa" w:w="80"/>
              <w:right w:type="dxa" w:w="100"/>
            </w:tcMar>
          </w:tcPr>
          <w:p>
            <w:r>
              <w:rPr>
                <w:b w:val="false"/>
                <w:bCs w:val="false"/>
                <w:sz w:val="19"/>
                <w:szCs w:val="19"/>
              </w:rPr>
              <w:t xml:space="preserve">node_refresh içine otomatik kontrol eklendi: sürümün chunk'ı yoksa kendiliğinden indeksler.</w:t>
            </w:r>
          </w:p>
        </w:tc>
      </w:tr>
      <w:tr>
        <w:tc>
          <w:tcPr>
            <w:tcW w:type="dxa" w:w="700"/>
            <w:shd w:fill="F2F2F2" w:val="clear"/>
            <w:tcMar>
              <w:top w:type="dxa" w:w="80"/>
              <w:left w:type="dxa" w:w="100"/>
              <w:bottom w:type="dxa" w:w="80"/>
              <w:right w:type="dxa" w:w="100"/>
            </w:tcMar>
          </w:tcPr>
          <w:p>
            <w:r>
              <w:rPr>
                <w:b w:val="false"/>
                <w:bCs w:val="false"/>
                <w:sz w:val="19"/>
                <w:szCs w:val="19"/>
              </w:rPr>
              <w:t xml:space="preserve">2</w:t>
            </w:r>
          </w:p>
        </w:tc>
        <w:tc>
          <w:tcPr>
            <w:tcW w:type="dxa" w:w="3600"/>
            <w:shd w:fill="F2F2F2" w:val="clear"/>
            <w:tcMar>
              <w:top w:type="dxa" w:w="80"/>
              <w:left w:type="dxa" w:w="100"/>
              <w:bottom w:type="dxa" w:w="80"/>
              <w:right w:type="dxa" w:w="100"/>
            </w:tcMar>
          </w:tcPr>
          <w:p>
            <w:r>
              <w:rPr>
                <w:b w:val="false"/>
                <w:bCs w:val="false"/>
                <w:sz w:val="19"/>
                <w:szCs w:val="19"/>
              </w:rPr>
              <w:t xml:space="preserve">Ubuntu 26.04'ün asıl release notes içeriği Canonical tarafından ayrı bir sayfaya (summary-for-lts-users) taşınmış; scraper bunu görmüyordu (yalnızca 5 chunk).</w:t>
            </w:r>
          </w:p>
        </w:tc>
        <w:tc>
          <w:tcPr>
            <w:tcW w:type="dxa" w:w="4380"/>
            <w:shd w:fill="F2F2F2" w:val="clear"/>
            <w:tcMar>
              <w:top w:type="dxa" w:w="80"/>
              <w:left w:type="dxa" w:w="100"/>
              <w:bottom w:type="dxa" w:w="80"/>
              <w:right w:type="dxa" w:w="100"/>
            </w:tcMar>
          </w:tcPr>
          <w:p>
            <w:r>
              <w:rPr>
                <w:b w:val="false"/>
                <w:bCs w:val="false"/>
                <w:sz w:val="19"/>
                <w:szCs w:val="19"/>
              </w:rPr>
              <w:t xml:space="preserve">Scraper çoklu URL destekleyecek şekilde genişletildi (versions.json → extra_urls). 26.04 chunk sayısı 5'ten 126'ya çıktı.</w:t>
            </w:r>
          </w:p>
        </w:tc>
      </w:tr>
      <w:tr>
        <w:tc>
          <w:tcPr>
            <w:tcW w:type="dxa" w:w="700"/>
            <w:tcMar>
              <w:top w:type="dxa" w:w="80"/>
              <w:left w:type="dxa" w:w="100"/>
              <w:bottom w:type="dxa" w:w="80"/>
              <w:right w:type="dxa" w:w="100"/>
            </w:tcMar>
          </w:tcPr>
          <w:p>
            <w:r>
              <w:rPr>
                <w:b w:val="false"/>
                <w:bCs w:val="false"/>
                <w:sz w:val="19"/>
                <w:szCs w:val="19"/>
              </w:rPr>
              <w:t xml:space="preserve">3</w:t>
            </w:r>
          </w:p>
        </w:tc>
        <w:tc>
          <w:tcPr>
            <w:tcW w:type="dxa" w:w="3600"/>
            <w:tcMar>
              <w:top w:type="dxa" w:w="80"/>
              <w:left w:type="dxa" w:w="100"/>
              <w:bottom w:type="dxa" w:w="80"/>
              <w:right w:type="dxa" w:w="100"/>
            </w:tcMar>
          </w:tcPr>
          <w:p>
            <w:r>
              <w:rPr>
                <w:b w:val="false"/>
                <w:bCs w:val="false"/>
                <w:sz w:val="19"/>
                <w:szCs w:val="19"/>
              </w:rPr>
              <w:t xml:space="preserve">Chunk kimliğinin format şekli (önek vs. sonek) modelin doğru atıf yapma başarısını etkiliyordu.</w:t>
            </w:r>
          </w:p>
        </w:tc>
        <w:tc>
          <w:tcPr>
            <w:tcW w:type="dxa" w:w="4380"/>
            <w:tcMar>
              <w:top w:type="dxa" w:w="80"/>
              <w:left w:type="dxa" w:w="100"/>
              <w:bottom w:type="dxa" w:w="80"/>
              <w:right w:type="dxa" w:w="100"/>
            </w:tcMar>
          </w:tcPr>
          <w:p>
            <w:r>
              <w:rPr>
                <w:b w:val="false"/>
                <w:bCs w:val="false"/>
                <w:sz w:val="19"/>
                <w:szCs w:val="19"/>
              </w:rPr>
              <w:t xml:space="preserve">section_id çakışma çözümü "p1-" önekinden "-src1" sonekine çevrildi. 9 tekrarlı ölçümle doğrulanan sonuç: kaynak sadakati %71 → %88.</w:t>
            </w:r>
          </w:p>
        </w:tc>
      </w:tr>
      <w:tr>
        <w:tc>
          <w:tcPr>
            <w:tcW w:type="dxa" w:w="700"/>
            <w:shd w:fill="F2F2F2" w:val="clear"/>
            <w:tcMar>
              <w:top w:type="dxa" w:w="80"/>
              <w:left w:type="dxa" w:w="100"/>
              <w:bottom w:type="dxa" w:w="80"/>
              <w:right w:type="dxa" w:w="100"/>
            </w:tcMar>
          </w:tcPr>
          <w:p>
            <w:r>
              <w:rPr>
                <w:b w:val="false"/>
                <w:bCs w:val="false"/>
                <w:sz w:val="19"/>
                <w:szCs w:val="19"/>
              </w:rPr>
              <w:t xml:space="preserve">4</w:t>
            </w:r>
          </w:p>
        </w:tc>
        <w:tc>
          <w:tcPr>
            <w:tcW w:type="dxa" w:w="3600"/>
            <w:shd w:fill="F2F2F2" w:val="clear"/>
            <w:tcMar>
              <w:top w:type="dxa" w:w="80"/>
              <w:left w:type="dxa" w:w="100"/>
              <w:bottom w:type="dxa" w:w="80"/>
              <w:right w:type="dxa" w:w="100"/>
            </w:tcMar>
          </w:tcPr>
          <w:p>
            <w:r>
              <w:rPr>
                <w:b w:val="false"/>
                <w:bCs w:val="false"/>
                <w:sz w:val="19"/>
                <w:szCs w:val="19"/>
              </w:rPr>
              <w:t xml:space="preserve">.env dosyası hiçbir zaman otomatik okunmuyordu (kod içinde load_dotenv() çağrısı yoktu) — .env'e yazılan hiçbir ayar (model seçimi dahil) bugüne kadar etkili olmamış.</w:t>
            </w:r>
          </w:p>
        </w:tc>
        <w:tc>
          <w:tcPr>
            <w:tcW w:type="dxa" w:w="4380"/>
            <w:shd w:fill="F2F2F2" w:val="clear"/>
            <w:tcMar>
              <w:top w:type="dxa" w:w="80"/>
              <w:left w:type="dxa" w:w="100"/>
              <w:bottom w:type="dxa" w:w="80"/>
              <w:right w:type="dxa" w:w="100"/>
            </w:tcMar>
          </w:tcPr>
          <w:p>
            <w:r>
              <w:rPr>
                <w:b w:val="false"/>
                <w:bCs w:val="false"/>
                <w:sz w:val="19"/>
                <w:szCs w:val="19"/>
              </w:rPr>
              <w:t xml:space="preserve">src/api/main.py başına load_dotenv() eklendi. .env artık otomatik yükleniyor.</w:t>
            </w:r>
          </w:p>
        </w:tc>
      </w:tr>
      <w:tr>
        <w:tc>
          <w:tcPr>
            <w:tcW w:type="dxa" w:w="700"/>
            <w:tcMar>
              <w:top w:type="dxa" w:w="80"/>
              <w:left w:type="dxa" w:w="100"/>
              <w:bottom w:type="dxa" w:w="80"/>
              <w:right w:type="dxa" w:w="100"/>
            </w:tcMar>
          </w:tcPr>
          <w:p>
            <w:r>
              <w:rPr>
                <w:b w:val="false"/>
                <w:bCs w:val="false"/>
                <w:sz w:val="19"/>
                <w:szCs w:val="19"/>
              </w:rPr>
              <w:t xml:space="preserve">5</w:t>
            </w:r>
          </w:p>
        </w:tc>
        <w:tc>
          <w:tcPr>
            <w:tcW w:type="dxa" w:w="3600"/>
            <w:tcMar>
              <w:top w:type="dxa" w:w="80"/>
              <w:left w:type="dxa" w:w="100"/>
              <w:bottom w:type="dxa" w:w="80"/>
              <w:right w:type="dxa" w:w="100"/>
            </w:tcMar>
          </w:tcPr>
          <w:p>
            <w:r>
              <w:rPr>
                <w:b w:val="false"/>
                <w:bCs w:val="false"/>
                <w:sz w:val="19"/>
                <w:szCs w:val="19"/>
              </w:rPr>
              <w:t xml:space="preserve">Rapordaki "model" alanı her zaman global LLM_MODEL'i gösteriyordu; senaryo-bazlı model seçimi olsa bile rapor yanlış modeli yazıyordu (AgentState şemasında used_model alanı tanımlı değildi).</w:t>
            </w:r>
          </w:p>
        </w:tc>
        <w:tc>
          <w:tcPr>
            <w:tcW w:type="dxa" w:w="4380"/>
            <w:tcMar>
              <w:top w:type="dxa" w:w="80"/>
              <w:left w:type="dxa" w:w="100"/>
              <w:bottom w:type="dxa" w:w="80"/>
              <w:right w:type="dxa" w:w="100"/>
            </w:tcMar>
          </w:tcPr>
          <w:p>
            <w:r>
              <w:rPr>
                <w:b w:val="false"/>
                <w:bCs w:val="false"/>
                <w:sz w:val="19"/>
                <w:szCs w:val="19"/>
              </w:rPr>
              <w:t xml:space="preserve">AgentState'e used_model eklendi, node_draft_report ve node_grounding güncellendi. Rapor artık gerçekte kullanılan modeli doğru gösteriyor.</w:t>
            </w:r>
          </w:p>
        </w:tc>
      </w:tr>
    </w:tbl>
    <w:p>
      <w:pPr>
        <w:spacing w:after="200"/>
      </w:pPr>
    </w:p>
    <w:p>
      <w:pPr>
        <w:pStyle w:val="Heading1"/>
        <w:spacing w:after="160" w:before="320"/>
      </w:pPr>
      <w:r>
        <w:t xml:space="preserve">Metodoloji: Ölçülmeden Karar Verilmedi</w:t>
      </w:r>
    </w:p>
    <w:p>
      <w:pPr>
        <w:spacing w:after="140"/>
      </w:pPr>
      <w:r>
        <w:t xml:space="preserve">Süreç boyunca projenin kendi disiplinini uyguladım — her değişikliği tekrarlı ölçümle doğruladım, işe yaramayanı geri aldım:</w:t>
      </w:r>
    </w:p>
    <w:p>
      <w:pPr>
        <w:pStyle w:val="ListParagraph"/>
        <w:numPr>
          <w:ilvl w:val="0"/>
          <w:numId w:val="3"/>
        </w:numPr>
        <w:spacing w:after="100"/>
      </w:pPr>
      <w:r>
        <w:t xml:space="preserve">Prompt'a "detay uydurma" yasağı eklendi → test edildi (3 tekrar): oran %75'ten %71'e düştü → geri alındı.</w:t>
      </w:r>
    </w:p>
    <w:p>
      <w:pPr>
        <w:pStyle w:val="ListParagraph"/>
        <w:numPr>
          <w:ilvl w:val="0"/>
          <w:numId w:val="3"/>
        </w:numPr>
        <w:spacing w:after="100"/>
      </w:pPr>
      <w:r>
        <w:t xml:space="preserve">section_id format değişikliği (önek → sonek) → 9 tekrarla test edildi: oran %71'den %88'e çıktı → tutuldu.</w:t>
      </w:r>
    </w:p>
    <w:p>
      <w:pPr>
        <w:pStyle w:val="ListParagraph"/>
        <w:numPr>
          <w:ilvl w:val="0"/>
          <w:numId w:val="3"/>
        </w:numPr>
        <w:spacing w:after="100"/>
      </w:pPr>
      <w:r>
        <w:t xml:space="preserve">Model karşılaştırması (qwen2.5:7b vs llama3.1:8b) → her ikisi 9'ar kez tekrarlandı; llama3.1 24.04→26.04'te daha iyi, ama 22.04→24.04'te chunk_id önekini (24.04_) tutarsız kopyaladığı görüldü.</w:t>
      </w:r>
    </w:p>
    <w:p>
      <w:pPr>
        <w:pStyle w:val="ListParagraph"/>
        <w:numPr>
          <w:ilvl w:val="0"/>
          <w:numId w:val="3"/>
        </w:numPr>
        <w:spacing w:after="100"/>
      </w:pPr>
      <w:r>
        <w:t xml:space="preserve">Kök neden bulundu: state şemasında (AgentState) used_model alanı tanımlı değildi, rapor yanlış model adı gösteriyordu → düzeltildi.</w:t>
      </w:r>
    </w:p>
    <w:p>
      <w:pPr>
        <w:pStyle w:val="ListParagraph"/>
        <w:numPr>
          <w:ilvl w:val="0"/>
          <w:numId w:val="3"/>
        </w:numPr>
        <w:spacing w:after="100"/>
      </w:pPr>
      <w:r>
        <w:t xml:space="preserve">Senaryo-bazlı model seçimi eklendi (24.04→26.04 için llama3.1:8b, diğerleri için qwen2.5:7b varsayılan) → zincir testiyle doğrulandı.</w:t>
      </w:r>
    </w:p>
    <w:p>
      <w:pPr>
        <w:pStyle w:val="Heading1"/>
        <w:spacing w:after="160" w:before="320"/>
      </w:pPr>
      <w:r>
        <w:t xml:space="preserve">Model Performans Karşılaştırması</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200"/>
        <w:gridCol w:w="1900"/>
      </w:tblGrid>
      <w:tr>
        <w:tc>
          <w:tcPr>
            <w:tcW w:type="dxa" w:w="2800"/>
            <w:shd w:fill="1F4E79" w:val="clear"/>
            <w:tcMar>
              <w:top w:type="dxa" w:w="80"/>
              <w:left w:type="dxa" w:w="100"/>
              <w:bottom w:type="dxa" w:w="80"/>
              <w:right w:type="dxa" w:w="100"/>
            </w:tcMar>
          </w:tcPr>
          <w:p>
            <w:r>
              <w:rPr>
                <w:b/>
                <w:bCs/>
                <w:color w:val="FFFFFF"/>
                <w:sz w:val="19"/>
                <w:szCs w:val="19"/>
              </w:rPr>
              <w:t xml:space="preserve">Senaryo</w:t>
            </w:r>
          </w:p>
        </w:tc>
        <w:tc>
          <w:tcPr>
            <w:tcW w:type="dxa" w:w="1900"/>
            <w:shd w:fill="1F4E79" w:val="clear"/>
            <w:tcMar>
              <w:top w:type="dxa" w:w="80"/>
              <w:left w:type="dxa" w:w="100"/>
              <w:bottom w:type="dxa" w:w="80"/>
              <w:right w:type="dxa" w:w="100"/>
            </w:tcMar>
          </w:tcPr>
          <w:p>
            <w:r>
              <w:rPr>
                <w:b/>
                <w:bCs/>
                <w:color w:val="FFFFFF"/>
                <w:sz w:val="19"/>
                <w:szCs w:val="19"/>
              </w:rPr>
              <w:t xml:space="preserve">Model</w:t>
            </w:r>
          </w:p>
        </w:tc>
        <w:tc>
          <w:tcPr>
            <w:tcW w:type="dxa" w:w="2200"/>
            <w:shd w:fill="1F4E79" w:val="clear"/>
            <w:tcMar>
              <w:top w:type="dxa" w:w="80"/>
              <w:left w:type="dxa" w:w="100"/>
              <w:bottom w:type="dxa" w:w="80"/>
              <w:right w:type="dxa" w:w="100"/>
            </w:tcMar>
          </w:tcPr>
          <w:p>
            <w:r>
              <w:rPr>
                <w:b/>
                <w:bCs/>
                <w:color w:val="FFFFFF"/>
                <w:sz w:val="19"/>
                <w:szCs w:val="19"/>
              </w:rPr>
              <w:t xml:space="preserve">Doğrulanan / Taslak</w:t>
            </w:r>
          </w:p>
        </w:tc>
        <w:tc>
          <w:tcPr>
            <w:tcW w:type="dxa" w:w="1900"/>
            <w:shd w:fill="1F4E79" w:val="clear"/>
            <w:tcMar>
              <w:top w:type="dxa" w:w="80"/>
              <w:left w:type="dxa" w:w="100"/>
              <w:bottom w:type="dxa" w:w="80"/>
              <w:right w:type="dxa" w:w="100"/>
            </w:tcMar>
          </w:tcPr>
          <w:p>
            <w:r>
              <w:rPr>
                <w:b/>
                <w:bCs/>
                <w:color w:val="FFFFFF"/>
                <w:sz w:val="19"/>
                <w:szCs w:val="19"/>
              </w:rPr>
              <w:t xml:space="preserve">Süre</w:t>
            </w:r>
          </w:p>
        </w:tc>
      </w:tr>
      <w:tr>
        <w:tc>
          <w:tcPr>
            <w:tcW w:type="dxa" w:w="2800"/>
            <w:tcMar>
              <w:top w:type="dxa" w:w="80"/>
              <w:left w:type="dxa" w:w="100"/>
              <w:bottom w:type="dxa" w:w="80"/>
              <w:right w:type="dxa" w:w="100"/>
            </w:tcMar>
          </w:tcPr>
          <w:p>
            <w:r>
              <w:rPr>
                <w:b w:val="false"/>
                <w:bCs w:val="false"/>
                <w:sz w:val="19"/>
                <w:szCs w:val="19"/>
              </w:rPr>
              <w:t xml:space="preserve">22.04 → 24.04 (tekil)</w:t>
            </w:r>
          </w:p>
        </w:tc>
        <w:tc>
          <w:tcPr>
            <w:tcW w:type="dxa" w:w="1900"/>
            <w:tcMar>
              <w:top w:type="dxa" w:w="80"/>
              <w:left w:type="dxa" w:w="100"/>
              <w:bottom w:type="dxa" w:w="80"/>
              <w:right w:type="dxa" w:w="100"/>
            </w:tcMar>
          </w:tcPr>
          <w:p>
            <w:r>
              <w:rPr>
                <w:b w:val="false"/>
                <w:bCs w:val="false"/>
                <w:sz w:val="19"/>
                <w:szCs w:val="19"/>
              </w:rPr>
              <w:t xml:space="preserve">qwen2.5:7b</w:t>
            </w:r>
          </w:p>
        </w:tc>
        <w:tc>
          <w:tcPr>
            <w:tcW w:type="dxa" w:w="2200"/>
            <w:tcMar>
              <w:top w:type="dxa" w:w="80"/>
              <w:left w:type="dxa" w:w="100"/>
              <w:bottom w:type="dxa" w:w="80"/>
              <w:right w:type="dxa" w:w="100"/>
            </w:tcMar>
          </w:tcPr>
          <w:p>
            <w:r>
              <w:rPr>
                <w:b w:val="false"/>
                <w:bCs w:val="false"/>
                <w:sz w:val="19"/>
                <w:szCs w:val="19"/>
              </w:rPr>
              <w:t xml:space="preserve">8/8</w:t>
            </w:r>
          </w:p>
        </w:tc>
        <w:tc>
          <w:tcPr>
            <w:tcW w:type="dxa" w:w="1900"/>
            <w:tcMar>
              <w:top w:type="dxa" w:w="80"/>
              <w:left w:type="dxa" w:w="100"/>
              <w:bottom w:type="dxa" w:w="80"/>
              <w:right w:type="dxa" w:w="100"/>
            </w:tcMar>
          </w:tcPr>
          <w:p>
            <w:r>
              <w:rPr>
                <w:b w:val="false"/>
                <w:bCs w:val="false"/>
                <w:sz w:val="19"/>
                <w:szCs w:val="19"/>
              </w:rPr>
              <w:t xml:space="preserve">~34s</w:t>
            </w:r>
          </w:p>
        </w:tc>
      </w:tr>
      <w:tr>
        <w:tc>
          <w:tcPr>
            <w:tcW w:type="dxa" w:w="2800"/>
            <w:shd w:fill="F2F2F2" w:val="clear"/>
            <w:tcMar>
              <w:top w:type="dxa" w:w="80"/>
              <w:left w:type="dxa" w:w="100"/>
              <w:bottom w:type="dxa" w:w="80"/>
              <w:right w:type="dxa" w:w="100"/>
            </w:tcMar>
          </w:tcPr>
          <w:p>
            <w:r>
              <w:rPr>
                <w:b w:val="false"/>
                <w:bCs w:val="false"/>
                <w:sz w:val="19"/>
                <w:szCs w:val="19"/>
              </w:rPr>
              <w:t xml:space="preserve">24.04 → 26.04 (tekil, önceki format)</w:t>
            </w:r>
          </w:p>
        </w:tc>
        <w:tc>
          <w:tcPr>
            <w:tcW w:type="dxa" w:w="1900"/>
            <w:shd w:fill="F2F2F2" w:val="clear"/>
            <w:tcMar>
              <w:top w:type="dxa" w:w="80"/>
              <w:left w:type="dxa" w:w="100"/>
              <w:bottom w:type="dxa" w:w="80"/>
              <w:right w:type="dxa" w:w="100"/>
            </w:tcMar>
          </w:tcPr>
          <w:p>
            <w:r>
              <w:rPr>
                <w:b w:val="false"/>
                <w:bCs w:val="false"/>
                <w:sz w:val="19"/>
                <w:szCs w:val="19"/>
              </w:rPr>
              <w:t xml:space="preserve">llama3.1:8b</w:t>
            </w:r>
          </w:p>
        </w:tc>
        <w:tc>
          <w:tcPr>
            <w:tcW w:type="dxa" w:w="2200"/>
            <w:shd w:fill="F2F2F2" w:val="clear"/>
            <w:tcMar>
              <w:top w:type="dxa" w:w="80"/>
              <w:left w:type="dxa" w:w="100"/>
              <w:bottom w:type="dxa" w:w="80"/>
              <w:right w:type="dxa" w:w="100"/>
            </w:tcMar>
          </w:tcPr>
          <w:p>
            <w:r>
              <w:rPr>
                <w:b w:val="false"/>
                <w:bCs w:val="false"/>
                <w:sz w:val="19"/>
                <w:szCs w:val="19"/>
              </w:rPr>
              <w:t xml:space="preserve">7/8 (%88, 9 tekrarda tutarlı)</w:t>
            </w:r>
          </w:p>
        </w:tc>
        <w:tc>
          <w:tcPr>
            <w:tcW w:type="dxa" w:w="1900"/>
            <w:shd w:fill="F2F2F2" w:val="clear"/>
            <w:tcMar>
              <w:top w:type="dxa" w:w="80"/>
              <w:left w:type="dxa" w:w="100"/>
              <w:bottom w:type="dxa" w:w="80"/>
              <w:right w:type="dxa" w:w="100"/>
            </w:tcMar>
          </w:tcPr>
          <w:p>
            <w:r>
              <w:rPr>
                <w:b w:val="false"/>
                <w:bCs w:val="false"/>
                <w:sz w:val="19"/>
                <w:szCs w:val="19"/>
              </w:rPr>
              <w:t xml:space="preserve">~30-32s</w:t>
            </w:r>
          </w:p>
        </w:tc>
      </w:tr>
      <w:tr>
        <w:tc>
          <w:tcPr>
            <w:tcW w:type="dxa" w:w="2800"/>
            <w:tcMar>
              <w:top w:type="dxa" w:w="80"/>
              <w:left w:type="dxa" w:w="100"/>
              <w:bottom w:type="dxa" w:w="80"/>
              <w:right w:type="dxa" w:w="100"/>
            </w:tcMar>
          </w:tcPr>
          <w:p>
            <w:r>
              <w:rPr>
                <w:b w:val="false"/>
                <w:bCs w:val="false"/>
                <w:sz w:val="19"/>
                <w:szCs w:val="19"/>
              </w:rPr>
              <w:t xml:space="preserve">24.04 → 26.04 (tekil, düzeltme sonrası)</w:t>
            </w:r>
          </w:p>
        </w:tc>
        <w:tc>
          <w:tcPr>
            <w:tcW w:type="dxa" w:w="1900"/>
            <w:tcMar>
              <w:top w:type="dxa" w:w="80"/>
              <w:left w:type="dxa" w:w="100"/>
              <w:bottom w:type="dxa" w:w="80"/>
              <w:right w:type="dxa" w:w="100"/>
            </w:tcMar>
          </w:tcPr>
          <w:p>
            <w:r>
              <w:rPr>
                <w:b w:val="false"/>
                <w:bCs w:val="false"/>
                <w:sz w:val="19"/>
                <w:szCs w:val="19"/>
              </w:rPr>
              <w:t xml:space="preserve">llama3.1:8b</w:t>
            </w:r>
          </w:p>
        </w:tc>
        <w:tc>
          <w:tcPr>
            <w:tcW w:type="dxa" w:w="2200"/>
            <w:tcMar>
              <w:top w:type="dxa" w:w="80"/>
              <w:left w:type="dxa" w:w="100"/>
              <w:bottom w:type="dxa" w:w="80"/>
              <w:right w:type="dxa" w:w="100"/>
            </w:tcMar>
          </w:tcPr>
          <w:p>
            <w:r>
              <w:rPr>
                <w:b w:val="false"/>
                <w:bCs w:val="false"/>
                <w:sz w:val="19"/>
                <w:szCs w:val="19"/>
              </w:rPr>
              <w:t xml:space="preserve">11/11 (%100, 9 tekrarda tutarlı)</w:t>
            </w:r>
          </w:p>
        </w:tc>
        <w:tc>
          <w:tcPr>
            <w:tcW w:type="dxa" w:w="1900"/>
            <w:tcMar>
              <w:top w:type="dxa" w:w="80"/>
              <w:left w:type="dxa" w:w="100"/>
              <w:bottom w:type="dxa" w:w="80"/>
              <w:right w:type="dxa" w:w="100"/>
            </w:tcMar>
          </w:tcPr>
          <w:p>
            <w:r>
              <w:rPr>
                <w:b w:val="false"/>
                <w:bCs w:val="false"/>
                <w:sz w:val="19"/>
                <w:szCs w:val="19"/>
              </w:rPr>
              <w:t xml:space="preserve">~30-32s</w:t>
            </w:r>
          </w:p>
        </w:tc>
      </w:tr>
      <w:tr>
        <w:tc>
          <w:tcPr>
            <w:tcW w:type="dxa" w:w="2800"/>
            <w:shd w:fill="F2F2F2" w:val="clear"/>
            <w:tcMar>
              <w:top w:type="dxa" w:w="80"/>
              <w:left w:type="dxa" w:w="100"/>
              <w:bottom w:type="dxa" w:w="80"/>
              <w:right w:type="dxa" w:w="100"/>
            </w:tcMar>
          </w:tcPr>
          <w:p>
            <w:r>
              <w:rPr>
                <w:b w:val="false"/>
                <w:bCs w:val="false"/>
                <w:sz w:val="19"/>
                <w:szCs w:val="19"/>
              </w:rPr>
              <w:t xml:space="preserve">Tam zincir: 22.04→24.04</w:t>
            </w:r>
          </w:p>
        </w:tc>
        <w:tc>
          <w:tcPr>
            <w:tcW w:type="dxa" w:w="1900"/>
            <w:shd w:fill="F2F2F2" w:val="clear"/>
            <w:tcMar>
              <w:top w:type="dxa" w:w="80"/>
              <w:left w:type="dxa" w:w="100"/>
              <w:bottom w:type="dxa" w:w="80"/>
              <w:right w:type="dxa" w:w="100"/>
            </w:tcMar>
          </w:tcPr>
          <w:p>
            <w:r>
              <w:rPr>
                <w:b w:val="false"/>
                <w:bCs w:val="false"/>
                <w:sz w:val="19"/>
                <w:szCs w:val="19"/>
              </w:rPr>
              <w:t xml:space="preserve">qwen2.5:7b (otomatik)</w:t>
            </w:r>
          </w:p>
        </w:tc>
        <w:tc>
          <w:tcPr>
            <w:tcW w:type="dxa" w:w="2200"/>
            <w:shd w:fill="F2F2F2" w:val="clear"/>
            <w:tcMar>
              <w:top w:type="dxa" w:w="80"/>
              <w:left w:type="dxa" w:w="100"/>
              <w:bottom w:type="dxa" w:w="80"/>
              <w:right w:type="dxa" w:w="100"/>
            </w:tcMar>
          </w:tcPr>
          <w:p>
            <w:r>
              <w:rPr>
                <w:b w:val="false"/>
                <w:bCs w:val="false"/>
                <w:sz w:val="19"/>
                <w:szCs w:val="19"/>
              </w:rPr>
              <w:t xml:space="preserve">7/7 (%100)</w:t>
            </w:r>
          </w:p>
        </w:tc>
        <w:tc>
          <w:tcPr>
            <w:tcW w:type="dxa" w:w="1900"/>
            <w:shd w:fill="F2F2F2" w:val="clear"/>
            <w:tcMar>
              <w:top w:type="dxa" w:w="80"/>
              <w:left w:type="dxa" w:w="100"/>
              <w:bottom w:type="dxa" w:w="80"/>
              <w:right w:type="dxa" w:w="100"/>
            </w:tcMar>
          </w:tcPr>
          <w:p>
            <w:r>
              <w:rPr>
                <w:b w:val="false"/>
                <w:bCs w:val="false"/>
                <w:sz w:val="19"/>
                <w:szCs w:val="19"/>
              </w:rPr>
              <w:t xml:space="preserve">—</w:t>
            </w:r>
          </w:p>
        </w:tc>
      </w:tr>
      <w:tr>
        <w:tc>
          <w:tcPr>
            <w:tcW w:type="dxa" w:w="2800"/>
            <w:tcMar>
              <w:top w:type="dxa" w:w="80"/>
              <w:left w:type="dxa" w:w="100"/>
              <w:bottom w:type="dxa" w:w="80"/>
              <w:right w:type="dxa" w:w="100"/>
            </w:tcMar>
          </w:tcPr>
          <w:p>
            <w:r>
              <w:rPr>
                <w:b w:val="false"/>
                <w:bCs w:val="false"/>
                <w:sz w:val="19"/>
                <w:szCs w:val="19"/>
              </w:rPr>
              <w:t xml:space="preserve">Tam zincir: 24.04→26.04</w:t>
            </w:r>
          </w:p>
        </w:tc>
        <w:tc>
          <w:tcPr>
            <w:tcW w:type="dxa" w:w="1900"/>
            <w:tcMar>
              <w:top w:type="dxa" w:w="80"/>
              <w:left w:type="dxa" w:w="100"/>
              <w:bottom w:type="dxa" w:w="80"/>
              <w:right w:type="dxa" w:w="100"/>
            </w:tcMar>
          </w:tcPr>
          <w:p>
            <w:r>
              <w:rPr>
                <w:b w:val="false"/>
                <w:bCs w:val="false"/>
                <w:sz w:val="19"/>
                <w:szCs w:val="19"/>
              </w:rPr>
              <w:t xml:space="preserve">llama3.1:8b (otomatik)</w:t>
            </w:r>
          </w:p>
        </w:tc>
        <w:tc>
          <w:tcPr>
            <w:tcW w:type="dxa" w:w="2200"/>
            <w:tcMar>
              <w:top w:type="dxa" w:w="80"/>
              <w:left w:type="dxa" w:w="100"/>
              <w:bottom w:type="dxa" w:w="80"/>
              <w:right w:type="dxa" w:w="100"/>
            </w:tcMar>
          </w:tcPr>
          <w:p>
            <w:r>
              <w:rPr>
                <w:b w:val="false"/>
                <w:bCs w:val="false"/>
                <w:sz w:val="19"/>
                <w:szCs w:val="19"/>
              </w:rPr>
              <w:t xml:space="preserve">11/11 (%100)</w:t>
            </w:r>
          </w:p>
        </w:tc>
        <w:tc>
          <w:tcPr>
            <w:tcW w:type="dxa" w:w="1900"/>
            <w:tcMar>
              <w:top w:type="dxa" w:w="80"/>
              <w:left w:type="dxa" w:w="100"/>
              <w:bottom w:type="dxa" w:w="80"/>
              <w:right w:type="dxa" w:w="100"/>
            </w:tcMar>
          </w:tcPr>
          <w:p>
            <w:r>
              <w:rPr>
                <w:b w:val="false"/>
                <w:bCs w:val="false"/>
                <w:sz w:val="19"/>
                <w:szCs w:val="19"/>
              </w:rPr>
              <w:t xml:space="preserve">—</w:t>
            </w:r>
          </w:p>
        </w:tc>
      </w:tr>
    </w:tbl>
    <w:p>
      <w:pPr>
        <w:spacing w:after="200"/>
      </w:pPr>
    </w:p>
    <w:p>
      <w:pPr>
        <w:spacing w:after="140"/>
      </w:pPr>
      <w:r>
        <w:t xml:space="preserve">Not: Modellerin "halüsinasyon tarzı" farklı — qwen genelde kaynakta olmayan terim/versiyon numarası uydururken, llama3.1 zaman zaman chunk kimliğinin sürüm önekini (24.04_ gibi) atlıyor. Bu, projenin orijinal 6-model karşılaştırmasındaki "model aileleri farklı tarzda başarısız oluyor" bulgusuyla örtüşüyor.</w:t>
      </w:r>
    </w:p>
    <w:p>
      <w:pPr>
        <w:pStyle w:val="Heading1"/>
        <w:spacing w:after="160" w:before="320"/>
      </w:pPr>
      <w:r>
        <w:t xml:space="preserve">Doğrulama: Test Tabanı</w:t>
      </w:r>
    </w:p>
    <w:p>
      <w:pPr>
        <w:spacing w:after="140"/>
      </w:pPr>
      <w:r>
        <w:t xml:space="preserve">112 testlik pytest setini iki ortamda çalıştırdım:</w:t>
      </w:r>
    </w:p>
    <w:p>
      <w:pPr>
        <w:pStyle w:val="ListParagraph"/>
        <w:numPr>
          <w:ilvl w:val="0"/>
          <w:numId w:val="2"/>
        </w:numPr>
        <w:spacing w:after="80"/>
      </w:pPr>
      <w:r>
        <w:t xml:space="preserve">macOS: 102 passed, 3 failed, 7 skipped — başarısız olan 3 test host vermeden gerçek Ubuntu sistemi bekleyen testler (macOS'ta doğal olarak geçemiyor).</w:t>
      </w:r>
    </w:p>
    <w:p>
      <w:pPr>
        <w:pStyle w:val="ListParagraph"/>
        <w:numPr>
          <w:ilvl w:val="0"/>
          <w:numId w:val="2"/>
        </w:numPr>
        <w:spacing w:after="80"/>
      </w:pPr>
      <w:r>
        <w:t xml:space="preserve">Gerçek Ubuntu VM'i içinde: 105 passed, 0 failed, 7 skipped — aynı testlerin tamamı geçti, böylece başarısızlıkların kod değişikliklerinden değil ortam farkından kaynaklandığı kanıtlandı.</w:t>
      </w:r>
    </w:p>
    <w:p>
      <w:pPr>
        <w:pStyle w:val="Heading1"/>
        <w:spacing w:after="160" w:before="320"/>
      </w:pPr>
      <w:r>
        <w:t xml:space="preserve">26.04 Golden Set Doğrulaması (Retrieval Kalitesi)</w:t>
      </w:r>
    </w:p>
    <w:p>
      <w:pPr>
        <w:spacing w:after="140"/>
      </w:pPr>
      <w:r>
        <w:t xml:space="preserve">Ana rapordaki 50 soruluk golden set metodolojisini (Bölüm 13.1) 26.04'ün 126 chunk'ına özel olarak uyguladım: kaynaktan birebir alınan 50 anchor ifade (22 lexical / 28 semantic — ana setle aynı oran), her biri kendi chunk'ında benzersiz olacak şekilde doğrulandı, sorular bu anchor'lardan mekanik olarak türetildi. Retrieval, sistemin canlı konfigürasyonuyla (bge-small-en-v1.5, sorgu önekli, sürüm-filtreli arama) çalıştırıldı; sonuçlar 1000 tekrarlı bootstrap ile %95 güven aralığına bağlandı.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00"/>
      </w:tblGrid>
      <w:tr>
        <w:tc>
          <w:tcPr>
            <w:tcW w:type="dxa" w:w="2400"/>
            <w:shd w:fill="1F4E79" w:val="clear"/>
            <w:tcMar>
              <w:top w:type="dxa" w:w="80"/>
              <w:left w:type="dxa" w:w="100"/>
              <w:bottom w:type="dxa" w:w="80"/>
              <w:right w:type="dxa" w:w="100"/>
            </w:tcMar>
          </w:tcPr>
          <w:p>
            <w:r>
              <w:rPr>
                <w:b/>
                <w:bCs/>
                <w:color w:val="FFFFFF"/>
                <w:sz w:val="19"/>
                <w:szCs w:val="19"/>
              </w:rPr>
              <w:t xml:space="preserve">Küme</w:t>
            </w:r>
          </w:p>
        </w:tc>
        <w:tc>
          <w:tcPr>
            <w:tcW w:type="dxa" w:w="1600"/>
            <w:shd w:fill="1F4E79" w:val="clear"/>
            <w:tcMar>
              <w:top w:type="dxa" w:w="80"/>
              <w:left w:type="dxa" w:w="100"/>
              <w:bottom w:type="dxa" w:w="80"/>
              <w:right w:type="dxa" w:w="100"/>
            </w:tcMar>
          </w:tcPr>
          <w:p>
            <w:r>
              <w:rPr>
                <w:b/>
                <w:bCs/>
                <w:color w:val="FFFFFF"/>
                <w:sz w:val="19"/>
                <w:szCs w:val="19"/>
              </w:rPr>
              <w:t xml:space="preserve">recall@1</w:t>
            </w:r>
          </w:p>
        </w:tc>
        <w:tc>
          <w:tcPr>
            <w:tcW w:type="dxa" w:w="1600"/>
            <w:shd w:fill="1F4E79" w:val="clear"/>
            <w:tcMar>
              <w:top w:type="dxa" w:w="80"/>
              <w:left w:type="dxa" w:w="100"/>
              <w:bottom w:type="dxa" w:w="80"/>
              <w:right w:type="dxa" w:w="100"/>
            </w:tcMar>
          </w:tcPr>
          <w:p>
            <w:r>
              <w:rPr>
                <w:b/>
                <w:bCs/>
                <w:color w:val="FFFFFF"/>
                <w:sz w:val="19"/>
                <w:szCs w:val="19"/>
              </w:rPr>
              <w:t xml:space="preserve">recall@5</w:t>
            </w:r>
          </w:p>
        </w:tc>
        <w:tc>
          <w:tcPr>
            <w:tcW w:type="dxa" w:w="1600"/>
            <w:shd w:fill="1F4E79" w:val="clear"/>
            <w:tcMar>
              <w:top w:type="dxa" w:w="80"/>
              <w:left w:type="dxa" w:w="100"/>
              <w:bottom w:type="dxa" w:w="80"/>
              <w:right w:type="dxa" w:w="100"/>
            </w:tcMar>
          </w:tcPr>
          <w:p>
            <w:r>
              <w:rPr>
                <w:b/>
                <w:bCs/>
                <w:color w:val="FFFFFF"/>
                <w:sz w:val="19"/>
                <w:szCs w:val="19"/>
              </w:rPr>
              <w:t xml:space="preserve">MRR</w:t>
            </w:r>
          </w:p>
        </w:tc>
        <w:tc>
          <w:tcPr>
            <w:tcW w:type="dxa" w:w="1800"/>
            <w:shd w:fill="1F4E79" w:val="clear"/>
            <w:tcMar>
              <w:top w:type="dxa" w:w="80"/>
              <w:left w:type="dxa" w:w="100"/>
              <w:bottom w:type="dxa" w:w="80"/>
              <w:right w:type="dxa" w:w="100"/>
            </w:tcMar>
          </w:tcPr>
          <w:p>
            <w:r>
              <w:rPr>
                <w:b/>
                <w:bCs/>
                <w:color w:val="FFFFFF"/>
                <w:sz w:val="19"/>
                <w:szCs w:val="19"/>
              </w:rPr>
              <w:t xml:space="preserve">95% CI (MRR)</w:t>
            </w:r>
          </w:p>
        </w:tc>
      </w:tr>
      <w:tr>
        <w:tc>
          <w:tcPr>
            <w:tcW w:type="dxa" w:w="2400"/>
            <w:tcMar>
              <w:top w:type="dxa" w:w="80"/>
              <w:left w:type="dxa" w:w="100"/>
              <w:bottom w:type="dxa" w:w="80"/>
              <w:right w:type="dxa" w:w="100"/>
            </w:tcMar>
          </w:tcPr>
          <w:p>
            <w:r>
              <w:rPr>
                <w:b w:val="false"/>
                <w:bCs w:val="false"/>
                <w:sz w:val="19"/>
                <w:szCs w:val="19"/>
              </w:rPr>
              <w:t xml:space="preserve">Genel (n=50)</w:t>
            </w:r>
          </w:p>
        </w:tc>
        <w:tc>
          <w:tcPr>
            <w:tcW w:type="dxa" w:w="1600"/>
            <w:tcMar>
              <w:top w:type="dxa" w:w="80"/>
              <w:left w:type="dxa" w:w="100"/>
              <w:bottom w:type="dxa" w:w="80"/>
              <w:right w:type="dxa" w:w="100"/>
            </w:tcMar>
          </w:tcPr>
          <w:p>
            <w:r>
              <w:rPr>
                <w:b w:val="false"/>
                <w:bCs w:val="false"/>
                <w:sz w:val="19"/>
                <w:szCs w:val="19"/>
              </w:rPr>
              <w:t xml:space="preserve">0.960</w:t>
            </w:r>
          </w:p>
        </w:tc>
        <w:tc>
          <w:tcPr>
            <w:tcW w:type="dxa" w:w="1600"/>
            <w:tcMar>
              <w:top w:type="dxa" w:w="80"/>
              <w:left w:type="dxa" w:w="100"/>
              <w:bottom w:type="dxa" w:w="80"/>
              <w:right w:type="dxa" w:w="100"/>
            </w:tcMar>
          </w:tcPr>
          <w:p>
            <w:r>
              <w:rPr>
                <w:b w:val="false"/>
                <w:bCs w:val="false"/>
                <w:sz w:val="19"/>
                <w:szCs w:val="19"/>
              </w:rPr>
              <w:t xml:space="preserve">0.980</w:t>
            </w:r>
          </w:p>
        </w:tc>
        <w:tc>
          <w:tcPr>
            <w:tcW w:type="dxa" w:w="1600"/>
            <w:tcMar>
              <w:top w:type="dxa" w:w="80"/>
              <w:left w:type="dxa" w:w="100"/>
              <w:bottom w:type="dxa" w:w="80"/>
              <w:right w:type="dxa" w:w="100"/>
            </w:tcMar>
          </w:tcPr>
          <w:p>
            <w:r>
              <w:rPr>
                <w:b w:val="false"/>
                <w:bCs w:val="false"/>
                <w:sz w:val="19"/>
                <w:szCs w:val="19"/>
              </w:rPr>
              <w:t xml:space="preserve">0.970</w:t>
            </w:r>
          </w:p>
        </w:tc>
        <w:tc>
          <w:tcPr>
            <w:tcW w:type="dxa" w:w="1800"/>
            <w:tcMar>
              <w:top w:type="dxa" w:w="80"/>
              <w:left w:type="dxa" w:w="100"/>
              <w:bottom w:type="dxa" w:w="80"/>
              <w:right w:type="dxa" w:w="100"/>
            </w:tcMar>
          </w:tcPr>
          <w:p>
            <w:r>
              <w:rPr>
                <w:b w:val="false"/>
                <w:bCs w:val="false"/>
                <w:sz w:val="19"/>
                <w:szCs w:val="19"/>
              </w:rPr>
              <w:t xml:space="preserve">[0.922, 1.000]</w:t>
            </w:r>
          </w:p>
        </w:tc>
      </w:tr>
      <w:tr>
        <w:tc>
          <w:tcPr>
            <w:tcW w:type="dxa" w:w="2400"/>
            <w:shd w:fill="F2F2F2" w:val="clear"/>
            <w:tcMar>
              <w:top w:type="dxa" w:w="80"/>
              <w:left w:type="dxa" w:w="100"/>
              <w:bottom w:type="dxa" w:w="80"/>
              <w:right w:type="dxa" w:w="100"/>
            </w:tcMar>
          </w:tcPr>
          <w:p>
            <w:r>
              <w:rPr>
                <w:b w:val="false"/>
                <w:bCs w:val="false"/>
                <w:sz w:val="19"/>
                <w:szCs w:val="19"/>
              </w:rPr>
              <w:t xml:space="preserve">Lexical (n=22)</w:t>
            </w:r>
          </w:p>
        </w:tc>
        <w:tc>
          <w:tcPr>
            <w:tcW w:type="dxa" w:w="1600"/>
            <w:shd w:fill="F2F2F2" w:val="clear"/>
            <w:tcMar>
              <w:top w:type="dxa" w:w="80"/>
              <w:left w:type="dxa" w:w="100"/>
              <w:bottom w:type="dxa" w:w="80"/>
              <w:right w:type="dxa" w:w="100"/>
            </w:tcMar>
          </w:tcPr>
          <w:p>
            <w:r>
              <w:rPr>
                <w:b w:val="false"/>
                <w:bCs w:val="false"/>
                <w:sz w:val="19"/>
                <w:szCs w:val="19"/>
              </w:rPr>
              <w:t xml:space="preserve">0.909</w:t>
            </w:r>
          </w:p>
        </w:tc>
        <w:tc>
          <w:tcPr>
            <w:tcW w:type="dxa" w:w="1600"/>
            <w:shd w:fill="F2F2F2" w:val="clear"/>
            <w:tcMar>
              <w:top w:type="dxa" w:w="80"/>
              <w:left w:type="dxa" w:w="100"/>
              <w:bottom w:type="dxa" w:w="80"/>
              <w:right w:type="dxa" w:w="100"/>
            </w:tcMar>
          </w:tcPr>
          <w:p>
            <w:r>
              <w:rPr>
                <w:b w:val="false"/>
                <w:bCs w:val="false"/>
                <w:sz w:val="19"/>
                <w:szCs w:val="19"/>
              </w:rPr>
              <w:t xml:space="preserve">0.955</w:t>
            </w:r>
          </w:p>
        </w:tc>
        <w:tc>
          <w:tcPr>
            <w:tcW w:type="dxa" w:w="1600"/>
            <w:shd w:fill="F2F2F2" w:val="clear"/>
            <w:tcMar>
              <w:top w:type="dxa" w:w="80"/>
              <w:left w:type="dxa" w:w="100"/>
              <w:bottom w:type="dxa" w:w="80"/>
              <w:right w:type="dxa" w:w="100"/>
            </w:tcMar>
          </w:tcPr>
          <w:p>
            <w:r>
              <w:rPr>
                <w:b w:val="false"/>
                <w:bCs w:val="false"/>
                <w:sz w:val="19"/>
                <w:szCs w:val="19"/>
              </w:rPr>
              <w:t xml:space="preserve">0.931</w:t>
            </w:r>
          </w:p>
        </w:tc>
        <w:tc>
          <w:tcPr>
            <w:tcW w:type="dxa" w:w="1800"/>
            <w:shd w:fill="F2F2F2" w:val="clear"/>
            <w:tcMar>
              <w:top w:type="dxa" w:w="80"/>
              <w:left w:type="dxa" w:w="100"/>
              <w:bottom w:type="dxa" w:w="80"/>
              <w:right w:type="dxa" w:w="100"/>
            </w:tcMar>
          </w:tcPr>
          <w:p>
            <w:r>
              <w:rPr>
                <w:b w:val="false"/>
                <w:bCs w:val="false"/>
                <w:sz w:val="19"/>
                <w:szCs w:val="19"/>
              </w:rPr>
              <w:t xml:space="preserve">[0.831, 1.000]</w:t>
            </w:r>
          </w:p>
        </w:tc>
      </w:tr>
      <w:tr>
        <w:tc>
          <w:tcPr>
            <w:tcW w:type="dxa" w:w="2400"/>
            <w:tcMar>
              <w:top w:type="dxa" w:w="80"/>
              <w:left w:type="dxa" w:w="100"/>
              <w:bottom w:type="dxa" w:w="80"/>
              <w:right w:type="dxa" w:w="100"/>
            </w:tcMar>
          </w:tcPr>
          <w:p>
            <w:r>
              <w:rPr>
                <w:b w:val="false"/>
                <w:bCs w:val="false"/>
                <w:sz w:val="19"/>
                <w:szCs w:val="19"/>
              </w:rPr>
              <w:t xml:space="preserve">Semantic (n=28)</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800"/>
            <w:tcMar>
              <w:top w:type="dxa" w:w="80"/>
              <w:left w:type="dxa" w:w="100"/>
              <w:bottom w:type="dxa" w:w="80"/>
              <w:right w:type="dxa" w:w="100"/>
            </w:tcMar>
          </w:tcPr>
          <w:p>
            <w:r>
              <w:rPr>
                <w:b w:val="false"/>
                <w:bCs w:val="false"/>
                <w:sz w:val="19"/>
                <w:szCs w:val="19"/>
              </w:rPr>
              <w:t xml:space="preserve">[1.000, 1.000]</w:t>
            </w:r>
          </w:p>
        </w:tc>
      </w:tr>
    </w:tbl>
    <w:p>
      <w:pPr>
        <w:spacing w:after="200"/>
      </w:pPr>
    </w:p>
    <w:p>
      <w:pPr>
        <w:spacing w:after="140"/>
      </w:pPr>
      <w:r>
        <w:t xml:space="preserve">Tek kaçırılan soru (“Ubuntu 26.04 hangi Linux kernel sürümünü kullanıyor?”), çok parçalı bir bölümün (linux-kernel-7-0-src1, 3 alt-chunk) kurbanı oldu: hedef chunk cevabı (6.8→7.0) doğru şekilde taşıyordu, ama aynı başlığı paylaşan iki kardeş chunk (0.7456 ve 0.7404 benzerlik) hedefin önüne geçti (hedef sim=0.6680, rank 7 — top-5 dışında). Kısa/odaklı kardeş chunk'ların, başlık öneki paylı uzun chunk'ları cosine benzerlikte geçebildiği bir “başlık seyrelmesi” durumu.</w:t>
      </w:r>
    </w:p>
    <w:p>
      <w:pPr>
        <w:spacing w:after="100"/>
      </w:pPr>
      <w:r>
        <w:t xml:space="preserve">Bu önyargının yaygınlığını kontrol etmek için, 126 chunk içindeki 12 çok parçalı bölümden başka 5 aile daha (test edilmemiş) hedefli sorularla prob edildi:</w:t>
      </w:r>
    </w:p>
    <w:p>
      <w:pPr>
        <w:pStyle w:val="ListParagraph"/>
        <w:numPr>
          <w:ilvl w:val="0"/>
          <w:numId w:val="2"/>
        </w:numPr>
        <w:spacing w:after="80"/>
      </w:pPr>
      <w:r>
        <w:t xml:space="preserve">Virtualization stack: rank 2 (kardeş chunk sim farkı 0.005 — pratikte önemsiz, top-5 içinde kalıyor)</w:t>
      </w:r>
    </w:p>
    <w:p>
      <w:pPr>
        <w:pStyle w:val="ListParagraph"/>
        <w:numPr>
          <w:ilvl w:val="0"/>
          <w:numId w:val="2"/>
        </w:numPr>
        <w:spacing w:after="80"/>
      </w:pPr>
      <w:r>
        <w:t xml:space="preserve">Intel GPU families: rank 3 (top-1 aynı bölümden değil, konu dışı bir chunk — farklı bir kök neden)</w:t>
      </w:r>
    </w:p>
    <w:p>
      <w:pPr>
        <w:pStyle w:val="ListParagraph"/>
        <w:numPr>
          <w:ilvl w:val="0"/>
          <w:numId w:val="2"/>
        </w:numPr>
        <w:spacing w:after="80"/>
      </w:pPr>
      <w:r>
        <w:t xml:space="preserve">DPC++ compiler, APT history management, AMD ROCm: üçü de rank 1, sorun yok</w:t>
      </w:r>
    </w:p>
    <w:p>
      <w:pPr>
        <w:spacing w:after="140"/>
      </w:pPr>
      <w:r>
        <w:t xml:space="preserve">Sonuç: 5 ek testin 3'ü temiz, 2'sinde hafif rank kayması var ama hiçbiri top-5 dışına düşmedi. Linux kernel vakası, çok parçalı bölülerin genel kaderi değil, en kötü örneği gibi duruyor — genelleştirilebilir sistematik bir kusur olarak değil, izole bir vaka olarak sınıflanabilir.</w:t>
      </w:r>
    </w:p>
    <w:p>
      <w:pPr>
        <w:spacing w:after="140"/>
      </w:pPr>
      <w:r>
        <w:t xml:space="preserve">Ayrıca, build_index sırasında görülen “263 &gt; 256” tokenizer uyarısı ayrıca incelendi: bu, _hard_split() sert-bölme fallback'inin, bütçeyi aşan tek bir cümleyi doğru şekilde yakaladığının kanıtı çıktı — sonuç chunk'ların hiçbiri (0/126) 250 token sınırını aşmıyor (hem MiniLM hem bge tokenizer'ıyla ayrı ayrı doğrulandı). Sessiz kırpma riski yok; proje ilkesi burada da tutmuş.</w:t>
      </w:r>
    </w:p>
    <w:p>
      <w:pPr>
        <w:pStyle w:val="Heading1"/>
        <w:spacing w:after="160" w:before="320"/>
      </w:pPr>
      <w:r>
        <w:t xml:space="preserve">Grounding Testi: 26.04 Uzerinde Uçtan Uca</w:t>
      </w:r>
    </w:p>
    <w:p>
      <w:pPr>
        <w:spacing w:after="140"/>
      </w:pPr>
      <w:r>
        <w:t xml:space="preserve">26.04’ü n hedef sürüm olarak sahte bir envanterle (M8 yöntemi) tam analyze() zincirinden geçirdim: current_version=24.04, target_version=26.04, 15 paketlik sahte envanter (PHP, PostgreSQL, OpenSSH, Samba, MySQL, HAProxy, Squid, SSSD, systemd, GCC, Chrony, ClamAV, Django, Python3, Dovecot). Senaryo MODEL_OVERRIDES’a göre llama3.1:8b kullandı.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Metrik</w:t>
            </w:r>
          </w:p>
        </w:tc>
        <w:tc>
          <w:tcPr>
            <w:tcW w:type="dxa" w:w="6600"/>
            <w:shd w:fill="1F4E79" w:val="clear"/>
            <w:tcMar>
              <w:top w:type="dxa" w:w="80"/>
              <w:left w:type="dxa" w:w="100"/>
              <w:bottom w:type="dxa" w:w="80"/>
              <w:right w:type="dxa" w:w="100"/>
            </w:tcMar>
          </w:tcPr>
          <w:p>
            <w:r>
              <w:rPr>
                <w:b/>
                <w:bCs/>
                <w:color w:val="FFFFFF"/>
                <w:sz w:val="19"/>
                <w:szCs w:val="19"/>
              </w:rPr>
              <w:t xml:space="preserve">Deger</w:t>
            </w:r>
          </w:p>
        </w:tc>
      </w:tr>
      <w:tr>
        <w:tc>
          <w:tcPr>
            <w:tcW w:type="dxa" w:w="2400"/>
            <w:tcMar>
              <w:top w:type="dxa" w:w="80"/>
              <w:left w:type="dxa" w:w="100"/>
              <w:bottom w:type="dxa" w:w="80"/>
              <w:right w:type="dxa" w:w="100"/>
            </w:tcMar>
          </w:tcPr>
          <w:p>
            <w:r>
              <w:rPr>
                <w:b w:val="false"/>
                <w:bCs w:val="false"/>
                <w:sz w:val="19"/>
                <w:szCs w:val="19"/>
              </w:rPr>
              <w:t xml:space="preserve">Taslak iddia</w:t>
            </w:r>
          </w:p>
        </w:tc>
        <w:tc>
          <w:tcPr>
            <w:tcW w:type="dxa" w:w="6600"/>
            <w:tcMar>
              <w:top w:type="dxa" w:w="80"/>
              <w:left w:type="dxa" w:w="100"/>
              <w:bottom w:type="dxa" w:w="80"/>
              <w:right w:type="dxa" w:w="100"/>
            </w:tcMar>
          </w:tcPr>
          <w:p>
            <w:r>
              <w:rPr>
                <w:b w:val="false"/>
                <w:bCs w:val="false"/>
                <w:sz w:val="19"/>
                <w:szCs w:val="19"/>
              </w:rPr>
              <w:t xml:space="preserve">16</w:t>
            </w:r>
          </w:p>
        </w:tc>
      </w:tr>
      <w:tr>
        <w:tc>
          <w:tcPr>
            <w:tcW w:type="dxa" w:w="2400"/>
            <w:shd w:fill="F2F2F2" w:val="clear"/>
            <w:tcMar>
              <w:top w:type="dxa" w:w="80"/>
              <w:left w:type="dxa" w:w="100"/>
              <w:bottom w:type="dxa" w:w="80"/>
              <w:right w:type="dxa" w:w="100"/>
            </w:tcMar>
          </w:tcPr>
          <w:p>
            <w:r>
              <w:rPr>
                <w:b w:val="false"/>
                <w:bCs w:val="false"/>
                <w:sz w:val="19"/>
                <w:szCs w:val="19"/>
              </w:rPr>
              <w:t xml:space="preserve">Dogrulanan</w:t>
            </w:r>
          </w:p>
        </w:tc>
        <w:tc>
          <w:tcPr>
            <w:tcW w:type="dxa" w:w="6600"/>
            <w:shd w:fill="F2F2F2" w:val="clear"/>
            <w:tcMar>
              <w:top w:type="dxa" w:w="80"/>
              <w:left w:type="dxa" w:w="100"/>
              <w:bottom w:type="dxa" w:w="80"/>
              <w:right w:type="dxa" w:w="100"/>
            </w:tcMar>
          </w:tcPr>
          <w:p>
            <w:r>
              <w:rPr>
                <w:b w:val="false"/>
                <w:bCs w:val="false"/>
                <w:sz w:val="19"/>
                <w:szCs w:val="19"/>
              </w:rPr>
              <w:t xml:space="preserve">14 (%87.5)</w:t>
            </w:r>
          </w:p>
        </w:tc>
      </w:tr>
      <w:tr>
        <w:tc>
          <w:tcPr>
            <w:tcW w:type="dxa" w:w="2400"/>
            <w:tcMar>
              <w:top w:type="dxa" w:w="80"/>
              <w:left w:type="dxa" w:w="100"/>
              <w:bottom w:type="dxa" w:w="80"/>
              <w:right w:type="dxa" w:w="100"/>
            </w:tcMar>
          </w:tcPr>
          <w:p>
            <w:r>
              <w:rPr>
                <w:b w:val="false"/>
                <w:bCs w:val="false"/>
                <w:sz w:val="19"/>
                <w:szCs w:val="19"/>
              </w:rPr>
              <w:t xml:space="preserve">FLAG'li</w:t>
            </w:r>
          </w:p>
        </w:tc>
        <w:tc>
          <w:tcPr>
            <w:tcW w:type="dxa" w:w="6600"/>
            <w:tcMar>
              <w:top w:type="dxa" w:w="80"/>
              <w:left w:type="dxa" w:w="100"/>
              <w:bottom w:type="dxa" w:w="80"/>
              <w:right w:type="dxa" w:w="100"/>
            </w:tcMar>
          </w:tcPr>
          <w:p>
            <w:r>
              <w:rPr>
                <w:b w:val="false"/>
                <w:bCs w:val="false"/>
                <w:sz w:val="19"/>
                <w:szCs w:val="19"/>
              </w:rPr>
              <w:t xml:space="preserve">1 (samba: ‘transitional’ — term_not_in_cited_source)</w:t>
            </w:r>
          </w:p>
        </w:tc>
      </w:tr>
      <w:tr>
        <w:tc>
          <w:tcPr>
            <w:tcW w:type="dxa" w:w="2400"/>
            <w:shd w:fill="F2F2F2" w:val="clear"/>
            <w:tcMar>
              <w:top w:type="dxa" w:w="80"/>
              <w:left w:type="dxa" w:w="100"/>
              <w:bottom w:type="dxa" w:w="80"/>
              <w:right w:type="dxa" w:w="100"/>
            </w:tcMar>
          </w:tcPr>
          <w:p>
            <w:r>
              <w:rPr>
                <w:b w:val="false"/>
                <w:bCs w:val="false"/>
                <w:sz w:val="19"/>
                <w:szCs w:val="19"/>
              </w:rPr>
              <w:t xml:space="preserve">RED</w:t>
            </w:r>
          </w:p>
        </w:tc>
        <w:tc>
          <w:tcPr>
            <w:tcW w:type="dxa" w:w="6600"/>
            <w:shd w:fill="F2F2F2" w:val="clear"/>
            <w:tcMar>
              <w:top w:type="dxa" w:w="80"/>
              <w:left w:type="dxa" w:w="100"/>
              <w:bottom w:type="dxa" w:w="80"/>
              <w:right w:type="dxa" w:w="100"/>
            </w:tcMar>
          </w:tcPr>
          <w:p>
            <w:r>
              <w:rPr>
                <w:b w:val="false"/>
                <w:bCs w:val="false"/>
                <w:sz w:val="19"/>
                <w:szCs w:val="19"/>
              </w:rPr>
              <w:t xml:space="preserve">2 (aşağıda elle denetlendi)</w:t>
            </w:r>
          </w:p>
        </w:tc>
      </w:tr>
    </w:tbl>
    <w:p>
      <w:pPr>
        <w:spacing w:after="200"/>
      </w:pPr>
    </w:p>
    <w:p>
      <w:pPr>
        <w:spacing w:after="100"/>
      </w:pPr>
      <w:r>
        <w:t xml:space="preserve">İki RED’i elle denetledim (PDF’teki 35 RED / 10 PASS denetim disiplinine sadık):</w:t>
      </w:r>
    </w:p>
    <w:p>
      <w:pPr>
        <w:pStyle w:val="ListParagraph"/>
        <w:numPr>
          <w:ilvl w:val="0"/>
          <w:numId w:val="2"/>
        </w:numPr>
        <w:spacing w:after="80"/>
      </w:pPr>
      <w:r>
        <w:t xml:space="preserve">Postfix (unknown_chunk_id): model ‘26.04_postfix-src1_1’ diye bir chunk’a atıf yaptı — ama Postfix bölümü tek parça (yalnız _0 var). İçerik doğruydu (kaynakla birebir örtüşüyor), ama kimlik uydurulmuş. Doğru RED — grounding tasarlandığı gibi çalıştı. Bu, PDF Bölüm 20’deki “llama3.1 chunk kimliğini tutarsız kopyalıyor” bulgusuna yeni bir varyant ekliyor: önek değil, sıra numarası (_0 yerine _1).</w:t>
      </w:r>
    </w:p>
    <w:p>
      <w:pPr>
        <w:pStyle w:val="ListParagraph"/>
        <w:numPr>
          <w:ilvl w:val="0"/>
          <w:numId w:val="2"/>
        </w:numPr>
        <w:spacing w:after="80"/>
      </w:pPr>
      <w:r>
        <w:t xml:space="preserve">RabbitMQ (fabricated_term: ‘mitigation’): kaynak ‘mitigate’ (fiil) derken iddia ‘mitigation’ (isim) dedi. İçerik tamamen sadıktı ama sistem bunu uydurma saydı — yanlış-RED. Kök neden aşağıda.</w:t>
      </w:r>
    </w:p>
    <w:p>
      <w:pPr>
        <w:pStyle w:val="Heading1"/>
        <w:spacing w:after="160" w:before="320"/>
      </w:pPr>
      <w:r>
        <w:t xml:space="preserve">Kalibrasyon: -ate Fiil → -ion/-ation İsim Türetmesi</w:t>
      </w:r>
    </w:p>
    <w:p>
      <w:pPr>
        <w:spacing w:after="140"/>
      </w:pPr>
      <w:r>
        <w:t xml:space="preserve">RabbitMQ vakasının kök nedeni: _morph_variants() yalnız CEKİM tolere ediyor (çoğul/-ing/daemon-d), TÜRETME (fiilden isim yapma) kapsam dışı. İzole testle doğrulandı: 5 -ate/-ion çiftinden (mitigate→mitigation, optimize→optimization, authenticate→authentication, automate→automation, generate→generation) hiçbiri morph motoru tarafından yakalanmıyordu. Bunlardan deprecation/configuration/integration/migration/isolation zaten COMMON_WORDS’te olduğu için etkilenmemişti — ama bu tesadüfi kapsamaydı, sistematik bir çözüm değil.</w:t>
      </w:r>
    </w:p>
    <w:p>
      <w:pPr>
        <w:spacing w:after="140"/>
      </w:pPr>
      <w:r>
        <w:t xml:space="preserve">Projenin kendi disiplinine (test-önce) sadık kalınarak düzeltildi: önce mitigation vakasını yakalayan bir adversarial test yazıldı (test_ion_ation_derivation_not_flagged) — beklendiği gibi KİRMİZI çıktı (0 verified, fabricated_term RED’i). Ardından 5 kelime (mitigation, optimization, authentication, automation, generation) COMMON_WORDS’e dar ekleme olarak eklendi — önceki “made + compiler” kalibrasyonuyla aynı desen. Test yeniden koşuldu: YEŞİL.</w:t>
      </w:r>
    </w:p>
    <w:p>
      <w:pPr>
        <w:spacing w:after="140"/>
      </w:pPr>
      <w:r>
        <w:t xml:space="preserve">Regresyon doğrulaması: tests/test_grounding.py’deki 29 test (28 mevcut + 1 yeni) tam yeşil; proje geneli pytest -q: 103 passed, 3 failed (macOS’ta host bekleyen testler, PDF Bölüm 9’daki referansla tutarlı), 7 skipped. Hiçbir regresyon yok.</w:t>
      </w:r>
    </w:p>
    <w:p>
      <w:pPr>
        <w:pStyle w:val="Heading1"/>
        <w:spacing w:after="160" w:before="320"/>
      </w:pPr>
      <w:r>
        <w:t xml:space="preserve">Araştırma: Linux Kernel Kaybının Gerçek Kök Nedeni</w:t>
      </w:r>
    </w:p>
    <w:p>
      <w:pPr>
        <w:spacing w:after="140"/>
      </w:pPr>
      <w:r>
        <w:t xml:space="preserve">26.04 golden set'teki tek kayıp (Linux kernel sorusu, rank 7) için önce "başlık seyrelmesi" hipotezini test ettim: coklu-chunk'li bölümlerin devam chunk'larında (idx&gt;0) tekrarlanan başlık önekini yalnız embedding girdisinden çıkaran bir düzeltme (_embed_text_for) yazdım, 26.04'ü yeniden indeksledim, golden set'i tekrar çalıştırdım.</w:t>
      </w:r>
    </w:p>
    <w:p>
      <w:pPr>
        <w:spacing w:after="140"/>
      </w:pPr>
      <w:r>
        <w:t xml:space="preserve">Sonuç: Hiçbir ölçülebilir değişiklik yok — recall@1/@5/MRR birebir aynı (0.960/0.980/0.970), hedef chunk hala rank 7'de. İzole embedding testiyle kontrol ettim: önek çıkarma gerçekten uygulanıyordu (kardeş chunk'ın sorguya benzerliği 0.7456→0.7318'e düştü) ama bu, sıralamayı değiştirmeye yetmedi — hipotez YANLIŞTI.</w:t>
      </w:r>
    </w:p>
    <w:p>
      <w:pPr>
        <w:spacing w:after="140"/>
      </w:pPr>
      <w:r>
        <w:t xml:space="preserve">Gerçek kök nedeni bulmak için hedef chunk'ın metnini inceledim: "26.04" ifadesi hiç geçmiyordu (yalnız gerçek kernel sürüm numaraları var: 6.8, 6.17, 7.0). Kardeş chunk (_2) ise iki kez "Added in version 26.04" diyordu — bu, sorgudaki "Ubuntu 26.04" ile yüzeysel bir sayısal çakışma yaratıyor. Korpus çapında kontrol ettim: 126 chunk'ın 21'i (%17) kelimenin tam anlamıyla "version 26.04" içeriyor — bunların çoğu release-metadata etiketi ("Added/Changed/Removed in version X.XX"), gerçek yazılım sürüm bilgisi değil. Bu, daha önce bulunan Intel GPU vakasıyla (top-1'in alakasız google-cloud chunk'ı olması) da örtüşüyor — aynı kalıbın başka bir belirtisi olabilir.</w:t>
      </w:r>
    </w:p>
    <w:p>
      <w:pPr>
        <w:spacing w:after="100"/>
      </w:pPr>
      <w:r>
        <w:t xml:space="preserve">Proje disiplinine sadık kalınarak ("işe yaramayan geri alınır" — prompt'a "detay uydurma" yasağı denemesiyle aynı desen): etkisiz düzeltme git checkout ile geri alındı, 26.04 orijinal embedding'lerle yeniden indekslendi, golden set aynı sonucu verdiği doğrulanıp kod/veri başlangıç durumuna döndü.</w:t>
      </w:r>
    </w:p>
    <w:p>
      <w:pPr>
        <w:spacing w:after="100"/>
      </w:pPr>
      <w:r>
        <w:t xml:space="preserve">İkinci bir düzeltme denemesi yapıldı: bu sefer dar (yalnız coklu-chunk devam parçaları) değil, TÜM chunk'lardan "Added/Changed/Removed in version X.XX." biçimindeki release-metadata etiketlerini embedding girdisinden çıkaran genış bir regex uygulandı (126 chunk'ın 69'unu / %55'ini etkiledi — beklenenden fazla, çünkü kalıp yalnız 26.04'ü değil tüm sürüm etiketlerini yakalıyordu).</w:t>
      </w:r>
    </w:p>
    <w:p>
      <w:pPr>
        <w:spacing w:after="140"/>
      </w:pPr>
      <w:r>
        <w:t xml:space="preserve">Sonuç daha da kötü çıktı: MRR 0.970→0.968, Linux kernel sorusu rank 7→8'e düştü. İzole embedding testiyle nedeni bulundu: boilerplate çıkarma hem hedef hem kardeş chunk'ın benzerliğini düşürdü (kardeş: 0.7456→0.7418, hedef: 0.6680→0.6599) — ama hedef ORANTILI olarak daha fazla kaybetti, çünkü çıkarılan etiketlerin çevresindeki bağlamsal yoğunluk da zayıfladı. Aradaki fark daralmak yerine genişledi.</w:t>
      </w:r>
    </w:p>
    <w:p>
      <w:pPr>
        <w:spacing w:after="100"/>
      </w:pPr>
      <w:r>
        <w:t xml:space="preserve">İki düzeltme de proje disiplinine sadık kalınarak geri alındı (ikinci kez git checkout + yeniden indeksleme + golden set doğrulaması). Ders: "gürültü azaltma" sezgisi, embedding benzerliğinin çok boyutlu doğası nedeniyle her zaman beklenen yönde çalışmıyor — bir chunk'tan metin çıkarmak, o chunk'ı sorguya yaklaştırmak yerine uzaklaştırabiliyor da. Sorun açık konu olarak bırakıldı; iki başarısız denemenin ayrıntılı kaydı CHANGELOG.md'dedir.</w:t>
      </w:r>
    </w:p>
    <w:p>
      <w:pPr>
        <w:pStyle w:val="ListParagraph"/>
        <w:numPr>
          <w:ilvl w:val="0"/>
          <w:numId w:val="2"/>
        </w:numPr>
        <w:spacing w:after="80"/>
      </w:pPr>
      <w:r>
        <w:t xml:space="preserve">Açık konu (iki tur sonrası hala çözülmedi): Linux kernel vakasının kök nedeni (release-notes boilerplate'inin yüzeysel sayısal çakışması) doğru teşhis edildi ama embedding-girdisi düzeltmeleri (dar ve geniş) ikisi de işe yaramadı. Olası sonraki yöntemler: reranking katmanı eklemek (PDF Bölüm 18'de projenin kendi 4-reranker karşılaştırması kaydı var, ama alan-spesifik korpusta zarar verdiği bulunmuştu), ya da chunk sonek/önek stratejisini değiştirmek (bu turda denenmedi, chunk sınırlarına dokunmak riskli bulundu).</w:t>
      </w:r>
    </w:p>
    <w:p>
      <w:pPr>
        <w:pStyle w:val="Heading1"/>
        <w:spacing w:after="160" w:before="320"/>
      </w:pPr>
      <w:r>
        <w:t xml:space="preserve">Zincirleme Bulgu: hosts.json Düzeltmesinin Ortaya Çıkardığı Eski Varsayım</w:t>
      </w:r>
    </w:p>
    <w:p>
      <w:pPr>
        <w:spacing w:after="140"/>
      </w:pPr>
      <w:r>
        <w:t xml:space="preserve">config/hosts.json'daki placeholder host'ları (örn. lab-vm-2204) gerçek VM IP'leriyle (örn. nlsa@192.168.64.4) güncelledikten sonra, daha önce hiç fiilen çalışmamış bir lab testi (test_inventory_web_vm_profile) ilk kez gerçekten çalıştı — önceden erişilemez host yüzünden hep otomatik atlanıyordu (skip).</w:t>
      </w:r>
    </w:p>
    <w:p>
      <w:pPr>
        <w:spacing w:after="140"/>
      </w:pPr>
      <w:r>
        <w:t xml:space="preserve">Test, 22.04 VM'inin apache2/nginx/php/postgresql paketlerini içerdiğini varsayıyordu ("2026-07-08'de teyitli" notuyla). Gerçekten çalışınca başarısız oldu: SSH ile doğrudan kontrol edildiğinde, VM'in yalnız 28 paketlik minimal bir sistem olduğu (ubuntu-server-minimal, hiçbir web-sunucu bileşeni kurulu değil) görüldü — `dpkg -l` ve `apt-mark showmanual` ile doğrudan doğrulandı.</w:t>
      </w:r>
    </w:p>
    <w:p>
      <w:pPr>
        <w:spacing w:after="100"/>
      </w:pPr>
      <w:r>
        <w:t xml:space="preserve">Test, belirli yazılımların varlığını varsaymak yerine mekanizmanın doğru çalıştığını doğrulayacak şekilde yeniden yazıldı: kaynak doğru (`apt-mark(remote)`), sayım tutarlı (`count == len(packages)`), minimal kurulumda bile her zaman bulunan çekirdek paketler (`base-files`, `bash`) mevcut. Regresyon doğrulandı: `tests/test_remote_lab.py` 5 passed / 4 skipped (20.04, 18.04 VM'leri kapalı olduğu için doğal skip); proje geneli `pytest -q`: 108 passed, 3 failed (yalnız macOS'a özgü host-testleri), 4 skipped — önceki turdaki 103'e göre +5 test artık gerçekten koşuyor ve geçiyor.</w:t>
      </w:r>
    </w:p>
    <w:p>
      <w:pPr>
        <w:pStyle w:val="ListParagraph"/>
        <w:numPr>
          <w:ilvl w:val="0"/>
          <w:numId w:val="2"/>
        </w:numPr>
        <w:spacing w:after="80"/>
      </w:pPr>
      <w:r>
        <w:t xml:space="preserve">Ders: Küçük, masum görünen bir altyapı düzeltmesi (hosts.json) daha önce gizli kalan (çünkü hiç çalışmayan) bir testin geçersiz varsayımını ortaya çıkardı. Bu, sessizce atlanan (skip) testlerin, çalışmaya başladıklarında süpriz bulgular verebileceğinin somut bir kanıtı — projenin "sessizce atlama, açıkça göster" ilkesinin test altyapısındaki karşılığı.</w:t>
      </w:r>
    </w:p>
    <w:p>
      <w:pPr>
        <w:pStyle w:val="Heading1"/>
        <w:spacing w:after="160" w:before="320"/>
      </w:pPr>
      <w:r>
        <w:t xml:space="preserve">İkinci Kanıt Katmanı: APT Breaks/Conflicts/Replaces/Provides</w:t>
      </w:r>
    </w:p>
    <w:p>
      <w:pPr>
        <w:spacing w:after="140"/>
      </w:pPr>
      <w:r>
        <w:t xml:space="preserve">Release notes'un anlatmadığı ama gerçek paket bağımlılık ilişkilerinde birebir var olan uyumluluk bilgilerini yakalamak için (PDF'teki postgresql-12 bulgusunun genelleştirilmiş hali), yeni bir deterministik kanıt katmanı eklendi: apt-cache'in Breaks/Conflicts/Replaces/Provides alanları.</w:t>
      </w:r>
    </w:p>
    <w:p>
      <w:pPr>
        <w:spacing w:after="140"/>
      </w:pPr>
      <w:r>
        <w:t xml:space="preserve">Önce izole bir keşif yapıldı: 26.04 VM'inde golden-set'teki 15 pakete apt-cache show çalıştırıldı. Sonuç: 10/15 (%67) paket gerçekten faydalı ilişki verisi taşıyordu -- özellikle Samba (Replaces samba-vfs-modules, Breaks samba-ad-dc) ve OpenSSH (Replaces openssh-client, ssh-krb5) zengin veri içeriyordu. Bu, mevcut docx bulgusuyla (samba-vfs-modules'ün artık transitional paket olması) doğrudan örtüşüyor.</w:t>
      </w:r>
    </w:p>
    <w:p>
      <w:pPr>
        <w:spacing w:after="100"/>
      </w:pPr>
      <w:r>
        <w:t xml:space="preserve">Uygulama: src/detector/apt_relations.py (çift modlu -- host=None yerel, host=str SSH, projenin agentless mimarisine sadık) gerçek ilişkileri çeker; render_apt_relations_chunk() bunu release-notes chunk'larıyla AYNI şekilde (id, text, metadata) biçimlendirir -- grounding katmanı ikisini ayırt etmeden işler. source_url alanına 'apt-cache:paket' öneki konularak, bu bilginin release notes'tan değil apt metadata'sından geldiği şeffafça işaretlenir. node_package_intersect'e entegre edildi: hedef sürümün referans VM'i (config/hosts.json) SSH ile sorgulanır; erişilemezse SESSİZCE (çökmeden) atlanır, yalnız bir uyarı eklenir.</w:t>
      </w:r>
    </w:p>
    <w:p>
      <w:pPr>
        <w:spacing w:after="140"/>
      </w:pPr>
      <w:r>
        <w:t xml:space="preserve">4 test yazıldı (tests/test_apt_relations.py): 3 saf mantık testi + 1 gerçek 26.04 VM'ine karşı doğrulama (samba'nın bilinen Replaces ilişkisini kontrol eder). Tümü yeşil.</w:t>
      </w:r>
    </w:p>
    <w:p>
      <w:pPr>
        <w:spacing w:after="100"/>
      </w:pPr>
      <w:r>
        <w:t xml:space="preserve">Uçtan uca doğrulandı: node_package_intersect izole çağrıldığında, samba/postgresql/openssh-server için gerçekten apt-relations chunk'ları üretildiği ve package_hits'e eklendiği doğrulandı. Ancak grounding testinde (llama3.1:8b) hiçbir doğrulanan iddia bu yeni chunk türüne atıf yapmadı -- veri pipeline'ı teknik olarak sorunsuz çalışıyordu ama model onu kullanmadı.</w:t>
      </w:r>
    </w:p>
    <w:p>
      <w:pPr>
        <w:spacing w:after="140"/>
      </w:pPr>
      <w:r>
        <w:t xml:space="preserve">Prompt'a açık bir talimat eklendi ("APT package metadata içeren kaynaklar için mutlaka iddia üret, bunlar release notes'ta olmayan önemli bilgidir") ve tekrar test edildi -- yine hiçbir apt-relations atıfı oluşmadı. Prompt seviyesindeki müdahale de yetersiz kaldı.</w:t>
      </w:r>
    </w:p>
    <w:p>
      <w:pPr>
        <w:spacing w:after="100"/>
      </w:pPr>
      <w:r>
        <w:t xml:space="preserve">Kök neden araştırıldı: aynı prompt, doğrudan qwen2.5:7b'ye gönderildiğinde 12 iddianın 5'i apt-relations chunk'larına atıf yaptı -- biri (Samba/AD-DC uyumluluk uyarısı) YALNIZ apt verisine dayanıyordu, release notes'ta hiç bahsedilmeyen bir bulgu üretti. Bu, PDF'in kendi "model aileleri farklı tarzda başarısız/başarılı oluyor" bulgusunun somut, yeni bir örneği -- llama3.1:8b anlatımsal/uzun kaynaklarda güçlü, qwen2.5:7b kısa/yapılandırılmış kaynaklarda (apt metadata gibi) daha yatkın görünüyor.</w:t>
      </w:r>
    </w:p>
    <w:p>
      <w:pPr>
        <w:pStyle w:val="ListParagraph"/>
        <w:numPr>
          <w:ilvl w:val="0"/>
          <w:numId w:val="2"/>
        </w:numPr>
        <w:spacing w:after="80"/>
      </w:pPr>
      <w:r>
        <w:t xml:space="preserve">Açık konu: 24.04→26.04 senaryosunda llama3.1:8b'nin genel kaynak sadakati üstünlüğü (defalarca ölçülmüş, MODEL_OVERRIDES'ın mevcut gerekçesi) korunuyor -- bu bulgu o kararı değiştirmiyor. Ama ileride, paket-spesifik uyumluluk uyarıları için apt-relations chunk'ı bulunan paketlerde seçici olarak qwen2.5:7b'ye başvurma (üçüncü boyutlu bir model seçimi) araştırılabilir -- bu turda uygulanmadı.</w:t>
      </w:r>
    </w:p>
    <w:p>
      <w:pPr>
        <w:pStyle w:val="Heading1"/>
        <w:spacing w:after="160" w:before="320"/>
      </w:pPr>
      <w:r>
        <w:t xml:space="preserve">Üçüncü Kanıt Katmanı ve Model-Bazlı Kullanım Farkı: Kesin Kanıt</w:t>
      </w:r>
    </w:p>
    <w:p>
      <w:pPr>
        <w:spacing w:after="140"/>
      </w:pPr>
      <w:r>
        <w:t xml:space="preserve">İki ek kaynak daha incelendi. ubuntu-release-upgrader'ın quirk listesi (DistUpgradeQuirks.py, 1538 satır, 40 fonksiyon) golden-set'teki hiçbir servis paketiyle (Samba, PostgreSQL vb.) örtüşmedi -- fonksiyonlar paket-adı listesine değil dosya sistemi durumuna ve canlı apt cache nesnesine bakıyor (örn. _test_and_fail_on_tpm_fde: /snap/pc-kernel dosya varlığı + ubuntu-desktop-minimal'in gerçek kurulu durumu). Bu, mevcut paket-listesi tabanlı mimariyle uyumsuz -- entegre edilmedi, açık konu olarak bırakıldı.</w:t>
      </w:r>
    </w:p>
    <w:p>
      <w:pPr>
        <w:spacing w:after="140"/>
      </w:pPr>
      <w:r>
        <w:t xml:space="preserve">Ek doğrulama (2026-08-24): Quirk fonksiyonlarının kontrol ettiği dosya/donanım yolları (/run/snapd.socket, /usr/bin/flatpak, /snap/pc-kernel, /proc/device-tree, /boot/firmware) üç lab VM'inde (26.04, 24.04, 22.04) salt-okunur olarak kontrol edildi. En riskli/ilginç quirk'lerin (Raspberry Pi boot düzeni, TPM disk şifrelemesi, RISC-V/IBM Z mimarisi kontrolleri) tetikleyicisi olan donanım-spesifik yolların (pc-kernel, device-tree, boot/firmware) HİÇBİRİ üç VM'de de bulunmadı -- bu, lab VM'lerinin genel amaçlı QEMU/ARM64 sanal makineler olduğunu, gerçek Raspberry Pi ya da TPM-FDE donanımı olmadığını doğruluyor. Bu, quirk katmanının bizim spesifik test ortamımızda doğal olarak “boş” kalacağını gösteriyor -- entegre etmeme kararını ek kanıtla destekliyor, ama gerçek kullanıcıların (Raspberry Pi, TPM-FDE) bu kaynaktan fayda görebileceği sonucu değişmiyor.</w:t>
      </w:r>
    </w:p>
    <w:p>
      <w:pPr>
        <w:spacing w:after="140"/>
      </w:pPr>
      <w:r>
        <w:t xml:space="preserve">Üçüncü kaynak (Debian NEWS.Debian -- bakımcıların doğal dilde yazdığı yükseltme notları) tam entegre edildi: src/detector/news_debian.py (.deb indirip kurmadan içini açar, en güncel girdiyi çıkarır), tests/test_news_debian.py (4 test, tümü yeşil, biri gerçek 26.04 VM'ine karşı). Samba'nın NEWS.Debian'ı AD-DC bölünmesini doğal dilde anlatıyordu -- bu, aynı gerçeği (release notes + apt Breaks) üçüncü bağımsız kaynaktan da doğrulayan bir çapraz-doğrulama örneği oldu.</w:t>
      </w:r>
    </w:p>
    <w:p>
      <w:pPr>
        <w:spacing w:after="100"/>
      </w:pPr>
      <w:r>
        <w:t xml:space="preserve">26.04 grounding testinde (llama3.1:8b) sonuç mükemmeldi (15/15 doğrulandı, 0 RED, 0 FLAG) ama yine hiçbir iddia apt-relations veya news-debian chunk'larına atıf yapmadı -- üçüncü ardışık denemede aynı model davranışı.</w:t>
      </w:r>
    </w:p>
    <w:p>
      <w:pPr>
        <w:spacing w:after="100"/>
      </w:pPr>
      <w:r>
        <w:t xml:space="preserve">Bu örüntüyü kesin olarak test etmek için, MODEL_OVERRIDES'ın kapsamadığı 22.04→24.04 senaryosu (varsayılan model qwen2.5:7b) aynı iki katmanla test edildi: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Model / Senaryo</w:t>
            </w:r>
          </w:p>
        </w:tc>
        <w:tc>
          <w:tcPr>
            <w:tcW w:type="dxa" w:w="6600"/>
            <w:shd w:fill="1F4E79" w:val="clear"/>
            <w:tcMar>
              <w:top w:type="dxa" w:w="80"/>
              <w:left w:type="dxa" w:w="100"/>
              <w:bottom w:type="dxa" w:w="80"/>
              <w:right w:type="dxa" w:w="100"/>
            </w:tcMar>
          </w:tcPr>
          <w:p>
            <w:r>
              <w:rPr>
                <w:b/>
                <w:bCs/>
                <w:color w:val="FFFFFF"/>
                <w:sz w:val="19"/>
                <w:szCs w:val="19"/>
              </w:rPr>
              <w:t xml:space="preserve">İkincil kaynak kullanımı</w:t>
            </w:r>
          </w:p>
        </w:tc>
      </w:tr>
      <w:tr>
        <w:tc>
          <w:tcPr>
            <w:tcW w:type="dxa" w:w="2400"/>
            <w:tcMar>
              <w:top w:type="dxa" w:w="80"/>
              <w:left w:type="dxa" w:w="100"/>
              <w:bottom w:type="dxa" w:w="80"/>
              <w:right w:type="dxa" w:w="100"/>
            </w:tcMar>
          </w:tcPr>
          <w:p>
            <w:r>
              <w:rPr>
                <w:b w:val="false"/>
                <w:bCs w:val="false"/>
                <w:sz w:val="19"/>
                <w:szCs w:val="19"/>
              </w:rPr>
              <w:t xml:space="preserve">llama3.1:8b (24.04→26.04, override)</w:t>
            </w:r>
          </w:p>
        </w:tc>
        <w:tc>
          <w:tcPr>
            <w:tcW w:type="dxa" w:w="6600"/>
            <w:tcMar>
              <w:top w:type="dxa" w:w="80"/>
              <w:left w:type="dxa" w:w="100"/>
              <w:bottom w:type="dxa" w:w="80"/>
              <w:right w:type="dxa" w:w="100"/>
            </w:tcMar>
          </w:tcPr>
          <w:p>
            <w:r>
              <w:rPr>
                <w:b w:val="false"/>
                <w:bCs w:val="false"/>
                <w:sz w:val="19"/>
                <w:szCs w:val="19"/>
              </w:rPr>
              <w:t xml:space="preserve">0/15 iddia (%0) — 3 ayrı denemede</w:t>
            </w:r>
          </w:p>
        </w:tc>
      </w:tr>
      <w:tr>
        <w:tc>
          <w:tcPr>
            <w:tcW w:type="dxa" w:w="2400"/>
            <w:shd w:fill="F2F2F2" w:val="clear"/>
            <w:tcMar>
              <w:top w:type="dxa" w:w="80"/>
              <w:left w:type="dxa" w:w="100"/>
              <w:bottom w:type="dxa" w:w="80"/>
              <w:right w:type="dxa" w:w="100"/>
            </w:tcMar>
          </w:tcPr>
          <w:p>
            <w:r>
              <w:rPr>
                <w:b w:val="false"/>
                <w:bCs w:val="false"/>
                <w:sz w:val="19"/>
                <w:szCs w:val="19"/>
              </w:rPr>
              <w:t xml:space="preserve">qwen2.5:7b (22.04→24.04, varsayılan)</w:t>
            </w:r>
          </w:p>
        </w:tc>
        <w:tc>
          <w:tcPr>
            <w:tcW w:type="dxa" w:w="6600"/>
            <w:shd w:fill="F2F2F2" w:val="clear"/>
            <w:tcMar>
              <w:top w:type="dxa" w:w="80"/>
              <w:left w:type="dxa" w:w="100"/>
              <w:bottom w:type="dxa" w:w="80"/>
              <w:right w:type="dxa" w:w="100"/>
            </w:tcMar>
          </w:tcPr>
          <w:p>
            <w:r>
              <w:rPr>
                <w:b w:val="false"/>
                <w:bCs w:val="false"/>
                <w:sz w:val="19"/>
                <w:szCs w:val="19"/>
              </w:rPr>
              <w:t xml:space="preserve">5/12 iddia (%42) — biri iki kaynağı birden sentezledi</w:t>
            </w:r>
          </w:p>
        </w:tc>
      </w:tr>
    </w:tbl>
    <w:p>
      <w:pPr>
        <w:spacing w:after="200"/>
      </w:pPr>
    </w:p>
    <w:p>
      <w:pPr>
        <w:spacing w:after="140"/>
      </w:pPr>
      <w:r>
        <w:t xml:space="preserve">qwen2.5:7b'nin ürettiği örnek iddialar, ikincil kaynakların gerçek değerini somutlaştırıyor: “Upgrade to 24.04 will break samba-ad-provision if its version is older than 2:4.19.5+dfsg” (apt-relations) ve “Chrony now requires each line of a source file to be terminated by a trailing newline” (news-debian) -- ikisi de release notes'ta bulunmayan, spesifik ve kullanılabilir uyarılar. Bu, projenin çoğu senaryosunda (qwen varsayılan olduğu için) yeni katmanların gerçek değer ürettiğini kanıtlıyor; yalnız override edilen tek senaryoda (24.04→26.04) şu an kullanılmıyor.</w:t>
      </w:r>
    </w:p>
    <w:p>
      <w:pPr>
        <w:pStyle w:val="ListParagraph"/>
        <w:numPr>
          <w:ilvl w:val="0"/>
          <w:numId w:val="2"/>
        </w:numPr>
        <w:spacing w:after="80"/>
      </w:pPr>
      <w:r>
        <w:t xml:space="preserve">Açık konu: llama3.1:8b'nin 24.04→26.04'teki genel kaynak sadakati üstünlüğü (MODEL_OVERRIDES'ın mevcut gerekçesi) hâlâ geçerli ve bu bulguyla değişmiyor -- ama artık ölçülmüş bir ödünleşim olarak belgeleniyor: genel sadakatte güçlü, ikincil kaynak kullanımında isteksiz. İleride üçüncü boyutlu bir model seçimi (paket-spesifik uyarılar için qwen'e başvurma) araştırılabilir.</w:t>
      </w:r>
    </w:p>
    <w:p>
      <w:pPr>
        <w:pStyle w:val="Heading1"/>
        <w:spacing w:after="160" w:before="320"/>
      </w:pPr>
      <w:r>
        <w:t xml:space="preserve">Dördüncü Kaynak: Gerçek do-release-upgrade Yürütümesi</w:t>
      </w:r>
    </w:p>
    <w:p>
      <w:pPr>
        <w:spacing w:after="140"/>
      </w:pPr>
      <w:r>
        <w:t xml:space="preserve">Listedeki dördüncü kaynağı (do-release-upgrade log'u) test etmek için, 24.04 VM'inin bir kopyası alınıp (orijinal VM'e hiç dokunulmadan) gerçek bir 24.04→26.04 yükseltmesi çalıştırıldı. Varsayılan `Supported: 0` bayrağı (Canonical'ın 26.04'ü henüz resmi olarak "yükseltmeye açık" işaretlememiş olması -- LTS'lerde standart, ilk point-release'e kadar süren bir politika) `-d` (developer/test) bayrağıyla aşıldı.</w:t>
      </w:r>
    </w:p>
    <w:p>
      <w:pPr>
        <w:spacing w:after="140"/>
      </w:pPr>
      <w:r>
        <w:t xml:space="preserve">Yükseltme sorunsuz tamamlandı: 206 yeni paket, 1405 güncelleme, 19+166 kaldırma, hiçbir hata/uyarı log'da görülmedi. `VERSION_ID="26.04"` doğrulamasıyla gerçek geçiş teyit edildi. Log dosyaları (`main.log`, `history.log`, `apt.log` vb.) `/var/log/dist-upgrade/`'den indirilip projeye (`data/raw/dist_upgrade_*.log`) kaydedildi.</w:t>
      </w:r>
    </w:p>
    <w:p>
      <w:pPr>
        <w:spacing w:after="140"/>
      </w:pPr>
      <w:r>
        <w:t xml:space="preserve">Bu log'u beşinci bir kanıt katmanına (apt-relations, news-debian gibi) dönüştürme kararı süpervizör geri bildirimine bırakıldı -- iki nedenle: (1) tahmini süre 3-5 saat, sunum öncesi 5 günlük bütçede ciddi bir pay; (2) bu spesifik VM minimal bir kurulum olduğu için (daha önce hosts.json bulgusunda da görüldü) gerçek bir "postgresql-12 tarzı" kritik blocker çıkmadı -- parser yazılsa bile sonuç muhtemelen zayıf olacak, daha karmaşık/çok bileşenli bir sistemde test edilirse gerçek değeri görülebilir.</w:t>
      </w:r>
    </w:p>
    <w:p>
      <w:pPr>
        <w:pStyle w:val="ListParagraph"/>
        <w:numPr>
          <w:ilvl w:val="0"/>
          <w:numId w:val="2"/>
        </w:numPr>
        <w:spacing w:after="80"/>
      </w:pPr>
      <w:r>
        <w:t xml:space="preserve">Açık konu: do-release-upgrade log parser'ı -- gerçek log alındı ve doğrulandı, ama kanit-katmanına dönüştürme (candidate paketlerle eşleştirme, chunk formatına getirme, pipeline entegrasyonu) bu turda uygulanmadı. Süpervizör geri bildirimine göre öncelik verilebilir.</w:t>
      </w:r>
    </w:p>
    <w:p>
      <w:pPr>
        <w:pStyle w:val="Heading1"/>
        <w:spacing w:after="160" w:before="320"/>
      </w:pPr>
      <w:r>
        <w:t xml:space="preserve">RHEL-Ailesi Genişlemesi: İlk Somut İlerleme</w:t>
      </w:r>
    </w:p>
    <w:p>
      <w:pPr>
        <w:spacing w:after="140"/>
      </w:pPr>
      <w:r>
        <w:t xml:space="preserve">Süpervizör geri bildirimiyle (RHEL ailesinin gerçekten çalıştırılması gerektiği, Salı sunumuna kadar somut ilerleme beklendiği), gerçekçi ve aşamalı bir plan başlatıldı. RHEL'in kendisi yerine, ücretsiz ve kayıt gerektirmeyen Rocky Linux 10.2 (RHEL 10 ile birebir uyumlu, ID_LIKE="rhel centos fedora") kullanıldı; ARM64 desteği Apple Silicon Mac için uygundu.</w:t>
      </w:r>
    </w:p>
    <w:p>
      <w:pPr>
        <w:spacing w:after="140"/>
      </w:pPr>
      <w:r>
        <w:t xml:space="preserve">Gerçek bir Rocky Linux 10.2 VM'i kuruldu (UTM), SSH erişimi diğer lab VM'leriyle tutarlı şekilde sağlandı (anahtar tabanlı, root SSH girişi kapalı, normal kullanıcı + sudo). Mevcut detect_os() fonksiyonu, hiçbir kod değişikliği yapılmadan test edildi:</w:t>
      </w:r>
    </w:p>
    <w:p>
      <w:pPr>
        <w:spacing w:after="100"/>
      </w:pPr>
      <w:r>
        <w:t xml:space="preserve">detect_os(host='nisa@192.168.64.5') → {'distro': 'rocky', 'version': '10.2', 'source': 'os-release(remote)'}</w:t>
      </w:r>
    </w:p>
    <w:p>
      <w:pPr>
        <w:spacing w:after="140"/>
      </w:pPr>
      <w:r>
        <w:t xml:space="preserve">Sıfır kod değişikliğiyle doğru çalıştı — mimarinin baştan dağıtımdan bağımsız tasarlandığının somut kanıtı.</w:t>
      </w:r>
    </w:p>
    <w:p>
      <w:pPr>
        <w:spacing w:after="140"/>
      </w:pPr>
      <w:r>
        <w:t xml:space="preserve">Paket envanteri modülü (package_inventory.py) ise Debian-ailesine özgü komutlara (apt-mark, dpkg-query) bağlıydı; RHEL karşılıkları önce gerçek VM'e karşı doğrulandı (dnf repoquery --userinstalled --qf '%{name}' — sudo gerektirmez, apt-mark ile aynı yetki seviyesinde; rpm -q --qf '%{VERSION}' — dpkg-query gibi RPM'in NEVRA formatını parse etmeden temiz değer döner). Modül, distro tespitine göre doğru komutu seçecek şekilde genişletildi; source alanındaki bir hata (RHEL'de bile hep "apt-mark" yazması) kod incelemesi sırasında yakalanıp düzeltildi.</w:t>
      </w:r>
    </w:p>
    <w:p>
      <w:pPr>
        <w:spacing w:after="100"/>
      </w:pPr>
      <w:r>
        <w:t xml:space="preserve">Beş kalıcı entegrasyon testi yazıldı (tests/test_rhel_family.py, test_remote_lab.py deseniyle, lab-işaretli): Rocky'nin doğru tespiti, dnf kaynak etiketi, minimal kurulumun çekirdek paketleri, rpm sürüm sorgusu, ve Ubuntu ailesinin regresyona uğramadığının doğrulanması. Tümü yeşil. Tam proje test tabanı (lab hariç): 109 passed, 3 failed (yalnız macOS'a özgü, bilinen), 17 deselected — sıfır regresyon.</w:t>
      </w:r>
    </w:p>
    <w:p>
      <w:pPr>
        <w:pStyle w:val="ListParagraph"/>
        <w:numPr>
          <w:ilvl w:val="0"/>
          <w:numId w:val="2"/>
        </w:numPr>
        <w:spacing w:after="80"/>
      </w:pPr>
      <w:r>
        <w:t xml:space="preserve">Açık konu: Paket envanteri seviyesinde RHEL desteği tamamlandı. Sonraki adımlar (sürüm-üstü kapsam): scraper'ın Red Hat/Rocky release notes formatına genişletilmesi (format Ubuntu'dan farklı, fizibilite henüz değerlendirilmedi) ve RAG/grounding katmanlarının RHEL hedef sürümleri için içerik indekslemesi — bu turda yapılmadı, kalan zaman bütçesine göre önceliklendirilecek.</w:t>
      </w:r>
    </w:p>
    <w:p>
      <w:pPr>
        <w:pStyle w:val="Heading1"/>
        <w:spacing w:after="160" w:before="320"/>
      </w:pPr>
      <w:r>
        <w:t xml:space="preserve">Sonraki Adımlar / Açık Konular</w:t>
      </w:r>
    </w:p>
    <w:p>
      <w:pPr>
        <w:pStyle w:val="ListParagraph"/>
        <w:numPr>
          <w:ilvl w:val="0"/>
          <w:numId w:val="2"/>
        </w:numPr>
        <w:spacing w:after="80"/>
      </w:pPr>
      <w:r>
        <w:t xml:space="preserve">Senaryo-bazlı model seçimi (MODEL_OVERRIDES) şu an sadece 24.04→26.04 için tanımlı — diğer versiyon çiftleri için de benzer bir A/B karşılaştırması yapılabilir.</w:t>
      </w:r>
    </w:p>
    <w:p>
      <w:pPr>
        <w:pStyle w:val="ListParagraph"/>
        <w:numPr>
          <w:ilvl w:val="0"/>
          <w:numId w:val="2"/>
        </w:numPr>
        <w:spacing w:after="80"/>
      </w:pPr>
      <w:r>
        <w:t xml:space="preserve">llama3.1'in chunk_id önek atlama eğilimi, daha büyük örneklemle (50 soruluk golden set gibi) araştırılabilir.</w:t>
      </w:r>
    </w:p>
    <w:p>
      <w:pPr>
        <w:pStyle w:val="ListParagraph"/>
        <w:numPr>
          <w:ilvl w:val="0"/>
          <w:numId w:val="2"/>
        </w:numPr>
        <w:spacing w:after="80"/>
      </w:pPr>
      <w:r>
        <w:t xml:space="preserve">18.04→20.04 zinciri (eski wiki formatlı kaynak) bu turda test edilmedi; ayrı bir doğrulama önerilir.</w:t>
      </w:r>
    </w:p>
    <w:p>
      <w:pPr>
        <w:pStyle w:val="Heading1"/>
        <w:spacing w:after="160" w:before="320"/>
      </w:pPr>
      <w:r>
        <w:t xml:space="preserve">Sonuç</w:t>
      </w:r>
    </w:p>
    <w:p>
      <w:pPr>
        <w:spacing w:after="140"/>
      </w:pPr>
      <w:r>
        <w:t xml:space="preserve">Ubuntu 26.04 LTS desteği başarıyla eklendi ve gerçek ortamda doğrulandı. Süreçte bulunan 5 gerçek hata düzeltildi; kaynak sadakati ölçülebilir şekilde iyileştirildi (tekil senaryoda %71→%88, senaryo-bazlı model seçimiyle tam zincirde %100). Tüm değişiklikler hem macOS hem gerçek Ubuntu ortamında test edilerek doğrulandı.</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2026-08-19T07:51:30.492Z</dcterms:created>
  <dcterms:modified xsi:type="dcterms:W3CDTF">2026-08-19T07:51:30.512Z</dcterms:modified>
</cp:coreProperties>
</file>

<file path=docProps/custom.xml><?xml version="1.0" encoding="utf-8"?>
<Properties xmlns="http://schemas.openxmlformats.org/officeDocument/2006/custom-properties" xmlns:vt="http://schemas.openxmlformats.org/officeDocument/2006/docPropsVTypes"/>
</file>