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AS A SERVICE AGREEMENT</w:t>
      </w:r>
    </w:p>
    <w:p>
      <w:r>
        <w:t>This Software as a Service Agreement ("Agreement") is entered into as of March 1, 2025</w:t>
        <w:br/>
        <w:t>between Nexus Retail Pvt. Ltd., a company incorporated under the laws of Delhi, India</w:t>
        <w:br/>
        <w:t>("Customer"), and DataSync Technologies Inc., a corporation incorporated under the laws</w:t>
        <w:br/>
        <w:t>of Delaware, United States of America ("Provider").</w:t>
      </w:r>
    </w:p>
    <w:p>
      <w:pPr>
        <w:pStyle w:val="Heading1"/>
      </w:pPr>
      <w:r>
        <w:t>1. SUBSCRIPTION TERM</w:t>
      </w:r>
    </w:p>
    <w:p>
      <w:r>
        <w:t>1.1 This Agreement commences on March 1, 2025 and shall remain in effect for a period</w:t>
        <w:br/>
        <w:t>of twenty-four (24) months, expiring on February 28, 2027.</w:t>
      </w:r>
    </w:p>
    <w:p>
      <w:r>
        <w:t>1.2 AUTO-RENEWAL: Unless either party provides written notice of non-renewal at least</w:t>
        <w:br/>
        <w:t>15 (fifteen) days prior to the end of the then-current subscription term, this Agreement</w:t>
        <w:br/>
        <w:t>shall automatically renew for successive one-year periods at the then-current list price</w:t>
        <w:br/>
        <w:t>plus a standard 12% annual escalation.</w:t>
      </w:r>
    </w:p>
    <w:p>
      <w:r>
        <w:t>1.3 Customer may terminate this Agreement for convenience upon 120 (one hundred and</w:t>
        <w:br/>
        <w:t>twenty) days' written notice. Provider may terminate for convenience upon 30 (thirty)</w:t>
        <w:br/>
        <w:t>days' written notice. Early termination by Customer shall attract a termination fee equal</w:t>
        <w:br/>
        <w:t>to 50% of remaining subscription fees for the unexpired term.</w:t>
      </w:r>
    </w:p>
    <w:p>
      <w:pPr>
        <w:pStyle w:val="Heading1"/>
      </w:pPr>
      <w:r>
        <w:t>2. SUBSCRIPTION FEES AND BILLING</w:t>
      </w:r>
    </w:p>
    <w:p>
      <w:r>
        <w:t>2.1 Customer shall pay a quarterly subscription fee of USD 12,500 (Twelve Thousand Five</w:t>
        <w:br/>
        <w:t>Hundred US Dollars) in advance, on the first business day of each quarter beginning</w:t>
        <w:br/>
        <w:t>April 1, 2025.</w:t>
      </w:r>
    </w:p>
    <w:p>
      <w:r>
        <w:t>2.2 Invoices not paid within 15 days of due date shall attract a late payment fee of</w:t>
        <w:br/>
        <w:t>2% per month (compounded monthly), plus all costs of collection including reasonable</w:t>
        <w:br/>
        <w:t>attorney fees.</w:t>
      </w:r>
    </w:p>
    <w:p>
      <w:r>
        <w:t>2.3 PRICE REVIEW: Provider reserves the right to revise subscription fees at any time</w:t>
        <w:br/>
        <w:t>with 30 (thirty) days' written notice to Customer. Customer's continued use of the</w:t>
        <w:br/>
        <w:t>service after the notice period constitutes acceptance of the new pricing.</w:t>
      </w:r>
    </w:p>
    <w:p>
      <w:r>
        <w:t>2.4 All fees are exclusive of taxes. Customer is solely responsible for all applicable</w:t>
        <w:br/>
        <w:t>taxes, duties, and levies including GST, withholding tax, and any cross-border</w:t>
        <w:br/>
        <w:t>transaction taxes.</w:t>
      </w:r>
    </w:p>
    <w:p>
      <w:pPr>
        <w:pStyle w:val="Heading1"/>
      </w:pPr>
      <w:r>
        <w:t>3. SERVICE LEVELS AND SUPPORT</w:t>
      </w:r>
    </w:p>
    <w:p>
      <w:r>
        <w:t>3.1 Provider guarantees 99.0% monthly uptime for the core DataSync platform. Uptime</w:t>
        <w:br/>
        <w:t>excludes scheduled maintenance windows of up to 8 hours per month and any downtime</w:t>
        <w:br/>
        <w:t>caused by Customer's systems or third-party integrations.</w:t>
      </w:r>
    </w:p>
    <w:p>
      <w:r>
        <w:t>3.2 SLA REVIEW: Uptime performance and support ticket resolution metrics shall be</w:t>
        <w:br/>
        <w:t>reviewed semi-annually. Review meetings to be held on September 1, 2025 and</w:t>
        <w:br/>
        <w:t>March 1, 2026.</w:t>
      </w:r>
    </w:p>
    <w:p>
      <w:r>
        <w:t>3.3 In the event of SLA breach, Customer's sole remedy shall be a service credit of 5%</w:t>
        <w:br/>
        <w:t>of the affected month's quarterly fee (pro-rated). Total credits shall not exceed 10% of</w:t>
        <w:br/>
        <w:t>annual subscription fees. Provider shall not be liable for any indirect, incidental,</w:t>
        <w:br/>
        <w:t>consequential, or punitive damages arising from SLA failures.</w:t>
      </w:r>
    </w:p>
    <w:p>
      <w:r>
        <w:t>3.4 SUPPORT: Provider shall provide email-only support during US business hours</w:t>
        <w:br/>
        <w:t>(9 AM – 6 PM EST, Monday to Friday). Response time targets: P1 critical — 8 business</w:t>
        <w:br/>
        <w:t>hours; P2 high — 3 business days; P3 medium — 10 business days.</w:t>
      </w:r>
    </w:p>
    <w:p>
      <w:pPr>
        <w:pStyle w:val="Heading1"/>
      </w:pPr>
      <w:r>
        <w:t>4. DATA AND SECURITY</w:t>
      </w:r>
    </w:p>
    <w:p>
      <w:r>
        <w:t>4.1 AUDIT RIGHT: Customer shall have the right to request one (1) security audit per</w:t>
        <w:br/>
        <w:t>calendar year with a minimum of 60 days' written notice. Provider may, at its sole</w:t>
        <w:br/>
        <w:t>discretion, substitute a third-party SOC 2 Type II report in lieu of a direct audit.</w:t>
        <w:br/>
        <w:t>Annual audit window: January 2026.</w:t>
      </w:r>
    </w:p>
    <w:p>
      <w:r>
        <w:t>4.2 DATA PORTABILITY: Upon termination or expiry of this Agreement, Provider shall</w:t>
        <w:br/>
        <w:t>make Customer's data available for export for a period of 30 (thirty) days following</w:t>
        <w:br/>
        <w:t>the termination date. After this 30-day window, Provider shall permanently delete all</w:t>
        <w:br/>
        <w:t>Customer data with no obligation to retain or restore.</w:t>
      </w:r>
    </w:p>
    <w:p>
      <w:r>
        <w:t>4.3 Provider processes Customer data in data centres located in the United States and</w:t>
        <w:br/>
        <w:t>the European Union. Customer acknowledges and consents to cross-border data transfers</w:t>
        <w:br/>
        <w:t>subject to Provider's standard Data Processing Addendum.</w:t>
      </w:r>
    </w:p>
    <w:p>
      <w:pPr>
        <w:pStyle w:val="Heading1"/>
      </w:pPr>
      <w:r>
        <w:t>5. INTELLECTUAL PROPERTY AND LIABILITY</w:t>
      </w:r>
    </w:p>
    <w:p>
      <w:r>
        <w:t>5.1 All intellectual property rights in the DataSync platform remain exclusively with</w:t>
        <w:br/>
        <w:t>Provider. This Agreement grants Customer a limited, non-exclusive, non-transferable</w:t>
        <w:br/>
        <w:t>licence to access the platform during the subscription term only.</w:t>
      </w:r>
    </w:p>
    <w:p>
      <w:r>
        <w:t>5.2 LIMITATION OF LIABILITY: Provider's aggregate liability to Customer for any and</w:t>
        <w:br/>
        <w:t>all claims arising under or in connection with this Agreement shall not exceed the</w:t>
        <w:br/>
        <w:t>total fees paid by Customer in the 3 (three) months immediately preceding the claim.</w:t>
      </w:r>
    </w:p>
    <w:p>
      <w:r>
        <w:t>5.3 CUSTOMER LIABILITY: Customer's liability to Provider for any breach of this</w:t>
        <w:br/>
        <w:t>Agreement, including unauthorised use, data misuse, or non-payment, shall be</w:t>
        <w:br/>
        <w:t>UNLIMITED and shall include all direct, indirect, consequential, and punitive damages.</w:t>
      </w:r>
    </w:p>
    <w:p>
      <w:r>
        <w:t>5.4 INDEMNIFICATION: Customer shall indemnify, defend, and hold harmless Provider</w:t>
        <w:br/>
        <w:t>from any and all third-party claims arising from Customer's use of the platform,</w:t>
        <w:br/>
        <w:t>Customer's data, or Customer's violation of applicable law, without limitation.</w:t>
      </w:r>
    </w:p>
    <w:p>
      <w:pPr>
        <w:pStyle w:val="Heading1"/>
      </w:pPr>
      <w:r>
        <w:t>6. CONFIDENTIALITY</w:t>
      </w:r>
    </w:p>
    <w:p>
      <w:r>
        <w:t>6.1 Each party agrees to maintain the confidentiality of the other party's Confidential</w:t>
        <w:br/>
        <w:t>Information for the duration of this Agreement and for a period of 5 (five) years</w:t>
        <w:br/>
        <w:t>following termination.</w:t>
      </w:r>
    </w:p>
    <w:p>
      <w:r>
        <w:t>6.2 POST-TERMINATION DATA RETURN: Customer must notify Provider within 14 (fourteen)</w:t>
        <w:br/>
        <w:t>days of termination whether it requires a data export. Failure to notify within this</w:t>
        <w:br/>
        <w:t>window shall be deemed a waiver of data portability rights.</w:t>
      </w:r>
    </w:p>
    <w:p>
      <w:pPr>
        <w:pStyle w:val="Heading1"/>
      </w:pPr>
      <w:r>
        <w:t>7. GOVERNING LAW AND DISPUTES</w:t>
      </w:r>
    </w:p>
    <w:p>
      <w:r>
        <w:t>7.1 This Agreement shall be governed by and construed in accordance with the laws of</w:t>
        <w:br/>
        <w:t>the State of Delaware, United States of America, without regard to its conflict of</w:t>
        <w:br/>
        <w:t>law provisions.</w:t>
      </w:r>
    </w:p>
    <w:p>
      <w:r>
        <w:t>7.2 Any dispute arising under this Agreement shall be resolved exclusively by binding</w:t>
        <w:br/>
        <w:t>arbitration administered by the American Arbitration Association in New York, USA.</w:t>
        <w:br/>
        <w:t>Customer waives any right to bring claims in Indian courts or under Indian law.</w:t>
      </w:r>
    </w:p>
    <w:p>
      <w:r>
        <w:t>7.3 NOTICE DEADLINES: All notices under this Agreement must be delivered by email with</w:t>
        <w:br/>
        <w:t>read receipt confirmed. Any claim for service credits or SLA breaches must be submitted</w:t>
        <w:br/>
        <w:t>within 15 days of the end of the affected service month. Claims submitted after this</w:t>
        <w:br/>
        <w:t>deadline shall be deemed waived.</w:t>
      </w:r>
    </w:p>
    <w:p>
      <w:pPr>
        <w:pStyle w:val="Heading1"/>
      </w:pPr>
      <w:r>
        <w:t>8. INSURANCE</w:t>
      </w:r>
    </w:p>
    <w:p>
      <w:r>
        <w:t>8.1 Each party shall maintain, at its own expense, adequate insurance coverage including</w:t>
        <w:br/>
        <w:t>commercial general liability insurance of not less than USD 2,000,000 per occurrence.</w:t>
        <w:br/>
        <w:t>Customer must provide evidence of coverage to Provider by April 1, 2025 and annually</w:t>
        <w:br/>
        <w:t>thereafter on March 1 of each year.</w:t>
      </w:r>
    </w:p>
    <w:p>
      <w:r>
        <w:t>8.2 Customer shall name Provider as an additional insured on all liability policies.</w:t>
      </w:r>
    </w:p>
    <w:p>
      <w:r>
        <w:t>IN WITNESS WHEREOF, the parties have executed this Agreement as of March 1, 2025.</w:t>
      </w:r>
    </w:p>
    <w:p>
      <w:r>
        <w:t>Nexus Retail Pvt. Ltd.                    DataSync Technologies Inc.</w:t>
        <w:br/>
        <w:t>By: Rajiv Sharma                          By: Michael Chen</w:t>
        <w:br/>
        <w:t>Title: Managing Director                  Title: Chief Executive Officer</w:t>
        <w:br/>
        <w:t>Date: March 1, 2025                       Date: March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