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nkskym4ak994" w:id="0"/>
      <w:bookmarkEnd w:id="0"/>
      <w:r w:rsidDel="00000000" w:rsidR="00000000" w:rsidRPr="00000000">
        <w:rPr>
          <w:rtl w:val="0"/>
        </w:rPr>
        <w:t xml:space="preserve">USER EXPERIENCE TESTING</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Techart Trekkies</w:t>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left"/>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rtl w:val="0"/>
        </w:rPr>
      </w:r>
    </w:p>
    <w:tbl>
      <w:tblPr>
        <w:tblStyle w:val="Table1"/>
        <w:tblW w:w="9360.0" w:type="dxa"/>
        <w:jc w:val="center"/>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Submitted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Submitted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Nischal Shrestha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Prajesh Shakya</w:t>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b w:val="1"/>
          <w:sz w:val="28"/>
          <w:szCs w:val="28"/>
          <w:rtl w:val="0"/>
        </w:rPr>
        <w:t xml:space="preserve">Date: 7th April, 2025</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jc w:val="center"/>
        <w:rPr/>
      </w:pPr>
      <w:bookmarkStart w:colFirst="0" w:colLast="0" w:name="_g89e2vk28p4q" w:id="1"/>
      <w:bookmarkEnd w:id="1"/>
      <w:r w:rsidDel="00000000" w:rsidR="00000000" w:rsidRPr="00000000">
        <w:rPr>
          <w:rtl w:val="0"/>
        </w:rPr>
        <w:t xml:space="preserve">ABSTRACT</w:t>
      </w:r>
    </w:p>
    <w:p w:rsidR="00000000" w:rsidDel="00000000" w:rsidP="00000000" w:rsidRDefault="00000000" w:rsidRPr="00000000" w14:paraId="00000016">
      <w:pPr>
        <w:rPr/>
      </w:pPr>
      <w:r w:rsidDel="00000000" w:rsidR="00000000" w:rsidRPr="00000000">
        <w:rPr>
          <w:rtl w:val="0"/>
        </w:rPr>
        <w:t xml:space="preserve">This report summarizes what I learnt from a user experience (UX) testing study conducted on the </w:t>
      </w:r>
      <w:r w:rsidDel="00000000" w:rsidR="00000000" w:rsidRPr="00000000">
        <w:rPr>
          <w:b w:val="1"/>
          <w:rtl w:val="0"/>
        </w:rPr>
        <w:t xml:space="preserve">Techart Trekkies</w:t>
      </w:r>
      <w:r w:rsidDel="00000000" w:rsidR="00000000" w:rsidRPr="00000000">
        <w:rPr>
          <w:rtl w:val="0"/>
        </w:rPr>
        <w:t xml:space="preserve"> website. The study aimed to evaluate the website’s usability, accessibility, and overall user satisfaction. The results highlighted key areas of strength and identified critical usability issues, including navigation complexities. Recommendations are provided to address the issues, focusing on improving the website’s efficiency, intuitiveness, and user engagement. Ultimately, this report aims to inform the optimization of the </w:t>
      </w:r>
      <w:r w:rsidDel="00000000" w:rsidR="00000000" w:rsidRPr="00000000">
        <w:rPr>
          <w:b w:val="1"/>
          <w:rtl w:val="0"/>
        </w:rPr>
        <w:t xml:space="preserve">Techart Trekkies</w:t>
      </w:r>
      <w:r w:rsidDel="00000000" w:rsidR="00000000" w:rsidRPr="00000000">
        <w:rPr>
          <w:rtl w:val="0"/>
        </w:rPr>
        <w:t xml:space="preserve"> website, ensuring a more positive and effective user experience.</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12wtsnmq4nxx" w:id="2"/>
      <w:bookmarkEnd w:id="2"/>
      <w:r w:rsidDel="00000000" w:rsidR="00000000" w:rsidRPr="00000000">
        <w:rPr>
          <w:rtl w:val="0"/>
        </w:rPr>
        <w:t xml:space="preserve">Techart Trekkies</w:t>
      </w:r>
    </w:p>
    <w:p w:rsidR="00000000" w:rsidDel="00000000" w:rsidP="00000000" w:rsidRDefault="00000000" w:rsidRPr="00000000" w14:paraId="00000018">
      <w:pPr>
        <w:pStyle w:val="Heading2"/>
        <w:rPr/>
      </w:pPr>
      <w:bookmarkStart w:colFirst="0" w:colLast="0" w:name="_gppux02x182z" w:id="3"/>
      <w:bookmarkEnd w:id="3"/>
      <w:r w:rsidDel="00000000" w:rsidR="00000000" w:rsidRPr="00000000">
        <w:rPr>
          <w:rtl w:val="0"/>
        </w:rPr>
        <w:t xml:space="preserve">Homepage: Solutions</w:t>
      </w:r>
    </w:p>
    <w:p w:rsidR="00000000" w:rsidDel="00000000" w:rsidP="00000000" w:rsidRDefault="00000000" w:rsidRPr="00000000" w14:paraId="00000019">
      <w:pPr>
        <w:rPr/>
      </w:pPr>
      <w:r w:rsidDel="00000000" w:rsidR="00000000" w:rsidRPr="00000000">
        <w:rPr>
          <w:rtl w:val="0"/>
        </w:rPr>
        <w:t xml:space="preserve">When pressing any of the solutions in the Solutions section in the Homepage, the system redirects the user to the “Services” page which is fine by itself. </w:t>
      </w:r>
    </w:p>
    <w:p w:rsidR="00000000" w:rsidDel="00000000" w:rsidP="00000000" w:rsidRDefault="00000000" w:rsidRPr="00000000" w14:paraId="0000001A">
      <w:pPr>
        <w:jc w:val="center"/>
        <w:rPr/>
      </w:pPr>
      <w:r w:rsidDel="00000000" w:rsidR="00000000" w:rsidRPr="00000000">
        <w:rPr/>
        <w:drawing>
          <wp:inline distB="114300" distT="114300" distL="114300" distR="114300">
            <wp:extent cx="4295775" cy="2120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95775" cy="2120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4410075" cy="1885286"/>
            <wp:effectExtent b="0" l="0" r="0" t="0"/>
            <wp:docPr id="1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410075" cy="188528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But it would be better if the system could directly redirect the user to the specific article or item they pressed in the homepage.</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4277658" cy="1704938"/>
            <wp:effectExtent b="0" l="0" r="0" t="0"/>
            <wp:docPr id="1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277658" cy="17049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Homepage: Trusted by Brands</w:t>
      </w:r>
    </w:p>
    <w:p w:rsidR="00000000" w:rsidDel="00000000" w:rsidP="00000000" w:rsidRDefault="00000000" w:rsidRPr="00000000" w14:paraId="0000001F">
      <w:pPr>
        <w:rPr/>
      </w:pPr>
      <w:r w:rsidDel="00000000" w:rsidR="00000000" w:rsidRPr="00000000">
        <w:rPr>
          <w:rtl w:val="0"/>
        </w:rPr>
        <w:t xml:space="preserve">There are logos of the brands and institutions who trust </w:t>
      </w:r>
      <w:r w:rsidDel="00000000" w:rsidR="00000000" w:rsidRPr="00000000">
        <w:rPr>
          <w:b w:val="1"/>
          <w:rtl w:val="0"/>
        </w:rPr>
        <w:t xml:space="preserve">Techart Trekkies</w:t>
      </w:r>
      <w:r w:rsidDel="00000000" w:rsidR="00000000" w:rsidRPr="00000000">
        <w:rPr>
          <w:rtl w:val="0"/>
        </w:rPr>
        <w:t xml:space="preserve"> in the Brand section of the Homepage which is fine by itself. But adding a link of each brand or institution's website to their respective logos would </w:t>
      </w:r>
      <w:r w:rsidDel="00000000" w:rsidR="00000000" w:rsidRPr="00000000">
        <w:rPr>
          <w:rtl w:val="0"/>
        </w:rPr>
        <w:t xml:space="preserve">be the cherry</w:t>
      </w:r>
      <w:r w:rsidDel="00000000" w:rsidR="00000000" w:rsidRPr="00000000">
        <w:rPr>
          <w:rtl w:val="0"/>
        </w:rPr>
        <w:t xml:space="preserve"> on top of the cake in the user experience field.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b w:val="1"/>
          <w:sz w:val="32"/>
          <w:szCs w:val="32"/>
        </w:rPr>
      </w:pPr>
      <w:r w:rsidDel="00000000" w:rsidR="00000000" w:rsidRPr="00000000">
        <w:rPr>
          <w:b w:val="1"/>
          <w:sz w:val="32"/>
          <w:szCs w:val="32"/>
        </w:rPr>
        <w:drawing>
          <wp:inline distB="114300" distT="114300" distL="114300" distR="114300">
            <wp:extent cx="4138613" cy="2281543"/>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138613" cy="228154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Product: Impexo &amp; Imagine</w:t>
      </w:r>
    </w:p>
    <w:p w:rsidR="00000000" w:rsidDel="00000000" w:rsidP="00000000" w:rsidRDefault="00000000" w:rsidRPr="00000000" w14:paraId="00000024">
      <w:pPr>
        <w:rPr/>
      </w:pPr>
      <w:r w:rsidDel="00000000" w:rsidR="00000000" w:rsidRPr="00000000">
        <w:rPr>
          <w:rtl w:val="0"/>
        </w:rPr>
        <w:t xml:space="preserve">Below the description of both products; Impexo &amp; Imagine, there are “App” and “Website” links. The “Website” link redirects the end-user to the respective product’s website but the “App” link redirects the user to the “Login” page of the respective product when it should redirect the user to the product's app details.</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4504959" cy="2509341"/>
            <wp:effectExtent b="0" l="0" r="0" t="0"/>
            <wp:docPr id="13"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4504959" cy="250934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b w:val="1"/>
          <w:sz w:val="32"/>
          <w:szCs w:val="32"/>
          <w:rtl w:val="0"/>
        </w:rPr>
        <w:t xml:space="preserve">Portfolio</w:t>
      </w:r>
    </w:p>
    <w:p w:rsidR="00000000" w:rsidDel="00000000" w:rsidP="00000000" w:rsidRDefault="00000000" w:rsidRPr="00000000" w14:paraId="00000027">
      <w:pPr>
        <w:rPr/>
      </w:pPr>
      <w:r w:rsidDel="00000000" w:rsidR="00000000" w:rsidRPr="00000000">
        <w:rPr>
          <w:rtl w:val="0"/>
        </w:rPr>
        <w:t xml:space="preserve">All of the tablist items; “Website”, “Social Media Post”, “Creative Campaigns”, “Graphic Designs” &amp; “ECommerce” have a view button on the bottom left of each item card. </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4357688" cy="2409298"/>
            <wp:effectExtent b="0" l="0" r="0" t="0"/>
            <wp:docPr id="8"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357688" cy="240929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When clicked, the view button displays the respective items UI in a small pop up box which is very good. However, if the pop up box also contained the title and description of the item’s website, it could enhance the user experience by a lot.</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4481513" cy="3714542"/>
            <wp:effectExtent b="0" l="0" r="0" t="0"/>
            <wp:docPr id="5"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4481513" cy="371454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pPr>
      <w:bookmarkStart w:colFirst="0" w:colLast="0" w:name="_lkzk9z49vqnd" w:id="4"/>
      <w:bookmarkEnd w:id="4"/>
      <w:r w:rsidDel="00000000" w:rsidR="00000000" w:rsidRPr="00000000">
        <w:rPr>
          <w:rtl w:val="0"/>
        </w:rPr>
        <w:t xml:space="preserve">Portfolio: Website - Nassar Overseas Pvt. Ltd</w:t>
      </w:r>
    </w:p>
    <w:p w:rsidR="00000000" w:rsidDel="00000000" w:rsidP="00000000" w:rsidRDefault="00000000" w:rsidRPr="00000000" w14:paraId="0000002C">
      <w:pPr>
        <w:rPr/>
      </w:pPr>
      <w:r w:rsidDel="00000000" w:rsidR="00000000" w:rsidRPr="00000000">
        <w:rPr>
          <w:rtl w:val="0"/>
        </w:rPr>
        <w:t xml:space="preserve">The link button in Nassar Overseas website’s redirects the end-user to Techart Trekkies page instead of its own website. </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2854203" cy="2243212"/>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54203" cy="224321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 xml:space="preserve">If the website of this organization is not functioning anymore, removing the item from the Website tablist would be more optimal.</w:t>
      </w:r>
    </w:p>
    <w:p w:rsidR="00000000" w:rsidDel="00000000" w:rsidP="00000000" w:rsidRDefault="00000000" w:rsidRPr="00000000" w14:paraId="0000002F">
      <w:pPr>
        <w:pStyle w:val="Heading2"/>
        <w:rPr/>
      </w:pPr>
      <w:bookmarkStart w:colFirst="0" w:colLast="0" w:name="_byo4i4vuoo43" w:id="5"/>
      <w:bookmarkEnd w:id="5"/>
      <w:r w:rsidDel="00000000" w:rsidR="00000000" w:rsidRPr="00000000">
        <w:rPr>
          <w:rtl w:val="0"/>
        </w:rPr>
        <w:t xml:space="preserve">Portfolio: Social Media Post - Impexo Festive Design</w:t>
      </w:r>
    </w:p>
    <w:p w:rsidR="00000000" w:rsidDel="00000000" w:rsidP="00000000" w:rsidRDefault="00000000" w:rsidRPr="00000000" w14:paraId="00000030">
      <w:pPr>
        <w:rPr/>
      </w:pPr>
      <w:r w:rsidDel="00000000" w:rsidR="00000000" w:rsidRPr="00000000">
        <w:rPr>
          <w:rtl w:val="0"/>
        </w:rPr>
        <w:t xml:space="preserve">The viewed item and item seen when we click the link does not match. It is a completely different project or design.</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2560376" cy="2730438"/>
            <wp:effectExtent b="0" l="0" r="0" t="0"/>
            <wp:docPr id="2"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2560376" cy="27304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4343400" cy="1870196"/>
            <wp:effectExtent b="0" l="0" r="0" t="0"/>
            <wp:docPr id="4"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4343400" cy="187019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If the design has been changed or updated, the view in the Techart Trekkies website should also be done simultaneously to remove any kind of confusion for the end-user.</w:t>
      </w:r>
    </w:p>
    <w:p w:rsidR="00000000" w:rsidDel="00000000" w:rsidP="00000000" w:rsidRDefault="00000000" w:rsidRPr="00000000" w14:paraId="00000034">
      <w:pPr>
        <w:pStyle w:val="Heading2"/>
        <w:rPr/>
      </w:pPr>
      <w:bookmarkStart w:colFirst="0" w:colLast="0" w:name="_nq79r5ceuxcf" w:id="6"/>
      <w:bookmarkEnd w:id="6"/>
      <w:r w:rsidDel="00000000" w:rsidR="00000000" w:rsidRPr="00000000">
        <w:rPr>
          <w:rtl w:val="0"/>
        </w:rPr>
        <w:t xml:space="preserve">Portfolio: Social Media Post - Imagine Inquiry SYS Festive Design</w:t>
      </w:r>
    </w:p>
    <w:p w:rsidR="00000000" w:rsidDel="00000000" w:rsidP="00000000" w:rsidRDefault="00000000" w:rsidRPr="00000000" w14:paraId="00000035">
      <w:pPr>
        <w:rPr/>
      </w:pPr>
      <w:r w:rsidDel="00000000" w:rsidR="00000000" w:rsidRPr="00000000">
        <w:rPr>
          <w:rtl w:val="0"/>
        </w:rPr>
        <w:t xml:space="preserve">The viewed item and item seen when we click the link does not match. It is a completely different project or design.</w:t>
      </w:r>
    </w:p>
    <w:p w:rsidR="00000000" w:rsidDel="00000000" w:rsidP="00000000" w:rsidRDefault="00000000" w:rsidRPr="00000000" w14:paraId="00000036">
      <w:pPr>
        <w:jc w:val="center"/>
        <w:rPr/>
      </w:pPr>
      <w:r w:rsidDel="00000000" w:rsidR="00000000" w:rsidRPr="00000000">
        <w:rPr/>
        <w:drawing>
          <wp:inline distB="114300" distT="114300" distL="114300" distR="114300">
            <wp:extent cx="1779657" cy="1892164"/>
            <wp:effectExtent b="0" l="0" r="0" t="0"/>
            <wp:docPr id="10"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779657" cy="189216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3534045" cy="1533451"/>
            <wp:effectExtent b="0" l="0" r="0" t="0"/>
            <wp:docPr id="3"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3534045" cy="153345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If the design has been changed or updated, the view in the Techart Trekkies website should also be done simultaneously to remove any kind of confusion for the end-user.</w:t>
      </w:r>
    </w:p>
    <w:p w:rsidR="00000000" w:rsidDel="00000000" w:rsidP="00000000" w:rsidRDefault="00000000" w:rsidRPr="00000000" w14:paraId="0000003A">
      <w:pPr>
        <w:pStyle w:val="Heading2"/>
        <w:rPr/>
      </w:pPr>
      <w:bookmarkStart w:colFirst="0" w:colLast="0" w:name="_1jk60mv6qgmj" w:id="7"/>
      <w:bookmarkEnd w:id="7"/>
      <w:r w:rsidDel="00000000" w:rsidR="00000000" w:rsidRPr="00000000">
        <w:rPr>
          <w:rtl w:val="0"/>
        </w:rPr>
        <w:t xml:space="preserve">Contact</w:t>
      </w:r>
    </w:p>
    <w:p w:rsidR="00000000" w:rsidDel="00000000" w:rsidP="00000000" w:rsidRDefault="00000000" w:rsidRPr="00000000" w14:paraId="0000003B">
      <w:pPr>
        <w:rPr/>
      </w:pPr>
      <w:r w:rsidDel="00000000" w:rsidR="00000000" w:rsidRPr="00000000">
        <w:rPr>
          <w:rtl w:val="0"/>
        </w:rPr>
        <w:t xml:space="preserve">The background for “Contact Us” looks too bland in comparison to the rest of the website’s UI designs.</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5943600" cy="2476500"/>
            <wp:effectExtent b="0" l="0" r="0" t="0"/>
            <wp:docPr id="7"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b w:val="1"/>
          <w:sz w:val="32"/>
          <w:szCs w:val="32"/>
        </w:rPr>
      </w:pPr>
      <w:r w:rsidDel="00000000" w:rsidR="00000000" w:rsidRPr="00000000">
        <w:rPr>
          <w:rtl w:val="0"/>
        </w:rPr>
      </w:r>
    </w:p>
    <w:p w:rsidR="00000000" w:rsidDel="00000000" w:rsidP="00000000" w:rsidRDefault="00000000" w:rsidRPr="00000000" w14:paraId="00000045">
      <w:pPr>
        <w:jc w:val="center"/>
        <w:rPr>
          <w:b w:val="1"/>
          <w:sz w:val="32"/>
          <w:szCs w:val="32"/>
        </w:rPr>
      </w:pPr>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jc w:val="cente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jc w:val="center"/>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spacing w:after="80" w:before="24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jpg"/><Relationship Id="rId10" Type="http://schemas.openxmlformats.org/officeDocument/2006/relationships/image" Target="media/image13.jpg"/><Relationship Id="rId13" Type="http://schemas.openxmlformats.org/officeDocument/2006/relationships/image" Target="media/image8.pn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jpg"/><Relationship Id="rId14" Type="http://schemas.openxmlformats.org/officeDocument/2006/relationships/image" Target="media/image12.jpg"/><Relationship Id="rId17" Type="http://schemas.openxmlformats.org/officeDocument/2006/relationships/image" Target="media/image7.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image" Target="media/image6.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