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E9714">
      <w:pPr>
        <w:pStyle w:val="2"/>
        <w:bidi w:val="0"/>
        <w:spacing w:before="240" w:after="120"/>
        <w:ind w:left="0" w:firstLine="0"/>
      </w:pPr>
      <w:r>
        <w:t>TrustSupport: Evidence-Grounded Customer Support Agent</w:t>
      </w:r>
    </w:p>
    <w:p w14:paraId="18A20F98">
      <w:pPr>
        <w:pStyle w:val="6"/>
        <w:bidi w:val="0"/>
        <w:ind w:left="0" w:firstLine="0"/>
      </w:pPr>
      <w:r>
        <w:t>Intent Detection, Historical Resolution Retrieval, and Evidence-Confidence Gating for Trustworthy Customer Support Automation</w:t>
      </w:r>
      <w:bookmarkStart w:id="0" w:name="_GoBack"/>
      <w:bookmarkEnd w:id="0"/>
    </w:p>
    <w:p w14:paraId="63BDEBC4">
      <w:pPr>
        <w:pStyle w:val="15"/>
        <w:bidi w:val="0"/>
      </w:pPr>
    </w:p>
    <w:p w14:paraId="74796C03">
      <w:pPr>
        <w:pStyle w:val="5"/>
        <w:bidi w:val="0"/>
        <w:ind w:left="0" w:firstLine="0"/>
      </w:pPr>
      <w:r>
        <w:t>1. Executive Summary</w:t>
      </w:r>
    </w:p>
    <w:p w14:paraId="377ABE1A">
      <w:pPr>
        <w:pStyle w:val="4"/>
        <w:bidi w:val="0"/>
      </w:pPr>
      <w:r>
        <w:t xml:space="preserve">TrustSupport is a prototype AI-assisted customer support agent built for the VirginTrains subset of the Kaggle "Customer Support on Twitter" dataset. The project's goal is not to build a generic chatbot, but a system that classifies an incoming message into a data-derived intent taxonomy, retrieves historically similar interactions, extracts the resolution evidence those interactions provide, drafts a grounded reply, and — using </w:t>
      </w:r>
      <w:r>
        <w:rPr>
          <w:b/>
        </w:rPr>
        <w:t>evidence-confidence gating</w:t>
      </w:r>
      <w:r>
        <w:t xml:space="preserve"> rather than classifier confidence alone — decides whether the case can be auto-handled or must be escalated, with an explicit reason.</w:t>
      </w:r>
    </w:p>
    <w:p w14:paraId="6C385AE3">
      <w:pPr>
        <w:pStyle w:val="4"/>
        <w:bidi w:val="0"/>
      </w:pPr>
      <w:r>
        <w:t xml:space="preserve">On the 200-example golden evaluation set, TrustSupport V3 reaches </w:t>
      </w:r>
      <w:r>
        <w:rPr>
          <w:b/>
        </w:rPr>
        <w:t>65.50% intent accuracy</w:t>
      </w:r>
      <w:r>
        <w:t xml:space="preserve"> and </w:t>
      </w:r>
      <w:r>
        <w:rPr>
          <w:b/>
        </w:rPr>
        <w:t>57.81% macro-F1</w:t>
      </w:r>
      <w:r>
        <w:t xml:space="preserve"> (67.12% weighted-F1), an improvement over the TF-IDF + Logistic Regression V2 classical baseline of </w:t>
      </w:r>
      <w:r>
        <w:rPr>
          <w:b/>
        </w:rPr>
        <w:t>+12.0 percentage points accuracy</w:t>
      </w:r>
      <w:r>
        <w:t xml:space="preserve"> and </w:t>
      </w:r>
      <w:r>
        <w:rPr>
          <w:b/>
        </w:rPr>
        <w:t>+9.09 percentage points macro-F1</w:t>
      </w:r>
      <w:r>
        <w:t xml:space="preserve">. The standalone escalation gate evaluation shows </w:t>
      </w:r>
      <w:r>
        <w:rPr>
          <w:b/>
        </w:rPr>
        <w:t>52.50% escalation accuracy</w:t>
      </w:r>
      <w:r>
        <w:t>, 79.35% recall and 48.99% precision — the system catches most cases that should be escalated but over-escalates in the process. A separate leakage-safe reply-level evaluation (also on 200 examples, with 390 tweet IDs excluded to prevent golden-set leakage) reports 53.00% escalation accuracy under that configuration, a distinct run from the gate-only evaluation above.</w:t>
      </w:r>
    </w:p>
    <w:p w14:paraId="086D7D4B">
      <w:pPr>
        <w:pStyle w:val="4"/>
        <w:bidi w:val="0"/>
      </w:pPr>
      <w:r>
        <w:t xml:space="preserve">Evidence-confidence gating — combining intent confidence, retrieval similarity, evidence agreement, risk signals, input quality, and case complexity — is the project's core contribution, not the classifier itself. The system is deliberately conservative because unsupported, overconfident automated answers in customer support are worse than an honest escalation. Accordingly, this report should be read with its own central caveat in mind: </w:t>
      </w:r>
      <w:r>
        <w:rPr>
          <w:b/>
        </w:rPr>
        <w:t>65.5% should be interpreted as a golden-set intent-classification result, not as a 65.5% end-to-end customer-support success rate</w:t>
      </w:r>
      <w:r>
        <w:t xml:space="preserve"> (Section 11). TrustSupport is positioned as a trust-aware prototype, not a production-ready autonomous support agent.</w:t>
      </w:r>
    </w:p>
    <w:p w14:paraId="25B2F648">
      <w:pPr>
        <w:pStyle w:val="15"/>
        <w:bidi w:val="0"/>
      </w:pPr>
    </w:p>
    <w:p w14:paraId="2BDF8591">
      <w:pPr>
        <w:pStyle w:val="5"/>
        <w:bidi w:val="0"/>
        <w:ind w:left="0" w:firstLine="0"/>
      </w:pPr>
      <w:r>
        <w:t>2. Problem Framing</w:t>
      </w:r>
    </w:p>
    <w:p w14:paraId="66FDD313">
      <w:pPr>
        <w:pStyle w:val="4"/>
        <w:bidi w:val="0"/>
      </w:pPr>
      <w:r>
        <w:t>Build a single-brand AI support agent from real customer-support data that can: (1) classify an incoming customer message into a small, data-derived intent taxonomy; (2) retrieve historically similar support interactions; (3) identify the resolution/action historically associated with similar cases; (4) draft a response grounded in that historical support behavior; (5) decide whether the case can be auto-handled or should be escalated; and (6) provide an explicit reason and evidence for that decision. The central design principle is that intent-classifier confidence alone must not authorize automation — the decision must weigh retrieval similarity, historical resolution evidence, agreement across retrieved cases, risk indicators, input quality, and case complexity together.</w:t>
      </w:r>
    </w:p>
    <w:p w14:paraId="181DFCFA">
      <w:pPr>
        <w:pStyle w:val="15"/>
        <w:bidi w:val="0"/>
      </w:pPr>
    </w:p>
    <w:p w14:paraId="2E3A237F">
      <w:pPr>
        <w:pStyle w:val="5"/>
        <w:bidi w:val="0"/>
        <w:ind w:left="0" w:firstLine="0"/>
      </w:pPr>
      <w:r>
        <w:t>3. Dataset and Data Preparation</w:t>
      </w:r>
    </w:p>
    <w:p w14:paraId="2B808CEF">
      <w:pPr>
        <w:pStyle w:val="4"/>
        <w:bidi w:val="0"/>
      </w:pPr>
      <w:r>
        <w:rPr>
          <w:b/>
        </w:rPr>
        <w:t>Table 1 — Dataset statistics</w:t>
      </w:r>
    </w:p>
    <w:tbl>
      <w:tblPr>
        <w:tblStyle w:val="8"/>
        <w:tblW w:w="5000" w:type="pct"/>
        <w:tblInd w:w="-5" w:type="dxa"/>
        <w:tblLayout w:type="fixed"/>
        <w:tblCellMar>
          <w:top w:w="55" w:type="dxa"/>
          <w:left w:w="55" w:type="dxa"/>
          <w:bottom w:w="55" w:type="dxa"/>
          <w:right w:w="55" w:type="dxa"/>
        </w:tblCellMar>
      </w:tblPr>
      <w:tblGrid>
        <w:gridCol w:w="4874"/>
        <w:gridCol w:w="4874"/>
      </w:tblGrid>
      <w:tr w14:paraId="2A293678">
        <w:tblPrEx>
          <w:tblCellMar>
            <w:top w:w="55" w:type="dxa"/>
            <w:left w:w="55" w:type="dxa"/>
            <w:bottom w:w="55" w:type="dxa"/>
            <w:right w:w="55" w:type="dxa"/>
          </w:tblCellMar>
        </w:tblPrEx>
        <w:trPr>
          <w:tblHeader/>
        </w:trPr>
        <w:tc>
          <w:tcPr>
            <w:tcW w:w="4819" w:type="dxa"/>
            <w:tcBorders>
              <w:top w:val="single" w:color="000000" w:sz="4" w:space="0"/>
              <w:left w:val="single" w:color="000000" w:sz="4" w:space="0"/>
              <w:bottom w:val="single" w:color="000000" w:sz="4" w:space="0"/>
            </w:tcBorders>
          </w:tcPr>
          <w:p w14:paraId="0D72E504">
            <w:pPr>
              <w:pStyle w:val="17"/>
              <w:bidi w:val="0"/>
              <w:jc w:val="left"/>
            </w:pPr>
            <w:r>
              <w:t>Metric</w:t>
            </w:r>
          </w:p>
        </w:tc>
        <w:tc>
          <w:tcPr>
            <w:tcW w:w="4819" w:type="dxa"/>
            <w:tcBorders>
              <w:top w:val="single" w:color="000000" w:sz="4" w:space="0"/>
              <w:left w:val="single" w:color="000000" w:sz="4" w:space="0"/>
              <w:bottom w:val="single" w:color="000000" w:sz="4" w:space="0"/>
              <w:right w:val="single" w:color="000000" w:sz="4" w:space="0"/>
            </w:tcBorders>
          </w:tcPr>
          <w:p w14:paraId="62A3D140">
            <w:pPr>
              <w:pStyle w:val="17"/>
              <w:bidi w:val="0"/>
              <w:jc w:val="left"/>
            </w:pPr>
            <w:r>
              <w:t>Value</w:t>
            </w:r>
          </w:p>
        </w:tc>
      </w:tr>
      <w:tr w14:paraId="55A5F086">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67B7E10B">
            <w:pPr>
              <w:pStyle w:val="16"/>
              <w:bidi w:val="0"/>
              <w:jc w:val="left"/>
            </w:pPr>
            <w:r>
              <w:t>Total tweets</w:t>
            </w:r>
          </w:p>
        </w:tc>
        <w:tc>
          <w:tcPr>
            <w:tcW w:w="4819" w:type="dxa"/>
            <w:tcBorders>
              <w:left w:val="single" w:color="000000" w:sz="4" w:space="0"/>
              <w:bottom w:val="single" w:color="000000" w:sz="4" w:space="0"/>
              <w:right w:val="single" w:color="000000" w:sz="4" w:space="0"/>
            </w:tcBorders>
          </w:tcPr>
          <w:p w14:paraId="501F832C">
            <w:pPr>
              <w:pStyle w:val="16"/>
              <w:bidi w:val="0"/>
              <w:jc w:val="left"/>
            </w:pPr>
            <w:r>
              <w:t>2,811,774</w:t>
            </w:r>
          </w:p>
        </w:tc>
      </w:tr>
      <w:tr w14:paraId="002741C8">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04DBFE3">
            <w:pPr>
              <w:pStyle w:val="16"/>
              <w:bidi w:val="0"/>
              <w:jc w:val="left"/>
            </w:pPr>
            <w:r>
              <w:t>Inbound (customer) tweets</w:t>
            </w:r>
          </w:p>
        </w:tc>
        <w:tc>
          <w:tcPr>
            <w:tcW w:w="4819" w:type="dxa"/>
            <w:tcBorders>
              <w:left w:val="single" w:color="000000" w:sz="4" w:space="0"/>
              <w:bottom w:val="single" w:color="000000" w:sz="4" w:space="0"/>
              <w:right w:val="single" w:color="000000" w:sz="4" w:space="0"/>
            </w:tcBorders>
          </w:tcPr>
          <w:p w14:paraId="61017963">
            <w:pPr>
              <w:pStyle w:val="16"/>
              <w:bidi w:val="0"/>
              <w:jc w:val="left"/>
            </w:pPr>
            <w:r>
              <w:t>1,537,843</w:t>
            </w:r>
          </w:p>
        </w:tc>
      </w:tr>
      <w:tr w14:paraId="431BFC08">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25B70E15">
            <w:pPr>
              <w:pStyle w:val="16"/>
              <w:bidi w:val="0"/>
              <w:jc w:val="left"/>
            </w:pPr>
            <w:r>
              <w:t>Outbound (brand) tweets</w:t>
            </w:r>
          </w:p>
        </w:tc>
        <w:tc>
          <w:tcPr>
            <w:tcW w:w="4819" w:type="dxa"/>
            <w:tcBorders>
              <w:left w:val="single" w:color="000000" w:sz="4" w:space="0"/>
              <w:bottom w:val="single" w:color="000000" w:sz="4" w:space="0"/>
              <w:right w:val="single" w:color="000000" w:sz="4" w:space="0"/>
            </w:tcBorders>
          </w:tcPr>
          <w:p w14:paraId="6F5D4B35">
            <w:pPr>
              <w:pStyle w:val="16"/>
              <w:bidi w:val="0"/>
              <w:jc w:val="left"/>
            </w:pPr>
            <w:r>
              <w:t>1,273,931</w:t>
            </w:r>
          </w:p>
        </w:tc>
      </w:tr>
      <w:tr w14:paraId="4FE90B88">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F129641">
            <w:pPr>
              <w:pStyle w:val="16"/>
              <w:bidi w:val="0"/>
              <w:jc w:val="left"/>
            </w:pPr>
            <w:r>
              <w:t>Unique authors</w:t>
            </w:r>
          </w:p>
        </w:tc>
        <w:tc>
          <w:tcPr>
            <w:tcW w:w="4819" w:type="dxa"/>
            <w:tcBorders>
              <w:left w:val="single" w:color="000000" w:sz="4" w:space="0"/>
              <w:bottom w:val="single" w:color="000000" w:sz="4" w:space="0"/>
              <w:right w:val="single" w:color="000000" w:sz="4" w:space="0"/>
            </w:tcBorders>
          </w:tcPr>
          <w:p w14:paraId="266FCDC3">
            <w:pPr>
              <w:pStyle w:val="16"/>
              <w:bidi w:val="0"/>
              <w:jc w:val="left"/>
            </w:pPr>
            <w:r>
              <w:t>702,777</w:t>
            </w:r>
          </w:p>
        </w:tc>
      </w:tr>
      <w:tr w14:paraId="48A2C88F">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C02F7E5">
            <w:pPr>
              <w:pStyle w:val="16"/>
              <w:bidi w:val="0"/>
            </w:pPr>
            <w:r>
              <w:t xml:space="preserve">Missing </w:t>
            </w:r>
            <w:r>
              <w:rPr>
                <w:rFonts w:ascii="Liberation Mono" w:hAnsi="Liberation Mono"/>
              </w:rPr>
              <w:t>response_tweet_id</w:t>
            </w:r>
          </w:p>
        </w:tc>
        <w:tc>
          <w:tcPr>
            <w:tcW w:w="4819" w:type="dxa"/>
            <w:tcBorders>
              <w:left w:val="single" w:color="000000" w:sz="4" w:space="0"/>
              <w:bottom w:val="single" w:color="000000" w:sz="4" w:space="0"/>
              <w:right w:val="single" w:color="000000" w:sz="4" w:space="0"/>
            </w:tcBorders>
          </w:tcPr>
          <w:p w14:paraId="3E5BA5CD">
            <w:pPr>
              <w:pStyle w:val="16"/>
              <w:bidi w:val="0"/>
              <w:jc w:val="left"/>
            </w:pPr>
            <w:r>
              <w:t>1,040,629 (37.01%)</w:t>
            </w:r>
          </w:p>
        </w:tc>
      </w:tr>
      <w:tr w14:paraId="39AA0BC4">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5812092A">
            <w:pPr>
              <w:pStyle w:val="16"/>
              <w:bidi w:val="0"/>
            </w:pPr>
            <w:r>
              <w:t xml:space="preserve">Missing </w:t>
            </w:r>
            <w:r>
              <w:rPr>
                <w:rFonts w:ascii="Liberation Mono" w:hAnsi="Liberation Mono"/>
              </w:rPr>
              <w:t>in_response_to_tweet_id</w:t>
            </w:r>
          </w:p>
        </w:tc>
        <w:tc>
          <w:tcPr>
            <w:tcW w:w="4819" w:type="dxa"/>
            <w:tcBorders>
              <w:left w:val="single" w:color="000000" w:sz="4" w:space="0"/>
              <w:bottom w:val="single" w:color="000000" w:sz="4" w:space="0"/>
              <w:right w:val="single" w:color="000000" w:sz="4" w:space="0"/>
            </w:tcBorders>
          </w:tcPr>
          <w:p w14:paraId="59B9E46E">
            <w:pPr>
              <w:pStyle w:val="16"/>
              <w:bidi w:val="0"/>
              <w:jc w:val="left"/>
            </w:pPr>
            <w:r>
              <w:t>794,335 (28.25%)</w:t>
            </w:r>
          </w:p>
        </w:tc>
      </w:tr>
    </w:tbl>
    <w:p w14:paraId="25E7AA27">
      <w:pPr>
        <w:pStyle w:val="4"/>
        <w:bidi w:val="0"/>
      </w:pPr>
    </w:p>
    <w:p w14:paraId="102D991E">
      <w:pPr>
        <w:pStyle w:val="4"/>
        <w:bidi w:val="0"/>
      </w:pPr>
      <w:r>
        <w:t xml:space="preserve">Columns used: </w:t>
      </w:r>
      <w:r>
        <w:rPr>
          <w:rFonts w:ascii="Liberation Mono" w:hAnsi="Liberation Mono"/>
        </w:rPr>
        <w:t>tweet_id</w:t>
      </w:r>
      <w:r>
        <w:t xml:space="preserve">, </w:t>
      </w:r>
      <w:r>
        <w:rPr>
          <w:rFonts w:ascii="Liberation Mono" w:hAnsi="Liberation Mono"/>
        </w:rPr>
        <w:t>author_id</w:t>
      </w:r>
      <w:r>
        <w:t xml:space="preserve">, </w:t>
      </w:r>
      <w:r>
        <w:rPr>
          <w:rFonts w:ascii="Liberation Mono" w:hAnsi="Liberation Mono"/>
        </w:rPr>
        <w:t>inbound</w:t>
      </w:r>
      <w:r>
        <w:t xml:space="preserve">, </w:t>
      </w:r>
      <w:r>
        <w:rPr>
          <w:rFonts w:ascii="Liberation Mono" w:hAnsi="Liberation Mono"/>
        </w:rPr>
        <w:t>created_at</w:t>
      </w:r>
      <w:r>
        <w:t xml:space="preserve">, </w:t>
      </w:r>
      <w:r>
        <w:rPr>
          <w:rFonts w:ascii="Liberation Mono" w:hAnsi="Liberation Mono"/>
        </w:rPr>
        <w:t>text</w:t>
      </w:r>
      <w:r>
        <w:t xml:space="preserve">, </w:t>
      </w:r>
      <w:r>
        <w:rPr>
          <w:rFonts w:ascii="Liberation Mono" w:hAnsi="Liberation Mono"/>
        </w:rPr>
        <w:t>response_tweet_id</w:t>
      </w:r>
      <w:r>
        <w:t xml:space="preserve">, </w:t>
      </w:r>
      <w:r>
        <w:rPr>
          <w:rFonts w:ascii="Liberation Mono" w:hAnsi="Liberation Mono"/>
        </w:rPr>
        <w:t>in_response_to_tweet_id</w:t>
      </w:r>
      <w:r>
        <w:t xml:space="preserve">. Brand support accounts are represented by </w:t>
      </w:r>
      <w:r>
        <w:rPr>
          <w:b/>
        </w:rPr>
        <w:t>outbound</w:t>
      </w:r>
      <w:r>
        <w:t xml:space="preserve"> tweets; a brand's inbound-tweet count is never treated as its support-response volume.</w:t>
      </w:r>
    </w:p>
    <w:p w14:paraId="198356D7">
      <w:pPr>
        <w:pStyle w:val="4"/>
        <w:bidi w:val="0"/>
      </w:pPr>
      <w:r>
        <w:rPr>
          <w:b/>
        </w:rPr>
        <w:t>Brand selection.</w:t>
      </w:r>
      <w:r>
        <w:t xml:space="preserve"> Exploratory analysis of linked support interactions per account produced:</w:t>
      </w:r>
    </w:p>
    <w:tbl>
      <w:tblPr>
        <w:tblStyle w:val="8"/>
        <w:tblW w:w="5000" w:type="pct"/>
        <w:tblInd w:w="-5" w:type="dxa"/>
        <w:tblLayout w:type="fixed"/>
        <w:tblCellMar>
          <w:top w:w="55" w:type="dxa"/>
          <w:left w:w="55" w:type="dxa"/>
          <w:bottom w:w="55" w:type="dxa"/>
          <w:right w:w="55" w:type="dxa"/>
        </w:tblCellMar>
      </w:tblPr>
      <w:tblGrid>
        <w:gridCol w:w="4874"/>
        <w:gridCol w:w="4874"/>
      </w:tblGrid>
      <w:tr w14:paraId="6D9E7A24">
        <w:tblPrEx>
          <w:tblCellMar>
            <w:top w:w="55" w:type="dxa"/>
            <w:left w:w="55" w:type="dxa"/>
            <w:bottom w:w="55" w:type="dxa"/>
            <w:right w:w="55" w:type="dxa"/>
          </w:tblCellMar>
        </w:tblPrEx>
        <w:trPr>
          <w:tblHeader/>
        </w:trPr>
        <w:tc>
          <w:tcPr>
            <w:tcW w:w="4819" w:type="dxa"/>
            <w:tcBorders>
              <w:top w:val="single" w:color="000000" w:sz="4" w:space="0"/>
              <w:left w:val="single" w:color="000000" w:sz="4" w:space="0"/>
              <w:bottom w:val="single" w:color="000000" w:sz="4" w:space="0"/>
            </w:tcBorders>
          </w:tcPr>
          <w:p w14:paraId="15AF5784">
            <w:pPr>
              <w:pStyle w:val="17"/>
              <w:bidi w:val="0"/>
              <w:jc w:val="left"/>
            </w:pPr>
            <w:r>
              <w:t>Account</w:t>
            </w:r>
          </w:p>
        </w:tc>
        <w:tc>
          <w:tcPr>
            <w:tcW w:w="4819" w:type="dxa"/>
            <w:tcBorders>
              <w:top w:val="single" w:color="000000" w:sz="4" w:space="0"/>
              <w:left w:val="single" w:color="000000" w:sz="4" w:space="0"/>
              <w:bottom w:val="single" w:color="000000" w:sz="4" w:space="0"/>
              <w:right w:val="single" w:color="000000" w:sz="4" w:space="0"/>
            </w:tcBorders>
          </w:tcPr>
          <w:p w14:paraId="7964C24C">
            <w:pPr>
              <w:pStyle w:val="17"/>
              <w:bidi w:val="0"/>
              <w:jc w:val="left"/>
            </w:pPr>
            <w:r>
              <w:t>Linked interactions</w:t>
            </w:r>
          </w:p>
        </w:tc>
      </w:tr>
      <w:tr w14:paraId="5F1C00E0">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6755246C">
            <w:pPr>
              <w:pStyle w:val="16"/>
              <w:bidi w:val="0"/>
              <w:jc w:val="left"/>
            </w:pPr>
            <w:r>
              <w:t>AmazonHelp</w:t>
            </w:r>
          </w:p>
        </w:tc>
        <w:tc>
          <w:tcPr>
            <w:tcW w:w="4819" w:type="dxa"/>
            <w:tcBorders>
              <w:left w:val="single" w:color="000000" w:sz="4" w:space="0"/>
              <w:bottom w:val="single" w:color="000000" w:sz="4" w:space="0"/>
              <w:right w:val="single" w:color="000000" w:sz="4" w:space="0"/>
            </w:tcBorders>
          </w:tcPr>
          <w:p w14:paraId="59605B92">
            <w:pPr>
              <w:pStyle w:val="16"/>
              <w:bidi w:val="0"/>
              <w:jc w:val="left"/>
            </w:pPr>
            <w:r>
              <w:t>169,840</w:t>
            </w:r>
          </w:p>
        </w:tc>
      </w:tr>
      <w:tr w14:paraId="3C646DC1">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0D00B5C">
            <w:pPr>
              <w:pStyle w:val="16"/>
              <w:bidi w:val="0"/>
              <w:jc w:val="left"/>
            </w:pPr>
            <w:r>
              <w:t>AppleSupport</w:t>
            </w:r>
          </w:p>
        </w:tc>
        <w:tc>
          <w:tcPr>
            <w:tcW w:w="4819" w:type="dxa"/>
            <w:tcBorders>
              <w:left w:val="single" w:color="000000" w:sz="4" w:space="0"/>
              <w:bottom w:val="single" w:color="000000" w:sz="4" w:space="0"/>
              <w:right w:val="single" w:color="000000" w:sz="4" w:space="0"/>
            </w:tcBorders>
          </w:tcPr>
          <w:p w14:paraId="7C8087A0">
            <w:pPr>
              <w:pStyle w:val="16"/>
              <w:bidi w:val="0"/>
              <w:jc w:val="left"/>
            </w:pPr>
            <w:r>
              <w:t>106,860</w:t>
            </w:r>
          </w:p>
        </w:tc>
      </w:tr>
      <w:tr w14:paraId="58E77029">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8C6B499">
            <w:pPr>
              <w:pStyle w:val="16"/>
              <w:bidi w:val="0"/>
              <w:jc w:val="left"/>
            </w:pPr>
            <w:r>
              <w:t>Uber_Support</w:t>
            </w:r>
          </w:p>
        </w:tc>
        <w:tc>
          <w:tcPr>
            <w:tcW w:w="4819" w:type="dxa"/>
            <w:tcBorders>
              <w:left w:val="single" w:color="000000" w:sz="4" w:space="0"/>
              <w:bottom w:val="single" w:color="000000" w:sz="4" w:space="0"/>
              <w:right w:val="single" w:color="000000" w:sz="4" w:space="0"/>
            </w:tcBorders>
          </w:tcPr>
          <w:p w14:paraId="0DC994E2">
            <w:pPr>
              <w:pStyle w:val="16"/>
              <w:bidi w:val="0"/>
              <w:jc w:val="left"/>
            </w:pPr>
            <w:r>
              <w:t>56,270</w:t>
            </w:r>
          </w:p>
        </w:tc>
      </w:tr>
      <w:tr w14:paraId="24AF9F00">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2E1BE2E1">
            <w:pPr>
              <w:pStyle w:val="16"/>
              <w:bidi w:val="0"/>
              <w:jc w:val="left"/>
            </w:pPr>
            <w:r>
              <w:t>SpotifyCares</w:t>
            </w:r>
          </w:p>
        </w:tc>
        <w:tc>
          <w:tcPr>
            <w:tcW w:w="4819" w:type="dxa"/>
            <w:tcBorders>
              <w:left w:val="single" w:color="000000" w:sz="4" w:space="0"/>
              <w:bottom w:val="single" w:color="000000" w:sz="4" w:space="0"/>
              <w:right w:val="single" w:color="000000" w:sz="4" w:space="0"/>
            </w:tcBorders>
          </w:tcPr>
          <w:p w14:paraId="26F13166">
            <w:pPr>
              <w:pStyle w:val="16"/>
              <w:bidi w:val="0"/>
              <w:jc w:val="left"/>
            </w:pPr>
            <w:r>
              <w:t>43,265</w:t>
            </w:r>
          </w:p>
        </w:tc>
      </w:tr>
      <w:tr w14:paraId="16FF7A72">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DFBC433">
            <w:pPr>
              <w:pStyle w:val="16"/>
              <w:bidi w:val="0"/>
              <w:jc w:val="left"/>
            </w:pPr>
            <w:r>
              <w:t>Delta</w:t>
            </w:r>
          </w:p>
        </w:tc>
        <w:tc>
          <w:tcPr>
            <w:tcW w:w="4819" w:type="dxa"/>
            <w:tcBorders>
              <w:left w:val="single" w:color="000000" w:sz="4" w:space="0"/>
              <w:bottom w:val="single" w:color="000000" w:sz="4" w:space="0"/>
              <w:right w:val="single" w:color="000000" w:sz="4" w:space="0"/>
            </w:tcBorders>
          </w:tcPr>
          <w:p w14:paraId="241EBCAD">
            <w:pPr>
              <w:pStyle w:val="16"/>
              <w:bidi w:val="0"/>
              <w:jc w:val="left"/>
            </w:pPr>
            <w:r>
              <w:t>42,253</w:t>
            </w:r>
          </w:p>
        </w:tc>
      </w:tr>
      <w:tr w14:paraId="7E767270">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7E286CA">
            <w:pPr>
              <w:pStyle w:val="16"/>
              <w:bidi w:val="0"/>
              <w:jc w:val="left"/>
            </w:pPr>
            <w:r>
              <w:t>Tesco</w:t>
            </w:r>
          </w:p>
        </w:tc>
        <w:tc>
          <w:tcPr>
            <w:tcW w:w="4819" w:type="dxa"/>
            <w:tcBorders>
              <w:left w:val="single" w:color="000000" w:sz="4" w:space="0"/>
              <w:bottom w:val="single" w:color="000000" w:sz="4" w:space="0"/>
              <w:right w:val="single" w:color="000000" w:sz="4" w:space="0"/>
            </w:tcBorders>
          </w:tcPr>
          <w:p w14:paraId="7381C742">
            <w:pPr>
              <w:pStyle w:val="16"/>
              <w:bidi w:val="0"/>
              <w:jc w:val="left"/>
            </w:pPr>
            <w:r>
              <w:t>38,573</w:t>
            </w:r>
          </w:p>
        </w:tc>
      </w:tr>
      <w:tr w14:paraId="47AC7551">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45EF0D8">
            <w:pPr>
              <w:pStyle w:val="16"/>
              <w:bidi w:val="0"/>
              <w:jc w:val="left"/>
            </w:pPr>
            <w:r>
              <w:t>AmericanAir</w:t>
            </w:r>
          </w:p>
        </w:tc>
        <w:tc>
          <w:tcPr>
            <w:tcW w:w="4819" w:type="dxa"/>
            <w:tcBorders>
              <w:left w:val="single" w:color="000000" w:sz="4" w:space="0"/>
              <w:bottom w:val="single" w:color="000000" w:sz="4" w:space="0"/>
              <w:right w:val="single" w:color="000000" w:sz="4" w:space="0"/>
            </w:tcBorders>
          </w:tcPr>
          <w:p w14:paraId="256F6471">
            <w:pPr>
              <w:pStyle w:val="16"/>
              <w:bidi w:val="0"/>
              <w:jc w:val="left"/>
            </w:pPr>
            <w:r>
              <w:t>36,764</w:t>
            </w:r>
          </w:p>
        </w:tc>
      </w:tr>
      <w:tr w14:paraId="1D64A28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BA9FD2C">
            <w:pPr>
              <w:pStyle w:val="16"/>
              <w:bidi w:val="0"/>
              <w:jc w:val="left"/>
            </w:pPr>
            <w:r>
              <w:t>TMobileHelp</w:t>
            </w:r>
          </w:p>
        </w:tc>
        <w:tc>
          <w:tcPr>
            <w:tcW w:w="4819" w:type="dxa"/>
            <w:tcBorders>
              <w:left w:val="single" w:color="000000" w:sz="4" w:space="0"/>
              <w:bottom w:val="single" w:color="000000" w:sz="4" w:space="0"/>
              <w:right w:val="single" w:color="000000" w:sz="4" w:space="0"/>
            </w:tcBorders>
          </w:tcPr>
          <w:p w14:paraId="42260627">
            <w:pPr>
              <w:pStyle w:val="16"/>
              <w:bidi w:val="0"/>
              <w:jc w:val="left"/>
            </w:pPr>
            <w:r>
              <w:t>34,317</w:t>
            </w:r>
          </w:p>
        </w:tc>
      </w:tr>
      <w:tr w14:paraId="342C2946">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F1285DD">
            <w:pPr>
              <w:pStyle w:val="16"/>
              <w:bidi w:val="0"/>
              <w:jc w:val="left"/>
            </w:pPr>
            <w:r>
              <w:t>comcastcares</w:t>
            </w:r>
          </w:p>
        </w:tc>
        <w:tc>
          <w:tcPr>
            <w:tcW w:w="4819" w:type="dxa"/>
            <w:tcBorders>
              <w:left w:val="single" w:color="000000" w:sz="4" w:space="0"/>
              <w:bottom w:val="single" w:color="000000" w:sz="4" w:space="0"/>
              <w:right w:val="single" w:color="000000" w:sz="4" w:space="0"/>
            </w:tcBorders>
          </w:tcPr>
          <w:p w14:paraId="6F4F4491">
            <w:pPr>
              <w:pStyle w:val="16"/>
              <w:bidi w:val="0"/>
              <w:jc w:val="left"/>
            </w:pPr>
            <w:r>
              <w:t>33,031</w:t>
            </w:r>
          </w:p>
        </w:tc>
      </w:tr>
      <w:tr w14:paraId="1D77CC28">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2D004C8">
            <w:pPr>
              <w:pStyle w:val="16"/>
              <w:bidi w:val="0"/>
              <w:jc w:val="left"/>
            </w:pPr>
            <w:r>
              <w:t>British_Airways</w:t>
            </w:r>
          </w:p>
        </w:tc>
        <w:tc>
          <w:tcPr>
            <w:tcW w:w="4819" w:type="dxa"/>
            <w:tcBorders>
              <w:left w:val="single" w:color="000000" w:sz="4" w:space="0"/>
              <w:bottom w:val="single" w:color="000000" w:sz="4" w:space="0"/>
              <w:right w:val="single" w:color="000000" w:sz="4" w:space="0"/>
            </w:tcBorders>
          </w:tcPr>
          <w:p w14:paraId="67D4C7C0">
            <w:pPr>
              <w:pStyle w:val="16"/>
              <w:bidi w:val="0"/>
              <w:jc w:val="left"/>
            </w:pPr>
            <w:r>
              <w:t>29,361</w:t>
            </w:r>
          </w:p>
        </w:tc>
      </w:tr>
      <w:tr w14:paraId="73378E40">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C83B9F6">
            <w:pPr>
              <w:pStyle w:val="16"/>
              <w:bidi w:val="0"/>
              <w:jc w:val="left"/>
            </w:pPr>
            <w:r>
              <w:t>SouthwestAir</w:t>
            </w:r>
          </w:p>
        </w:tc>
        <w:tc>
          <w:tcPr>
            <w:tcW w:w="4819" w:type="dxa"/>
            <w:tcBorders>
              <w:left w:val="single" w:color="000000" w:sz="4" w:space="0"/>
              <w:bottom w:val="single" w:color="000000" w:sz="4" w:space="0"/>
              <w:right w:val="single" w:color="000000" w:sz="4" w:space="0"/>
            </w:tcBorders>
          </w:tcPr>
          <w:p w14:paraId="6DF0CC25">
            <w:pPr>
              <w:pStyle w:val="16"/>
              <w:bidi w:val="0"/>
              <w:jc w:val="left"/>
            </w:pPr>
            <w:r>
              <w:t>28,977</w:t>
            </w:r>
          </w:p>
        </w:tc>
      </w:tr>
      <w:tr w14:paraId="12B1814A">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0E3EA49">
            <w:pPr>
              <w:pStyle w:val="16"/>
              <w:bidi w:val="0"/>
            </w:pPr>
            <w:r>
              <w:rPr>
                <w:b/>
              </w:rPr>
              <w:t>VirginTrains</w:t>
            </w:r>
          </w:p>
        </w:tc>
        <w:tc>
          <w:tcPr>
            <w:tcW w:w="4819" w:type="dxa"/>
            <w:tcBorders>
              <w:left w:val="single" w:color="000000" w:sz="4" w:space="0"/>
              <w:bottom w:val="single" w:color="000000" w:sz="4" w:space="0"/>
              <w:right w:val="single" w:color="000000" w:sz="4" w:space="0"/>
            </w:tcBorders>
          </w:tcPr>
          <w:p w14:paraId="5752D594">
            <w:pPr>
              <w:pStyle w:val="16"/>
              <w:bidi w:val="0"/>
            </w:pPr>
            <w:r>
              <w:rPr>
                <w:b/>
              </w:rPr>
              <w:t>27,817</w:t>
            </w:r>
          </w:p>
        </w:tc>
      </w:tr>
      <w:tr w14:paraId="345A82A1">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9F07721">
            <w:pPr>
              <w:pStyle w:val="16"/>
              <w:bidi w:val="0"/>
              <w:jc w:val="left"/>
            </w:pPr>
            <w:r>
              <w:t>Ask_Spectrum</w:t>
            </w:r>
          </w:p>
        </w:tc>
        <w:tc>
          <w:tcPr>
            <w:tcW w:w="4819" w:type="dxa"/>
            <w:tcBorders>
              <w:left w:val="single" w:color="000000" w:sz="4" w:space="0"/>
              <w:bottom w:val="single" w:color="000000" w:sz="4" w:space="0"/>
              <w:right w:val="single" w:color="000000" w:sz="4" w:space="0"/>
            </w:tcBorders>
          </w:tcPr>
          <w:p w14:paraId="7C3DE2C7">
            <w:pPr>
              <w:pStyle w:val="16"/>
              <w:bidi w:val="0"/>
              <w:jc w:val="left"/>
            </w:pPr>
            <w:r>
              <w:t>25,860</w:t>
            </w:r>
          </w:p>
        </w:tc>
      </w:tr>
      <w:tr w14:paraId="5A287992">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E55A9B8">
            <w:pPr>
              <w:pStyle w:val="16"/>
              <w:bidi w:val="0"/>
              <w:jc w:val="left"/>
            </w:pPr>
            <w:r>
              <w:t>XboxSupport</w:t>
            </w:r>
          </w:p>
        </w:tc>
        <w:tc>
          <w:tcPr>
            <w:tcW w:w="4819" w:type="dxa"/>
            <w:tcBorders>
              <w:left w:val="single" w:color="000000" w:sz="4" w:space="0"/>
              <w:bottom w:val="single" w:color="000000" w:sz="4" w:space="0"/>
              <w:right w:val="single" w:color="000000" w:sz="4" w:space="0"/>
            </w:tcBorders>
          </w:tcPr>
          <w:p w14:paraId="56D19A8F">
            <w:pPr>
              <w:pStyle w:val="16"/>
              <w:bidi w:val="0"/>
              <w:jc w:val="left"/>
            </w:pPr>
            <w:r>
              <w:t>24,557</w:t>
            </w:r>
          </w:p>
        </w:tc>
      </w:tr>
    </w:tbl>
    <w:p w14:paraId="51BD307C">
      <w:pPr>
        <w:pStyle w:val="4"/>
        <w:bidi w:val="0"/>
      </w:pPr>
    </w:p>
    <w:p w14:paraId="718AEFFD">
      <w:pPr>
        <w:pStyle w:val="4"/>
        <w:bidi w:val="0"/>
      </w:pPr>
      <w:r>
        <w:t xml:space="preserve">VirginTrains was selected: it had a substantial volume of linked support interactions, a relatively high proportion of substantive historical responses, diverse support scenarios, sufficient volume for retrieval/intent experiments, and a practical scope for a focused single-brand assignment. Processing produced </w:t>
      </w:r>
      <w:r>
        <w:rPr>
          <w:b/>
        </w:rPr>
        <w:t>27,416</w:t>
      </w:r>
      <w:r>
        <w:t xml:space="preserve"> final linked VirginTrains customer-support interactions. Historical responses represent past observed behavior only and are </w:t>
      </w:r>
      <w:r>
        <w:rPr>
          <w:b/>
        </w:rPr>
        <w:t>not</w:t>
      </w:r>
      <w:r>
        <w:t xml:space="preserve"> treated as authoritative current policy.</w:t>
      </w:r>
    </w:p>
    <w:p w14:paraId="0A722A10">
      <w:pPr>
        <w:pStyle w:val="4"/>
        <w:bidi w:val="0"/>
      </w:pPr>
      <w:r>
        <w:rPr>
          <w:b/>
        </w:rPr>
        <w:t>Processing pipeline.</w:t>
      </w:r>
      <w:r>
        <w:t xml:space="preserve"> The raw dataset is ~492.58 MB, so a streaming/two-pass approach was used instead of a full pandas load:</w:t>
      </w:r>
    </w:p>
    <w:p w14:paraId="723D98F9">
      <w:pPr>
        <w:pStyle w:val="4"/>
        <w:numPr>
          <w:ilvl w:val="0"/>
          <w:numId w:val="2"/>
        </w:numPr>
        <w:bidi w:val="0"/>
        <w:ind w:left="709" w:hanging="283"/>
      </w:pPr>
      <w:r>
        <w:rPr>
          <w:b/>
        </w:rPr>
        <w:t>Pass 1:</w:t>
      </w:r>
      <w:r>
        <w:t xml:space="preserve"> collect customer/inbound tweets needed for response linkage.</w:t>
      </w:r>
    </w:p>
    <w:p w14:paraId="228CAF52">
      <w:pPr>
        <w:pStyle w:val="4"/>
        <w:numPr>
          <w:ilvl w:val="0"/>
          <w:numId w:val="2"/>
        </w:numPr>
        <w:bidi w:val="0"/>
        <w:ind w:left="709" w:hanging="283"/>
      </w:pPr>
      <w:r>
        <w:rPr>
          <w:b/>
        </w:rPr>
        <w:t>Pass 2:</w:t>
      </w:r>
      <w:r>
        <w:t xml:space="preserve"> use </w:t>
      </w:r>
      <w:r>
        <w:rPr>
          <w:rFonts w:ascii="Liberation Mono" w:hAnsi="Liberation Mono"/>
        </w:rPr>
        <w:t>response_tweet_id</w:t>
      </w:r>
      <w:r>
        <w:t xml:space="preserve"> / </w:t>
      </w:r>
      <w:r>
        <w:rPr>
          <w:rFonts w:ascii="Liberation Mono" w:hAnsi="Liberation Mono"/>
        </w:rPr>
        <w:t>in_response_to_tweet_id</w:t>
      </w:r>
      <w:r>
        <w:t xml:space="preserve"> to construct VirginTrains support pairs.</w:t>
      </w:r>
    </w:p>
    <w:p w14:paraId="453815C1">
      <w:pPr>
        <w:pStyle w:val="4"/>
        <w:bidi w:val="0"/>
      </w:pPr>
      <w:r>
        <w:t xml:space="preserve">Output: </w:t>
      </w:r>
      <w:r>
        <w:rPr>
          <w:rFonts w:ascii="Liberation Mono" w:hAnsi="Liberation Mono"/>
        </w:rPr>
        <w:t>data/processed/virgintrains_support_pairs.csv</w:t>
      </w:r>
      <w:r>
        <w:t xml:space="preserve"> (</w:t>
      </w:r>
      <w:r>
        <w:rPr>
          <w:rFonts w:ascii="Liberation Mono" w:hAnsi="Liberation Mono"/>
        </w:rPr>
        <w:t>customer_tweet_id</w:t>
      </w:r>
      <w:r>
        <w:t xml:space="preserve">, </w:t>
      </w:r>
      <w:r>
        <w:rPr>
          <w:rFonts w:ascii="Liberation Mono" w:hAnsi="Liberation Mono"/>
        </w:rPr>
        <w:t>brand_tweet_id</w:t>
      </w:r>
      <w:r>
        <w:t xml:space="preserve">, </w:t>
      </w:r>
      <w:r>
        <w:rPr>
          <w:rFonts w:ascii="Liberation Mono" w:hAnsi="Liberation Mono"/>
        </w:rPr>
        <w:t>created_at</w:t>
      </w:r>
      <w:r>
        <w:t xml:space="preserve">, </w:t>
      </w:r>
      <w:r>
        <w:rPr>
          <w:rFonts w:ascii="Liberation Mono" w:hAnsi="Liberation Mono"/>
        </w:rPr>
        <w:t>customer_message</w:t>
      </w:r>
      <w:r>
        <w:t xml:space="preserve">, </w:t>
      </w:r>
      <w:r>
        <w:rPr>
          <w:rFonts w:ascii="Liberation Mono" w:hAnsi="Liberation Mono"/>
        </w:rPr>
        <w:t>brand_response</w:t>
      </w:r>
      <w:r>
        <w:t>), 27,416 interactions. Response linkage matters because a customer message without its associated brand response provides no evidence of how the brand historically resolved that issue.</w:t>
      </w:r>
    </w:p>
    <w:p w14:paraId="4ABC6EED">
      <w:pPr>
        <w:pStyle w:val="15"/>
        <w:bidi w:val="0"/>
      </w:pPr>
    </w:p>
    <w:p w14:paraId="17083DA4">
      <w:pPr>
        <w:pStyle w:val="5"/>
        <w:bidi w:val="0"/>
        <w:ind w:left="0" w:firstLine="0"/>
      </w:pPr>
      <w:r>
        <w:t>4. Intent Taxonomy</w:t>
      </w:r>
    </w:p>
    <w:p w14:paraId="0C3E5A78">
      <w:pPr>
        <w:pStyle w:val="4"/>
        <w:bidi w:val="0"/>
      </w:pPr>
      <w:r>
        <w:rPr>
          <w:b/>
        </w:rPr>
        <w:t>Table 2 — Intent taxonomy</w:t>
      </w:r>
    </w:p>
    <w:tbl>
      <w:tblPr>
        <w:tblStyle w:val="8"/>
        <w:tblW w:w="5000" w:type="pct"/>
        <w:tblInd w:w="-5" w:type="dxa"/>
        <w:tblLayout w:type="fixed"/>
        <w:tblCellMar>
          <w:top w:w="55" w:type="dxa"/>
          <w:left w:w="55" w:type="dxa"/>
          <w:bottom w:w="55" w:type="dxa"/>
          <w:right w:w="55" w:type="dxa"/>
        </w:tblCellMar>
      </w:tblPr>
      <w:tblGrid>
        <w:gridCol w:w="4874"/>
        <w:gridCol w:w="4874"/>
      </w:tblGrid>
      <w:tr w14:paraId="69293F93">
        <w:trPr>
          <w:tblHeader/>
        </w:trPr>
        <w:tc>
          <w:tcPr>
            <w:tcW w:w="4819" w:type="dxa"/>
            <w:tcBorders>
              <w:top w:val="single" w:color="000000" w:sz="4" w:space="0"/>
              <w:left w:val="single" w:color="000000" w:sz="4" w:space="0"/>
              <w:bottom w:val="single" w:color="000000" w:sz="4" w:space="0"/>
            </w:tcBorders>
          </w:tcPr>
          <w:p w14:paraId="4CDC730F">
            <w:pPr>
              <w:pStyle w:val="17"/>
              <w:bidi w:val="0"/>
              <w:jc w:val="left"/>
            </w:pPr>
            <w:r>
              <w:t>Intent</w:t>
            </w:r>
          </w:p>
        </w:tc>
        <w:tc>
          <w:tcPr>
            <w:tcW w:w="4819" w:type="dxa"/>
            <w:tcBorders>
              <w:top w:val="single" w:color="000000" w:sz="4" w:space="0"/>
              <w:left w:val="single" w:color="000000" w:sz="4" w:space="0"/>
              <w:bottom w:val="single" w:color="000000" w:sz="4" w:space="0"/>
              <w:right w:val="single" w:color="000000" w:sz="4" w:space="0"/>
            </w:tcBorders>
          </w:tcPr>
          <w:p w14:paraId="3EAED5E7">
            <w:pPr>
              <w:pStyle w:val="17"/>
              <w:bidi w:val="0"/>
              <w:jc w:val="left"/>
            </w:pPr>
            <w:r>
              <w:t>Represents</w:t>
            </w:r>
          </w:p>
        </w:tc>
      </w:tr>
      <w:tr w14:paraId="1CB34080">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2CE591E">
            <w:pPr>
              <w:pStyle w:val="16"/>
              <w:bidi w:val="0"/>
              <w:jc w:val="left"/>
            </w:pPr>
            <w:r>
              <w:t>train_status</w:t>
            </w:r>
          </w:p>
        </w:tc>
        <w:tc>
          <w:tcPr>
            <w:tcW w:w="4819" w:type="dxa"/>
            <w:tcBorders>
              <w:left w:val="single" w:color="000000" w:sz="4" w:space="0"/>
              <w:bottom w:val="single" w:color="000000" w:sz="4" w:space="0"/>
              <w:right w:val="single" w:color="000000" w:sz="4" w:space="0"/>
            </w:tcBorders>
          </w:tcPr>
          <w:p w14:paraId="2FA50406">
            <w:pPr>
              <w:pStyle w:val="16"/>
              <w:bidi w:val="0"/>
              <w:jc w:val="left"/>
            </w:pPr>
            <w:r>
              <w:t>Questions about delays, cancellations, live journey status</w:t>
            </w:r>
          </w:p>
        </w:tc>
      </w:tr>
      <w:tr w14:paraId="3D2BCA4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47A3F96">
            <w:pPr>
              <w:pStyle w:val="16"/>
              <w:bidi w:val="0"/>
              <w:jc w:val="left"/>
            </w:pPr>
            <w:r>
              <w:t>ticket_change</w:t>
            </w:r>
          </w:p>
        </w:tc>
        <w:tc>
          <w:tcPr>
            <w:tcW w:w="4819" w:type="dxa"/>
            <w:tcBorders>
              <w:left w:val="single" w:color="000000" w:sz="4" w:space="0"/>
              <w:bottom w:val="single" w:color="000000" w:sz="4" w:space="0"/>
              <w:right w:val="single" w:color="000000" w:sz="4" w:space="0"/>
            </w:tcBorders>
          </w:tcPr>
          <w:p w14:paraId="2D232E23">
            <w:pPr>
              <w:pStyle w:val="16"/>
              <w:bidi w:val="0"/>
              <w:jc w:val="left"/>
            </w:pPr>
            <w:r>
              <w:t>Requests to change/amend an existing ticket or booking</w:t>
            </w:r>
          </w:p>
        </w:tc>
      </w:tr>
      <w:tr w14:paraId="1A5FCDC2">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651EB43">
            <w:pPr>
              <w:pStyle w:val="16"/>
              <w:bidi w:val="0"/>
              <w:jc w:val="left"/>
            </w:pPr>
            <w:r>
              <w:t>refund_compensation</w:t>
            </w:r>
          </w:p>
        </w:tc>
        <w:tc>
          <w:tcPr>
            <w:tcW w:w="4819" w:type="dxa"/>
            <w:tcBorders>
              <w:left w:val="single" w:color="000000" w:sz="4" w:space="0"/>
              <w:bottom w:val="single" w:color="000000" w:sz="4" w:space="0"/>
              <w:right w:val="single" w:color="000000" w:sz="4" w:space="0"/>
            </w:tcBorders>
          </w:tcPr>
          <w:p w14:paraId="16006AD7">
            <w:pPr>
              <w:pStyle w:val="16"/>
              <w:bidi w:val="0"/>
              <w:jc w:val="left"/>
            </w:pPr>
            <w:r>
              <w:t>Refund requests, Delay Repay, compensation claims</w:t>
            </w:r>
          </w:p>
        </w:tc>
      </w:tr>
      <w:tr w14:paraId="0D4D6D05">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2BF61E7">
            <w:pPr>
              <w:pStyle w:val="16"/>
              <w:bidi w:val="0"/>
              <w:jc w:val="left"/>
            </w:pPr>
            <w:r>
              <w:t>booking_ticket</w:t>
            </w:r>
          </w:p>
        </w:tc>
        <w:tc>
          <w:tcPr>
            <w:tcW w:w="4819" w:type="dxa"/>
            <w:tcBorders>
              <w:left w:val="single" w:color="000000" w:sz="4" w:space="0"/>
              <w:bottom w:val="single" w:color="000000" w:sz="4" w:space="0"/>
              <w:right w:val="single" w:color="000000" w:sz="4" w:space="0"/>
            </w:tcBorders>
          </w:tcPr>
          <w:p w14:paraId="104ECA48">
            <w:pPr>
              <w:pStyle w:val="16"/>
              <w:bidi w:val="0"/>
              <w:jc w:val="left"/>
            </w:pPr>
            <w:r>
              <w:t>New booking or ticket-purchase questions</w:t>
            </w:r>
          </w:p>
        </w:tc>
      </w:tr>
      <w:tr w14:paraId="704C6031">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4DCF8C2">
            <w:pPr>
              <w:pStyle w:val="16"/>
              <w:bidi w:val="0"/>
              <w:jc w:val="left"/>
            </w:pPr>
            <w:r>
              <w:t>fare_price</w:t>
            </w:r>
          </w:p>
        </w:tc>
        <w:tc>
          <w:tcPr>
            <w:tcW w:w="4819" w:type="dxa"/>
            <w:tcBorders>
              <w:left w:val="single" w:color="000000" w:sz="4" w:space="0"/>
              <w:bottom w:val="single" w:color="000000" w:sz="4" w:space="0"/>
              <w:right w:val="single" w:color="000000" w:sz="4" w:space="0"/>
            </w:tcBorders>
          </w:tcPr>
          <w:p w14:paraId="156D8B68">
            <w:pPr>
              <w:pStyle w:val="16"/>
              <w:bidi w:val="0"/>
              <w:jc w:val="left"/>
            </w:pPr>
            <w:r>
              <w:t>Fare, pricing, or cost-related questions</w:t>
            </w:r>
          </w:p>
        </w:tc>
      </w:tr>
      <w:tr w14:paraId="2A25601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1B0A90B">
            <w:pPr>
              <w:pStyle w:val="16"/>
              <w:bidi w:val="0"/>
              <w:jc w:val="left"/>
            </w:pPr>
            <w:r>
              <w:t>seat_reservation</w:t>
            </w:r>
          </w:p>
        </w:tc>
        <w:tc>
          <w:tcPr>
            <w:tcW w:w="4819" w:type="dxa"/>
            <w:tcBorders>
              <w:left w:val="single" w:color="000000" w:sz="4" w:space="0"/>
              <w:bottom w:val="single" w:color="000000" w:sz="4" w:space="0"/>
              <w:right w:val="single" w:color="000000" w:sz="4" w:space="0"/>
            </w:tcBorders>
          </w:tcPr>
          <w:p w14:paraId="270C3C6E">
            <w:pPr>
              <w:pStyle w:val="16"/>
              <w:bidi w:val="0"/>
              <w:jc w:val="left"/>
            </w:pPr>
            <w:r>
              <w:t>Seat allocation/reservation issues</w:t>
            </w:r>
          </w:p>
        </w:tc>
      </w:tr>
      <w:tr w14:paraId="3C90DB3B">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7B3787A">
            <w:pPr>
              <w:pStyle w:val="16"/>
              <w:bidi w:val="0"/>
              <w:jc w:val="left"/>
            </w:pPr>
            <w:r>
              <w:t>wifi_connectivity</w:t>
            </w:r>
          </w:p>
        </w:tc>
        <w:tc>
          <w:tcPr>
            <w:tcW w:w="4819" w:type="dxa"/>
            <w:tcBorders>
              <w:left w:val="single" w:color="000000" w:sz="4" w:space="0"/>
              <w:bottom w:val="single" w:color="000000" w:sz="4" w:space="0"/>
              <w:right w:val="single" w:color="000000" w:sz="4" w:space="0"/>
            </w:tcBorders>
          </w:tcPr>
          <w:p w14:paraId="7EA7F613">
            <w:pPr>
              <w:pStyle w:val="16"/>
              <w:bidi w:val="0"/>
              <w:jc w:val="left"/>
            </w:pPr>
            <w:r>
              <w:t>Onboard WiFi / connectivity problems</w:t>
            </w:r>
          </w:p>
        </w:tc>
      </w:tr>
      <w:tr w14:paraId="7F28D14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C409537">
            <w:pPr>
              <w:pStyle w:val="16"/>
              <w:bidi w:val="0"/>
              <w:jc w:val="left"/>
            </w:pPr>
            <w:r>
              <w:t>station_facilities</w:t>
            </w:r>
          </w:p>
        </w:tc>
        <w:tc>
          <w:tcPr>
            <w:tcW w:w="4819" w:type="dxa"/>
            <w:tcBorders>
              <w:left w:val="single" w:color="000000" w:sz="4" w:space="0"/>
              <w:bottom w:val="single" w:color="000000" w:sz="4" w:space="0"/>
              <w:right w:val="single" w:color="000000" w:sz="4" w:space="0"/>
            </w:tcBorders>
          </w:tcPr>
          <w:p w14:paraId="4C68D389">
            <w:pPr>
              <w:pStyle w:val="16"/>
              <w:bidi w:val="0"/>
              <w:jc w:val="left"/>
            </w:pPr>
            <w:r>
              <w:t>Station-level facilities and services</w:t>
            </w:r>
          </w:p>
        </w:tc>
      </w:tr>
      <w:tr w14:paraId="0AFFCB5D">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0C9E4B7">
            <w:pPr>
              <w:pStyle w:val="16"/>
              <w:bidi w:val="0"/>
              <w:jc w:val="left"/>
            </w:pPr>
            <w:r>
              <w:t>lost_property</w:t>
            </w:r>
          </w:p>
        </w:tc>
        <w:tc>
          <w:tcPr>
            <w:tcW w:w="4819" w:type="dxa"/>
            <w:tcBorders>
              <w:left w:val="single" w:color="000000" w:sz="4" w:space="0"/>
              <w:bottom w:val="single" w:color="000000" w:sz="4" w:space="0"/>
              <w:right w:val="single" w:color="000000" w:sz="4" w:space="0"/>
            </w:tcBorders>
          </w:tcPr>
          <w:p w14:paraId="0EF9A392">
            <w:pPr>
              <w:pStyle w:val="16"/>
              <w:bidi w:val="0"/>
              <w:jc w:val="left"/>
            </w:pPr>
            <w:r>
              <w:t>Lost or left items</w:t>
            </w:r>
          </w:p>
        </w:tc>
      </w:tr>
      <w:tr w14:paraId="2BEEAB9C">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2DFDECA2">
            <w:pPr>
              <w:pStyle w:val="16"/>
              <w:bidi w:val="0"/>
              <w:jc w:val="left"/>
            </w:pPr>
            <w:r>
              <w:t>complaint_feedback</w:t>
            </w:r>
          </w:p>
        </w:tc>
        <w:tc>
          <w:tcPr>
            <w:tcW w:w="4819" w:type="dxa"/>
            <w:tcBorders>
              <w:left w:val="single" w:color="000000" w:sz="4" w:space="0"/>
              <w:bottom w:val="single" w:color="000000" w:sz="4" w:space="0"/>
              <w:right w:val="single" w:color="000000" w:sz="4" w:space="0"/>
            </w:tcBorders>
          </w:tcPr>
          <w:p w14:paraId="15301D11">
            <w:pPr>
              <w:pStyle w:val="16"/>
              <w:bidi w:val="0"/>
              <w:jc w:val="left"/>
            </w:pPr>
            <w:r>
              <w:t>Complaints and general feedback (not fitting above)</w:t>
            </w:r>
          </w:p>
        </w:tc>
      </w:tr>
      <w:tr w14:paraId="326E6D5B">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C80AD75">
            <w:pPr>
              <w:pStyle w:val="16"/>
              <w:bidi w:val="0"/>
              <w:jc w:val="left"/>
            </w:pPr>
            <w:r>
              <w:t>other</w:t>
            </w:r>
          </w:p>
        </w:tc>
        <w:tc>
          <w:tcPr>
            <w:tcW w:w="4819" w:type="dxa"/>
            <w:tcBorders>
              <w:left w:val="single" w:color="000000" w:sz="4" w:space="0"/>
              <w:bottom w:val="single" w:color="000000" w:sz="4" w:space="0"/>
              <w:right w:val="single" w:color="000000" w:sz="4" w:space="0"/>
            </w:tcBorders>
          </w:tcPr>
          <w:p w14:paraId="5172C684">
            <w:pPr>
              <w:pStyle w:val="16"/>
              <w:bidi w:val="0"/>
              <w:jc w:val="left"/>
            </w:pPr>
            <w:r>
              <w:t>Does not genuinely fit the support taxonomy</w:t>
            </w:r>
          </w:p>
        </w:tc>
      </w:tr>
    </w:tbl>
    <w:p w14:paraId="0B58884B">
      <w:pPr>
        <w:pStyle w:val="4"/>
        <w:bidi w:val="0"/>
      </w:pPr>
    </w:p>
    <w:p w14:paraId="0F6F614E">
      <w:pPr>
        <w:pStyle w:val="4"/>
        <w:bidi w:val="0"/>
      </w:pPr>
      <w:r>
        <w:t xml:space="preserve">Labeling rules: one primary intent per example; for multi-intent messages, the main request/trigger is selected; ambiguous messages are never forced into a specific class; </w:t>
      </w:r>
      <w:r>
        <w:rPr>
          <w:rFonts w:ascii="Liberation Mono" w:hAnsi="Liberation Mono"/>
        </w:rPr>
        <w:t>other</w:t>
      </w:r>
      <w:r>
        <w:t xml:space="preserve"> is used when a message genuinely doesn't fit, including very short or context-poor messages; escalation — not a forced intent label — captures complexity a single label cannot represent. This taxonomy is </w:t>
      </w:r>
      <w:r>
        <w:rPr>
          <w:b/>
        </w:rPr>
        <w:t>project-specific</w:t>
      </w:r>
      <w:r>
        <w:t>, derived from observed VirginTrains support data, not an official VirginTrains classification.</w:t>
      </w:r>
    </w:p>
    <w:p w14:paraId="562F532E">
      <w:pPr>
        <w:pStyle w:val="15"/>
        <w:bidi w:val="0"/>
      </w:pPr>
    </w:p>
    <w:p w14:paraId="349F85E5">
      <w:pPr>
        <w:pStyle w:val="5"/>
        <w:bidi w:val="0"/>
        <w:ind w:left="0" w:firstLine="0"/>
      </w:pPr>
      <w:r>
        <w:t>5. System Architecture</w:t>
      </w:r>
    </w:p>
    <w:p w14:paraId="13ABBAFE">
      <w:pPr>
        <w:pStyle w:val="4"/>
        <w:bidi w:val="0"/>
      </w:pPr>
      <w:r>
        <w:rPr>
          <w:b/>
        </w:rPr>
        <w:t>Figure 1 — Overall TrustSupport architecture</w:t>
      </w:r>
    </w:p>
    <w:p w14:paraId="4C2E4488">
      <w:pPr>
        <w:pStyle w:val="18"/>
        <w:shd w:val="clear" w:fill="E1E1E1"/>
        <w:bidi w:val="0"/>
        <w:spacing w:before="0" w:after="283"/>
      </w:pPr>
      <w:r>
        <w:t>flowchart TD</w:t>
      </w:r>
      <w:r>
        <w:br w:type="textWrapping"/>
      </w:r>
      <w:r>
        <w:t xml:space="preserve">    A[Customer Message] --&gt; B[Input Quality Check]</w:t>
      </w:r>
      <w:r>
        <w:br w:type="textWrapping"/>
      </w:r>
      <w:r>
        <w:t xml:space="preserve">    B --&gt; C[Intent Classification]</w:t>
      </w:r>
      <w:r>
        <w:br w:type="textWrapping"/>
      </w:r>
      <w:r>
        <w:t xml:space="preserve">    C --&gt; D[Historical Retrieval]</w:t>
      </w:r>
      <w:r>
        <w:br w:type="textWrapping"/>
      </w:r>
      <w:r>
        <w:t xml:space="preserve">    D --&gt; E[Resolution Evidence]</w:t>
      </w:r>
      <w:r>
        <w:br w:type="textWrapping"/>
      </w:r>
      <w:r>
        <w:t xml:space="preserve">    E --&gt; F[Reply Generation]</w:t>
      </w:r>
      <w:r>
        <w:br w:type="textWrapping"/>
      </w:r>
      <w:r>
        <w:t xml:space="preserve">    F --&gt; G[Risk / Confidence Gate]</w:t>
      </w:r>
      <w:r>
        <w:br w:type="textWrapping"/>
      </w:r>
      <w:r>
        <w:t xml:space="preserve">    G --&gt;|Sufficient evidence, low risk| H[AUTO-HANDLE]</w:t>
      </w:r>
      <w:r>
        <w:br w:type="textWrapping"/>
      </w:r>
      <w:r>
        <w:t xml:space="preserve">    G --&gt;|Insufficient evidence or risk| I[ESCALATE]</w:t>
      </w:r>
    </w:p>
    <w:p w14:paraId="4F165AA8">
      <w:pPr>
        <w:pStyle w:val="4"/>
        <w:bidi w:val="0"/>
      </w:pPr>
      <w:r>
        <w:t xml:space="preserve">Retrieval and evidence extraction occur </w:t>
      </w:r>
      <w:r>
        <w:rPr>
          <w:b/>
        </w:rPr>
        <w:t>before</w:t>
      </w:r>
      <w:r>
        <w:t xml:space="preserve"> the final automation decision — the gate never acts on classifier confidence alone.</w:t>
      </w:r>
    </w:p>
    <w:p w14:paraId="3993F1FE">
      <w:pPr>
        <w:pStyle w:val="4"/>
        <w:bidi w:val="0"/>
      </w:pPr>
      <w:r>
        <w:rPr>
          <w:b/>
        </w:rPr>
        <w:t>Figure 2 — Data processing pipeline</w:t>
      </w:r>
    </w:p>
    <w:p w14:paraId="3A55E081">
      <w:pPr>
        <w:pStyle w:val="18"/>
        <w:shd w:val="clear" w:fill="E1E1E1"/>
        <w:bidi w:val="0"/>
        <w:spacing w:before="0" w:after="283"/>
      </w:pPr>
      <w:r>
        <w:t>flowchart TD</w:t>
      </w:r>
      <w:r>
        <w:br w:type="textWrapping"/>
      </w:r>
      <w:r>
        <w:t xml:space="preserve">    A[Raw Kaggle Dataset - 2,811,774 tweets] --&gt; B[Customer/Brand Tweet Separation]</w:t>
      </w:r>
      <w:r>
        <w:br w:type="textWrapping"/>
      </w:r>
      <w:r>
        <w:t xml:space="preserve">    B --&gt; C[Response Linkage - response_tweet_id / in_response_to_tweet_id]</w:t>
      </w:r>
      <w:r>
        <w:br w:type="textWrapping"/>
      </w:r>
      <w:r>
        <w:t xml:space="preserve">    C --&gt; D[VirginTrains Filtering]</w:t>
      </w:r>
      <w:r>
        <w:br w:type="textWrapping"/>
      </w:r>
      <w:r>
        <w:t xml:space="preserve">    D --&gt; E[Support Pair Construction - 27,416 interactions]</w:t>
      </w:r>
      <w:r>
        <w:br w:type="textWrapping"/>
      </w:r>
      <w:r>
        <w:t xml:space="preserve">    E --&gt; F[Golden Exclusion]</w:t>
      </w:r>
      <w:r>
        <w:br w:type="textWrapping"/>
      </w:r>
      <w:r>
        <w:t xml:space="preserve">    F --&gt; G[Training / Evaluation Data]</w:t>
      </w:r>
    </w:p>
    <w:p w14:paraId="6D539E6A">
      <w:pPr>
        <w:pStyle w:val="15"/>
        <w:bidi w:val="0"/>
      </w:pPr>
    </w:p>
    <w:p w14:paraId="5B417BB0">
      <w:pPr>
        <w:pStyle w:val="5"/>
        <w:bidi w:val="0"/>
        <w:ind w:left="0" w:firstLine="0"/>
      </w:pPr>
      <w:r>
        <w:t>6. Methodology</w:t>
      </w:r>
    </w:p>
    <w:p w14:paraId="06432370">
      <w:pPr>
        <w:pStyle w:val="4"/>
        <w:bidi w:val="0"/>
      </w:pPr>
      <w:r>
        <w:t xml:space="preserve">The proposed system has five components: </w:t>
      </w:r>
      <w:r>
        <w:rPr>
          <w:b/>
        </w:rPr>
        <w:t>(A) Input Quality Detection, (B) Intent Classification, (C) Historical Retrieval, (D) Resolution Evidence Extraction, (E) Evidence-Confidence Decision Gate.</w:t>
      </w:r>
    </w:p>
    <w:p w14:paraId="1A972A49">
      <w:pPr>
        <w:pStyle w:val="4"/>
        <w:bidi w:val="0"/>
      </w:pPr>
      <w:r>
        <w:rPr>
          <w:b/>
        </w:rPr>
        <w:t>A — Input quality.</w:t>
      </w:r>
      <w:r>
        <w:t xml:space="preserve"> Detects URL-only, reference-number-only, and number-only inputs, conversational fragments (e.g., </w:t>
      </w:r>
      <w:r>
        <w:rPr>
          <w:i/>
        </w:rPr>
        <w:t>"Thanks HP"</w:t>
      </w:r>
      <w:r>
        <w:t xml:space="preserve">, </w:t>
      </w:r>
      <w:r>
        <w:rPr>
          <w:i/>
        </w:rPr>
        <w:t>"Great, thanks"</w:t>
      </w:r>
      <w:r>
        <w:t xml:space="preserve">), journey/time fragments (e.g., </w:t>
      </w:r>
      <w:r>
        <w:rPr>
          <w:i/>
        </w:rPr>
        <w:t>"17.56 Crewe-Euston"</w:t>
      </w:r>
      <w:r>
        <w:t xml:space="preserve">, </w:t>
      </w:r>
      <w:r>
        <w:rPr>
          <w:i/>
        </w:rPr>
        <w:t>"MCR-BHM"</w:t>
      </w:r>
      <w:r>
        <w:t xml:space="preserve">, </w:t>
      </w:r>
      <w:r>
        <w:rPr>
          <w:i/>
        </w:rPr>
        <w:t>"8am one from Euston"</w:t>
      </w:r>
      <w:r>
        <w:t>), reference codes (</w:t>
      </w:r>
      <w:r>
        <w:rPr>
          <w:i/>
        </w:rPr>
        <w:t>"VTN171005BPCH"</w:t>
      </w:r>
      <w:r>
        <w:t>), non-support questions (</w:t>
      </w:r>
      <w:r>
        <w:rPr>
          <w:i/>
        </w:rPr>
        <w:t>"How are you?"</w:t>
      </w:r>
      <w:r>
        <w:t>), and extremely short messages (</w:t>
      </w:r>
      <w:r>
        <w:rPr>
          <w:i/>
        </w:rPr>
        <w:t>"Manchester"</w:t>
      </w:r>
      <w:r>
        <w:t>). These inputs often lack enough information to safely automate a response, so the system routes them toward escalation rather than pretending to understand them — a deliberate safety/usability choice.</w:t>
      </w:r>
    </w:p>
    <w:p w14:paraId="11807271">
      <w:pPr>
        <w:pStyle w:val="4"/>
        <w:bidi w:val="0"/>
      </w:pPr>
      <w:r>
        <w:rPr>
          <w:b/>
        </w:rPr>
        <w:t>B — Intent classification.</w:t>
      </w:r>
      <w:r>
        <w:t xml:space="preserve"> TF-IDF + Logistic Regression trained on the V2 training set. Input: customer message. Output: predicted intent + confidence. Intentionally simple and reproducible — not a transformer or deep-learning model.</w:t>
      </w:r>
    </w:p>
    <w:p w14:paraId="63CF1430">
      <w:pPr>
        <w:pStyle w:val="4"/>
        <w:bidi w:val="0"/>
      </w:pPr>
      <w:r>
        <w:rPr>
          <w:b/>
        </w:rPr>
        <w:t>Table 3 — Training-data distribution (V1 vs V2, golden examples excluded)</w:t>
      </w:r>
    </w:p>
    <w:tbl>
      <w:tblPr>
        <w:tblStyle w:val="8"/>
        <w:tblW w:w="5000" w:type="pct"/>
        <w:tblInd w:w="-5" w:type="dxa"/>
        <w:tblLayout w:type="fixed"/>
        <w:tblCellMar>
          <w:top w:w="55" w:type="dxa"/>
          <w:left w:w="55" w:type="dxa"/>
          <w:bottom w:w="55" w:type="dxa"/>
          <w:right w:w="55" w:type="dxa"/>
        </w:tblCellMar>
      </w:tblPr>
      <w:tblGrid>
        <w:gridCol w:w="3249"/>
        <w:gridCol w:w="3250"/>
        <w:gridCol w:w="3250"/>
      </w:tblGrid>
      <w:tr w14:paraId="4B93B294">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5319D4B6">
            <w:pPr>
              <w:pStyle w:val="17"/>
              <w:bidi w:val="0"/>
              <w:jc w:val="left"/>
            </w:pPr>
            <w:r>
              <w:t>Intent</w:t>
            </w:r>
          </w:p>
        </w:tc>
        <w:tc>
          <w:tcPr>
            <w:tcW w:w="3213" w:type="dxa"/>
            <w:tcBorders>
              <w:top w:val="single" w:color="000000" w:sz="4" w:space="0"/>
              <w:left w:val="single" w:color="000000" w:sz="4" w:space="0"/>
              <w:bottom w:val="single" w:color="000000" w:sz="4" w:space="0"/>
            </w:tcBorders>
          </w:tcPr>
          <w:p w14:paraId="3BFFF450">
            <w:pPr>
              <w:pStyle w:val="17"/>
              <w:bidi w:val="0"/>
              <w:jc w:val="left"/>
            </w:pPr>
            <w:r>
              <w:t>V1 (9,564 total)</w:t>
            </w:r>
          </w:p>
        </w:tc>
        <w:tc>
          <w:tcPr>
            <w:tcW w:w="3213" w:type="dxa"/>
            <w:tcBorders>
              <w:top w:val="single" w:color="000000" w:sz="4" w:space="0"/>
              <w:left w:val="single" w:color="000000" w:sz="4" w:space="0"/>
              <w:bottom w:val="single" w:color="000000" w:sz="4" w:space="0"/>
              <w:right w:val="single" w:color="000000" w:sz="4" w:space="0"/>
            </w:tcBorders>
          </w:tcPr>
          <w:p w14:paraId="2A6047BF">
            <w:pPr>
              <w:pStyle w:val="17"/>
              <w:bidi w:val="0"/>
              <w:jc w:val="left"/>
            </w:pPr>
            <w:r>
              <w:t>V2 (12,013 total)</w:t>
            </w:r>
          </w:p>
        </w:tc>
      </w:tr>
      <w:tr w14:paraId="6DED9D68">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3B30594">
            <w:pPr>
              <w:pStyle w:val="16"/>
              <w:bidi w:val="0"/>
              <w:jc w:val="left"/>
            </w:pPr>
            <w:r>
              <w:t>train_status</w:t>
            </w:r>
          </w:p>
        </w:tc>
        <w:tc>
          <w:tcPr>
            <w:tcW w:w="3213" w:type="dxa"/>
            <w:tcBorders>
              <w:left w:val="single" w:color="000000" w:sz="4" w:space="0"/>
              <w:bottom w:val="single" w:color="000000" w:sz="4" w:space="0"/>
            </w:tcBorders>
          </w:tcPr>
          <w:p w14:paraId="6B91A843">
            <w:pPr>
              <w:pStyle w:val="16"/>
              <w:bidi w:val="0"/>
              <w:jc w:val="left"/>
            </w:pPr>
            <w:r>
              <w:t>3,657</w:t>
            </w:r>
          </w:p>
        </w:tc>
        <w:tc>
          <w:tcPr>
            <w:tcW w:w="3213" w:type="dxa"/>
            <w:tcBorders>
              <w:left w:val="single" w:color="000000" w:sz="4" w:space="0"/>
              <w:bottom w:val="single" w:color="000000" w:sz="4" w:space="0"/>
              <w:right w:val="single" w:color="000000" w:sz="4" w:space="0"/>
            </w:tcBorders>
          </w:tcPr>
          <w:p w14:paraId="4404C858">
            <w:pPr>
              <w:pStyle w:val="16"/>
              <w:bidi w:val="0"/>
              <w:jc w:val="left"/>
            </w:pPr>
            <w:r>
              <w:t>5,309</w:t>
            </w:r>
          </w:p>
        </w:tc>
      </w:tr>
      <w:tr w14:paraId="26C93518">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368163B7">
            <w:pPr>
              <w:pStyle w:val="16"/>
              <w:bidi w:val="0"/>
              <w:jc w:val="left"/>
            </w:pPr>
            <w:r>
              <w:t>seat_reservation</w:t>
            </w:r>
          </w:p>
        </w:tc>
        <w:tc>
          <w:tcPr>
            <w:tcW w:w="3213" w:type="dxa"/>
            <w:tcBorders>
              <w:left w:val="single" w:color="000000" w:sz="4" w:space="0"/>
              <w:bottom w:val="single" w:color="000000" w:sz="4" w:space="0"/>
            </w:tcBorders>
          </w:tcPr>
          <w:p w14:paraId="37D07119">
            <w:pPr>
              <w:pStyle w:val="16"/>
              <w:bidi w:val="0"/>
              <w:jc w:val="left"/>
            </w:pPr>
            <w:r>
              <w:t>1,721</w:t>
            </w:r>
          </w:p>
        </w:tc>
        <w:tc>
          <w:tcPr>
            <w:tcW w:w="3213" w:type="dxa"/>
            <w:tcBorders>
              <w:left w:val="single" w:color="000000" w:sz="4" w:space="0"/>
              <w:bottom w:val="single" w:color="000000" w:sz="4" w:space="0"/>
              <w:right w:val="single" w:color="000000" w:sz="4" w:space="0"/>
            </w:tcBorders>
          </w:tcPr>
          <w:p w14:paraId="48275305">
            <w:pPr>
              <w:pStyle w:val="16"/>
              <w:bidi w:val="0"/>
              <w:jc w:val="left"/>
            </w:pPr>
            <w:r>
              <w:t>1,140</w:t>
            </w:r>
          </w:p>
        </w:tc>
      </w:tr>
      <w:tr w14:paraId="5C658A88">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25CFED67">
            <w:pPr>
              <w:pStyle w:val="16"/>
              <w:bidi w:val="0"/>
              <w:jc w:val="left"/>
            </w:pPr>
            <w:r>
              <w:t>booking_ticket</w:t>
            </w:r>
          </w:p>
        </w:tc>
        <w:tc>
          <w:tcPr>
            <w:tcW w:w="3213" w:type="dxa"/>
            <w:tcBorders>
              <w:left w:val="single" w:color="000000" w:sz="4" w:space="0"/>
              <w:bottom w:val="single" w:color="000000" w:sz="4" w:space="0"/>
            </w:tcBorders>
          </w:tcPr>
          <w:p w14:paraId="4BEBD9B0">
            <w:pPr>
              <w:pStyle w:val="16"/>
              <w:bidi w:val="0"/>
              <w:jc w:val="left"/>
            </w:pPr>
            <w:r>
              <w:t>1,675</w:t>
            </w:r>
          </w:p>
        </w:tc>
        <w:tc>
          <w:tcPr>
            <w:tcW w:w="3213" w:type="dxa"/>
            <w:tcBorders>
              <w:left w:val="single" w:color="000000" w:sz="4" w:space="0"/>
              <w:bottom w:val="single" w:color="000000" w:sz="4" w:space="0"/>
              <w:right w:val="single" w:color="000000" w:sz="4" w:space="0"/>
            </w:tcBorders>
          </w:tcPr>
          <w:p w14:paraId="4DFE8411">
            <w:pPr>
              <w:pStyle w:val="16"/>
              <w:bidi w:val="0"/>
              <w:jc w:val="left"/>
            </w:pPr>
            <w:r>
              <w:t>231</w:t>
            </w:r>
          </w:p>
        </w:tc>
      </w:tr>
      <w:tr w14:paraId="1A2493CA">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77CC8E06">
            <w:pPr>
              <w:pStyle w:val="16"/>
              <w:bidi w:val="0"/>
              <w:jc w:val="left"/>
            </w:pPr>
            <w:r>
              <w:t>wifi_connectivity</w:t>
            </w:r>
          </w:p>
        </w:tc>
        <w:tc>
          <w:tcPr>
            <w:tcW w:w="3213" w:type="dxa"/>
            <w:tcBorders>
              <w:left w:val="single" w:color="000000" w:sz="4" w:space="0"/>
              <w:bottom w:val="single" w:color="000000" w:sz="4" w:space="0"/>
            </w:tcBorders>
          </w:tcPr>
          <w:p w14:paraId="211E5F7A">
            <w:pPr>
              <w:pStyle w:val="16"/>
              <w:bidi w:val="0"/>
              <w:jc w:val="left"/>
            </w:pPr>
            <w:r>
              <w:t>736</w:t>
            </w:r>
          </w:p>
        </w:tc>
        <w:tc>
          <w:tcPr>
            <w:tcW w:w="3213" w:type="dxa"/>
            <w:tcBorders>
              <w:left w:val="single" w:color="000000" w:sz="4" w:space="0"/>
              <w:bottom w:val="single" w:color="000000" w:sz="4" w:space="0"/>
              <w:right w:val="single" w:color="000000" w:sz="4" w:space="0"/>
            </w:tcBorders>
          </w:tcPr>
          <w:p w14:paraId="202B22C7">
            <w:pPr>
              <w:pStyle w:val="16"/>
              <w:bidi w:val="0"/>
              <w:jc w:val="left"/>
            </w:pPr>
            <w:r>
              <w:t>802</w:t>
            </w:r>
          </w:p>
        </w:tc>
      </w:tr>
      <w:tr w14:paraId="4D83A1C0">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F4855F2">
            <w:pPr>
              <w:pStyle w:val="16"/>
              <w:bidi w:val="0"/>
              <w:jc w:val="left"/>
            </w:pPr>
            <w:r>
              <w:t>station_facilities</w:t>
            </w:r>
          </w:p>
        </w:tc>
        <w:tc>
          <w:tcPr>
            <w:tcW w:w="3213" w:type="dxa"/>
            <w:tcBorders>
              <w:left w:val="single" w:color="000000" w:sz="4" w:space="0"/>
              <w:bottom w:val="single" w:color="000000" w:sz="4" w:space="0"/>
            </w:tcBorders>
          </w:tcPr>
          <w:p w14:paraId="106B923F">
            <w:pPr>
              <w:pStyle w:val="16"/>
              <w:bidi w:val="0"/>
              <w:jc w:val="left"/>
            </w:pPr>
            <w:r>
              <w:t>689</w:t>
            </w:r>
          </w:p>
        </w:tc>
        <w:tc>
          <w:tcPr>
            <w:tcW w:w="3213" w:type="dxa"/>
            <w:tcBorders>
              <w:left w:val="single" w:color="000000" w:sz="4" w:space="0"/>
              <w:bottom w:val="single" w:color="000000" w:sz="4" w:space="0"/>
              <w:right w:val="single" w:color="000000" w:sz="4" w:space="0"/>
            </w:tcBorders>
          </w:tcPr>
          <w:p w14:paraId="0F55C8C1">
            <w:pPr>
              <w:pStyle w:val="16"/>
              <w:bidi w:val="0"/>
              <w:jc w:val="left"/>
            </w:pPr>
            <w:r>
              <w:t>621</w:t>
            </w:r>
          </w:p>
        </w:tc>
      </w:tr>
      <w:tr w14:paraId="71DD9ADC">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AA14E33">
            <w:pPr>
              <w:pStyle w:val="16"/>
              <w:bidi w:val="0"/>
              <w:jc w:val="left"/>
            </w:pPr>
            <w:r>
              <w:t>refund_compensation</w:t>
            </w:r>
          </w:p>
        </w:tc>
        <w:tc>
          <w:tcPr>
            <w:tcW w:w="3213" w:type="dxa"/>
            <w:tcBorders>
              <w:left w:val="single" w:color="000000" w:sz="4" w:space="0"/>
              <w:bottom w:val="single" w:color="000000" w:sz="4" w:space="0"/>
            </w:tcBorders>
          </w:tcPr>
          <w:p w14:paraId="42F23435">
            <w:pPr>
              <w:pStyle w:val="16"/>
              <w:bidi w:val="0"/>
              <w:jc w:val="left"/>
            </w:pPr>
            <w:r>
              <w:t>373</w:t>
            </w:r>
          </w:p>
        </w:tc>
        <w:tc>
          <w:tcPr>
            <w:tcW w:w="3213" w:type="dxa"/>
            <w:tcBorders>
              <w:left w:val="single" w:color="000000" w:sz="4" w:space="0"/>
              <w:bottom w:val="single" w:color="000000" w:sz="4" w:space="0"/>
              <w:right w:val="single" w:color="000000" w:sz="4" w:space="0"/>
            </w:tcBorders>
          </w:tcPr>
          <w:p w14:paraId="3608B7CE">
            <w:pPr>
              <w:pStyle w:val="16"/>
              <w:bidi w:val="0"/>
              <w:jc w:val="left"/>
            </w:pPr>
            <w:r>
              <w:t>1,546</w:t>
            </w:r>
          </w:p>
        </w:tc>
      </w:tr>
      <w:tr w14:paraId="3FC72EA2">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509DD00">
            <w:pPr>
              <w:pStyle w:val="16"/>
              <w:bidi w:val="0"/>
              <w:jc w:val="left"/>
            </w:pPr>
            <w:r>
              <w:t>fare_price</w:t>
            </w:r>
          </w:p>
        </w:tc>
        <w:tc>
          <w:tcPr>
            <w:tcW w:w="3213" w:type="dxa"/>
            <w:tcBorders>
              <w:left w:val="single" w:color="000000" w:sz="4" w:space="0"/>
              <w:bottom w:val="single" w:color="000000" w:sz="4" w:space="0"/>
            </w:tcBorders>
          </w:tcPr>
          <w:p w14:paraId="424194D1">
            <w:pPr>
              <w:pStyle w:val="16"/>
              <w:bidi w:val="0"/>
              <w:jc w:val="left"/>
            </w:pPr>
            <w:r>
              <w:t>332</w:t>
            </w:r>
          </w:p>
        </w:tc>
        <w:tc>
          <w:tcPr>
            <w:tcW w:w="3213" w:type="dxa"/>
            <w:tcBorders>
              <w:left w:val="single" w:color="000000" w:sz="4" w:space="0"/>
              <w:bottom w:val="single" w:color="000000" w:sz="4" w:space="0"/>
              <w:right w:val="single" w:color="000000" w:sz="4" w:space="0"/>
            </w:tcBorders>
          </w:tcPr>
          <w:p w14:paraId="0645B820">
            <w:pPr>
              <w:pStyle w:val="16"/>
              <w:bidi w:val="0"/>
              <w:jc w:val="left"/>
            </w:pPr>
            <w:r>
              <w:t>772</w:t>
            </w:r>
          </w:p>
        </w:tc>
      </w:tr>
      <w:tr w14:paraId="244DAB83">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4BDB7152">
            <w:pPr>
              <w:pStyle w:val="16"/>
              <w:bidi w:val="0"/>
              <w:jc w:val="left"/>
            </w:pPr>
            <w:r>
              <w:t>complaint_feedback</w:t>
            </w:r>
          </w:p>
        </w:tc>
        <w:tc>
          <w:tcPr>
            <w:tcW w:w="3213" w:type="dxa"/>
            <w:tcBorders>
              <w:left w:val="single" w:color="000000" w:sz="4" w:space="0"/>
              <w:bottom w:val="single" w:color="000000" w:sz="4" w:space="0"/>
            </w:tcBorders>
          </w:tcPr>
          <w:p w14:paraId="172559EF">
            <w:pPr>
              <w:pStyle w:val="16"/>
              <w:bidi w:val="0"/>
              <w:jc w:val="left"/>
            </w:pPr>
            <w:r>
              <w:t>282</w:t>
            </w:r>
          </w:p>
        </w:tc>
        <w:tc>
          <w:tcPr>
            <w:tcW w:w="3213" w:type="dxa"/>
            <w:tcBorders>
              <w:left w:val="single" w:color="000000" w:sz="4" w:space="0"/>
              <w:bottom w:val="single" w:color="000000" w:sz="4" w:space="0"/>
              <w:right w:val="single" w:color="000000" w:sz="4" w:space="0"/>
            </w:tcBorders>
          </w:tcPr>
          <w:p w14:paraId="2ABFF578">
            <w:pPr>
              <w:pStyle w:val="16"/>
              <w:bidi w:val="0"/>
              <w:jc w:val="left"/>
            </w:pPr>
            <w:r>
              <w:t>1,035</w:t>
            </w:r>
          </w:p>
        </w:tc>
      </w:tr>
      <w:tr w14:paraId="70318F0A">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0A9165F2">
            <w:pPr>
              <w:pStyle w:val="16"/>
              <w:bidi w:val="0"/>
              <w:jc w:val="left"/>
            </w:pPr>
            <w:r>
              <w:t>lost_property</w:t>
            </w:r>
          </w:p>
        </w:tc>
        <w:tc>
          <w:tcPr>
            <w:tcW w:w="3213" w:type="dxa"/>
            <w:tcBorders>
              <w:left w:val="single" w:color="000000" w:sz="4" w:space="0"/>
              <w:bottom w:val="single" w:color="000000" w:sz="4" w:space="0"/>
            </w:tcBorders>
          </w:tcPr>
          <w:p w14:paraId="35EC8309">
            <w:pPr>
              <w:pStyle w:val="16"/>
              <w:bidi w:val="0"/>
              <w:jc w:val="left"/>
            </w:pPr>
            <w:r>
              <w:t>90</w:t>
            </w:r>
          </w:p>
        </w:tc>
        <w:tc>
          <w:tcPr>
            <w:tcW w:w="3213" w:type="dxa"/>
            <w:tcBorders>
              <w:left w:val="single" w:color="000000" w:sz="4" w:space="0"/>
              <w:bottom w:val="single" w:color="000000" w:sz="4" w:space="0"/>
              <w:right w:val="single" w:color="000000" w:sz="4" w:space="0"/>
            </w:tcBorders>
          </w:tcPr>
          <w:p w14:paraId="60D73B66">
            <w:pPr>
              <w:pStyle w:val="16"/>
              <w:bidi w:val="0"/>
              <w:jc w:val="left"/>
            </w:pPr>
            <w:r>
              <w:t>181</w:t>
            </w:r>
          </w:p>
        </w:tc>
      </w:tr>
      <w:tr w14:paraId="29DEC02D">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73FA9DCE">
            <w:pPr>
              <w:pStyle w:val="16"/>
              <w:bidi w:val="0"/>
              <w:jc w:val="left"/>
            </w:pPr>
            <w:r>
              <w:t>ticket_change</w:t>
            </w:r>
          </w:p>
        </w:tc>
        <w:tc>
          <w:tcPr>
            <w:tcW w:w="3213" w:type="dxa"/>
            <w:tcBorders>
              <w:left w:val="single" w:color="000000" w:sz="4" w:space="0"/>
              <w:bottom w:val="single" w:color="000000" w:sz="4" w:space="0"/>
            </w:tcBorders>
          </w:tcPr>
          <w:p w14:paraId="70043022">
            <w:pPr>
              <w:pStyle w:val="16"/>
              <w:bidi w:val="0"/>
              <w:jc w:val="left"/>
            </w:pPr>
            <w:r>
              <w:t>9</w:t>
            </w:r>
          </w:p>
        </w:tc>
        <w:tc>
          <w:tcPr>
            <w:tcW w:w="3213" w:type="dxa"/>
            <w:tcBorders>
              <w:left w:val="single" w:color="000000" w:sz="4" w:space="0"/>
              <w:bottom w:val="single" w:color="000000" w:sz="4" w:space="0"/>
              <w:right w:val="single" w:color="000000" w:sz="4" w:space="0"/>
            </w:tcBorders>
          </w:tcPr>
          <w:p w14:paraId="65B300AB">
            <w:pPr>
              <w:pStyle w:val="16"/>
              <w:bidi w:val="0"/>
              <w:jc w:val="left"/>
            </w:pPr>
            <w:r>
              <w:t>376</w:t>
            </w:r>
          </w:p>
        </w:tc>
      </w:tr>
    </w:tbl>
    <w:p w14:paraId="1C7AAEC9">
      <w:pPr>
        <w:pStyle w:val="4"/>
        <w:bidi w:val="0"/>
      </w:pPr>
    </w:p>
    <w:p w14:paraId="3549591D">
      <w:pPr>
        <w:pStyle w:val="4"/>
        <w:bidi w:val="0"/>
      </w:pPr>
      <w:r>
        <w:t xml:space="preserve">V1 used conservative customer-message keyword rules; V2 used conservative evidence from both customer messages </w:t>
      </w:r>
      <w:r>
        <w:rPr>
          <w:i/>
        </w:rPr>
        <w:t>and</w:t>
      </w:r>
      <w:r>
        <w:t xml:space="preserve"> historical responses, keeping only examples with a single winning intent. The key experimental finding: </w:t>
      </w:r>
      <w:r>
        <w:rPr>
          <w:b/>
        </w:rPr>
        <w:t>ticket_change</w:t>
      </w:r>
      <w:r>
        <w:t xml:space="preserve"> grew from 9 examples (V1) to 376 (V2) — a substantial rare-class improvement.</w:t>
      </w:r>
    </w:p>
    <w:p w14:paraId="0505264C">
      <w:pPr>
        <w:pStyle w:val="4"/>
        <w:bidi w:val="0"/>
      </w:pPr>
      <w:r>
        <w:rPr>
          <w:b/>
        </w:rPr>
        <w:t>C — Historical retrieval.</w:t>
      </w:r>
      <w:r>
        <w:t xml:space="preserve"> TF-IDF over historical customer messages: word n-grams (1,2), URL/mention stripping, cosine similarity, top-5 cases returned. Purpose is not merely textual similarity — the retrieved brand responses provide evidence about how similar issues were historically handled. For the query </w:t>
      </w:r>
      <w:r>
        <w:rPr>
          <w:i/>
        </w:rPr>
        <w:t>"My train is delayed by two hours, can I claim compensation?"</w:t>
      </w:r>
      <w:r>
        <w:t>, the top-5 cases returned similarities of approximately 0.2718, 0.2543, 0.2429, 0.2426, 0.2378, and involved Delay Repay, compensation, cancelled services, and website/form guidance. High lexical similarity does not guarantee the retrieved example is the correct resolution.</w:t>
      </w:r>
    </w:p>
    <w:p w14:paraId="24822838">
      <w:pPr>
        <w:pStyle w:val="4"/>
        <w:bidi w:val="0"/>
      </w:pPr>
      <w:r>
        <w:rPr>
          <w:b/>
        </w:rPr>
        <w:t>D — Resolution evidence extraction.</w:t>
      </w:r>
      <w:r>
        <w:t xml:space="preserve"> Historical brand responses are mapped to action categories: </w:t>
      </w:r>
      <w:r>
        <w:rPr>
          <w:rFonts w:ascii="Liberation Mono" w:hAnsi="Liberation Mono"/>
        </w:rPr>
        <w:t>delay_repay</w:t>
      </w:r>
      <w:r>
        <w:t xml:space="preserve">, </w:t>
      </w:r>
      <w:r>
        <w:rPr>
          <w:rFonts w:ascii="Liberation Mono" w:hAnsi="Liberation Mono"/>
        </w:rPr>
        <w:t>refund</w:t>
      </w:r>
      <w:r>
        <w:t xml:space="preserve">, </w:t>
      </w:r>
      <w:r>
        <w:rPr>
          <w:rFonts w:ascii="Liberation Mono" w:hAnsi="Liberation Mono"/>
        </w:rPr>
        <w:t>contact_aftersales</w:t>
      </w:r>
      <w:r>
        <w:t xml:space="preserve">, </w:t>
      </w:r>
      <w:r>
        <w:rPr>
          <w:rFonts w:ascii="Liberation Mono" w:hAnsi="Liberation Mono"/>
        </w:rPr>
        <w:t>contact_customer_resolutions</w:t>
      </w:r>
      <w:r>
        <w:t xml:space="preserve">, </w:t>
      </w:r>
      <w:r>
        <w:rPr>
          <w:rFonts w:ascii="Liberation Mono" w:hAnsi="Liberation Mono"/>
        </w:rPr>
        <w:t>direct_message</w:t>
      </w:r>
      <w:r>
        <w:t xml:space="preserve">, </w:t>
      </w:r>
      <w:r>
        <w:rPr>
          <w:rFonts w:ascii="Liberation Mono" w:hAnsi="Liberation Mono"/>
        </w:rPr>
        <w:t>station_staff</w:t>
      </w:r>
      <w:r>
        <w:t xml:space="preserve">, </w:t>
      </w:r>
      <w:r>
        <w:rPr>
          <w:rFonts w:ascii="Liberation Mono" w:hAnsi="Liberation Mono"/>
        </w:rPr>
        <w:t>website_form</w:t>
      </w:r>
      <w:r>
        <w:t xml:space="preserve">, </w:t>
      </w:r>
      <w:r>
        <w:rPr>
          <w:rFonts w:ascii="Liberation Mono" w:hAnsi="Liberation Mono"/>
        </w:rPr>
        <w:t>ticket_validity</w:t>
      </w:r>
      <w:r>
        <w:t xml:space="preserve">, </w:t>
      </w:r>
      <w:r>
        <w:rPr>
          <w:rFonts w:ascii="Liberation Mono" w:hAnsi="Liberation Mono"/>
        </w:rPr>
        <w:t>wifi_support</w:t>
      </w:r>
      <w:r>
        <w:t xml:space="preserve">, </w:t>
      </w:r>
      <w:r>
        <w:rPr>
          <w:rFonts w:ascii="Liberation Mono" w:hAnsi="Liberation Mono"/>
        </w:rPr>
        <w:t>lost_property_team</w:t>
      </w:r>
      <w:r>
        <w:t>. For the top-5 retrieved cases, the system counts how many responses support each action (</w:t>
      </w:r>
      <w:r>
        <w:rPr>
          <w:b/>
        </w:rPr>
        <w:t>evidence agreement = supporting cases / retrieved cases</w:t>
      </w:r>
      <w:r>
        <w:t xml:space="preserve">). For the delayed-train compensation example above: </w:t>
      </w:r>
      <w:r>
        <w:rPr>
          <w:rFonts w:ascii="Liberation Mono" w:hAnsi="Liberation Mono"/>
        </w:rPr>
        <w:t>delay_repay</w:t>
      </w:r>
      <w:r>
        <w:t xml:space="preserve"> 2/5 = 40%, </w:t>
      </w:r>
      <w:r>
        <w:rPr>
          <w:rFonts w:ascii="Liberation Mono" w:hAnsi="Liberation Mono"/>
        </w:rPr>
        <w:t>website_form</w:t>
      </w:r>
      <w:r>
        <w:t xml:space="preserve"> 2/5 = 40% — illustrating why the gate needs agreement across cases rather than trusting the single top retrieval result.</w:t>
      </w:r>
    </w:p>
    <w:p w14:paraId="3A41FAE1">
      <w:pPr>
        <w:pStyle w:val="4"/>
        <w:bidi w:val="0"/>
      </w:pPr>
      <w:r>
        <w:rPr>
          <w:b/>
        </w:rPr>
        <w:t>E — Evidence-confidence gate (Figure 4).</w:t>
      </w:r>
    </w:p>
    <w:p w14:paraId="05EA3F4C">
      <w:pPr>
        <w:pStyle w:val="18"/>
        <w:shd w:val="clear" w:fill="E1E1E1"/>
        <w:bidi w:val="0"/>
        <w:spacing w:before="0" w:after="283"/>
      </w:pPr>
      <w:r>
        <w:t>flowchart TD</w:t>
      </w:r>
      <w:r>
        <w:br w:type="textWrapping"/>
      </w:r>
      <w:r>
        <w:t xml:space="preserve">    A[Intent Confidence] --&gt; E[Decision]</w:t>
      </w:r>
      <w:r>
        <w:br w:type="textWrapping"/>
      </w:r>
      <w:r>
        <w:t xml:space="preserve">    B[Retrieval Similarity] --&gt; E</w:t>
      </w:r>
      <w:r>
        <w:br w:type="textWrapping"/>
      </w:r>
      <w:r>
        <w:t xml:space="preserve">    C[Evidence Agreement] --&gt; E</w:t>
      </w:r>
      <w:r>
        <w:br w:type="textWrapping"/>
      </w:r>
      <w:r>
        <w:t xml:space="preserve">    D[Risk Signals] --&gt; E</w:t>
      </w:r>
      <w:r>
        <w:br w:type="textWrapping"/>
      </w:r>
      <w:r>
        <w:t xml:space="preserve">    F[Input Quality] --&gt; E</w:t>
      </w:r>
      <w:r>
        <w:br w:type="textWrapping"/>
      </w:r>
      <w:r>
        <w:t xml:space="preserve">    E --&gt;|Sufficient, low risk| G[AUTO-HANDLE]</w:t>
      </w:r>
      <w:r>
        <w:br w:type="textWrapping"/>
      </w:r>
      <w:r>
        <w:t xml:space="preserve">    E --&gt;|Insufficient or risky| H[ESCALATE + Reason]</w:t>
      </w:r>
    </w:p>
    <w:p w14:paraId="17F2301E">
      <w:pPr>
        <w:pStyle w:val="4"/>
        <w:bidi w:val="0"/>
      </w:pPr>
      <w:r>
        <w:t>Risk indicators: safety, active disruption, financial dispute, case-specific situations, insufficient information. Escalation reasons include low intent confidence, weak historical evidence, insufficient information, active disruption, financial dispute, safety concern, or case-specific situation. The gate is deliberately conservative: an overconfident, unsupported automated answer is a worse outcome than an honest escalation.</w:t>
      </w:r>
    </w:p>
    <w:p w14:paraId="35A01C57">
      <w:pPr>
        <w:pStyle w:val="4"/>
        <w:bidi w:val="0"/>
      </w:pPr>
      <w:r>
        <w:rPr>
          <w:b/>
        </w:rPr>
        <w:t>Reply generation.</w:t>
      </w:r>
      <w:r>
        <w:t xml:space="preserve"> Deterministic, intent-specific templates grounded in resolution evidence, explicitly framing historical behavior as </w:t>
      </w:r>
      <w:r>
        <w:rPr>
          <w:i/>
        </w:rPr>
        <w:t>historical evidence</w:t>
      </w:r>
      <w:r>
        <w:t xml:space="preserve">, e.g.: </w:t>
      </w:r>
      <w:r>
        <w:rPr>
          <w:i/>
        </w:rPr>
        <w:t>"Historical VirginTrains support responses directed similar delayed-journey cases to Delay Repay. Please check the relevant Delay Repay process for your journey. Eligibility should be confirmed against your journey details."</w:t>
      </w:r>
      <w:r>
        <w:t xml:space="preserve"> The generator avoids unsupported claims — guaranteed refunds, current compensation eligibility, guaranteed processing times, current policy promises — because historical social-media support conversations do not necessarily reflect current policy.</w:t>
      </w:r>
    </w:p>
    <w:p w14:paraId="188E8BF0">
      <w:pPr>
        <w:pStyle w:val="15"/>
        <w:bidi w:val="0"/>
      </w:pPr>
    </w:p>
    <w:p w14:paraId="0EEDCF09">
      <w:pPr>
        <w:pStyle w:val="5"/>
        <w:bidi w:val="0"/>
        <w:ind w:left="0" w:firstLine="0"/>
      </w:pPr>
      <w:r>
        <w:t>7. Evaluation Setup</w:t>
      </w:r>
    </w:p>
    <w:p w14:paraId="50952F76">
      <w:pPr>
        <w:pStyle w:val="4"/>
        <w:bidi w:val="0"/>
      </w:pPr>
      <w:r>
        <w:rPr>
          <w:b/>
        </w:rPr>
        <w:t>Golden set:</w:t>
      </w:r>
      <w:r>
        <w:t xml:space="preserve"> 200 examples (</w:t>
      </w:r>
      <w:r>
        <w:rPr>
          <w:rFonts w:ascii="Liberation Mono" w:hAnsi="Liberation Mono"/>
        </w:rPr>
        <w:t>data/golden/golden_set_final.csv</w:t>
      </w:r>
      <w:r>
        <w:t xml:space="preserve">; columns: </w:t>
      </w:r>
      <w:r>
        <w:rPr>
          <w:rFonts w:ascii="Liberation Mono" w:hAnsi="Liberation Mono"/>
        </w:rPr>
        <w:t>id, customer_message, historical_response, intent, expected_resolution, should_escalate, escalation_reason</w:t>
      </w:r>
      <w:r>
        <w:t xml:space="preserve">), 92 should-escalate / 108 should-not-escalate. Created via </w:t>
      </w:r>
      <w:r>
        <w:rPr>
          <w:b/>
        </w:rPr>
        <w:t>hybrid AI/rule-based pre-label suggestions followed by human final review</w:t>
      </w:r>
      <w:r>
        <w:t xml:space="preserve"> — not independent LLM labeling; the human reviewer made the final call on every example.</w:t>
      </w:r>
    </w:p>
    <w:p w14:paraId="4C15D39A">
      <w:pPr>
        <w:pStyle w:val="4"/>
        <w:bidi w:val="0"/>
      </w:pPr>
      <w:r>
        <w:rPr>
          <w:b/>
        </w:rPr>
        <w:t>Leakage protection:</w:t>
      </w:r>
      <w:r>
        <w:t xml:space="preserve"> golden </w:t>
      </w:r>
      <w:r>
        <w:rPr>
          <w:rFonts w:ascii="Liberation Mono" w:hAnsi="Liberation Mono"/>
        </w:rPr>
        <w:t>customer_message</w:t>
      </w:r>
      <w:r>
        <w:t xml:space="preserve"> + </w:t>
      </w:r>
      <w:r>
        <w:rPr>
          <w:rFonts w:ascii="Liberation Mono" w:hAnsi="Liberation Mono"/>
        </w:rPr>
        <w:t>historical_response</w:t>
      </w:r>
      <w:r>
        <w:t xml:space="preserve"> pairs were normalized and matched against the processed interaction table; for matches, both </w:t>
      </w:r>
      <w:r>
        <w:rPr>
          <w:rFonts w:ascii="Liberation Mono" w:hAnsi="Liberation Mono"/>
        </w:rPr>
        <w:t>customer_tweet_id</w:t>
      </w:r>
      <w:r>
        <w:t xml:space="preserve"> and </w:t>
      </w:r>
      <w:r>
        <w:rPr>
          <w:rFonts w:ascii="Liberation Mono" w:hAnsi="Liberation Mono"/>
        </w:rPr>
        <w:t>brand_tweet_id</w:t>
      </w:r>
      <w:r>
        <w:t xml:space="preserve"> were excluded from retrieval. 195/200 golden pairs matched (390 tweet IDs excluded); 5 had no exact match in the processed table. Final retrieval leakage detected: </w:t>
      </w:r>
      <w:r>
        <w:rPr>
          <w:b/>
        </w:rPr>
        <w:t>0</w:t>
      </w:r>
      <w:r>
        <w:t>. This is a methodological safeguard, not a claim of perfect dataset isolation.</w:t>
      </w:r>
    </w:p>
    <w:p w14:paraId="2A0CC948">
      <w:pPr>
        <w:pStyle w:val="4"/>
        <w:bidi w:val="0"/>
      </w:pPr>
      <w:r>
        <w:rPr>
          <w:b/>
        </w:rPr>
        <w:t>Figure 5 — Evaluation pipeline</w:t>
      </w:r>
    </w:p>
    <w:p w14:paraId="54C1DE6A">
      <w:pPr>
        <w:pStyle w:val="18"/>
        <w:shd w:val="clear" w:fill="E1E1E1"/>
        <w:bidi w:val="0"/>
        <w:spacing w:before="0" w:after="283"/>
      </w:pPr>
      <w:r>
        <w:t>flowchart LR</w:t>
      </w:r>
      <w:r>
        <w:br w:type="textWrapping"/>
      </w:r>
      <w:r>
        <w:t xml:space="preserve">    A[Golden Set - 200 examples] --&gt; B[Intent Evaluation]</w:t>
      </w:r>
      <w:r>
        <w:br w:type="textWrapping"/>
      </w:r>
      <w:r>
        <w:t xml:space="preserve">    A --&gt; C[Retrieval Evaluation]</w:t>
      </w:r>
      <w:r>
        <w:br w:type="textWrapping"/>
      </w:r>
      <w:r>
        <w:t xml:space="preserve">    A --&gt; D[Reply Evaluation]</w:t>
      </w:r>
      <w:r>
        <w:br w:type="textWrapping"/>
      </w:r>
      <w:r>
        <w:t xml:space="preserve">    A --&gt; E[LLM Judge - 50-example subset]</w:t>
      </w:r>
      <w:r>
        <w:br w:type="textWrapping"/>
      </w:r>
      <w:r>
        <w:t xml:space="preserve">    B --&gt; F[Failure Analysis]</w:t>
      </w:r>
      <w:r>
        <w:br w:type="textWrapping"/>
      </w:r>
      <w:r>
        <w:t xml:space="preserve">    C --&gt; F</w:t>
      </w:r>
      <w:r>
        <w:br w:type="textWrapping"/>
      </w:r>
      <w:r>
        <w:t xml:space="preserve">    D --&gt; F</w:t>
      </w:r>
      <w:r>
        <w:br w:type="textWrapping"/>
      </w:r>
      <w:r>
        <w:t xml:space="preserve">    E --&gt; F</w:t>
      </w:r>
    </w:p>
    <w:p w14:paraId="22854F0E">
      <w:pPr>
        <w:pStyle w:val="4"/>
        <w:bidi w:val="0"/>
      </w:pPr>
      <w:r>
        <w:rPr>
          <w:b/>
        </w:rPr>
        <w:t>Baselines:</w:t>
      </w:r>
    </w:p>
    <w:p w14:paraId="53B060F1">
      <w:pPr>
        <w:pStyle w:val="4"/>
        <w:numPr>
          <w:ilvl w:val="0"/>
          <w:numId w:val="3"/>
        </w:numPr>
        <w:bidi w:val="0"/>
        <w:ind w:left="709" w:hanging="283"/>
      </w:pPr>
      <w:r>
        <w:rPr>
          <w:b/>
        </w:rPr>
        <w:t>Majority classifier</w:t>
      </w:r>
      <w:r>
        <w:t xml:space="preserve"> — predicts the most frequent class (</w:t>
      </w:r>
      <w:r>
        <w:rPr>
          <w:rFonts w:ascii="Liberation Mono" w:hAnsi="Liberation Mono"/>
        </w:rPr>
        <w:t>train_status</w:t>
      </w:r>
      <w:r>
        <w:t>). Establishes a trivial lower bound.</w:t>
      </w:r>
    </w:p>
    <w:p w14:paraId="38AB7296">
      <w:pPr>
        <w:pStyle w:val="4"/>
        <w:numPr>
          <w:ilvl w:val="0"/>
          <w:numId w:val="3"/>
        </w:numPr>
        <w:bidi w:val="0"/>
        <w:ind w:left="709" w:hanging="283"/>
      </w:pPr>
      <w:r>
        <w:rPr>
          <w:b/>
        </w:rPr>
        <w:t>TF-IDF + Logistic Regression</w:t>
      </w:r>
      <w:r>
        <w:t xml:space="preserve"> (word n-grams (1,2), </w:t>
      </w:r>
      <w:r>
        <w:rPr>
          <w:rFonts w:ascii="Liberation Mono" w:hAnsi="Liberation Mono"/>
        </w:rPr>
        <w:t>class_weight="balanced"</w:t>
      </w:r>
      <w:r>
        <w:t>) — a simple, classical NLP baseline, evaluated on both V1 and V2 label sets, so the proposed system is compared against progressively stronger baselines.</w:t>
      </w:r>
    </w:p>
    <w:p w14:paraId="6DE07F3F">
      <w:pPr>
        <w:pStyle w:val="15"/>
        <w:bidi w:val="0"/>
      </w:pPr>
    </w:p>
    <w:p w14:paraId="14E8B570">
      <w:pPr>
        <w:pStyle w:val="5"/>
        <w:bidi w:val="0"/>
        <w:ind w:left="0" w:firstLine="0"/>
      </w:pPr>
      <w:r>
        <w:t>8. Results</w:t>
      </w:r>
    </w:p>
    <w:p w14:paraId="22A198F7">
      <w:pPr>
        <w:pStyle w:val="4"/>
        <w:bidi w:val="0"/>
      </w:pPr>
      <w:r>
        <w:rPr>
          <w:b/>
        </w:rPr>
        <w:t>Table 4 — Baseline vs. proposed model</w:t>
      </w:r>
    </w:p>
    <w:tbl>
      <w:tblPr>
        <w:tblStyle w:val="8"/>
        <w:tblW w:w="5000" w:type="pct"/>
        <w:tblInd w:w="-5" w:type="dxa"/>
        <w:tblLayout w:type="fixed"/>
        <w:tblCellMar>
          <w:top w:w="55" w:type="dxa"/>
          <w:left w:w="55" w:type="dxa"/>
          <w:bottom w:w="55" w:type="dxa"/>
          <w:right w:w="55" w:type="dxa"/>
        </w:tblCellMar>
      </w:tblPr>
      <w:tblGrid>
        <w:gridCol w:w="2436"/>
        <w:gridCol w:w="2438"/>
        <w:gridCol w:w="2436"/>
        <w:gridCol w:w="2438"/>
      </w:tblGrid>
      <w:tr w14:paraId="4A65302C">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76F5B358">
            <w:pPr>
              <w:pStyle w:val="17"/>
              <w:bidi w:val="0"/>
              <w:jc w:val="left"/>
            </w:pPr>
            <w:r>
              <w:t>Model</w:t>
            </w:r>
          </w:p>
        </w:tc>
        <w:tc>
          <w:tcPr>
            <w:tcW w:w="2410" w:type="dxa"/>
            <w:tcBorders>
              <w:top w:val="single" w:color="000000" w:sz="4" w:space="0"/>
              <w:left w:val="single" w:color="000000" w:sz="4" w:space="0"/>
              <w:bottom w:val="single" w:color="000000" w:sz="4" w:space="0"/>
            </w:tcBorders>
          </w:tcPr>
          <w:p w14:paraId="2F59FCBD">
            <w:pPr>
              <w:pStyle w:val="17"/>
              <w:bidi w:val="0"/>
              <w:jc w:val="left"/>
            </w:pPr>
            <w:r>
              <w:t>Accuracy</w:t>
            </w:r>
          </w:p>
        </w:tc>
        <w:tc>
          <w:tcPr>
            <w:tcW w:w="2409" w:type="dxa"/>
            <w:tcBorders>
              <w:top w:val="single" w:color="000000" w:sz="4" w:space="0"/>
              <w:left w:val="single" w:color="000000" w:sz="4" w:space="0"/>
              <w:bottom w:val="single" w:color="000000" w:sz="4" w:space="0"/>
            </w:tcBorders>
          </w:tcPr>
          <w:p w14:paraId="51F6B475">
            <w:pPr>
              <w:pStyle w:val="17"/>
              <w:bidi w:val="0"/>
              <w:jc w:val="left"/>
            </w:pPr>
            <w:r>
              <w:t>Macro-F1</w:t>
            </w:r>
          </w:p>
        </w:tc>
        <w:tc>
          <w:tcPr>
            <w:tcW w:w="2410" w:type="dxa"/>
            <w:tcBorders>
              <w:top w:val="single" w:color="000000" w:sz="4" w:space="0"/>
              <w:left w:val="single" w:color="000000" w:sz="4" w:space="0"/>
              <w:bottom w:val="single" w:color="000000" w:sz="4" w:space="0"/>
              <w:right w:val="single" w:color="000000" w:sz="4" w:space="0"/>
            </w:tcBorders>
          </w:tcPr>
          <w:p w14:paraId="613798EB">
            <w:pPr>
              <w:pStyle w:val="17"/>
              <w:bidi w:val="0"/>
              <w:jc w:val="left"/>
            </w:pPr>
            <w:r>
              <w:t>Weighted-F1</w:t>
            </w:r>
          </w:p>
        </w:tc>
      </w:tr>
      <w:tr w14:paraId="177E45C0">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558E2F6">
            <w:pPr>
              <w:pStyle w:val="16"/>
              <w:bidi w:val="0"/>
              <w:jc w:val="left"/>
            </w:pPr>
            <w:r>
              <w:t>Majority</w:t>
            </w:r>
          </w:p>
        </w:tc>
        <w:tc>
          <w:tcPr>
            <w:tcW w:w="2410" w:type="dxa"/>
            <w:tcBorders>
              <w:left w:val="single" w:color="000000" w:sz="4" w:space="0"/>
              <w:bottom w:val="single" w:color="000000" w:sz="4" w:space="0"/>
            </w:tcBorders>
          </w:tcPr>
          <w:p w14:paraId="0143BE39">
            <w:pPr>
              <w:pStyle w:val="16"/>
              <w:bidi w:val="0"/>
              <w:jc w:val="left"/>
            </w:pPr>
            <w:r>
              <w:t>10.50%</w:t>
            </w:r>
          </w:p>
        </w:tc>
        <w:tc>
          <w:tcPr>
            <w:tcW w:w="2409" w:type="dxa"/>
            <w:tcBorders>
              <w:left w:val="single" w:color="000000" w:sz="4" w:space="0"/>
              <w:bottom w:val="single" w:color="000000" w:sz="4" w:space="0"/>
            </w:tcBorders>
          </w:tcPr>
          <w:p w14:paraId="2DDD245A">
            <w:pPr>
              <w:pStyle w:val="16"/>
              <w:bidi w:val="0"/>
              <w:jc w:val="left"/>
            </w:pPr>
            <w:r>
              <w:t>1.90%</w:t>
            </w:r>
          </w:p>
        </w:tc>
        <w:tc>
          <w:tcPr>
            <w:tcW w:w="2410" w:type="dxa"/>
            <w:tcBorders>
              <w:left w:val="single" w:color="000000" w:sz="4" w:space="0"/>
              <w:bottom w:val="single" w:color="000000" w:sz="4" w:space="0"/>
              <w:right w:val="single" w:color="000000" w:sz="4" w:space="0"/>
            </w:tcBorders>
          </w:tcPr>
          <w:p w14:paraId="4B4CFEFD">
            <w:pPr>
              <w:pStyle w:val="16"/>
              <w:bidi w:val="0"/>
              <w:jc w:val="left"/>
            </w:pPr>
            <w:r>
              <w:t>N/A</w:t>
            </w:r>
          </w:p>
        </w:tc>
      </w:tr>
      <w:tr w14:paraId="55F8FB65">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CEF3660">
            <w:pPr>
              <w:pStyle w:val="16"/>
              <w:bidi w:val="0"/>
              <w:jc w:val="left"/>
            </w:pPr>
            <w:r>
              <w:t>TF-IDF + LR V1</w:t>
            </w:r>
          </w:p>
        </w:tc>
        <w:tc>
          <w:tcPr>
            <w:tcW w:w="2410" w:type="dxa"/>
            <w:tcBorders>
              <w:left w:val="single" w:color="000000" w:sz="4" w:space="0"/>
              <w:bottom w:val="single" w:color="000000" w:sz="4" w:space="0"/>
            </w:tcBorders>
          </w:tcPr>
          <w:p w14:paraId="3015D4B5">
            <w:pPr>
              <w:pStyle w:val="16"/>
              <w:bidi w:val="0"/>
              <w:jc w:val="left"/>
            </w:pPr>
            <w:r>
              <w:t>40.50%</w:t>
            </w:r>
          </w:p>
        </w:tc>
        <w:tc>
          <w:tcPr>
            <w:tcW w:w="2409" w:type="dxa"/>
            <w:tcBorders>
              <w:left w:val="single" w:color="000000" w:sz="4" w:space="0"/>
              <w:bottom w:val="single" w:color="000000" w:sz="4" w:space="0"/>
            </w:tcBorders>
          </w:tcPr>
          <w:p w14:paraId="16C079B4">
            <w:pPr>
              <w:pStyle w:val="16"/>
              <w:bidi w:val="0"/>
              <w:jc w:val="left"/>
            </w:pPr>
            <w:r>
              <w:t>35.19%</w:t>
            </w:r>
          </w:p>
        </w:tc>
        <w:tc>
          <w:tcPr>
            <w:tcW w:w="2410" w:type="dxa"/>
            <w:tcBorders>
              <w:left w:val="single" w:color="000000" w:sz="4" w:space="0"/>
              <w:bottom w:val="single" w:color="000000" w:sz="4" w:space="0"/>
              <w:right w:val="single" w:color="000000" w:sz="4" w:space="0"/>
            </w:tcBorders>
          </w:tcPr>
          <w:p w14:paraId="235EDFD0">
            <w:pPr>
              <w:pStyle w:val="16"/>
              <w:bidi w:val="0"/>
              <w:jc w:val="left"/>
            </w:pPr>
            <w:r>
              <w:t>34.50%</w:t>
            </w:r>
          </w:p>
        </w:tc>
      </w:tr>
      <w:tr w14:paraId="16CFD638">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3CB696B6">
            <w:pPr>
              <w:pStyle w:val="16"/>
              <w:bidi w:val="0"/>
              <w:jc w:val="left"/>
            </w:pPr>
            <w:r>
              <w:t>TF-IDF + LR V2</w:t>
            </w:r>
          </w:p>
        </w:tc>
        <w:tc>
          <w:tcPr>
            <w:tcW w:w="2410" w:type="dxa"/>
            <w:tcBorders>
              <w:left w:val="single" w:color="000000" w:sz="4" w:space="0"/>
              <w:bottom w:val="single" w:color="000000" w:sz="4" w:space="0"/>
            </w:tcBorders>
          </w:tcPr>
          <w:p w14:paraId="0B90C1F6">
            <w:pPr>
              <w:pStyle w:val="16"/>
              <w:bidi w:val="0"/>
              <w:jc w:val="left"/>
            </w:pPr>
            <w:r>
              <w:t>53.50%</w:t>
            </w:r>
          </w:p>
        </w:tc>
        <w:tc>
          <w:tcPr>
            <w:tcW w:w="2409" w:type="dxa"/>
            <w:tcBorders>
              <w:left w:val="single" w:color="000000" w:sz="4" w:space="0"/>
              <w:bottom w:val="single" w:color="000000" w:sz="4" w:space="0"/>
            </w:tcBorders>
          </w:tcPr>
          <w:p w14:paraId="34E006BF">
            <w:pPr>
              <w:pStyle w:val="16"/>
              <w:bidi w:val="0"/>
              <w:jc w:val="left"/>
            </w:pPr>
            <w:r>
              <w:t>48.72%</w:t>
            </w:r>
          </w:p>
        </w:tc>
        <w:tc>
          <w:tcPr>
            <w:tcW w:w="2410" w:type="dxa"/>
            <w:tcBorders>
              <w:left w:val="single" w:color="000000" w:sz="4" w:space="0"/>
              <w:bottom w:val="single" w:color="000000" w:sz="4" w:space="0"/>
              <w:right w:val="single" w:color="000000" w:sz="4" w:space="0"/>
            </w:tcBorders>
          </w:tcPr>
          <w:p w14:paraId="2853A304">
            <w:pPr>
              <w:pStyle w:val="16"/>
              <w:bidi w:val="0"/>
              <w:jc w:val="left"/>
            </w:pPr>
            <w:r>
              <w:t>49.25%</w:t>
            </w:r>
          </w:p>
        </w:tc>
      </w:tr>
      <w:tr w14:paraId="67D49377">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A6C1D58">
            <w:pPr>
              <w:pStyle w:val="16"/>
              <w:bidi w:val="0"/>
            </w:pPr>
            <w:r>
              <w:rPr>
                <w:b/>
              </w:rPr>
              <w:t>TrustSupport V3</w:t>
            </w:r>
          </w:p>
        </w:tc>
        <w:tc>
          <w:tcPr>
            <w:tcW w:w="2410" w:type="dxa"/>
            <w:tcBorders>
              <w:left w:val="single" w:color="000000" w:sz="4" w:space="0"/>
              <w:bottom w:val="single" w:color="000000" w:sz="4" w:space="0"/>
            </w:tcBorders>
          </w:tcPr>
          <w:p w14:paraId="621D84CA">
            <w:pPr>
              <w:pStyle w:val="16"/>
              <w:bidi w:val="0"/>
            </w:pPr>
            <w:r>
              <w:rPr>
                <w:b/>
              </w:rPr>
              <w:t>65.50%</w:t>
            </w:r>
          </w:p>
        </w:tc>
        <w:tc>
          <w:tcPr>
            <w:tcW w:w="2409" w:type="dxa"/>
            <w:tcBorders>
              <w:left w:val="single" w:color="000000" w:sz="4" w:space="0"/>
              <w:bottom w:val="single" w:color="000000" w:sz="4" w:space="0"/>
            </w:tcBorders>
          </w:tcPr>
          <w:p w14:paraId="2E255AEE">
            <w:pPr>
              <w:pStyle w:val="16"/>
              <w:bidi w:val="0"/>
            </w:pPr>
            <w:r>
              <w:rPr>
                <w:b/>
              </w:rPr>
              <w:t>57.81%</w:t>
            </w:r>
          </w:p>
        </w:tc>
        <w:tc>
          <w:tcPr>
            <w:tcW w:w="2410" w:type="dxa"/>
            <w:tcBorders>
              <w:left w:val="single" w:color="000000" w:sz="4" w:space="0"/>
              <w:bottom w:val="single" w:color="000000" w:sz="4" w:space="0"/>
              <w:right w:val="single" w:color="000000" w:sz="4" w:space="0"/>
            </w:tcBorders>
          </w:tcPr>
          <w:p w14:paraId="1F478E9F">
            <w:pPr>
              <w:pStyle w:val="16"/>
              <w:bidi w:val="0"/>
            </w:pPr>
            <w:r>
              <w:rPr>
                <w:b/>
              </w:rPr>
              <w:t>67.12%</w:t>
            </w:r>
          </w:p>
        </w:tc>
      </w:tr>
    </w:tbl>
    <w:p w14:paraId="72844ECC">
      <w:pPr>
        <w:pStyle w:val="4"/>
        <w:bidi w:val="0"/>
      </w:pPr>
    </w:p>
    <w:p w14:paraId="7219F864">
      <w:pPr>
        <w:pStyle w:val="4"/>
        <w:bidi w:val="0"/>
      </w:pPr>
      <w:r>
        <w:t xml:space="preserve">TrustSupport V3 improves over the TF-IDF V2 classical baseline by </w:t>
      </w:r>
      <w:r>
        <w:rPr>
          <w:b/>
        </w:rPr>
        <w:t>+12.0 percentage points accuracy</w:t>
      </w:r>
      <w:r>
        <w:t xml:space="preserve"> and </w:t>
      </w:r>
      <w:r>
        <w:rPr>
          <w:b/>
        </w:rPr>
        <w:t>+9.09 percentage points macro-F1</w:t>
      </w:r>
      <w:r>
        <w:t>. This improvement is not attributable to retrieval/gating alone — the final classifier also benefits from V2 training-data construction and input-quality handling working together.</w:t>
      </w:r>
    </w:p>
    <w:p w14:paraId="35F9F2C5">
      <w:pPr>
        <w:pStyle w:val="4"/>
        <w:bidi w:val="0"/>
      </w:pPr>
      <w:r>
        <w:rPr>
          <w:b/>
        </w:rPr>
        <w:t>Table 5 — TrustSupport V3 per-intent performance</w:t>
      </w:r>
    </w:p>
    <w:tbl>
      <w:tblPr>
        <w:tblStyle w:val="8"/>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14:paraId="32DBE73F">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14:paraId="16B55F63">
            <w:pPr>
              <w:pStyle w:val="17"/>
              <w:bidi w:val="0"/>
              <w:jc w:val="left"/>
            </w:pPr>
            <w:r>
              <w:t>Intent</w:t>
            </w:r>
          </w:p>
        </w:tc>
        <w:tc>
          <w:tcPr>
            <w:tcW w:w="1928" w:type="dxa"/>
            <w:tcBorders>
              <w:top w:val="single" w:color="000000" w:sz="4" w:space="0"/>
              <w:left w:val="single" w:color="000000" w:sz="4" w:space="0"/>
              <w:bottom w:val="single" w:color="000000" w:sz="4" w:space="0"/>
            </w:tcBorders>
          </w:tcPr>
          <w:p w14:paraId="53CAD191">
            <w:pPr>
              <w:pStyle w:val="17"/>
              <w:bidi w:val="0"/>
              <w:jc w:val="left"/>
            </w:pPr>
            <w:r>
              <w:t>Precision</w:t>
            </w:r>
          </w:p>
        </w:tc>
        <w:tc>
          <w:tcPr>
            <w:tcW w:w="1927" w:type="dxa"/>
            <w:tcBorders>
              <w:top w:val="single" w:color="000000" w:sz="4" w:space="0"/>
              <w:left w:val="single" w:color="000000" w:sz="4" w:space="0"/>
              <w:bottom w:val="single" w:color="000000" w:sz="4" w:space="0"/>
            </w:tcBorders>
          </w:tcPr>
          <w:p w14:paraId="492AF2E4">
            <w:pPr>
              <w:pStyle w:val="17"/>
              <w:bidi w:val="0"/>
              <w:jc w:val="left"/>
            </w:pPr>
            <w:r>
              <w:t>Recall</w:t>
            </w:r>
          </w:p>
        </w:tc>
        <w:tc>
          <w:tcPr>
            <w:tcW w:w="1928" w:type="dxa"/>
            <w:tcBorders>
              <w:top w:val="single" w:color="000000" w:sz="4" w:space="0"/>
              <w:left w:val="single" w:color="000000" w:sz="4" w:space="0"/>
              <w:bottom w:val="single" w:color="000000" w:sz="4" w:space="0"/>
            </w:tcBorders>
          </w:tcPr>
          <w:p w14:paraId="6C6FC1E7">
            <w:pPr>
              <w:pStyle w:val="17"/>
              <w:bidi w:val="0"/>
              <w:jc w:val="left"/>
            </w:pPr>
            <w:r>
              <w:t>F1</w:t>
            </w:r>
          </w:p>
        </w:tc>
        <w:tc>
          <w:tcPr>
            <w:tcW w:w="1928" w:type="dxa"/>
            <w:tcBorders>
              <w:top w:val="single" w:color="000000" w:sz="4" w:space="0"/>
              <w:left w:val="single" w:color="000000" w:sz="4" w:space="0"/>
              <w:bottom w:val="single" w:color="000000" w:sz="4" w:space="0"/>
              <w:right w:val="single" w:color="000000" w:sz="4" w:space="0"/>
            </w:tcBorders>
          </w:tcPr>
          <w:p w14:paraId="3FD7AE90">
            <w:pPr>
              <w:pStyle w:val="17"/>
              <w:bidi w:val="0"/>
              <w:jc w:val="left"/>
            </w:pPr>
            <w:r>
              <w:t>Support</w:t>
            </w:r>
          </w:p>
        </w:tc>
      </w:tr>
      <w:tr w14:paraId="1AABB33E">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73D4413">
            <w:pPr>
              <w:pStyle w:val="16"/>
              <w:bidi w:val="0"/>
              <w:jc w:val="left"/>
            </w:pPr>
            <w:r>
              <w:t>booking_ticket</w:t>
            </w:r>
          </w:p>
        </w:tc>
        <w:tc>
          <w:tcPr>
            <w:tcW w:w="1928" w:type="dxa"/>
            <w:tcBorders>
              <w:left w:val="single" w:color="000000" w:sz="4" w:space="0"/>
              <w:bottom w:val="single" w:color="000000" w:sz="4" w:space="0"/>
            </w:tcBorders>
          </w:tcPr>
          <w:p w14:paraId="0FC700AE">
            <w:pPr>
              <w:pStyle w:val="16"/>
              <w:bidi w:val="0"/>
              <w:jc w:val="left"/>
            </w:pPr>
            <w:r>
              <w:t>0.64</w:t>
            </w:r>
          </w:p>
        </w:tc>
        <w:tc>
          <w:tcPr>
            <w:tcW w:w="1927" w:type="dxa"/>
            <w:tcBorders>
              <w:left w:val="single" w:color="000000" w:sz="4" w:space="0"/>
              <w:bottom w:val="single" w:color="000000" w:sz="4" w:space="0"/>
            </w:tcBorders>
          </w:tcPr>
          <w:p w14:paraId="214BF9DB">
            <w:pPr>
              <w:pStyle w:val="16"/>
              <w:bidi w:val="0"/>
              <w:jc w:val="left"/>
            </w:pPr>
            <w:r>
              <w:t>0.58</w:t>
            </w:r>
          </w:p>
        </w:tc>
        <w:tc>
          <w:tcPr>
            <w:tcW w:w="1928" w:type="dxa"/>
            <w:tcBorders>
              <w:left w:val="single" w:color="000000" w:sz="4" w:space="0"/>
              <w:bottom w:val="single" w:color="000000" w:sz="4" w:space="0"/>
            </w:tcBorders>
          </w:tcPr>
          <w:p w14:paraId="08FC1637">
            <w:pPr>
              <w:pStyle w:val="16"/>
              <w:bidi w:val="0"/>
              <w:jc w:val="left"/>
            </w:pPr>
            <w:r>
              <w:t>0.61</w:t>
            </w:r>
          </w:p>
        </w:tc>
        <w:tc>
          <w:tcPr>
            <w:tcW w:w="1928" w:type="dxa"/>
            <w:tcBorders>
              <w:left w:val="single" w:color="000000" w:sz="4" w:space="0"/>
              <w:bottom w:val="single" w:color="000000" w:sz="4" w:space="0"/>
              <w:right w:val="single" w:color="000000" w:sz="4" w:space="0"/>
            </w:tcBorders>
          </w:tcPr>
          <w:p w14:paraId="012CEFEF">
            <w:pPr>
              <w:pStyle w:val="16"/>
              <w:bidi w:val="0"/>
              <w:jc w:val="left"/>
            </w:pPr>
            <w:r>
              <w:t>12</w:t>
            </w:r>
          </w:p>
        </w:tc>
      </w:tr>
      <w:tr w14:paraId="6E1A4F06">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2FA8BDB8">
            <w:pPr>
              <w:pStyle w:val="16"/>
              <w:bidi w:val="0"/>
              <w:jc w:val="left"/>
            </w:pPr>
            <w:r>
              <w:t>complaint_feedback</w:t>
            </w:r>
          </w:p>
        </w:tc>
        <w:tc>
          <w:tcPr>
            <w:tcW w:w="1928" w:type="dxa"/>
            <w:tcBorders>
              <w:left w:val="single" w:color="000000" w:sz="4" w:space="0"/>
              <w:bottom w:val="single" w:color="000000" w:sz="4" w:space="0"/>
            </w:tcBorders>
          </w:tcPr>
          <w:p w14:paraId="2578A829">
            <w:pPr>
              <w:pStyle w:val="16"/>
              <w:bidi w:val="0"/>
              <w:jc w:val="left"/>
            </w:pPr>
            <w:r>
              <w:t>0.55</w:t>
            </w:r>
          </w:p>
        </w:tc>
        <w:tc>
          <w:tcPr>
            <w:tcW w:w="1927" w:type="dxa"/>
            <w:tcBorders>
              <w:left w:val="single" w:color="000000" w:sz="4" w:space="0"/>
              <w:bottom w:val="single" w:color="000000" w:sz="4" w:space="0"/>
            </w:tcBorders>
          </w:tcPr>
          <w:p w14:paraId="18C0879A">
            <w:pPr>
              <w:pStyle w:val="16"/>
              <w:bidi w:val="0"/>
              <w:jc w:val="left"/>
            </w:pPr>
            <w:r>
              <w:t>0.52</w:t>
            </w:r>
          </w:p>
        </w:tc>
        <w:tc>
          <w:tcPr>
            <w:tcW w:w="1928" w:type="dxa"/>
            <w:tcBorders>
              <w:left w:val="single" w:color="000000" w:sz="4" w:space="0"/>
              <w:bottom w:val="single" w:color="000000" w:sz="4" w:space="0"/>
            </w:tcBorders>
          </w:tcPr>
          <w:p w14:paraId="335452DF">
            <w:pPr>
              <w:pStyle w:val="16"/>
              <w:bidi w:val="0"/>
              <w:jc w:val="left"/>
            </w:pPr>
            <w:r>
              <w:t>0.54</w:t>
            </w:r>
          </w:p>
        </w:tc>
        <w:tc>
          <w:tcPr>
            <w:tcW w:w="1928" w:type="dxa"/>
            <w:tcBorders>
              <w:left w:val="single" w:color="000000" w:sz="4" w:space="0"/>
              <w:bottom w:val="single" w:color="000000" w:sz="4" w:space="0"/>
              <w:right w:val="single" w:color="000000" w:sz="4" w:space="0"/>
            </w:tcBorders>
          </w:tcPr>
          <w:p w14:paraId="2260CA24">
            <w:pPr>
              <w:pStyle w:val="16"/>
              <w:bidi w:val="0"/>
              <w:jc w:val="left"/>
            </w:pPr>
            <w:r>
              <w:t>21</w:t>
            </w:r>
          </w:p>
        </w:tc>
      </w:tr>
      <w:tr w14:paraId="17E795EF">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0BB48E3D">
            <w:pPr>
              <w:pStyle w:val="16"/>
              <w:bidi w:val="0"/>
              <w:jc w:val="left"/>
            </w:pPr>
            <w:r>
              <w:t>fare_price</w:t>
            </w:r>
          </w:p>
        </w:tc>
        <w:tc>
          <w:tcPr>
            <w:tcW w:w="1928" w:type="dxa"/>
            <w:tcBorders>
              <w:left w:val="single" w:color="000000" w:sz="4" w:space="0"/>
              <w:bottom w:val="single" w:color="000000" w:sz="4" w:space="0"/>
            </w:tcBorders>
          </w:tcPr>
          <w:p w14:paraId="05AA87E7">
            <w:pPr>
              <w:pStyle w:val="16"/>
              <w:bidi w:val="0"/>
              <w:jc w:val="left"/>
            </w:pPr>
            <w:r>
              <w:t>0.62</w:t>
            </w:r>
          </w:p>
        </w:tc>
        <w:tc>
          <w:tcPr>
            <w:tcW w:w="1927" w:type="dxa"/>
            <w:tcBorders>
              <w:left w:val="single" w:color="000000" w:sz="4" w:space="0"/>
              <w:bottom w:val="single" w:color="000000" w:sz="4" w:space="0"/>
            </w:tcBorders>
          </w:tcPr>
          <w:p w14:paraId="18A22111">
            <w:pPr>
              <w:pStyle w:val="16"/>
              <w:bidi w:val="0"/>
              <w:jc w:val="left"/>
            </w:pPr>
            <w:r>
              <w:t>0.62</w:t>
            </w:r>
          </w:p>
        </w:tc>
        <w:tc>
          <w:tcPr>
            <w:tcW w:w="1928" w:type="dxa"/>
            <w:tcBorders>
              <w:left w:val="single" w:color="000000" w:sz="4" w:space="0"/>
              <w:bottom w:val="single" w:color="000000" w:sz="4" w:space="0"/>
            </w:tcBorders>
          </w:tcPr>
          <w:p w14:paraId="17B6A6C0">
            <w:pPr>
              <w:pStyle w:val="16"/>
              <w:bidi w:val="0"/>
              <w:jc w:val="left"/>
            </w:pPr>
            <w:r>
              <w:t>0.62</w:t>
            </w:r>
          </w:p>
        </w:tc>
        <w:tc>
          <w:tcPr>
            <w:tcW w:w="1928" w:type="dxa"/>
            <w:tcBorders>
              <w:left w:val="single" w:color="000000" w:sz="4" w:space="0"/>
              <w:bottom w:val="single" w:color="000000" w:sz="4" w:space="0"/>
              <w:right w:val="single" w:color="000000" w:sz="4" w:space="0"/>
            </w:tcBorders>
          </w:tcPr>
          <w:p w14:paraId="2BBDC589">
            <w:pPr>
              <w:pStyle w:val="16"/>
              <w:bidi w:val="0"/>
              <w:jc w:val="left"/>
            </w:pPr>
            <w:r>
              <w:t>8</w:t>
            </w:r>
          </w:p>
        </w:tc>
      </w:tr>
      <w:tr w14:paraId="27755AB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638AAD84">
            <w:pPr>
              <w:pStyle w:val="16"/>
              <w:bidi w:val="0"/>
              <w:jc w:val="left"/>
            </w:pPr>
            <w:r>
              <w:t>lost_property</w:t>
            </w:r>
          </w:p>
        </w:tc>
        <w:tc>
          <w:tcPr>
            <w:tcW w:w="1928" w:type="dxa"/>
            <w:tcBorders>
              <w:left w:val="single" w:color="000000" w:sz="4" w:space="0"/>
              <w:bottom w:val="single" w:color="000000" w:sz="4" w:space="0"/>
            </w:tcBorders>
          </w:tcPr>
          <w:p w14:paraId="30B6E416">
            <w:pPr>
              <w:pStyle w:val="16"/>
              <w:bidi w:val="0"/>
              <w:jc w:val="left"/>
            </w:pPr>
            <w:r>
              <w:t>0.00</w:t>
            </w:r>
          </w:p>
        </w:tc>
        <w:tc>
          <w:tcPr>
            <w:tcW w:w="1927" w:type="dxa"/>
            <w:tcBorders>
              <w:left w:val="single" w:color="000000" w:sz="4" w:space="0"/>
              <w:bottom w:val="single" w:color="000000" w:sz="4" w:space="0"/>
            </w:tcBorders>
          </w:tcPr>
          <w:p w14:paraId="74DDA1BA">
            <w:pPr>
              <w:pStyle w:val="16"/>
              <w:bidi w:val="0"/>
              <w:jc w:val="left"/>
            </w:pPr>
            <w:r>
              <w:t>0.00</w:t>
            </w:r>
          </w:p>
        </w:tc>
        <w:tc>
          <w:tcPr>
            <w:tcW w:w="1928" w:type="dxa"/>
            <w:tcBorders>
              <w:left w:val="single" w:color="000000" w:sz="4" w:space="0"/>
              <w:bottom w:val="single" w:color="000000" w:sz="4" w:space="0"/>
            </w:tcBorders>
          </w:tcPr>
          <w:p w14:paraId="79F96BE5">
            <w:pPr>
              <w:pStyle w:val="16"/>
              <w:bidi w:val="0"/>
              <w:jc w:val="left"/>
            </w:pPr>
            <w:r>
              <w:t>0.00</w:t>
            </w:r>
          </w:p>
        </w:tc>
        <w:tc>
          <w:tcPr>
            <w:tcW w:w="1928" w:type="dxa"/>
            <w:tcBorders>
              <w:left w:val="single" w:color="000000" w:sz="4" w:space="0"/>
              <w:bottom w:val="single" w:color="000000" w:sz="4" w:space="0"/>
              <w:right w:val="single" w:color="000000" w:sz="4" w:space="0"/>
            </w:tcBorders>
          </w:tcPr>
          <w:p w14:paraId="7D809E25">
            <w:pPr>
              <w:pStyle w:val="16"/>
              <w:bidi w:val="0"/>
            </w:pPr>
            <w:r>
              <w:rPr>
                <w:b/>
              </w:rPr>
              <w:t>0 (unmeasured)</w:t>
            </w:r>
          </w:p>
        </w:tc>
      </w:tr>
      <w:tr w14:paraId="3918727C">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6AC7DA9">
            <w:pPr>
              <w:pStyle w:val="16"/>
              <w:bidi w:val="0"/>
              <w:jc w:val="left"/>
            </w:pPr>
            <w:r>
              <w:t>other</w:t>
            </w:r>
          </w:p>
        </w:tc>
        <w:tc>
          <w:tcPr>
            <w:tcW w:w="1928" w:type="dxa"/>
            <w:tcBorders>
              <w:left w:val="single" w:color="000000" w:sz="4" w:space="0"/>
              <w:bottom w:val="single" w:color="000000" w:sz="4" w:space="0"/>
            </w:tcBorders>
          </w:tcPr>
          <w:p w14:paraId="06A3E18A">
            <w:pPr>
              <w:pStyle w:val="16"/>
              <w:bidi w:val="0"/>
              <w:jc w:val="left"/>
            </w:pPr>
            <w:r>
              <w:t>0.79</w:t>
            </w:r>
          </w:p>
        </w:tc>
        <w:tc>
          <w:tcPr>
            <w:tcW w:w="1927" w:type="dxa"/>
            <w:tcBorders>
              <w:left w:val="single" w:color="000000" w:sz="4" w:space="0"/>
              <w:bottom w:val="single" w:color="000000" w:sz="4" w:space="0"/>
            </w:tcBorders>
          </w:tcPr>
          <w:p w14:paraId="57A46BC0">
            <w:pPr>
              <w:pStyle w:val="16"/>
              <w:bidi w:val="0"/>
              <w:jc w:val="left"/>
            </w:pPr>
            <w:r>
              <w:t>0.67</w:t>
            </w:r>
          </w:p>
        </w:tc>
        <w:tc>
          <w:tcPr>
            <w:tcW w:w="1928" w:type="dxa"/>
            <w:tcBorders>
              <w:left w:val="single" w:color="000000" w:sz="4" w:space="0"/>
              <w:bottom w:val="single" w:color="000000" w:sz="4" w:space="0"/>
            </w:tcBorders>
          </w:tcPr>
          <w:p w14:paraId="7AFC7177">
            <w:pPr>
              <w:pStyle w:val="16"/>
              <w:bidi w:val="0"/>
              <w:jc w:val="left"/>
            </w:pPr>
            <w:r>
              <w:t>0.73</w:t>
            </w:r>
          </w:p>
        </w:tc>
        <w:tc>
          <w:tcPr>
            <w:tcW w:w="1928" w:type="dxa"/>
            <w:tcBorders>
              <w:left w:val="single" w:color="000000" w:sz="4" w:space="0"/>
              <w:bottom w:val="single" w:color="000000" w:sz="4" w:space="0"/>
              <w:right w:val="single" w:color="000000" w:sz="4" w:space="0"/>
            </w:tcBorders>
          </w:tcPr>
          <w:p w14:paraId="1FB22C68">
            <w:pPr>
              <w:pStyle w:val="16"/>
              <w:bidi w:val="0"/>
              <w:jc w:val="left"/>
            </w:pPr>
            <w:r>
              <w:t>46</w:t>
            </w:r>
          </w:p>
        </w:tc>
      </w:tr>
      <w:tr w14:paraId="4BC75B18">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2A96F2C">
            <w:pPr>
              <w:pStyle w:val="16"/>
              <w:bidi w:val="0"/>
              <w:jc w:val="left"/>
            </w:pPr>
            <w:r>
              <w:t>refund_compensation</w:t>
            </w:r>
          </w:p>
        </w:tc>
        <w:tc>
          <w:tcPr>
            <w:tcW w:w="1928" w:type="dxa"/>
            <w:tcBorders>
              <w:left w:val="single" w:color="000000" w:sz="4" w:space="0"/>
              <w:bottom w:val="single" w:color="000000" w:sz="4" w:space="0"/>
            </w:tcBorders>
          </w:tcPr>
          <w:p w14:paraId="0DFF11F3">
            <w:pPr>
              <w:pStyle w:val="16"/>
              <w:bidi w:val="0"/>
              <w:jc w:val="left"/>
            </w:pPr>
            <w:r>
              <w:t>0.81</w:t>
            </w:r>
          </w:p>
        </w:tc>
        <w:tc>
          <w:tcPr>
            <w:tcW w:w="1927" w:type="dxa"/>
            <w:tcBorders>
              <w:left w:val="single" w:color="000000" w:sz="4" w:space="0"/>
              <w:bottom w:val="single" w:color="000000" w:sz="4" w:space="0"/>
            </w:tcBorders>
          </w:tcPr>
          <w:p w14:paraId="278895A0">
            <w:pPr>
              <w:pStyle w:val="16"/>
              <w:bidi w:val="0"/>
              <w:jc w:val="left"/>
            </w:pPr>
            <w:r>
              <w:t>0.74</w:t>
            </w:r>
          </w:p>
        </w:tc>
        <w:tc>
          <w:tcPr>
            <w:tcW w:w="1928" w:type="dxa"/>
            <w:tcBorders>
              <w:left w:val="single" w:color="000000" w:sz="4" w:space="0"/>
              <w:bottom w:val="single" w:color="000000" w:sz="4" w:space="0"/>
            </w:tcBorders>
          </w:tcPr>
          <w:p w14:paraId="1149F26F">
            <w:pPr>
              <w:pStyle w:val="16"/>
              <w:bidi w:val="0"/>
              <w:jc w:val="left"/>
            </w:pPr>
            <w:r>
              <w:t>0.77</w:t>
            </w:r>
          </w:p>
        </w:tc>
        <w:tc>
          <w:tcPr>
            <w:tcW w:w="1928" w:type="dxa"/>
            <w:tcBorders>
              <w:left w:val="single" w:color="000000" w:sz="4" w:space="0"/>
              <w:bottom w:val="single" w:color="000000" w:sz="4" w:space="0"/>
              <w:right w:val="single" w:color="000000" w:sz="4" w:space="0"/>
            </w:tcBorders>
          </w:tcPr>
          <w:p w14:paraId="368DDE64">
            <w:pPr>
              <w:pStyle w:val="16"/>
              <w:bidi w:val="0"/>
              <w:jc w:val="left"/>
            </w:pPr>
            <w:r>
              <w:t>23</w:t>
            </w:r>
          </w:p>
        </w:tc>
      </w:tr>
      <w:tr w14:paraId="098687A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18C5B0FD">
            <w:pPr>
              <w:pStyle w:val="16"/>
              <w:bidi w:val="0"/>
              <w:jc w:val="left"/>
            </w:pPr>
            <w:r>
              <w:t>seat_reservation</w:t>
            </w:r>
          </w:p>
        </w:tc>
        <w:tc>
          <w:tcPr>
            <w:tcW w:w="1928" w:type="dxa"/>
            <w:tcBorders>
              <w:left w:val="single" w:color="000000" w:sz="4" w:space="0"/>
              <w:bottom w:val="single" w:color="000000" w:sz="4" w:space="0"/>
            </w:tcBorders>
          </w:tcPr>
          <w:p w14:paraId="453DCB5D">
            <w:pPr>
              <w:pStyle w:val="16"/>
              <w:bidi w:val="0"/>
              <w:jc w:val="left"/>
            </w:pPr>
            <w:r>
              <w:t>0.77</w:t>
            </w:r>
          </w:p>
        </w:tc>
        <w:tc>
          <w:tcPr>
            <w:tcW w:w="1927" w:type="dxa"/>
            <w:tcBorders>
              <w:left w:val="single" w:color="000000" w:sz="4" w:space="0"/>
              <w:bottom w:val="single" w:color="000000" w:sz="4" w:space="0"/>
            </w:tcBorders>
          </w:tcPr>
          <w:p w14:paraId="79660B2E">
            <w:pPr>
              <w:pStyle w:val="16"/>
              <w:bidi w:val="0"/>
              <w:jc w:val="left"/>
            </w:pPr>
            <w:r>
              <w:t>0.74</w:t>
            </w:r>
          </w:p>
        </w:tc>
        <w:tc>
          <w:tcPr>
            <w:tcW w:w="1928" w:type="dxa"/>
            <w:tcBorders>
              <w:left w:val="single" w:color="000000" w:sz="4" w:space="0"/>
              <w:bottom w:val="single" w:color="000000" w:sz="4" w:space="0"/>
            </w:tcBorders>
          </w:tcPr>
          <w:p w14:paraId="0F194F03">
            <w:pPr>
              <w:pStyle w:val="16"/>
              <w:bidi w:val="0"/>
              <w:jc w:val="left"/>
            </w:pPr>
            <w:r>
              <w:t>0.76</w:t>
            </w:r>
          </w:p>
        </w:tc>
        <w:tc>
          <w:tcPr>
            <w:tcW w:w="1928" w:type="dxa"/>
            <w:tcBorders>
              <w:left w:val="single" w:color="000000" w:sz="4" w:space="0"/>
              <w:bottom w:val="single" w:color="000000" w:sz="4" w:space="0"/>
              <w:right w:val="single" w:color="000000" w:sz="4" w:space="0"/>
            </w:tcBorders>
          </w:tcPr>
          <w:p w14:paraId="12CC1DEF">
            <w:pPr>
              <w:pStyle w:val="16"/>
              <w:bidi w:val="0"/>
              <w:jc w:val="left"/>
            </w:pPr>
            <w:r>
              <w:t>23</w:t>
            </w:r>
          </w:p>
        </w:tc>
      </w:tr>
      <w:tr w14:paraId="542821B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5B690BA9">
            <w:pPr>
              <w:pStyle w:val="16"/>
              <w:bidi w:val="0"/>
              <w:jc w:val="left"/>
            </w:pPr>
            <w:r>
              <w:t>station_facilities</w:t>
            </w:r>
          </w:p>
        </w:tc>
        <w:tc>
          <w:tcPr>
            <w:tcW w:w="1928" w:type="dxa"/>
            <w:tcBorders>
              <w:left w:val="single" w:color="000000" w:sz="4" w:space="0"/>
              <w:bottom w:val="single" w:color="000000" w:sz="4" w:space="0"/>
            </w:tcBorders>
          </w:tcPr>
          <w:p w14:paraId="26ABE962">
            <w:pPr>
              <w:pStyle w:val="16"/>
              <w:bidi w:val="0"/>
              <w:jc w:val="left"/>
            </w:pPr>
            <w:r>
              <w:t>0.23</w:t>
            </w:r>
          </w:p>
        </w:tc>
        <w:tc>
          <w:tcPr>
            <w:tcW w:w="1927" w:type="dxa"/>
            <w:tcBorders>
              <w:left w:val="single" w:color="000000" w:sz="4" w:space="0"/>
              <w:bottom w:val="single" w:color="000000" w:sz="4" w:space="0"/>
            </w:tcBorders>
          </w:tcPr>
          <w:p w14:paraId="2CF6A643">
            <w:pPr>
              <w:pStyle w:val="16"/>
              <w:bidi w:val="0"/>
              <w:jc w:val="left"/>
            </w:pPr>
            <w:r>
              <w:t>1.00</w:t>
            </w:r>
          </w:p>
        </w:tc>
        <w:tc>
          <w:tcPr>
            <w:tcW w:w="1928" w:type="dxa"/>
            <w:tcBorders>
              <w:left w:val="single" w:color="000000" w:sz="4" w:space="0"/>
              <w:bottom w:val="single" w:color="000000" w:sz="4" w:space="0"/>
            </w:tcBorders>
          </w:tcPr>
          <w:p w14:paraId="72530055">
            <w:pPr>
              <w:pStyle w:val="16"/>
              <w:bidi w:val="0"/>
              <w:jc w:val="left"/>
            </w:pPr>
            <w:r>
              <w:t>0.38</w:t>
            </w:r>
          </w:p>
        </w:tc>
        <w:tc>
          <w:tcPr>
            <w:tcW w:w="1928" w:type="dxa"/>
            <w:tcBorders>
              <w:left w:val="single" w:color="000000" w:sz="4" w:space="0"/>
              <w:bottom w:val="single" w:color="000000" w:sz="4" w:space="0"/>
              <w:right w:val="single" w:color="000000" w:sz="4" w:space="0"/>
            </w:tcBorders>
          </w:tcPr>
          <w:p w14:paraId="771D4C0E">
            <w:pPr>
              <w:pStyle w:val="16"/>
              <w:bidi w:val="0"/>
              <w:jc w:val="left"/>
            </w:pPr>
            <w:r>
              <w:t>3</w:t>
            </w:r>
          </w:p>
        </w:tc>
      </w:tr>
      <w:tr w14:paraId="73A1D7B4">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3DB1E040">
            <w:pPr>
              <w:pStyle w:val="16"/>
              <w:bidi w:val="0"/>
              <w:jc w:val="left"/>
            </w:pPr>
            <w:r>
              <w:t>ticket_change</w:t>
            </w:r>
          </w:p>
        </w:tc>
        <w:tc>
          <w:tcPr>
            <w:tcW w:w="1928" w:type="dxa"/>
            <w:tcBorders>
              <w:left w:val="single" w:color="000000" w:sz="4" w:space="0"/>
              <w:bottom w:val="single" w:color="000000" w:sz="4" w:space="0"/>
            </w:tcBorders>
          </w:tcPr>
          <w:p w14:paraId="76EF1E40">
            <w:pPr>
              <w:pStyle w:val="16"/>
              <w:bidi w:val="0"/>
              <w:jc w:val="left"/>
            </w:pPr>
            <w:r>
              <w:t>0.65</w:t>
            </w:r>
          </w:p>
        </w:tc>
        <w:tc>
          <w:tcPr>
            <w:tcW w:w="1927" w:type="dxa"/>
            <w:tcBorders>
              <w:left w:val="single" w:color="000000" w:sz="4" w:space="0"/>
              <w:bottom w:val="single" w:color="000000" w:sz="4" w:space="0"/>
            </w:tcBorders>
          </w:tcPr>
          <w:p w14:paraId="6535B4E4">
            <w:pPr>
              <w:pStyle w:val="16"/>
              <w:bidi w:val="0"/>
              <w:jc w:val="left"/>
            </w:pPr>
            <w:r>
              <w:t>0.52</w:t>
            </w:r>
          </w:p>
        </w:tc>
        <w:tc>
          <w:tcPr>
            <w:tcW w:w="1928" w:type="dxa"/>
            <w:tcBorders>
              <w:left w:val="single" w:color="000000" w:sz="4" w:space="0"/>
              <w:bottom w:val="single" w:color="000000" w:sz="4" w:space="0"/>
            </w:tcBorders>
          </w:tcPr>
          <w:p w14:paraId="26028D07">
            <w:pPr>
              <w:pStyle w:val="16"/>
              <w:bidi w:val="0"/>
              <w:jc w:val="left"/>
            </w:pPr>
            <w:r>
              <w:t>0.58</w:t>
            </w:r>
          </w:p>
        </w:tc>
        <w:tc>
          <w:tcPr>
            <w:tcW w:w="1928" w:type="dxa"/>
            <w:tcBorders>
              <w:left w:val="single" w:color="000000" w:sz="4" w:space="0"/>
              <w:bottom w:val="single" w:color="000000" w:sz="4" w:space="0"/>
              <w:right w:val="single" w:color="000000" w:sz="4" w:space="0"/>
            </w:tcBorders>
          </w:tcPr>
          <w:p w14:paraId="18DF7E5A">
            <w:pPr>
              <w:pStyle w:val="16"/>
              <w:bidi w:val="0"/>
              <w:jc w:val="left"/>
            </w:pPr>
            <w:r>
              <w:t>25</w:t>
            </w:r>
          </w:p>
        </w:tc>
      </w:tr>
      <w:tr w14:paraId="54BB92AB">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772EBA99">
            <w:pPr>
              <w:pStyle w:val="16"/>
              <w:bidi w:val="0"/>
              <w:jc w:val="left"/>
            </w:pPr>
            <w:r>
              <w:t>train_status</w:t>
            </w:r>
          </w:p>
        </w:tc>
        <w:tc>
          <w:tcPr>
            <w:tcW w:w="1928" w:type="dxa"/>
            <w:tcBorders>
              <w:left w:val="single" w:color="000000" w:sz="4" w:space="0"/>
              <w:bottom w:val="single" w:color="000000" w:sz="4" w:space="0"/>
            </w:tcBorders>
          </w:tcPr>
          <w:p w14:paraId="6200E781">
            <w:pPr>
              <w:pStyle w:val="16"/>
              <w:bidi w:val="0"/>
              <w:jc w:val="left"/>
            </w:pPr>
            <w:r>
              <w:t>0.48</w:t>
            </w:r>
          </w:p>
        </w:tc>
        <w:tc>
          <w:tcPr>
            <w:tcW w:w="1927" w:type="dxa"/>
            <w:tcBorders>
              <w:left w:val="single" w:color="000000" w:sz="4" w:space="0"/>
              <w:bottom w:val="single" w:color="000000" w:sz="4" w:space="0"/>
            </w:tcBorders>
          </w:tcPr>
          <w:p w14:paraId="4013D1F4">
            <w:pPr>
              <w:pStyle w:val="16"/>
              <w:bidi w:val="0"/>
              <w:jc w:val="left"/>
            </w:pPr>
            <w:r>
              <w:t>0.57</w:t>
            </w:r>
          </w:p>
        </w:tc>
        <w:tc>
          <w:tcPr>
            <w:tcW w:w="1928" w:type="dxa"/>
            <w:tcBorders>
              <w:left w:val="single" w:color="000000" w:sz="4" w:space="0"/>
              <w:bottom w:val="single" w:color="000000" w:sz="4" w:space="0"/>
            </w:tcBorders>
          </w:tcPr>
          <w:p w14:paraId="75AD6423">
            <w:pPr>
              <w:pStyle w:val="16"/>
              <w:bidi w:val="0"/>
              <w:jc w:val="left"/>
            </w:pPr>
            <w:r>
              <w:t>0.52</w:t>
            </w:r>
          </w:p>
        </w:tc>
        <w:tc>
          <w:tcPr>
            <w:tcW w:w="1928" w:type="dxa"/>
            <w:tcBorders>
              <w:left w:val="single" w:color="000000" w:sz="4" w:space="0"/>
              <w:bottom w:val="single" w:color="000000" w:sz="4" w:space="0"/>
              <w:right w:val="single" w:color="000000" w:sz="4" w:space="0"/>
            </w:tcBorders>
          </w:tcPr>
          <w:p w14:paraId="7B55DEB9">
            <w:pPr>
              <w:pStyle w:val="16"/>
              <w:bidi w:val="0"/>
              <w:jc w:val="left"/>
            </w:pPr>
            <w:r>
              <w:t>21</w:t>
            </w:r>
          </w:p>
        </w:tc>
      </w:tr>
      <w:tr w14:paraId="430BFA71">
        <w:tblPrEx>
          <w:tblCellMar>
            <w:top w:w="55" w:type="dxa"/>
            <w:left w:w="55" w:type="dxa"/>
            <w:bottom w:w="55" w:type="dxa"/>
            <w:right w:w="55" w:type="dxa"/>
          </w:tblCellMar>
        </w:tblPrEx>
        <w:tc>
          <w:tcPr>
            <w:tcW w:w="1927" w:type="dxa"/>
            <w:tcBorders>
              <w:left w:val="single" w:color="000000" w:sz="4" w:space="0"/>
              <w:bottom w:val="single" w:color="000000" w:sz="4" w:space="0"/>
            </w:tcBorders>
          </w:tcPr>
          <w:p w14:paraId="4FF1C2D6">
            <w:pPr>
              <w:pStyle w:val="16"/>
              <w:bidi w:val="0"/>
              <w:jc w:val="left"/>
            </w:pPr>
            <w:r>
              <w:t>wifi_connectivity</w:t>
            </w:r>
          </w:p>
        </w:tc>
        <w:tc>
          <w:tcPr>
            <w:tcW w:w="1928" w:type="dxa"/>
            <w:tcBorders>
              <w:left w:val="single" w:color="000000" w:sz="4" w:space="0"/>
              <w:bottom w:val="single" w:color="000000" w:sz="4" w:space="0"/>
            </w:tcBorders>
          </w:tcPr>
          <w:p w14:paraId="28E023D5">
            <w:pPr>
              <w:pStyle w:val="16"/>
              <w:bidi w:val="0"/>
              <w:jc w:val="left"/>
            </w:pPr>
            <w:r>
              <w:t>0.88</w:t>
            </w:r>
          </w:p>
        </w:tc>
        <w:tc>
          <w:tcPr>
            <w:tcW w:w="1927" w:type="dxa"/>
            <w:tcBorders>
              <w:left w:val="single" w:color="000000" w:sz="4" w:space="0"/>
              <w:bottom w:val="single" w:color="000000" w:sz="4" w:space="0"/>
            </w:tcBorders>
          </w:tcPr>
          <w:p w14:paraId="0A5C0577">
            <w:pPr>
              <w:pStyle w:val="16"/>
              <w:bidi w:val="0"/>
              <w:jc w:val="left"/>
            </w:pPr>
            <w:r>
              <w:t>0.83</w:t>
            </w:r>
          </w:p>
        </w:tc>
        <w:tc>
          <w:tcPr>
            <w:tcW w:w="1928" w:type="dxa"/>
            <w:tcBorders>
              <w:left w:val="single" w:color="000000" w:sz="4" w:space="0"/>
              <w:bottom w:val="single" w:color="000000" w:sz="4" w:space="0"/>
            </w:tcBorders>
          </w:tcPr>
          <w:p w14:paraId="3B0105D1">
            <w:pPr>
              <w:pStyle w:val="16"/>
              <w:bidi w:val="0"/>
              <w:jc w:val="left"/>
            </w:pPr>
            <w:r>
              <w:t>0.86</w:t>
            </w:r>
          </w:p>
        </w:tc>
        <w:tc>
          <w:tcPr>
            <w:tcW w:w="1928" w:type="dxa"/>
            <w:tcBorders>
              <w:left w:val="single" w:color="000000" w:sz="4" w:space="0"/>
              <w:bottom w:val="single" w:color="000000" w:sz="4" w:space="0"/>
              <w:right w:val="single" w:color="000000" w:sz="4" w:space="0"/>
            </w:tcBorders>
          </w:tcPr>
          <w:p w14:paraId="280EAF86">
            <w:pPr>
              <w:pStyle w:val="16"/>
              <w:bidi w:val="0"/>
              <w:jc w:val="left"/>
            </w:pPr>
            <w:r>
              <w:t>18</w:t>
            </w:r>
          </w:p>
        </w:tc>
      </w:tr>
    </w:tbl>
    <w:p w14:paraId="428252F4">
      <w:pPr>
        <w:pStyle w:val="4"/>
        <w:bidi w:val="0"/>
      </w:pPr>
    </w:p>
    <w:p w14:paraId="71D9C27C">
      <w:pPr>
        <w:pStyle w:val="4"/>
        <w:bidi w:val="0"/>
      </w:pPr>
      <w:r>
        <w:rPr>
          <w:rFonts w:ascii="Liberation Mono" w:hAnsi="Liberation Mono"/>
        </w:rPr>
        <w:t>lost_property</w:t>
      </w:r>
      <w:r>
        <w:t xml:space="preserve"> has zero golden-set support and its 0.00 score reflects that it is </w:t>
      </w:r>
      <w:r>
        <w:rPr>
          <w:b/>
        </w:rPr>
        <w:t>unmeasured</w:t>
      </w:r>
      <w:r>
        <w:t>, not that the model failed on it.</w:t>
      </w:r>
    </w:p>
    <w:p w14:paraId="2AAA3656">
      <w:pPr>
        <w:pStyle w:val="4"/>
        <w:bidi w:val="0"/>
      </w:pPr>
      <w:r>
        <w:rPr>
          <w:b/>
        </w:rPr>
        <w:t>Table 6 — Escalation metrics (standalone gate evaluation)</w:t>
      </w:r>
    </w:p>
    <w:tbl>
      <w:tblPr>
        <w:tblStyle w:val="8"/>
        <w:tblW w:w="5000" w:type="pct"/>
        <w:tblInd w:w="-5" w:type="dxa"/>
        <w:tblLayout w:type="fixed"/>
        <w:tblCellMar>
          <w:top w:w="55" w:type="dxa"/>
          <w:left w:w="55" w:type="dxa"/>
          <w:bottom w:w="55" w:type="dxa"/>
          <w:right w:w="55" w:type="dxa"/>
        </w:tblCellMar>
      </w:tblPr>
      <w:tblGrid>
        <w:gridCol w:w="4874"/>
        <w:gridCol w:w="4874"/>
      </w:tblGrid>
      <w:tr w14:paraId="3C26E991">
        <w:tblPrEx>
          <w:tblCellMar>
            <w:top w:w="55" w:type="dxa"/>
            <w:left w:w="55" w:type="dxa"/>
            <w:bottom w:w="55" w:type="dxa"/>
            <w:right w:w="55" w:type="dxa"/>
          </w:tblCellMar>
        </w:tblPrEx>
        <w:trPr>
          <w:tblHeader/>
        </w:trPr>
        <w:tc>
          <w:tcPr>
            <w:tcW w:w="4819" w:type="dxa"/>
            <w:tcBorders>
              <w:top w:val="single" w:color="000000" w:sz="4" w:space="0"/>
              <w:left w:val="single" w:color="000000" w:sz="4" w:space="0"/>
              <w:bottom w:val="single" w:color="000000" w:sz="4" w:space="0"/>
            </w:tcBorders>
          </w:tcPr>
          <w:p w14:paraId="00B887F0">
            <w:pPr>
              <w:pStyle w:val="17"/>
              <w:bidi w:val="0"/>
              <w:jc w:val="left"/>
            </w:pPr>
            <w:r>
              <w:t>Metric</w:t>
            </w:r>
          </w:p>
        </w:tc>
        <w:tc>
          <w:tcPr>
            <w:tcW w:w="4819" w:type="dxa"/>
            <w:tcBorders>
              <w:top w:val="single" w:color="000000" w:sz="4" w:space="0"/>
              <w:left w:val="single" w:color="000000" w:sz="4" w:space="0"/>
              <w:bottom w:val="single" w:color="000000" w:sz="4" w:space="0"/>
              <w:right w:val="single" w:color="000000" w:sz="4" w:space="0"/>
            </w:tcBorders>
          </w:tcPr>
          <w:p w14:paraId="18D1B454">
            <w:pPr>
              <w:pStyle w:val="17"/>
              <w:bidi w:val="0"/>
              <w:jc w:val="left"/>
            </w:pPr>
            <w:r>
              <w:t>Value</w:t>
            </w:r>
          </w:p>
        </w:tc>
      </w:tr>
      <w:tr w14:paraId="0ACCBAC0">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28A8C4D8">
            <w:pPr>
              <w:pStyle w:val="16"/>
              <w:bidi w:val="0"/>
              <w:jc w:val="left"/>
            </w:pPr>
            <w:r>
              <w:t>Escalation accuracy</w:t>
            </w:r>
          </w:p>
        </w:tc>
        <w:tc>
          <w:tcPr>
            <w:tcW w:w="4819" w:type="dxa"/>
            <w:tcBorders>
              <w:left w:val="single" w:color="000000" w:sz="4" w:space="0"/>
              <w:bottom w:val="single" w:color="000000" w:sz="4" w:space="0"/>
              <w:right w:val="single" w:color="000000" w:sz="4" w:space="0"/>
            </w:tcBorders>
          </w:tcPr>
          <w:p w14:paraId="6B183168">
            <w:pPr>
              <w:pStyle w:val="16"/>
              <w:bidi w:val="0"/>
              <w:jc w:val="left"/>
            </w:pPr>
            <w:r>
              <w:t>52.50%</w:t>
            </w:r>
          </w:p>
        </w:tc>
      </w:tr>
      <w:tr w14:paraId="172EB8CC">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5063F2BA">
            <w:pPr>
              <w:pStyle w:val="16"/>
              <w:bidi w:val="0"/>
              <w:jc w:val="left"/>
            </w:pPr>
            <w:r>
              <w:t>Escalation precision</w:t>
            </w:r>
          </w:p>
        </w:tc>
        <w:tc>
          <w:tcPr>
            <w:tcW w:w="4819" w:type="dxa"/>
            <w:tcBorders>
              <w:left w:val="single" w:color="000000" w:sz="4" w:space="0"/>
              <w:bottom w:val="single" w:color="000000" w:sz="4" w:space="0"/>
              <w:right w:val="single" w:color="000000" w:sz="4" w:space="0"/>
            </w:tcBorders>
          </w:tcPr>
          <w:p w14:paraId="03412EBC">
            <w:pPr>
              <w:pStyle w:val="16"/>
              <w:bidi w:val="0"/>
              <w:jc w:val="left"/>
            </w:pPr>
            <w:r>
              <w:t>48.99%</w:t>
            </w:r>
          </w:p>
        </w:tc>
      </w:tr>
      <w:tr w14:paraId="767829F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266FE9C9">
            <w:pPr>
              <w:pStyle w:val="16"/>
              <w:bidi w:val="0"/>
              <w:jc w:val="left"/>
            </w:pPr>
            <w:r>
              <w:t>Escalation recall</w:t>
            </w:r>
          </w:p>
        </w:tc>
        <w:tc>
          <w:tcPr>
            <w:tcW w:w="4819" w:type="dxa"/>
            <w:tcBorders>
              <w:left w:val="single" w:color="000000" w:sz="4" w:space="0"/>
              <w:bottom w:val="single" w:color="000000" w:sz="4" w:space="0"/>
              <w:right w:val="single" w:color="000000" w:sz="4" w:space="0"/>
            </w:tcBorders>
          </w:tcPr>
          <w:p w14:paraId="3E4F4640">
            <w:pPr>
              <w:pStyle w:val="16"/>
              <w:bidi w:val="0"/>
              <w:jc w:val="left"/>
            </w:pPr>
            <w:r>
              <w:t>79.35%</w:t>
            </w:r>
          </w:p>
        </w:tc>
      </w:tr>
      <w:tr w14:paraId="3D2CC905">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1AABC26">
            <w:pPr>
              <w:pStyle w:val="16"/>
              <w:bidi w:val="0"/>
              <w:jc w:val="left"/>
            </w:pPr>
            <w:r>
              <w:t>Escalation F1</w:t>
            </w:r>
          </w:p>
        </w:tc>
        <w:tc>
          <w:tcPr>
            <w:tcW w:w="4819" w:type="dxa"/>
            <w:tcBorders>
              <w:left w:val="single" w:color="000000" w:sz="4" w:space="0"/>
              <w:bottom w:val="single" w:color="000000" w:sz="4" w:space="0"/>
              <w:right w:val="single" w:color="000000" w:sz="4" w:space="0"/>
            </w:tcBorders>
          </w:tcPr>
          <w:p w14:paraId="2EEAA32C">
            <w:pPr>
              <w:pStyle w:val="16"/>
              <w:bidi w:val="0"/>
              <w:jc w:val="left"/>
            </w:pPr>
            <w:r>
              <w:t>60.58%</w:t>
            </w:r>
          </w:p>
        </w:tc>
      </w:tr>
      <w:tr w14:paraId="7CB71D7E">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114B274">
            <w:pPr>
              <w:pStyle w:val="16"/>
              <w:bidi w:val="0"/>
              <w:jc w:val="left"/>
            </w:pPr>
            <w:r>
              <w:t>Auto-handle precision</w:t>
            </w:r>
          </w:p>
        </w:tc>
        <w:tc>
          <w:tcPr>
            <w:tcW w:w="4819" w:type="dxa"/>
            <w:tcBorders>
              <w:left w:val="single" w:color="000000" w:sz="4" w:space="0"/>
              <w:bottom w:val="single" w:color="000000" w:sz="4" w:space="0"/>
              <w:right w:val="single" w:color="000000" w:sz="4" w:space="0"/>
            </w:tcBorders>
          </w:tcPr>
          <w:p w14:paraId="4FA8F2F0">
            <w:pPr>
              <w:pStyle w:val="16"/>
              <w:bidi w:val="0"/>
              <w:jc w:val="left"/>
            </w:pPr>
            <w:r>
              <w:t>62.75%</w:t>
            </w:r>
          </w:p>
        </w:tc>
      </w:tr>
      <w:tr w14:paraId="3128136D">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1E37AAA">
            <w:pPr>
              <w:pStyle w:val="16"/>
              <w:bidi w:val="0"/>
              <w:jc w:val="left"/>
            </w:pPr>
            <w:r>
              <w:t>AUTO-HANDLE (count)</w:t>
            </w:r>
          </w:p>
        </w:tc>
        <w:tc>
          <w:tcPr>
            <w:tcW w:w="4819" w:type="dxa"/>
            <w:tcBorders>
              <w:left w:val="single" w:color="000000" w:sz="4" w:space="0"/>
              <w:bottom w:val="single" w:color="000000" w:sz="4" w:space="0"/>
              <w:right w:val="single" w:color="000000" w:sz="4" w:space="0"/>
            </w:tcBorders>
          </w:tcPr>
          <w:p w14:paraId="1EB98FE5">
            <w:pPr>
              <w:pStyle w:val="16"/>
              <w:bidi w:val="0"/>
              <w:jc w:val="left"/>
            </w:pPr>
            <w:r>
              <w:t>51</w:t>
            </w:r>
          </w:p>
        </w:tc>
      </w:tr>
      <w:tr w14:paraId="5D06AB7E">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3BDD62B">
            <w:pPr>
              <w:pStyle w:val="16"/>
              <w:bidi w:val="0"/>
              <w:jc w:val="left"/>
            </w:pPr>
            <w:r>
              <w:t>ESCALATE (count)</w:t>
            </w:r>
          </w:p>
        </w:tc>
        <w:tc>
          <w:tcPr>
            <w:tcW w:w="4819" w:type="dxa"/>
            <w:tcBorders>
              <w:left w:val="single" w:color="000000" w:sz="4" w:space="0"/>
              <w:bottom w:val="single" w:color="000000" w:sz="4" w:space="0"/>
              <w:right w:val="single" w:color="000000" w:sz="4" w:space="0"/>
            </w:tcBorders>
          </w:tcPr>
          <w:p w14:paraId="0EDAB931">
            <w:pPr>
              <w:pStyle w:val="16"/>
              <w:bidi w:val="0"/>
              <w:jc w:val="left"/>
            </w:pPr>
            <w:r>
              <w:t>149</w:t>
            </w:r>
          </w:p>
        </w:tc>
      </w:tr>
    </w:tbl>
    <w:p w14:paraId="13E9B214">
      <w:pPr>
        <w:pStyle w:val="4"/>
        <w:bidi w:val="0"/>
      </w:pPr>
    </w:p>
    <w:p w14:paraId="57F295EA">
      <w:pPr>
        <w:pStyle w:val="4"/>
        <w:bidi w:val="0"/>
      </w:pPr>
      <w:r>
        <w:t>High recall (79.35%) with lower precision (48.99%) means the gate catches most cases that genuinely need escalation but also escalates many that could potentially have been handled automatically — a real limitation, not proof of "perfect safety."</w:t>
      </w:r>
    </w:p>
    <w:p w14:paraId="3033FAFA">
      <w:pPr>
        <w:pStyle w:val="4"/>
        <w:bidi w:val="0"/>
      </w:pPr>
      <w:r>
        <w:rPr>
          <w:b/>
        </w:rPr>
        <w:t>Table 7 — Reply / LLM-judge evaluation</w:t>
      </w:r>
    </w:p>
    <w:p w14:paraId="0022D7BE">
      <w:pPr>
        <w:pStyle w:val="4"/>
        <w:bidi w:val="0"/>
      </w:pPr>
      <w:r>
        <w:rPr>
          <w:i/>
        </w:rPr>
        <w:t>Leakage-safe reply-level evaluation (separate run, n=200):</w:t>
      </w:r>
    </w:p>
    <w:tbl>
      <w:tblPr>
        <w:tblStyle w:val="8"/>
        <w:tblW w:w="5000" w:type="pct"/>
        <w:tblInd w:w="-5" w:type="dxa"/>
        <w:tblLayout w:type="fixed"/>
        <w:tblCellMar>
          <w:top w:w="55" w:type="dxa"/>
          <w:left w:w="55" w:type="dxa"/>
          <w:bottom w:w="55" w:type="dxa"/>
          <w:right w:w="55" w:type="dxa"/>
        </w:tblCellMar>
      </w:tblPr>
      <w:tblGrid>
        <w:gridCol w:w="4874"/>
        <w:gridCol w:w="4874"/>
      </w:tblGrid>
      <w:tr w14:paraId="0B5E8EC2">
        <w:tblPrEx>
          <w:tblCellMar>
            <w:top w:w="55" w:type="dxa"/>
            <w:left w:w="55" w:type="dxa"/>
            <w:bottom w:w="55" w:type="dxa"/>
            <w:right w:w="55" w:type="dxa"/>
          </w:tblCellMar>
        </w:tblPrEx>
        <w:trPr>
          <w:tblHeader/>
        </w:trPr>
        <w:tc>
          <w:tcPr>
            <w:tcW w:w="4819" w:type="dxa"/>
            <w:tcBorders>
              <w:top w:val="single" w:color="000000" w:sz="4" w:space="0"/>
              <w:left w:val="single" w:color="000000" w:sz="4" w:space="0"/>
              <w:bottom w:val="single" w:color="000000" w:sz="4" w:space="0"/>
            </w:tcBorders>
          </w:tcPr>
          <w:p w14:paraId="28E4E3C9">
            <w:pPr>
              <w:pStyle w:val="17"/>
              <w:bidi w:val="0"/>
              <w:jc w:val="left"/>
            </w:pPr>
            <w:r>
              <w:t>Metric</w:t>
            </w:r>
          </w:p>
        </w:tc>
        <w:tc>
          <w:tcPr>
            <w:tcW w:w="4819" w:type="dxa"/>
            <w:tcBorders>
              <w:top w:val="single" w:color="000000" w:sz="4" w:space="0"/>
              <w:left w:val="single" w:color="000000" w:sz="4" w:space="0"/>
              <w:bottom w:val="single" w:color="000000" w:sz="4" w:space="0"/>
              <w:right w:val="single" w:color="000000" w:sz="4" w:space="0"/>
            </w:tcBorders>
          </w:tcPr>
          <w:p w14:paraId="5B371747">
            <w:pPr>
              <w:pStyle w:val="17"/>
              <w:bidi w:val="0"/>
              <w:jc w:val="left"/>
            </w:pPr>
            <w:r>
              <w:t>Value</w:t>
            </w:r>
          </w:p>
        </w:tc>
      </w:tr>
      <w:tr w14:paraId="2261A2A5">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3EBFE3E">
            <w:pPr>
              <w:pStyle w:val="16"/>
              <w:bidi w:val="0"/>
              <w:jc w:val="left"/>
            </w:pPr>
            <w:r>
              <w:t>Golden IDs excluded</w:t>
            </w:r>
          </w:p>
        </w:tc>
        <w:tc>
          <w:tcPr>
            <w:tcW w:w="4819" w:type="dxa"/>
            <w:tcBorders>
              <w:left w:val="single" w:color="000000" w:sz="4" w:space="0"/>
              <w:bottom w:val="single" w:color="000000" w:sz="4" w:space="0"/>
              <w:right w:val="single" w:color="000000" w:sz="4" w:space="0"/>
            </w:tcBorders>
          </w:tcPr>
          <w:p w14:paraId="4CFAB7C6">
            <w:pPr>
              <w:pStyle w:val="16"/>
              <w:bidi w:val="0"/>
              <w:jc w:val="left"/>
            </w:pPr>
            <w:r>
              <w:t>390</w:t>
            </w:r>
          </w:p>
        </w:tc>
      </w:tr>
      <w:tr w14:paraId="1A348279">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23670843">
            <w:pPr>
              <w:pStyle w:val="16"/>
              <w:bidi w:val="0"/>
              <w:jc w:val="left"/>
            </w:pPr>
            <w:r>
              <w:t>Retrieval leakage detected</w:t>
            </w:r>
          </w:p>
        </w:tc>
        <w:tc>
          <w:tcPr>
            <w:tcW w:w="4819" w:type="dxa"/>
            <w:tcBorders>
              <w:left w:val="single" w:color="000000" w:sz="4" w:space="0"/>
              <w:bottom w:val="single" w:color="000000" w:sz="4" w:space="0"/>
              <w:right w:val="single" w:color="000000" w:sz="4" w:space="0"/>
            </w:tcBorders>
          </w:tcPr>
          <w:p w14:paraId="32138949">
            <w:pPr>
              <w:pStyle w:val="16"/>
              <w:bidi w:val="0"/>
              <w:jc w:val="left"/>
            </w:pPr>
            <w:r>
              <w:t>0</w:t>
            </w:r>
          </w:p>
        </w:tc>
      </w:tr>
      <w:tr w14:paraId="21EEC000">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0889D40">
            <w:pPr>
              <w:pStyle w:val="16"/>
              <w:bidi w:val="0"/>
              <w:jc w:val="left"/>
            </w:pPr>
            <w:r>
              <w:t>Intent accuracy</w:t>
            </w:r>
          </w:p>
        </w:tc>
        <w:tc>
          <w:tcPr>
            <w:tcW w:w="4819" w:type="dxa"/>
            <w:tcBorders>
              <w:left w:val="single" w:color="000000" w:sz="4" w:space="0"/>
              <w:bottom w:val="single" w:color="000000" w:sz="4" w:space="0"/>
              <w:right w:val="single" w:color="000000" w:sz="4" w:space="0"/>
            </w:tcBorders>
          </w:tcPr>
          <w:p w14:paraId="24EFD6CB">
            <w:pPr>
              <w:pStyle w:val="16"/>
              <w:bidi w:val="0"/>
              <w:jc w:val="left"/>
            </w:pPr>
            <w:r>
              <w:t>65.50%</w:t>
            </w:r>
          </w:p>
        </w:tc>
      </w:tr>
      <w:tr w14:paraId="4FABBF3D">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5C9B23A2">
            <w:pPr>
              <w:pStyle w:val="16"/>
              <w:bidi w:val="0"/>
              <w:jc w:val="left"/>
            </w:pPr>
            <w:r>
              <w:t>Escalation accuracy</w:t>
            </w:r>
          </w:p>
        </w:tc>
        <w:tc>
          <w:tcPr>
            <w:tcW w:w="4819" w:type="dxa"/>
            <w:tcBorders>
              <w:left w:val="single" w:color="000000" w:sz="4" w:space="0"/>
              <w:bottom w:val="single" w:color="000000" w:sz="4" w:space="0"/>
              <w:right w:val="single" w:color="000000" w:sz="4" w:space="0"/>
            </w:tcBorders>
          </w:tcPr>
          <w:p w14:paraId="1E3BEF0E">
            <w:pPr>
              <w:pStyle w:val="16"/>
              <w:bidi w:val="0"/>
              <w:jc w:val="left"/>
            </w:pPr>
            <w:r>
              <w:t>53.00%</w:t>
            </w:r>
          </w:p>
        </w:tc>
      </w:tr>
      <w:tr w14:paraId="3BF13318">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511DC834">
            <w:pPr>
              <w:pStyle w:val="16"/>
              <w:bidi w:val="0"/>
              <w:jc w:val="left"/>
            </w:pPr>
            <w:r>
              <w:t>Avg. lexical grounding</w:t>
            </w:r>
          </w:p>
        </w:tc>
        <w:tc>
          <w:tcPr>
            <w:tcW w:w="4819" w:type="dxa"/>
            <w:tcBorders>
              <w:left w:val="single" w:color="000000" w:sz="4" w:space="0"/>
              <w:bottom w:val="single" w:color="000000" w:sz="4" w:space="0"/>
              <w:right w:val="single" w:color="000000" w:sz="4" w:space="0"/>
            </w:tcBorders>
          </w:tcPr>
          <w:p w14:paraId="5C64FFDB">
            <w:pPr>
              <w:pStyle w:val="16"/>
              <w:bidi w:val="0"/>
              <w:jc w:val="left"/>
            </w:pPr>
            <w:r>
              <w:t>0.190</w:t>
            </w:r>
          </w:p>
        </w:tc>
      </w:tr>
      <w:tr w14:paraId="1AD48A6A">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6A990EAA">
            <w:pPr>
              <w:pStyle w:val="16"/>
              <w:bidi w:val="0"/>
              <w:jc w:val="left"/>
            </w:pPr>
            <w:r>
              <w:t>Avg. retrieval similarity</w:t>
            </w:r>
          </w:p>
        </w:tc>
        <w:tc>
          <w:tcPr>
            <w:tcW w:w="4819" w:type="dxa"/>
            <w:tcBorders>
              <w:left w:val="single" w:color="000000" w:sz="4" w:space="0"/>
              <w:bottom w:val="single" w:color="000000" w:sz="4" w:space="0"/>
              <w:right w:val="single" w:color="000000" w:sz="4" w:space="0"/>
            </w:tcBorders>
          </w:tcPr>
          <w:p w14:paraId="27EDFE07">
            <w:pPr>
              <w:pStyle w:val="16"/>
              <w:bidi w:val="0"/>
              <w:jc w:val="left"/>
            </w:pPr>
            <w:r>
              <w:t>0.232</w:t>
            </w:r>
          </w:p>
        </w:tc>
      </w:tr>
      <w:tr w14:paraId="72C6671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FE5BAD2">
            <w:pPr>
              <w:pStyle w:val="16"/>
              <w:bidi w:val="0"/>
              <w:jc w:val="left"/>
            </w:pPr>
            <w:r>
              <w:t>Avg. evidence strength</w:t>
            </w:r>
          </w:p>
        </w:tc>
        <w:tc>
          <w:tcPr>
            <w:tcW w:w="4819" w:type="dxa"/>
            <w:tcBorders>
              <w:left w:val="single" w:color="000000" w:sz="4" w:space="0"/>
              <w:bottom w:val="single" w:color="000000" w:sz="4" w:space="0"/>
              <w:right w:val="single" w:color="000000" w:sz="4" w:space="0"/>
            </w:tcBorders>
          </w:tcPr>
          <w:p w14:paraId="6EFCBF03">
            <w:pPr>
              <w:pStyle w:val="16"/>
              <w:bidi w:val="0"/>
              <w:jc w:val="left"/>
            </w:pPr>
            <w:r>
              <w:t>0.247</w:t>
            </w:r>
          </w:p>
        </w:tc>
      </w:tr>
      <w:tr w14:paraId="09B70FCC">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6C651A4">
            <w:pPr>
              <w:pStyle w:val="16"/>
              <w:bidi w:val="0"/>
              <w:jc w:val="left"/>
            </w:pPr>
            <w:r>
              <w:t>Avg. evidence agreement</w:t>
            </w:r>
          </w:p>
        </w:tc>
        <w:tc>
          <w:tcPr>
            <w:tcW w:w="4819" w:type="dxa"/>
            <w:tcBorders>
              <w:left w:val="single" w:color="000000" w:sz="4" w:space="0"/>
              <w:bottom w:val="single" w:color="000000" w:sz="4" w:space="0"/>
              <w:right w:val="single" w:color="000000" w:sz="4" w:space="0"/>
            </w:tcBorders>
          </w:tcPr>
          <w:p w14:paraId="4DBFBE4C">
            <w:pPr>
              <w:pStyle w:val="16"/>
              <w:bidi w:val="0"/>
              <w:jc w:val="left"/>
            </w:pPr>
            <w:r>
              <w:t>0.131</w:t>
            </w:r>
          </w:p>
        </w:tc>
      </w:tr>
      <w:tr w14:paraId="7F826037">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13F4440E">
            <w:pPr>
              <w:pStyle w:val="16"/>
              <w:bidi w:val="0"/>
              <w:jc w:val="left"/>
            </w:pPr>
            <w:r>
              <w:t>Avg. reply length score</w:t>
            </w:r>
          </w:p>
        </w:tc>
        <w:tc>
          <w:tcPr>
            <w:tcW w:w="4819" w:type="dxa"/>
            <w:tcBorders>
              <w:left w:val="single" w:color="000000" w:sz="4" w:space="0"/>
              <w:bottom w:val="single" w:color="000000" w:sz="4" w:space="0"/>
              <w:right w:val="single" w:color="000000" w:sz="4" w:space="0"/>
            </w:tcBorders>
          </w:tcPr>
          <w:p w14:paraId="5CD23B72">
            <w:pPr>
              <w:pStyle w:val="16"/>
              <w:bidi w:val="0"/>
              <w:jc w:val="left"/>
            </w:pPr>
            <w:r>
              <w:t>3.02 / 5</w:t>
            </w:r>
          </w:p>
        </w:tc>
      </w:tr>
      <w:tr w14:paraId="2C23BF91">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994FB6F">
            <w:pPr>
              <w:pStyle w:val="16"/>
              <w:bidi w:val="0"/>
              <w:jc w:val="left"/>
            </w:pPr>
            <w:r>
              <w:t>Replies with historical evidence</w:t>
            </w:r>
          </w:p>
        </w:tc>
        <w:tc>
          <w:tcPr>
            <w:tcW w:w="4819" w:type="dxa"/>
            <w:tcBorders>
              <w:left w:val="single" w:color="000000" w:sz="4" w:space="0"/>
              <w:bottom w:val="single" w:color="000000" w:sz="4" w:space="0"/>
              <w:right w:val="single" w:color="000000" w:sz="4" w:space="0"/>
            </w:tcBorders>
          </w:tcPr>
          <w:p w14:paraId="43F5E0B2">
            <w:pPr>
              <w:pStyle w:val="16"/>
              <w:bidi w:val="0"/>
              <w:jc w:val="left"/>
            </w:pPr>
            <w:r>
              <w:t>161 / 200</w:t>
            </w:r>
          </w:p>
        </w:tc>
      </w:tr>
      <w:tr w14:paraId="6B10245E">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0D95571">
            <w:pPr>
              <w:pStyle w:val="16"/>
              <w:bidi w:val="0"/>
              <w:jc w:val="left"/>
            </w:pPr>
            <w:r>
              <w:t>Intent-relevant replies</w:t>
            </w:r>
          </w:p>
        </w:tc>
        <w:tc>
          <w:tcPr>
            <w:tcW w:w="4819" w:type="dxa"/>
            <w:tcBorders>
              <w:left w:val="single" w:color="000000" w:sz="4" w:space="0"/>
              <w:bottom w:val="single" w:color="000000" w:sz="4" w:space="0"/>
              <w:right w:val="single" w:color="000000" w:sz="4" w:space="0"/>
            </w:tcBorders>
          </w:tcPr>
          <w:p w14:paraId="6F3CA9F1">
            <w:pPr>
              <w:pStyle w:val="16"/>
              <w:bidi w:val="0"/>
              <w:jc w:val="left"/>
            </w:pPr>
            <w:r>
              <w:t>136 / 200</w:t>
            </w:r>
          </w:p>
        </w:tc>
      </w:tr>
      <w:tr w14:paraId="3EFDC19F">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4CA0F867">
            <w:pPr>
              <w:pStyle w:val="16"/>
              <w:bidi w:val="0"/>
              <w:jc w:val="left"/>
            </w:pPr>
            <w:r>
              <w:t>Unsupported claim patterns</w:t>
            </w:r>
          </w:p>
        </w:tc>
        <w:tc>
          <w:tcPr>
            <w:tcW w:w="4819" w:type="dxa"/>
            <w:tcBorders>
              <w:left w:val="single" w:color="000000" w:sz="4" w:space="0"/>
              <w:bottom w:val="single" w:color="000000" w:sz="4" w:space="0"/>
              <w:right w:val="single" w:color="000000" w:sz="4" w:space="0"/>
            </w:tcBorders>
          </w:tcPr>
          <w:p w14:paraId="118A0037">
            <w:pPr>
              <w:pStyle w:val="16"/>
              <w:bidi w:val="0"/>
              <w:jc w:val="left"/>
            </w:pPr>
            <w:r>
              <w:t>0</w:t>
            </w:r>
          </w:p>
        </w:tc>
      </w:tr>
      <w:tr w14:paraId="6BBDBF74">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686E2CBD">
            <w:pPr>
              <w:pStyle w:val="16"/>
              <w:bidi w:val="0"/>
              <w:jc w:val="left"/>
            </w:pPr>
            <w:r>
              <w:t>Empty replies</w:t>
            </w:r>
          </w:p>
        </w:tc>
        <w:tc>
          <w:tcPr>
            <w:tcW w:w="4819" w:type="dxa"/>
            <w:tcBorders>
              <w:left w:val="single" w:color="000000" w:sz="4" w:space="0"/>
              <w:bottom w:val="single" w:color="000000" w:sz="4" w:space="0"/>
              <w:right w:val="single" w:color="000000" w:sz="4" w:space="0"/>
            </w:tcBorders>
          </w:tcPr>
          <w:p w14:paraId="4EA67BE8">
            <w:pPr>
              <w:pStyle w:val="16"/>
              <w:bidi w:val="0"/>
              <w:jc w:val="left"/>
            </w:pPr>
            <w:r>
              <w:t>0 / 200</w:t>
            </w:r>
          </w:p>
        </w:tc>
      </w:tr>
      <w:tr w14:paraId="3C10A16E">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7A3E4247">
            <w:pPr>
              <w:pStyle w:val="16"/>
              <w:bidi w:val="0"/>
              <w:jc w:val="left"/>
            </w:pPr>
            <w:r>
              <w:t>AUTO-HANDLE</w:t>
            </w:r>
          </w:p>
        </w:tc>
        <w:tc>
          <w:tcPr>
            <w:tcW w:w="4819" w:type="dxa"/>
            <w:tcBorders>
              <w:left w:val="single" w:color="000000" w:sz="4" w:space="0"/>
              <w:bottom w:val="single" w:color="000000" w:sz="4" w:space="0"/>
              <w:right w:val="single" w:color="000000" w:sz="4" w:space="0"/>
            </w:tcBorders>
          </w:tcPr>
          <w:p w14:paraId="246ADC6F">
            <w:pPr>
              <w:pStyle w:val="16"/>
              <w:bidi w:val="0"/>
              <w:jc w:val="left"/>
            </w:pPr>
            <w:r>
              <w:t>28</w:t>
            </w:r>
          </w:p>
        </w:tc>
      </w:tr>
      <w:tr w14:paraId="449C94B4">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53D90EED">
            <w:pPr>
              <w:pStyle w:val="16"/>
              <w:bidi w:val="0"/>
              <w:jc w:val="left"/>
            </w:pPr>
            <w:r>
              <w:t>ESCALATE</w:t>
            </w:r>
          </w:p>
        </w:tc>
        <w:tc>
          <w:tcPr>
            <w:tcW w:w="4819" w:type="dxa"/>
            <w:tcBorders>
              <w:left w:val="single" w:color="000000" w:sz="4" w:space="0"/>
              <w:bottom w:val="single" w:color="000000" w:sz="4" w:space="0"/>
              <w:right w:val="single" w:color="000000" w:sz="4" w:space="0"/>
            </w:tcBorders>
          </w:tcPr>
          <w:p w14:paraId="1085BDD4">
            <w:pPr>
              <w:pStyle w:val="16"/>
              <w:bidi w:val="0"/>
              <w:jc w:val="left"/>
            </w:pPr>
            <w:r>
              <w:t>172</w:t>
            </w:r>
          </w:p>
        </w:tc>
      </w:tr>
    </w:tbl>
    <w:p w14:paraId="0CF11D73">
      <w:pPr>
        <w:pStyle w:val="4"/>
        <w:bidi w:val="0"/>
      </w:pPr>
    </w:p>
    <w:p w14:paraId="7FD8B2C3">
      <w:pPr>
        <w:pStyle w:val="4"/>
        <w:bidi w:val="0"/>
      </w:pPr>
      <w:r>
        <w:rPr>
          <w:i/>
        </w:rPr>
        <w:t>Note: this run's 53.00% escalation accuracy is a distinct configuration from Table 6's 52.50% standalone gate evaluation — the two must not be conflated.</w:t>
      </w:r>
    </w:p>
    <w:p w14:paraId="5A937ED5">
      <w:pPr>
        <w:pStyle w:val="4"/>
        <w:bidi w:val="0"/>
      </w:pPr>
      <w:r>
        <w:rPr>
          <w:i/>
        </w:rPr>
        <w:t xml:space="preserve">LLM-as-judge (50-example subset from </w:t>
      </w:r>
      <w:r>
        <w:rPr>
          <w:rFonts w:ascii="Liberation Mono" w:hAnsi="Liberation Mono"/>
          <w:i/>
        </w:rPr>
        <w:t>llm_judge_set.csv</w:t>
      </w:r>
      <w:r>
        <w:rPr>
          <w:i/>
        </w:rPr>
        <w:t>; 25 AUTO-HANDLE, 25 ESCALATE):</w:t>
      </w:r>
    </w:p>
    <w:tbl>
      <w:tblPr>
        <w:tblStyle w:val="8"/>
        <w:tblW w:w="5000" w:type="pct"/>
        <w:tblInd w:w="-5" w:type="dxa"/>
        <w:tblLayout w:type="fixed"/>
        <w:tblCellMar>
          <w:top w:w="55" w:type="dxa"/>
          <w:left w:w="55" w:type="dxa"/>
          <w:bottom w:w="55" w:type="dxa"/>
          <w:right w:w="55" w:type="dxa"/>
        </w:tblCellMar>
      </w:tblPr>
      <w:tblGrid>
        <w:gridCol w:w="4874"/>
        <w:gridCol w:w="4874"/>
      </w:tblGrid>
      <w:tr w14:paraId="37E2614F">
        <w:tblPrEx>
          <w:tblCellMar>
            <w:top w:w="55" w:type="dxa"/>
            <w:left w:w="55" w:type="dxa"/>
            <w:bottom w:w="55" w:type="dxa"/>
            <w:right w:w="55" w:type="dxa"/>
          </w:tblCellMar>
        </w:tblPrEx>
        <w:trPr>
          <w:tblHeader/>
        </w:trPr>
        <w:tc>
          <w:tcPr>
            <w:tcW w:w="4819" w:type="dxa"/>
            <w:tcBorders>
              <w:top w:val="single" w:color="000000" w:sz="4" w:space="0"/>
              <w:left w:val="single" w:color="000000" w:sz="4" w:space="0"/>
              <w:bottom w:val="single" w:color="000000" w:sz="4" w:space="0"/>
            </w:tcBorders>
          </w:tcPr>
          <w:p w14:paraId="6365528F">
            <w:pPr>
              <w:pStyle w:val="17"/>
              <w:bidi w:val="0"/>
              <w:jc w:val="left"/>
            </w:pPr>
            <w:r>
              <w:t>Criterion</w:t>
            </w:r>
          </w:p>
        </w:tc>
        <w:tc>
          <w:tcPr>
            <w:tcW w:w="4819" w:type="dxa"/>
            <w:tcBorders>
              <w:top w:val="single" w:color="000000" w:sz="4" w:space="0"/>
              <w:left w:val="single" w:color="000000" w:sz="4" w:space="0"/>
              <w:bottom w:val="single" w:color="000000" w:sz="4" w:space="0"/>
              <w:right w:val="single" w:color="000000" w:sz="4" w:space="0"/>
            </w:tcBorders>
          </w:tcPr>
          <w:p w14:paraId="6FA53D1F">
            <w:pPr>
              <w:pStyle w:val="17"/>
              <w:bidi w:val="0"/>
              <w:jc w:val="left"/>
            </w:pPr>
            <w:r>
              <w:t>Score</w:t>
            </w:r>
          </w:p>
        </w:tc>
      </w:tr>
      <w:tr w14:paraId="796A1E9C">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653F1BA2">
            <w:pPr>
              <w:pStyle w:val="16"/>
              <w:bidi w:val="0"/>
              <w:jc w:val="left"/>
            </w:pPr>
            <w:r>
              <w:t>Relevance</w:t>
            </w:r>
          </w:p>
        </w:tc>
        <w:tc>
          <w:tcPr>
            <w:tcW w:w="4819" w:type="dxa"/>
            <w:tcBorders>
              <w:left w:val="single" w:color="000000" w:sz="4" w:space="0"/>
              <w:bottom w:val="single" w:color="000000" w:sz="4" w:space="0"/>
              <w:right w:val="single" w:color="000000" w:sz="4" w:space="0"/>
            </w:tcBorders>
          </w:tcPr>
          <w:p w14:paraId="203B9887">
            <w:pPr>
              <w:pStyle w:val="16"/>
              <w:bidi w:val="0"/>
              <w:jc w:val="left"/>
            </w:pPr>
            <w:r>
              <w:t>3.32 / 5</w:t>
            </w:r>
          </w:p>
        </w:tc>
      </w:tr>
      <w:tr w14:paraId="43DCA7C3">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5F360388">
            <w:pPr>
              <w:pStyle w:val="16"/>
              <w:bidi w:val="0"/>
              <w:jc w:val="left"/>
            </w:pPr>
            <w:r>
              <w:t>Resolution correctness</w:t>
            </w:r>
          </w:p>
        </w:tc>
        <w:tc>
          <w:tcPr>
            <w:tcW w:w="4819" w:type="dxa"/>
            <w:tcBorders>
              <w:left w:val="single" w:color="000000" w:sz="4" w:space="0"/>
              <w:bottom w:val="single" w:color="000000" w:sz="4" w:space="0"/>
              <w:right w:val="single" w:color="000000" w:sz="4" w:space="0"/>
            </w:tcBorders>
          </w:tcPr>
          <w:p w14:paraId="6F1FDDAF">
            <w:pPr>
              <w:pStyle w:val="16"/>
              <w:bidi w:val="0"/>
              <w:jc w:val="left"/>
            </w:pPr>
            <w:r>
              <w:t>2.94 / 5</w:t>
            </w:r>
          </w:p>
        </w:tc>
      </w:tr>
      <w:tr w14:paraId="5E124CEB">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6B6AD010">
            <w:pPr>
              <w:pStyle w:val="16"/>
              <w:bidi w:val="0"/>
              <w:jc w:val="left"/>
            </w:pPr>
            <w:r>
              <w:t>Grounding</w:t>
            </w:r>
          </w:p>
        </w:tc>
        <w:tc>
          <w:tcPr>
            <w:tcW w:w="4819" w:type="dxa"/>
            <w:tcBorders>
              <w:left w:val="single" w:color="000000" w:sz="4" w:space="0"/>
              <w:bottom w:val="single" w:color="000000" w:sz="4" w:space="0"/>
              <w:right w:val="single" w:color="000000" w:sz="4" w:space="0"/>
            </w:tcBorders>
          </w:tcPr>
          <w:p w14:paraId="58972F1F">
            <w:pPr>
              <w:pStyle w:val="16"/>
              <w:bidi w:val="0"/>
              <w:jc w:val="left"/>
            </w:pPr>
            <w:r>
              <w:t>2.88 / 5</w:t>
            </w:r>
          </w:p>
        </w:tc>
      </w:tr>
      <w:tr w14:paraId="41D97952">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F48947E">
            <w:pPr>
              <w:pStyle w:val="16"/>
              <w:bidi w:val="0"/>
              <w:jc w:val="left"/>
            </w:pPr>
            <w:r>
              <w:t>Helpfulness</w:t>
            </w:r>
          </w:p>
        </w:tc>
        <w:tc>
          <w:tcPr>
            <w:tcW w:w="4819" w:type="dxa"/>
            <w:tcBorders>
              <w:left w:val="single" w:color="000000" w:sz="4" w:space="0"/>
              <w:bottom w:val="single" w:color="000000" w:sz="4" w:space="0"/>
              <w:right w:val="single" w:color="000000" w:sz="4" w:space="0"/>
            </w:tcBorders>
          </w:tcPr>
          <w:p w14:paraId="64C915F1">
            <w:pPr>
              <w:pStyle w:val="16"/>
              <w:bidi w:val="0"/>
              <w:jc w:val="left"/>
            </w:pPr>
            <w:r>
              <w:t>2.72 / 5</w:t>
            </w:r>
          </w:p>
        </w:tc>
      </w:tr>
      <w:tr w14:paraId="041F3E44">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5A9B4B61">
            <w:pPr>
              <w:pStyle w:val="16"/>
              <w:bidi w:val="0"/>
              <w:jc w:val="left"/>
            </w:pPr>
            <w:r>
              <w:t>Safety</w:t>
            </w:r>
          </w:p>
        </w:tc>
        <w:tc>
          <w:tcPr>
            <w:tcW w:w="4819" w:type="dxa"/>
            <w:tcBorders>
              <w:left w:val="single" w:color="000000" w:sz="4" w:space="0"/>
              <w:bottom w:val="single" w:color="000000" w:sz="4" w:space="0"/>
              <w:right w:val="single" w:color="000000" w:sz="4" w:space="0"/>
            </w:tcBorders>
          </w:tcPr>
          <w:p w14:paraId="135A4048">
            <w:pPr>
              <w:pStyle w:val="16"/>
              <w:bidi w:val="0"/>
              <w:jc w:val="left"/>
            </w:pPr>
            <w:r>
              <w:t>5.00 / 5</w:t>
            </w:r>
          </w:p>
        </w:tc>
      </w:tr>
      <w:tr w14:paraId="14A4312D">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31678841">
            <w:pPr>
              <w:pStyle w:val="16"/>
              <w:bidi w:val="0"/>
              <w:jc w:val="left"/>
            </w:pPr>
            <w:r>
              <w:t>Tone</w:t>
            </w:r>
          </w:p>
        </w:tc>
        <w:tc>
          <w:tcPr>
            <w:tcW w:w="4819" w:type="dxa"/>
            <w:tcBorders>
              <w:left w:val="single" w:color="000000" w:sz="4" w:space="0"/>
              <w:bottom w:val="single" w:color="000000" w:sz="4" w:space="0"/>
              <w:right w:val="single" w:color="000000" w:sz="4" w:space="0"/>
            </w:tcBorders>
          </w:tcPr>
          <w:p w14:paraId="15B675F0">
            <w:pPr>
              <w:pStyle w:val="16"/>
              <w:bidi w:val="0"/>
              <w:jc w:val="left"/>
            </w:pPr>
            <w:r>
              <w:t>5.00 / 5</w:t>
            </w:r>
          </w:p>
        </w:tc>
      </w:tr>
      <w:tr w14:paraId="249343E9">
        <w:tblPrEx>
          <w:tblCellMar>
            <w:top w:w="55" w:type="dxa"/>
            <w:left w:w="55" w:type="dxa"/>
            <w:bottom w:w="55" w:type="dxa"/>
            <w:right w:w="55" w:type="dxa"/>
          </w:tblCellMar>
        </w:tblPrEx>
        <w:tc>
          <w:tcPr>
            <w:tcW w:w="4819" w:type="dxa"/>
            <w:tcBorders>
              <w:left w:val="single" w:color="000000" w:sz="4" w:space="0"/>
              <w:bottom w:val="single" w:color="000000" w:sz="4" w:space="0"/>
            </w:tcBorders>
          </w:tcPr>
          <w:p w14:paraId="05D17F68">
            <w:pPr>
              <w:pStyle w:val="16"/>
              <w:bidi w:val="0"/>
            </w:pPr>
            <w:r>
              <w:rPr>
                <w:b/>
              </w:rPr>
              <w:t>Overall</w:t>
            </w:r>
          </w:p>
        </w:tc>
        <w:tc>
          <w:tcPr>
            <w:tcW w:w="4819" w:type="dxa"/>
            <w:tcBorders>
              <w:left w:val="single" w:color="000000" w:sz="4" w:space="0"/>
              <w:bottom w:val="single" w:color="000000" w:sz="4" w:space="0"/>
              <w:right w:val="single" w:color="000000" w:sz="4" w:space="0"/>
            </w:tcBorders>
          </w:tcPr>
          <w:p w14:paraId="016C14CF">
            <w:pPr>
              <w:pStyle w:val="16"/>
              <w:bidi w:val="0"/>
            </w:pPr>
            <w:r>
              <w:rPr>
                <w:b/>
              </w:rPr>
              <w:t>3.64 / 5</w:t>
            </w:r>
          </w:p>
        </w:tc>
      </w:tr>
    </w:tbl>
    <w:p w14:paraId="5981DEE5">
      <w:pPr>
        <w:pStyle w:val="4"/>
        <w:bidi w:val="0"/>
      </w:pPr>
    </w:p>
    <w:p w14:paraId="78D91F1A">
      <w:pPr>
        <w:pStyle w:val="4"/>
        <w:bidi w:val="0"/>
      </w:pPr>
      <w:r>
        <w:t xml:space="preserve">This was an </w:t>
      </w:r>
      <w:r>
        <w:rPr>
          <w:b/>
        </w:rPr>
        <w:t>AI-assisted interactive LLM judgment using a fixed rubric</w:t>
      </w:r>
      <w:r>
        <w:t xml:space="preserve">, not a paid-API or production-scale automated judging pipeline. No independent human score set was collected for this final run, so </w:t>
      </w:r>
      <w:r>
        <w:rPr>
          <w:b/>
        </w:rPr>
        <w:t>no agreement statistic</w:t>
      </w:r>
      <w:r>
        <w:t xml:space="preserve"> (Cohen's kappa, Pearson/Spearman correlation, exact agreement) is reported — this is disclosed as a limitation (Section 13), not invented.</w:t>
      </w:r>
    </w:p>
    <w:p w14:paraId="606B8261">
      <w:pPr>
        <w:pStyle w:val="4"/>
        <w:bidi w:val="0"/>
      </w:pPr>
      <w:r>
        <w:rPr>
          <w:b/>
        </w:rPr>
        <w:t>Retrieval similarity vs. evidence quality.</w:t>
      </w:r>
      <w:r>
        <w:t xml:space="preserve"> Early development showed suspiciously high retrieval similarity caused by lexical duplicates, very short messages, and repeated wording. The leakage-safe evaluation gives a more realistic average retrieval similarity of 0.232. Similarity measures textual closeness; evidence quality measures whether a retrieved response actually supports the proposed resolution — these are different concepts, and high similarity should not be read as strong evidence.</w:t>
      </w:r>
    </w:p>
    <w:p w14:paraId="4AC44B0D">
      <w:pPr>
        <w:pStyle w:val="15"/>
        <w:bidi w:val="0"/>
      </w:pPr>
    </w:p>
    <w:p w14:paraId="778C377A">
      <w:pPr>
        <w:pStyle w:val="5"/>
        <w:bidi w:val="0"/>
        <w:ind w:left="0" w:firstLine="0"/>
      </w:pPr>
      <w:r>
        <w:t>9. Failure Analysis</w:t>
      </w:r>
    </w:p>
    <w:p w14:paraId="7FCB42F7">
      <w:pPr>
        <w:pStyle w:val="4"/>
        <w:bidi w:val="0"/>
      </w:pPr>
      <w:r>
        <w:rPr>
          <w:b/>
        </w:rPr>
        <w:t>Table 8 — Top 5 failure modes</w:t>
      </w:r>
    </w:p>
    <w:tbl>
      <w:tblPr>
        <w:tblStyle w:val="8"/>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11CCAA1F">
        <w:tblPrEx>
          <w:tblCellMar>
            <w:top w:w="55" w:type="dxa"/>
            <w:left w:w="55" w:type="dxa"/>
            <w:bottom w:w="55" w:type="dxa"/>
            <w:right w:w="55" w:type="dxa"/>
          </w:tblCellMar>
        </w:tblPrEx>
        <w:trPr>
          <w:tblHeader/>
        </w:trPr>
        <w:tc>
          <w:tcPr>
            <w:tcW w:w="1606" w:type="dxa"/>
            <w:tcBorders>
              <w:top w:val="single" w:color="000000" w:sz="4" w:space="0"/>
              <w:left w:val="single" w:color="000000" w:sz="4" w:space="0"/>
              <w:bottom w:val="single" w:color="000000" w:sz="4" w:space="0"/>
            </w:tcBorders>
          </w:tcPr>
          <w:p w14:paraId="29AD2049">
            <w:pPr>
              <w:pStyle w:val="17"/>
              <w:bidi w:val="0"/>
              <w:jc w:val="left"/>
            </w:pPr>
            <w:r>
              <w:t>#</w:t>
            </w:r>
          </w:p>
        </w:tc>
        <w:tc>
          <w:tcPr>
            <w:tcW w:w="1606" w:type="dxa"/>
            <w:tcBorders>
              <w:top w:val="single" w:color="000000" w:sz="4" w:space="0"/>
              <w:left w:val="single" w:color="000000" w:sz="4" w:space="0"/>
              <w:bottom w:val="single" w:color="000000" w:sz="4" w:space="0"/>
            </w:tcBorders>
          </w:tcPr>
          <w:p w14:paraId="1A6C98A8">
            <w:pPr>
              <w:pStyle w:val="17"/>
              <w:bidi w:val="0"/>
              <w:jc w:val="left"/>
            </w:pPr>
            <w:r>
              <w:t>Failure Mode</w:t>
            </w:r>
          </w:p>
        </w:tc>
        <w:tc>
          <w:tcPr>
            <w:tcW w:w="1607" w:type="dxa"/>
            <w:tcBorders>
              <w:top w:val="single" w:color="000000" w:sz="4" w:space="0"/>
              <w:left w:val="single" w:color="000000" w:sz="4" w:space="0"/>
              <w:bottom w:val="single" w:color="000000" w:sz="4" w:space="0"/>
            </w:tcBorders>
          </w:tcPr>
          <w:p w14:paraId="24D1DD31">
            <w:pPr>
              <w:pStyle w:val="17"/>
              <w:bidi w:val="0"/>
              <w:jc w:val="left"/>
            </w:pPr>
            <w:r>
              <w:t>Real Example</w:t>
            </w:r>
          </w:p>
        </w:tc>
        <w:tc>
          <w:tcPr>
            <w:tcW w:w="1606" w:type="dxa"/>
            <w:tcBorders>
              <w:top w:val="single" w:color="000000" w:sz="4" w:space="0"/>
              <w:left w:val="single" w:color="000000" w:sz="4" w:space="0"/>
              <w:bottom w:val="single" w:color="000000" w:sz="4" w:space="0"/>
            </w:tcBorders>
          </w:tcPr>
          <w:p w14:paraId="5FBE6B00">
            <w:pPr>
              <w:pStyle w:val="17"/>
              <w:bidi w:val="0"/>
              <w:jc w:val="left"/>
            </w:pPr>
            <w:r>
              <w:t>Observed Prediction</w:t>
            </w:r>
          </w:p>
        </w:tc>
        <w:tc>
          <w:tcPr>
            <w:tcW w:w="1606" w:type="dxa"/>
            <w:tcBorders>
              <w:top w:val="single" w:color="000000" w:sz="4" w:space="0"/>
              <w:left w:val="single" w:color="000000" w:sz="4" w:space="0"/>
              <w:bottom w:val="single" w:color="000000" w:sz="4" w:space="0"/>
            </w:tcBorders>
          </w:tcPr>
          <w:p w14:paraId="6FA4BE3B">
            <w:pPr>
              <w:pStyle w:val="17"/>
              <w:bidi w:val="0"/>
              <w:jc w:val="left"/>
            </w:pPr>
            <w:r>
              <w:t>Why It Failed / Hypothesis</w:t>
            </w:r>
          </w:p>
        </w:tc>
        <w:tc>
          <w:tcPr>
            <w:tcW w:w="1607" w:type="dxa"/>
            <w:tcBorders>
              <w:top w:val="single" w:color="000000" w:sz="4" w:space="0"/>
              <w:left w:val="single" w:color="000000" w:sz="4" w:space="0"/>
              <w:bottom w:val="single" w:color="000000" w:sz="4" w:space="0"/>
              <w:right w:val="single" w:color="000000" w:sz="4" w:space="0"/>
            </w:tcBorders>
          </w:tcPr>
          <w:p w14:paraId="24415F14">
            <w:pPr>
              <w:pStyle w:val="17"/>
              <w:bidi w:val="0"/>
              <w:jc w:val="left"/>
            </w:pPr>
            <w:r>
              <w:t>Future Fix</w:t>
            </w:r>
          </w:p>
        </w:tc>
      </w:tr>
      <w:tr w14:paraId="7F33BC53">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A6FD56F">
            <w:pPr>
              <w:pStyle w:val="16"/>
              <w:bidi w:val="0"/>
              <w:jc w:val="left"/>
            </w:pPr>
            <w:r>
              <w:t>1</w:t>
            </w:r>
          </w:p>
        </w:tc>
        <w:tc>
          <w:tcPr>
            <w:tcW w:w="1606" w:type="dxa"/>
            <w:tcBorders>
              <w:left w:val="single" w:color="000000" w:sz="4" w:space="0"/>
              <w:bottom w:val="single" w:color="000000" w:sz="4" w:space="0"/>
            </w:tcBorders>
          </w:tcPr>
          <w:p w14:paraId="4AC5CAB9">
            <w:pPr>
              <w:pStyle w:val="16"/>
              <w:bidi w:val="0"/>
              <w:jc w:val="left"/>
            </w:pPr>
            <w:r>
              <w:t>Mixed intent (operational + compensation)</w:t>
            </w:r>
          </w:p>
        </w:tc>
        <w:tc>
          <w:tcPr>
            <w:tcW w:w="1607" w:type="dxa"/>
            <w:tcBorders>
              <w:left w:val="single" w:color="000000" w:sz="4" w:space="0"/>
              <w:bottom w:val="single" w:color="000000" w:sz="4" w:space="0"/>
            </w:tcBorders>
          </w:tcPr>
          <w:p w14:paraId="2A3A5046">
            <w:pPr>
              <w:pStyle w:val="16"/>
              <w:bidi w:val="0"/>
              <w:jc w:val="left"/>
            </w:pPr>
            <w:r>
              <w:t>ID 179: "delayed services + refund/swap"</w:t>
            </w:r>
          </w:p>
        </w:tc>
        <w:tc>
          <w:tcPr>
            <w:tcW w:w="1606" w:type="dxa"/>
            <w:tcBorders>
              <w:left w:val="single" w:color="000000" w:sz="4" w:space="0"/>
              <w:bottom w:val="single" w:color="000000" w:sz="4" w:space="0"/>
            </w:tcBorders>
          </w:tcPr>
          <w:p w14:paraId="3EBFD293">
            <w:pPr>
              <w:pStyle w:val="16"/>
              <w:bidi w:val="0"/>
              <w:jc w:val="left"/>
            </w:pPr>
            <w:r>
              <w:t>Predicted refund_compensation; true label train_status</w:t>
            </w:r>
          </w:p>
        </w:tc>
        <w:tc>
          <w:tcPr>
            <w:tcW w:w="1606" w:type="dxa"/>
            <w:tcBorders>
              <w:left w:val="single" w:color="000000" w:sz="4" w:space="0"/>
              <w:bottom w:val="single" w:color="000000" w:sz="4" w:space="0"/>
            </w:tcBorders>
          </w:tcPr>
          <w:p w14:paraId="101CFC61">
            <w:pPr>
              <w:pStyle w:val="16"/>
              <w:bidi w:val="0"/>
              <w:jc w:val="left"/>
            </w:pPr>
            <w:r>
              <w:t>Single-label classification can't represent multi-intent messages; classifier follows the strongest lexical signal, not necessarily the primary action</w:t>
            </w:r>
          </w:p>
        </w:tc>
        <w:tc>
          <w:tcPr>
            <w:tcW w:w="1607" w:type="dxa"/>
            <w:tcBorders>
              <w:left w:val="single" w:color="000000" w:sz="4" w:space="0"/>
              <w:bottom w:val="single" w:color="000000" w:sz="4" w:space="0"/>
              <w:right w:val="single" w:color="000000" w:sz="4" w:space="0"/>
            </w:tcBorders>
          </w:tcPr>
          <w:p w14:paraId="637784CA">
            <w:pPr>
              <w:pStyle w:val="16"/>
              <w:bidi w:val="0"/>
              <w:jc w:val="left"/>
            </w:pPr>
            <w:r>
              <w:t>Multi-intent detection followed by action prioritization</w:t>
            </w:r>
          </w:p>
        </w:tc>
      </w:tr>
      <w:tr w14:paraId="19C29E2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52D4F482">
            <w:pPr>
              <w:pStyle w:val="16"/>
              <w:bidi w:val="0"/>
              <w:jc w:val="left"/>
            </w:pPr>
            <w:r>
              <w:t>2</w:t>
            </w:r>
          </w:p>
        </w:tc>
        <w:tc>
          <w:tcPr>
            <w:tcW w:w="1606" w:type="dxa"/>
            <w:tcBorders>
              <w:left w:val="single" w:color="000000" w:sz="4" w:space="0"/>
              <w:bottom w:val="single" w:color="000000" w:sz="4" w:space="0"/>
            </w:tcBorders>
          </w:tcPr>
          <w:p w14:paraId="1831B8AC">
            <w:pPr>
              <w:pStyle w:val="16"/>
              <w:bidi w:val="0"/>
              <w:jc w:val="left"/>
            </w:pPr>
            <w:r>
              <w:t>Heterogeneous "other"</w:t>
            </w:r>
          </w:p>
        </w:tc>
        <w:tc>
          <w:tcPr>
            <w:tcW w:w="1607" w:type="dxa"/>
            <w:tcBorders>
              <w:left w:val="single" w:color="000000" w:sz="4" w:space="0"/>
              <w:bottom w:val="single" w:color="000000" w:sz="4" w:space="0"/>
            </w:tcBorders>
          </w:tcPr>
          <w:p w14:paraId="41F79AFB">
            <w:pPr>
              <w:pStyle w:val="16"/>
              <w:bidi w:val="0"/>
              <w:jc w:val="left"/>
            </w:pPr>
            <w:r>
              <w:t>ID 165: positive staff praise</w:t>
            </w:r>
          </w:p>
        </w:tc>
        <w:tc>
          <w:tcPr>
            <w:tcW w:w="1606" w:type="dxa"/>
            <w:tcBorders>
              <w:left w:val="single" w:color="000000" w:sz="4" w:space="0"/>
              <w:bottom w:val="single" w:color="000000" w:sz="4" w:space="0"/>
            </w:tcBorders>
          </w:tcPr>
          <w:p w14:paraId="6EA1405C">
            <w:pPr>
              <w:pStyle w:val="16"/>
              <w:bidi w:val="0"/>
              <w:jc w:val="left"/>
            </w:pPr>
            <w:r>
              <w:t>Predicted complaint_feedback; true label other</w:t>
            </w:r>
          </w:p>
        </w:tc>
        <w:tc>
          <w:tcPr>
            <w:tcW w:w="1606" w:type="dxa"/>
            <w:tcBorders>
              <w:left w:val="single" w:color="000000" w:sz="4" w:space="0"/>
              <w:bottom w:val="single" w:color="000000" w:sz="4" w:space="0"/>
            </w:tcBorders>
          </w:tcPr>
          <w:p w14:paraId="42FC6CDD">
            <w:pPr>
              <w:pStyle w:val="16"/>
              <w:bidi w:val="0"/>
              <w:jc w:val="left"/>
            </w:pPr>
            <w:r>
              <w:t>"other" bundles praise, fragments, casual talk, unusual/unsupported requests — not a coherent semantic class</w:t>
            </w:r>
          </w:p>
        </w:tc>
        <w:tc>
          <w:tcPr>
            <w:tcW w:w="1607" w:type="dxa"/>
            <w:tcBorders>
              <w:left w:val="single" w:color="000000" w:sz="4" w:space="0"/>
              <w:bottom w:val="single" w:color="000000" w:sz="4" w:space="0"/>
              <w:right w:val="single" w:color="000000" w:sz="4" w:space="0"/>
            </w:tcBorders>
          </w:tcPr>
          <w:p w14:paraId="5E062D33">
            <w:pPr>
              <w:pStyle w:val="16"/>
              <w:bidi w:val="0"/>
              <w:jc w:val="left"/>
            </w:pPr>
            <w:r>
              <w:t>Split "other" into positive_feedback, conversational, insufficient_context, unsupported_request</w:t>
            </w:r>
          </w:p>
        </w:tc>
      </w:tr>
      <w:tr w14:paraId="48C4C40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4C14889">
            <w:pPr>
              <w:pStyle w:val="16"/>
              <w:bidi w:val="0"/>
              <w:jc w:val="left"/>
            </w:pPr>
            <w:r>
              <w:t>3</w:t>
            </w:r>
          </w:p>
        </w:tc>
        <w:tc>
          <w:tcPr>
            <w:tcW w:w="1606" w:type="dxa"/>
            <w:tcBorders>
              <w:left w:val="single" w:color="000000" w:sz="4" w:space="0"/>
              <w:bottom w:val="single" w:color="000000" w:sz="4" w:space="0"/>
            </w:tcBorders>
          </w:tcPr>
          <w:p w14:paraId="41FCA421">
            <w:pPr>
              <w:pStyle w:val="16"/>
              <w:bidi w:val="0"/>
              <w:jc w:val="left"/>
            </w:pPr>
            <w:r>
              <w:t>Short/context-poor journey fragments</w:t>
            </w:r>
          </w:p>
        </w:tc>
        <w:tc>
          <w:tcPr>
            <w:tcW w:w="1607" w:type="dxa"/>
            <w:tcBorders>
              <w:left w:val="single" w:color="000000" w:sz="4" w:space="0"/>
              <w:bottom w:val="single" w:color="000000" w:sz="4" w:space="0"/>
            </w:tcBorders>
          </w:tcPr>
          <w:p w14:paraId="4B24DA36">
            <w:pPr>
              <w:pStyle w:val="16"/>
              <w:bidi w:val="0"/>
              <w:jc w:val="left"/>
            </w:pPr>
            <w:r>
              <w:t>ID 160: "9:25 Litchfield Trent Valley to London Euston"</w:t>
            </w:r>
          </w:p>
        </w:tc>
        <w:tc>
          <w:tcPr>
            <w:tcW w:w="1606" w:type="dxa"/>
            <w:tcBorders>
              <w:left w:val="single" w:color="000000" w:sz="4" w:space="0"/>
              <w:bottom w:val="single" w:color="000000" w:sz="4" w:space="0"/>
            </w:tcBorders>
          </w:tcPr>
          <w:p w14:paraId="3979C602">
            <w:pPr>
              <w:pStyle w:val="16"/>
              <w:bidi w:val="0"/>
              <w:jc w:val="left"/>
            </w:pPr>
            <w:r>
              <w:t>Predicted train_status; true label other</w:t>
            </w:r>
          </w:p>
        </w:tc>
        <w:tc>
          <w:tcPr>
            <w:tcW w:w="1606" w:type="dxa"/>
            <w:tcBorders>
              <w:left w:val="single" w:color="000000" w:sz="4" w:space="0"/>
              <w:bottom w:val="single" w:color="000000" w:sz="4" w:space="0"/>
            </w:tcBorders>
          </w:tcPr>
          <w:p w14:paraId="37F51240">
            <w:pPr>
              <w:pStyle w:val="16"/>
              <w:bidi w:val="0"/>
              <w:jc w:val="left"/>
            </w:pPr>
            <w:r>
              <w:t>Resembles a status query but expresses no explicit question</w:t>
            </w:r>
          </w:p>
        </w:tc>
        <w:tc>
          <w:tcPr>
            <w:tcW w:w="1607" w:type="dxa"/>
            <w:tcBorders>
              <w:left w:val="single" w:color="000000" w:sz="4" w:space="0"/>
              <w:bottom w:val="single" w:color="000000" w:sz="4" w:space="0"/>
              <w:right w:val="single" w:color="000000" w:sz="4" w:space="0"/>
            </w:tcBorders>
          </w:tcPr>
          <w:p w14:paraId="4B8185F7">
            <w:pPr>
              <w:pStyle w:val="16"/>
              <w:bidi w:val="0"/>
              <w:jc w:val="left"/>
            </w:pPr>
            <w:r>
              <w:t>Require explicit support intent/action signal before assigning operational intents</w:t>
            </w:r>
          </w:p>
        </w:tc>
      </w:tr>
      <w:tr w14:paraId="1B47D051">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402EBFD4">
            <w:pPr>
              <w:pStyle w:val="16"/>
              <w:bidi w:val="0"/>
              <w:jc w:val="left"/>
            </w:pPr>
            <w:r>
              <w:t>4</w:t>
            </w:r>
          </w:p>
        </w:tc>
        <w:tc>
          <w:tcPr>
            <w:tcW w:w="1606" w:type="dxa"/>
            <w:tcBorders>
              <w:left w:val="single" w:color="000000" w:sz="4" w:space="0"/>
              <w:bottom w:val="single" w:color="000000" w:sz="4" w:space="0"/>
            </w:tcBorders>
          </w:tcPr>
          <w:p w14:paraId="78F888E7">
            <w:pPr>
              <w:pStyle w:val="16"/>
              <w:bidi w:val="0"/>
              <w:jc w:val="left"/>
            </w:pPr>
            <w:r>
              <w:t>Ticket semantic overlap</w:t>
            </w:r>
          </w:p>
        </w:tc>
        <w:tc>
          <w:tcPr>
            <w:tcW w:w="1607" w:type="dxa"/>
            <w:tcBorders>
              <w:left w:val="single" w:color="000000" w:sz="4" w:space="0"/>
              <w:bottom w:val="single" w:color="000000" w:sz="4" w:space="0"/>
            </w:tcBorders>
          </w:tcPr>
          <w:p w14:paraId="557ADF85">
            <w:pPr>
              <w:pStyle w:val="16"/>
              <w:bidi w:val="0"/>
              <w:jc w:val="left"/>
            </w:pPr>
            <w:r>
              <w:t>ID 12: change-vs-booking wording overlap</w:t>
            </w:r>
          </w:p>
        </w:tc>
        <w:tc>
          <w:tcPr>
            <w:tcW w:w="1606" w:type="dxa"/>
            <w:tcBorders>
              <w:left w:val="single" w:color="000000" w:sz="4" w:space="0"/>
              <w:bottom w:val="single" w:color="000000" w:sz="4" w:space="0"/>
            </w:tcBorders>
          </w:tcPr>
          <w:p w14:paraId="1B7F1469">
            <w:pPr>
              <w:pStyle w:val="16"/>
              <w:bidi w:val="0"/>
              <w:jc w:val="left"/>
            </w:pPr>
            <w:r>
              <w:t>Predicted booking_ticket; true label ticket_change</w:t>
            </w:r>
          </w:p>
        </w:tc>
        <w:tc>
          <w:tcPr>
            <w:tcW w:w="1606" w:type="dxa"/>
            <w:tcBorders>
              <w:left w:val="single" w:color="000000" w:sz="4" w:space="0"/>
              <w:bottom w:val="single" w:color="000000" w:sz="4" w:space="0"/>
            </w:tcBorders>
          </w:tcPr>
          <w:p w14:paraId="1805FE3C">
            <w:pPr>
              <w:pStyle w:val="16"/>
              <w:bidi w:val="0"/>
              <w:jc w:val="left"/>
            </w:pPr>
            <w:r>
              <w:t>Ticket-related intents share vocabulary (ticket, train, accept, change, booking, travel); TF-IDF can't infer the underlying action</w:t>
            </w:r>
          </w:p>
        </w:tc>
        <w:tc>
          <w:tcPr>
            <w:tcW w:w="1607" w:type="dxa"/>
            <w:tcBorders>
              <w:left w:val="single" w:color="000000" w:sz="4" w:space="0"/>
              <w:bottom w:val="single" w:color="000000" w:sz="4" w:space="0"/>
              <w:right w:val="single" w:color="000000" w:sz="4" w:space="0"/>
            </w:tcBorders>
          </w:tcPr>
          <w:p w14:paraId="2C6A197E">
            <w:pPr>
              <w:pStyle w:val="16"/>
              <w:bidi w:val="0"/>
              <w:jc w:val="left"/>
            </w:pPr>
            <w:r>
              <w:t>Action-aware classification using semantic embeddings + explicit action features</w:t>
            </w:r>
          </w:p>
        </w:tc>
      </w:tr>
      <w:tr w14:paraId="1B973610">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A3A8CFE">
            <w:pPr>
              <w:pStyle w:val="16"/>
              <w:bidi w:val="0"/>
              <w:jc w:val="left"/>
            </w:pPr>
            <w:r>
              <w:t>5</w:t>
            </w:r>
          </w:p>
        </w:tc>
        <w:tc>
          <w:tcPr>
            <w:tcW w:w="1606" w:type="dxa"/>
            <w:tcBorders>
              <w:left w:val="single" w:color="000000" w:sz="4" w:space="0"/>
              <w:bottom w:val="single" w:color="000000" w:sz="4" w:space="0"/>
            </w:tcBorders>
          </w:tcPr>
          <w:p w14:paraId="4F7982EA">
            <w:pPr>
              <w:pStyle w:val="16"/>
              <w:bidi w:val="0"/>
              <w:jc w:val="left"/>
            </w:pPr>
            <w:r>
              <w:t>Lexical retrieval ≠ correct resolution</w:t>
            </w:r>
          </w:p>
        </w:tc>
        <w:tc>
          <w:tcPr>
            <w:tcW w:w="1607" w:type="dxa"/>
            <w:tcBorders>
              <w:left w:val="single" w:color="000000" w:sz="4" w:space="0"/>
              <w:bottom w:val="single" w:color="000000" w:sz="4" w:space="0"/>
            </w:tcBorders>
          </w:tcPr>
          <w:p w14:paraId="755DEF2D">
            <w:pPr>
              <w:pStyle w:val="16"/>
              <w:bidi w:val="0"/>
              <w:jc w:val="left"/>
            </w:pPr>
            <w:r>
              <w:t>ID 87: ticket-acceptance issue</w:t>
            </w:r>
          </w:p>
        </w:tc>
        <w:tc>
          <w:tcPr>
            <w:tcW w:w="1606" w:type="dxa"/>
            <w:tcBorders>
              <w:left w:val="single" w:color="000000" w:sz="4" w:space="0"/>
              <w:bottom w:val="single" w:color="000000" w:sz="4" w:space="0"/>
            </w:tcBorders>
          </w:tcPr>
          <w:p w14:paraId="667CE725">
            <w:pPr>
              <w:pStyle w:val="16"/>
              <w:bidi w:val="0"/>
              <w:jc w:val="left"/>
            </w:pPr>
            <w:r>
              <w:t>Retrieved/predicted station-related handling</w:t>
            </w:r>
          </w:p>
        </w:tc>
        <w:tc>
          <w:tcPr>
            <w:tcW w:w="1606" w:type="dxa"/>
            <w:tcBorders>
              <w:left w:val="single" w:color="000000" w:sz="4" w:space="0"/>
              <w:bottom w:val="single" w:color="000000" w:sz="4" w:space="0"/>
            </w:tcBorders>
          </w:tcPr>
          <w:p w14:paraId="521313FC">
            <w:pPr>
              <w:pStyle w:val="16"/>
              <w:bidi w:val="0"/>
              <w:jc w:val="left"/>
            </w:pPr>
            <w:r>
              <w:t>TF-IDF is sensitive to shared words, not deep semantic equivalence</w:t>
            </w:r>
          </w:p>
        </w:tc>
        <w:tc>
          <w:tcPr>
            <w:tcW w:w="1607" w:type="dxa"/>
            <w:tcBorders>
              <w:left w:val="single" w:color="000000" w:sz="4" w:space="0"/>
              <w:bottom w:val="single" w:color="000000" w:sz="4" w:space="0"/>
              <w:right w:val="single" w:color="000000" w:sz="4" w:space="0"/>
            </w:tcBorders>
          </w:tcPr>
          <w:p w14:paraId="053CBEBA">
            <w:pPr>
              <w:pStyle w:val="16"/>
              <w:bidi w:val="0"/>
              <w:jc w:val="left"/>
            </w:pPr>
            <w:r>
              <w:t>Sentence embeddings + reranking, resolution-aware retrieval</w:t>
            </w:r>
          </w:p>
        </w:tc>
      </w:tr>
    </w:tbl>
    <w:p w14:paraId="375A12D7">
      <w:pPr>
        <w:pStyle w:val="4"/>
        <w:bidi w:val="0"/>
      </w:pPr>
    </w:p>
    <w:p w14:paraId="4068EBA2">
      <w:pPr>
        <w:pStyle w:val="4"/>
        <w:bidi w:val="0"/>
      </w:pPr>
      <w:r>
        <w:rPr>
          <w:b/>
        </w:rPr>
        <w:t>Additional real failure examples:</w:t>
      </w:r>
    </w:p>
    <w:tbl>
      <w:tblPr>
        <w:tblStyle w:val="8"/>
        <w:tblW w:w="5000" w:type="pct"/>
        <w:tblInd w:w="-5" w:type="dxa"/>
        <w:tblLayout w:type="fixed"/>
        <w:tblCellMar>
          <w:top w:w="55" w:type="dxa"/>
          <w:left w:w="55" w:type="dxa"/>
          <w:bottom w:w="55" w:type="dxa"/>
          <w:right w:w="55" w:type="dxa"/>
        </w:tblCellMar>
      </w:tblPr>
      <w:tblGrid>
        <w:gridCol w:w="2436"/>
        <w:gridCol w:w="2438"/>
        <w:gridCol w:w="2436"/>
        <w:gridCol w:w="2438"/>
      </w:tblGrid>
      <w:tr w14:paraId="4346CD82">
        <w:tblPrEx>
          <w:tblCellMar>
            <w:top w:w="55" w:type="dxa"/>
            <w:left w:w="55" w:type="dxa"/>
            <w:bottom w:w="55" w:type="dxa"/>
            <w:right w:w="55" w:type="dxa"/>
          </w:tblCellMar>
        </w:tblPrEx>
        <w:trPr>
          <w:tblHeader/>
        </w:trPr>
        <w:tc>
          <w:tcPr>
            <w:tcW w:w="2409" w:type="dxa"/>
            <w:tcBorders>
              <w:top w:val="single" w:color="000000" w:sz="4" w:space="0"/>
              <w:left w:val="single" w:color="000000" w:sz="4" w:space="0"/>
              <w:bottom w:val="single" w:color="000000" w:sz="4" w:space="0"/>
            </w:tcBorders>
          </w:tcPr>
          <w:p w14:paraId="129DE1F6">
            <w:pPr>
              <w:pStyle w:val="17"/>
              <w:bidi w:val="0"/>
              <w:jc w:val="left"/>
            </w:pPr>
            <w:r>
              <w:t>ID</w:t>
            </w:r>
          </w:p>
        </w:tc>
        <w:tc>
          <w:tcPr>
            <w:tcW w:w="2410" w:type="dxa"/>
            <w:tcBorders>
              <w:top w:val="single" w:color="000000" w:sz="4" w:space="0"/>
              <w:left w:val="single" w:color="000000" w:sz="4" w:space="0"/>
              <w:bottom w:val="single" w:color="000000" w:sz="4" w:space="0"/>
            </w:tcBorders>
          </w:tcPr>
          <w:p w14:paraId="03730940">
            <w:pPr>
              <w:pStyle w:val="17"/>
              <w:bidi w:val="0"/>
              <w:jc w:val="left"/>
            </w:pPr>
            <w:r>
              <w:t>Message summary</w:t>
            </w:r>
          </w:p>
        </w:tc>
        <w:tc>
          <w:tcPr>
            <w:tcW w:w="2409" w:type="dxa"/>
            <w:tcBorders>
              <w:top w:val="single" w:color="000000" w:sz="4" w:space="0"/>
              <w:left w:val="single" w:color="000000" w:sz="4" w:space="0"/>
              <w:bottom w:val="single" w:color="000000" w:sz="4" w:space="0"/>
            </w:tcBorders>
          </w:tcPr>
          <w:p w14:paraId="607A70F4">
            <w:pPr>
              <w:pStyle w:val="17"/>
              <w:bidi w:val="0"/>
              <w:jc w:val="left"/>
            </w:pPr>
            <w:r>
              <w:t>True intent</w:t>
            </w:r>
          </w:p>
        </w:tc>
        <w:tc>
          <w:tcPr>
            <w:tcW w:w="2410" w:type="dxa"/>
            <w:tcBorders>
              <w:top w:val="single" w:color="000000" w:sz="4" w:space="0"/>
              <w:left w:val="single" w:color="000000" w:sz="4" w:space="0"/>
              <w:bottom w:val="single" w:color="000000" w:sz="4" w:space="0"/>
              <w:right w:val="single" w:color="000000" w:sz="4" w:space="0"/>
            </w:tcBorders>
          </w:tcPr>
          <w:p w14:paraId="3EA6075B">
            <w:pPr>
              <w:pStyle w:val="17"/>
              <w:bidi w:val="0"/>
              <w:jc w:val="left"/>
            </w:pPr>
            <w:r>
              <w:t>Predicted intent</w:t>
            </w:r>
          </w:p>
        </w:tc>
      </w:tr>
      <w:tr w14:paraId="339B953C">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E053B95">
            <w:pPr>
              <w:pStyle w:val="16"/>
              <w:bidi w:val="0"/>
              <w:jc w:val="left"/>
            </w:pPr>
            <w:r>
              <w:t>3</w:t>
            </w:r>
          </w:p>
        </w:tc>
        <w:tc>
          <w:tcPr>
            <w:tcW w:w="2410" w:type="dxa"/>
            <w:tcBorders>
              <w:left w:val="single" w:color="000000" w:sz="4" w:space="0"/>
              <w:bottom w:val="single" w:color="000000" w:sz="4" w:space="0"/>
            </w:tcBorders>
          </w:tcPr>
          <w:p w14:paraId="3FD728F4">
            <w:pPr>
              <w:pStyle w:val="16"/>
              <w:bidi w:val="0"/>
              <w:jc w:val="left"/>
            </w:pPr>
            <w:r>
              <w:t>Positive travel comment with hashtags (#Comfort #speed #service)</w:t>
            </w:r>
          </w:p>
        </w:tc>
        <w:tc>
          <w:tcPr>
            <w:tcW w:w="2409" w:type="dxa"/>
            <w:tcBorders>
              <w:left w:val="single" w:color="000000" w:sz="4" w:space="0"/>
              <w:bottom w:val="single" w:color="000000" w:sz="4" w:space="0"/>
            </w:tcBorders>
          </w:tcPr>
          <w:p w14:paraId="65496228">
            <w:pPr>
              <w:pStyle w:val="16"/>
              <w:bidi w:val="0"/>
              <w:jc w:val="left"/>
            </w:pPr>
            <w:r>
              <w:t>other</w:t>
            </w:r>
          </w:p>
        </w:tc>
        <w:tc>
          <w:tcPr>
            <w:tcW w:w="2410" w:type="dxa"/>
            <w:tcBorders>
              <w:left w:val="single" w:color="000000" w:sz="4" w:space="0"/>
              <w:bottom w:val="single" w:color="000000" w:sz="4" w:space="0"/>
              <w:right w:val="single" w:color="000000" w:sz="4" w:space="0"/>
            </w:tcBorders>
          </w:tcPr>
          <w:p w14:paraId="7102098B">
            <w:pPr>
              <w:pStyle w:val="16"/>
              <w:bidi w:val="0"/>
              <w:jc w:val="left"/>
            </w:pPr>
            <w:r>
              <w:t>train_status</w:t>
            </w:r>
          </w:p>
        </w:tc>
      </w:tr>
      <w:tr w14:paraId="2E119A92">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E137551">
            <w:pPr>
              <w:pStyle w:val="16"/>
              <w:bidi w:val="0"/>
              <w:jc w:val="left"/>
            </w:pPr>
            <w:r>
              <w:t>8</w:t>
            </w:r>
          </w:p>
        </w:tc>
        <w:tc>
          <w:tcPr>
            <w:tcW w:w="2410" w:type="dxa"/>
            <w:tcBorders>
              <w:left w:val="single" w:color="000000" w:sz="4" w:space="0"/>
              <w:bottom w:val="single" w:color="000000" w:sz="4" w:space="0"/>
            </w:tcBorders>
          </w:tcPr>
          <w:p w14:paraId="67A3AC59">
            <w:pPr>
              <w:pStyle w:val="16"/>
              <w:bidi w:val="0"/>
              <w:jc w:val="left"/>
            </w:pPr>
            <w:r>
              <w:t>Staff making coffee/collecting tickets amid a WiFi issue</w:t>
            </w:r>
          </w:p>
        </w:tc>
        <w:tc>
          <w:tcPr>
            <w:tcW w:w="2409" w:type="dxa"/>
            <w:tcBorders>
              <w:left w:val="single" w:color="000000" w:sz="4" w:space="0"/>
              <w:bottom w:val="single" w:color="000000" w:sz="4" w:space="0"/>
            </w:tcBorders>
          </w:tcPr>
          <w:p w14:paraId="024EADF4">
            <w:pPr>
              <w:pStyle w:val="16"/>
              <w:bidi w:val="0"/>
              <w:jc w:val="left"/>
            </w:pPr>
            <w:r>
              <w:t>wifi_connectivity</w:t>
            </w:r>
          </w:p>
        </w:tc>
        <w:tc>
          <w:tcPr>
            <w:tcW w:w="2410" w:type="dxa"/>
            <w:tcBorders>
              <w:left w:val="single" w:color="000000" w:sz="4" w:space="0"/>
              <w:bottom w:val="single" w:color="000000" w:sz="4" w:space="0"/>
              <w:right w:val="single" w:color="000000" w:sz="4" w:space="0"/>
            </w:tcBorders>
          </w:tcPr>
          <w:p w14:paraId="6EC0032D">
            <w:pPr>
              <w:pStyle w:val="16"/>
              <w:bidi w:val="0"/>
              <w:jc w:val="left"/>
            </w:pPr>
            <w:r>
              <w:t>complaint_feedback</w:t>
            </w:r>
          </w:p>
        </w:tc>
      </w:tr>
      <w:tr w14:paraId="1862F40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79BAA20">
            <w:pPr>
              <w:pStyle w:val="16"/>
              <w:bidi w:val="0"/>
              <w:jc w:val="left"/>
            </w:pPr>
            <w:r>
              <w:t>22</w:t>
            </w:r>
          </w:p>
        </w:tc>
        <w:tc>
          <w:tcPr>
            <w:tcW w:w="2410" w:type="dxa"/>
            <w:tcBorders>
              <w:left w:val="single" w:color="000000" w:sz="4" w:space="0"/>
              <w:bottom w:val="single" w:color="000000" w:sz="4" w:space="0"/>
            </w:tcBorders>
          </w:tcPr>
          <w:p w14:paraId="0C5768E6">
            <w:pPr>
              <w:pStyle w:val="16"/>
              <w:bidi w:val="0"/>
              <w:jc w:val="left"/>
            </w:pPr>
            <w:r>
              <w:t>Wrong ticket, price complaint</w:t>
            </w:r>
          </w:p>
        </w:tc>
        <w:tc>
          <w:tcPr>
            <w:tcW w:w="2409" w:type="dxa"/>
            <w:tcBorders>
              <w:left w:val="single" w:color="000000" w:sz="4" w:space="0"/>
              <w:bottom w:val="single" w:color="000000" w:sz="4" w:space="0"/>
            </w:tcBorders>
          </w:tcPr>
          <w:p w14:paraId="27E24B16">
            <w:pPr>
              <w:pStyle w:val="16"/>
              <w:bidi w:val="0"/>
              <w:jc w:val="left"/>
            </w:pPr>
            <w:r>
              <w:t>fare_price</w:t>
            </w:r>
          </w:p>
        </w:tc>
        <w:tc>
          <w:tcPr>
            <w:tcW w:w="2410" w:type="dxa"/>
            <w:tcBorders>
              <w:left w:val="single" w:color="000000" w:sz="4" w:space="0"/>
              <w:bottom w:val="single" w:color="000000" w:sz="4" w:space="0"/>
              <w:right w:val="single" w:color="000000" w:sz="4" w:space="0"/>
            </w:tcBorders>
          </w:tcPr>
          <w:p w14:paraId="13E31186">
            <w:pPr>
              <w:pStyle w:val="16"/>
              <w:bidi w:val="0"/>
              <w:jc w:val="left"/>
            </w:pPr>
            <w:r>
              <w:t>ticket_change</w:t>
            </w:r>
          </w:p>
        </w:tc>
      </w:tr>
      <w:tr w14:paraId="328849E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DC75A73">
            <w:pPr>
              <w:pStyle w:val="16"/>
              <w:bidi w:val="0"/>
              <w:jc w:val="left"/>
            </w:pPr>
            <w:r>
              <w:t>29</w:t>
            </w:r>
          </w:p>
        </w:tc>
        <w:tc>
          <w:tcPr>
            <w:tcW w:w="2410" w:type="dxa"/>
            <w:tcBorders>
              <w:left w:val="single" w:color="000000" w:sz="4" w:space="0"/>
              <w:bottom w:val="single" w:color="000000" w:sz="4" w:space="0"/>
            </w:tcBorders>
          </w:tcPr>
          <w:p w14:paraId="4991A115">
            <w:pPr>
              <w:pStyle w:val="16"/>
              <w:bidi w:val="0"/>
              <w:jc w:val="left"/>
            </w:pPr>
            <w:r>
              <w:t>Arrived an hour late, disappointed</w:t>
            </w:r>
          </w:p>
        </w:tc>
        <w:tc>
          <w:tcPr>
            <w:tcW w:w="2409" w:type="dxa"/>
            <w:tcBorders>
              <w:left w:val="single" w:color="000000" w:sz="4" w:space="0"/>
              <w:bottom w:val="single" w:color="000000" w:sz="4" w:space="0"/>
            </w:tcBorders>
          </w:tcPr>
          <w:p w14:paraId="386F6599">
            <w:pPr>
              <w:pStyle w:val="16"/>
              <w:bidi w:val="0"/>
              <w:jc w:val="left"/>
            </w:pPr>
            <w:r>
              <w:t>refund_compensation</w:t>
            </w:r>
          </w:p>
        </w:tc>
        <w:tc>
          <w:tcPr>
            <w:tcW w:w="2410" w:type="dxa"/>
            <w:tcBorders>
              <w:left w:val="single" w:color="000000" w:sz="4" w:space="0"/>
              <w:bottom w:val="single" w:color="000000" w:sz="4" w:space="0"/>
              <w:right w:val="single" w:color="000000" w:sz="4" w:space="0"/>
            </w:tcBorders>
          </w:tcPr>
          <w:p w14:paraId="23A0909E">
            <w:pPr>
              <w:pStyle w:val="16"/>
              <w:bidi w:val="0"/>
              <w:jc w:val="left"/>
            </w:pPr>
            <w:r>
              <w:t>train_status</w:t>
            </w:r>
          </w:p>
        </w:tc>
      </w:tr>
      <w:tr w14:paraId="465F6CD9">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0B3CE960">
            <w:pPr>
              <w:pStyle w:val="16"/>
              <w:bidi w:val="0"/>
              <w:jc w:val="left"/>
            </w:pPr>
            <w:r>
              <w:t>37</w:t>
            </w:r>
          </w:p>
        </w:tc>
        <w:tc>
          <w:tcPr>
            <w:tcW w:w="2410" w:type="dxa"/>
            <w:tcBorders>
              <w:left w:val="single" w:color="000000" w:sz="4" w:space="0"/>
              <w:bottom w:val="single" w:color="000000" w:sz="4" w:space="0"/>
            </w:tcBorders>
          </w:tcPr>
          <w:p w14:paraId="18BF3F7D">
            <w:pPr>
              <w:pStyle w:val="16"/>
              <w:bidi w:val="0"/>
              <w:jc w:val="left"/>
            </w:pPr>
            <w:r>
              <w:t>Delayed train, missing coaches, toilets, WiFi issue</w:t>
            </w:r>
          </w:p>
        </w:tc>
        <w:tc>
          <w:tcPr>
            <w:tcW w:w="2409" w:type="dxa"/>
            <w:tcBorders>
              <w:left w:val="single" w:color="000000" w:sz="4" w:space="0"/>
              <w:bottom w:val="single" w:color="000000" w:sz="4" w:space="0"/>
            </w:tcBorders>
          </w:tcPr>
          <w:p w14:paraId="168F96F9">
            <w:pPr>
              <w:pStyle w:val="16"/>
              <w:bidi w:val="0"/>
              <w:jc w:val="left"/>
            </w:pPr>
            <w:r>
              <w:t>train_status</w:t>
            </w:r>
          </w:p>
        </w:tc>
        <w:tc>
          <w:tcPr>
            <w:tcW w:w="2410" w:type="dxa"/>
            <w:tcBorders>
              <w:left w:val="single" w:color="000000" w:sz="4" w:space="0"/>
              <w:bottom w:val="single" w:color="000000" w:sz="4" w:space="0"/>
              <w:right w:val="single" w:color="000000" w:sz="4" w:space="0"/>
            </w:tcBorders>
          </w:tcPr>
          <w:p w14:paraId="611BE34F">
            <w:pPr>
              <w:pStyle w:val="16"/>
              <w:bidi w:val="0"/>
              <w:jc w:val="left"/>
            </w:pPr>
            <w:r>
              <w:t>wifi_connectivity</w:t>
            </w:r>
          </w:p>
        </w:tc>
      </w:tr>
      <w:tr w14:paraId="6E4752C1">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10D767D1">
            <w:pPr>
              <w:pStyle w:val="16"/>
              <w:bidi w:val="0"/>
              <w:jc w:val="left"/>
            </w:pPr>
            <w:r>
              <w:t>55</w:t>
            </w:r>
          </w:p>
        </w:tc>
        <w:tc>
          <w:tcPr>
            <w:tcW w:w="2410" w:type="dxa"/>
            <w:tcBorders>
              <w:left w:val="single" w:color="000000" w:sz="4" w:space="0"/>
              <w:bottom w:val="single" w:color="000000" w:sz="4" w:space="0"/>
            </w:tcBorders>
          </w:tcPr>
          <w:p w14:paraId="52613DD6">
            <w:pPr>
              <w:pStyle w:val="16"/>
              <w:bidi w:val="0"/>
              <w:jc w:val="left"/>
            </w:pPr>
            <w:r>
              <w:t>Positive feedback on a smooth in-app refund</w:t>
            </w:r>
          </w:p>
        </w:tc>
        <w:tc>
          <w:tcPr>
            <w:tcW w:w="2409" w:type="dxa"/>
            <w:tcBorders>
              <w:left w:val="single" w:color="000000" w:sz="4" w:space="0"/>
              <w:bottom w:val="single" w:color="000000" w:sz="4" w:space="0"/>
            </w:tcBorders>
          </w:tcPr>
          <w:p w14:paraId="79C504A8">
            <w:pPr>
              <w:pStyle w:val="16"/>
              <w:bidi w:val="0"/>
              <w:jc w:val="left"/>
            </w:pPr>
            <w:r>
              <w:t>refund_compensation</w:t>
            </w:r>
          </w:p>
        </w:tc>
        <w:tc>
          <w:tcPr>
            <w:tcW w:w="2410" w:type="dxa"/>
            <w:tcBorders>
              <w:left w:val="single" w:color="000000" w:sz="4" w:space="0"/>
              <w:bottom w:val="single" w:color="000000" w:sz="4" w:space="0"/>
              <w:right w:val="single" w:color="000000" w:sz="4" w:space="0"/>
            </w:tcBorders>
          </w:tcPr>
          <w:p w14:paraId="27C402F8">
            <w:pPr>
              <w:pStyle w:val="16"/>
              <w:bidi w:val="0"/>
              <w:jc w:val="left"/>
            </w:pPr>
            <w:r>
              <w:t>other</w:t>
            </w:r>
          </w:p>
        </w:tc>
      </w:tr>
      <w:tr w14:paraId="62BE792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BDA95E0">
            <w:pPr>
              <w:pStyle w:val="16"/>
              <w:bidi w:val="0"/>
              <w:jc w:val="left"/>
            </w:pPr>
            <w:r>
              <w:t>100</w:t>
            </w:r>
          </w:p>
        </w:tc>
        <w:tc>
          <w:tcPr>
            <w:tcW w:w="2410" w:type="dxa"/>
            <w:tcBorders>
              <w:left w:val="single" w:color="000000" w:sz="4" w:space="0"/>
              <w:bottom w:val="single" w:color="000000" w:sz="4" w:space="0"/>
            </w:tcBorders>
          </w:tcPr>
          <w:p w14:paraId="34D4C7F7">
            <w:pPr>
              <w:pStyle w:val="16"/>
              <w:bidi w:val="0"/>
              <w:jc w:val="left"/>
            </w:pPr>
            <w:r>
              <w:t>Ticket not visible in app, told to rebuy and request refund</w:t>
            </w:r>
          </w:p>
        </w:tc>
        <w:tc>
          <w:tcPr>
            <w:tcW w:w="2409" w:type="dxa"/>
            <w:tcBorders>
              <w:left w:val="single" w:color="000000" w:sz="4" w:space="0"/>
              <w:bottom w:val="single" w:color="000000" w:sz="4" w:space="0"/>
            </w:tcBorders>
          </w:tcPr>
          <w:p w14:paraId="6259E8B9">
            <w:pPr>
              <w:pStyle w:val="16"/>
              <w:bidi w:val="0"/>
              <w:jc w:val="left"/>
            </w:pPr>
            <w:r>
              <w:t>ticket_change</w:t>
            </w:r>
          </w:p>
        </w:tc>
        <w:tc>
          <w:tcPr>
            <w:tcW w:w="2410" w:type="dxa"/>
            <w:tcBorders>
              <w:left w:val="single" w:color="000000" w:sz="4" w:space="0"/>
              <w:bottom w:val="single" w:color="000000" w:sz="4" w:space="0"/>
              <w:right w:val="single" w:color="000000" w:sz="4" w:space="0"/>
            </w:tcBorders>
          </w:tcPr>
          <w:p w14:paraId="7368F8C3">
            <w:pPr>
              <w:pStyle w:val="16"/>
              <w:bidi w:val="0"/>
              <w:jc w:val="left"/>
            </w:pPr>
            <w:r>
              <w:t>booking_ticket</w:t>
            </w:r>
          </w:p>
        </w:tc>
      </w:tr>
      <w:tr w14:paraId="63FB4304">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55D8B227">
            <w:pPr>
              <w:pStyle w:val="16"/>
              <w:bidi w:val="0"/>
              <w:jc w:val="left"/>
            </w:pPr>
            <w:r>
              <w:t>129</w:t>
            </w:r>
          </w:p>
        </w:tc>
        <w:tc>
          <w:tcPr>
            <w:tcW w:w="2410" w:type="dxa"/>
            <w:tcBorders>
              <w:left w:val="single" w:color="000000" w:sz="4" w:space="0"/>
              <w:bottom w:val="single" w:color="000000" w:sz="4" w:space="0"/>
            </w:tcBorders>
          </w:tcPr>
          <w:p w14:paraId="396E3B31">
            <w:pPr>
              <w:pStyle w:val="16"/>
              <w:bidi w:val="0"/>
              <w:jc w:val="left"/>
            </w:pPr>
            <w:r>
              <w:t>Wrong seats assigned, asks about changing</w:t>
            </w:r>
          </w:p>
        </w:tc>
        <w:tc>
          <w:tcPr>
            <w:tcW w:w="2409" w:type="dxa"/>
            <w:tcBorders>
              <w:left w:val="single" w:color="000000" w:sz="4" w:space="0"/>
              <w:bottom w:val="single" w:color="000000" w:sz="4" w:space="0"/>
            </w:tcBorders>
          </w:tcPr>
          <w:p w14:paraId="6A54E55C">
            <w:pPr>
              <w:pStyle w:val="16"/>
              <w:bidi w:val="0"/>
              <w:jc w:val="left"/>
            </w:pPr>
            <w:r>
              <w:t>seat_reservation</w:t>
            </w:r>
          </w:p>
        </w:tc>
        <w:tc>
          <w:tcPr>
            <w:tcW w:w="2410" w:type="dxa"/>
            <w:tcBorders>
              <w:left w:val="single" w:color="000000" w:sz="4" w:space="0"/>
              <w:bottom w:val="single" w:color="000000" w:sz="4" w:space="0"/>
              <w:right w:val="single" w:color="000000" w:sz="4" w:space="0"/>
            </w:tcBorders>
          </w:tcPr>
          <w:p w14:paraId="2DA84287">
            <w:pPr>
              <w:pStyle w:val="16"/>
              <w:bidi w:val="0"/>
              <w:jc w:val="left"/>
            </w:pPr>
            <w:r>
              <w:t>ticket_change</w:t>
            </w:r>
          </w:p>
        </w:tc>
      </w:tr>
      <w:tr w14:paraId="4FA5A045">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7BD29712">
            <w:pPr>
              <w:pStyle w:val="16"/>
              <w:bidi w:val="0"/>
              <w:jc w:val="left"/>
            </w:pPr>
            <w:r>
              <w:t>179</w:t>
            </w:r>
          </w:p>
        </w:tc>
        <w:tc>
          <w:tcPr>
            <w:tcW w:w="2410" w:type="dxa"/>
            <w:tcBorders>
              <w:left w:val="single" w:color="000000" w:sz="4" w:space="0"/>
              <w:bottom w:val="single" w:color="000000" w:sz="4" w:space="0"/>
            </w:tcBorders>
          </w:tcPr>
          <w:p w14:paraId="7B5B9212">
            <w:pPr>
              <w:pStyle w:val="16"/>
              <w:bidi w:val="0"/>
              <w:jc w:val="left"/>
            </w:pPr>
            <w:r>
              <w:t>Delayed services + refund/swap</w:t>
            </w:r>
          </w:p>
        </w:tc>
        <w:tc>
          <w:tcPr>
            <w:tcW w:w="2409" w:type="dxa"/>
            <w:tcBorders>
              <w:left w:val="single" w:color="000000" w:sz="4" w:space="0"/>
              <w:bottom w:val="single" w:color="000000" w:sz="4" w:space="0"/>
            </w:tcBorders>
          </w:tcPr>
          <w:p w14:paraId="1A589F2F">
            <w:pPr>
              <w:pStyle w:val="16"/>
              <w:bidi w:val="0"/>
              <w:jc w:val="left"/>
            </w:pPr>
            <w:r>
              <w:t>train_status</w:t>
            </w:r>
          </w:p>
        </w:tc>
        <w:tc>
          <w:tcPr>
            <w:tcW w:w="2410" w:type="dxa"/>
            <w:tcBorders>
              <w:left w:val="single" w:color="000000" w:sz="4" w:space="0"/>
              <w:bottom w:val="single" w:color="000000" w:sz="4" w:space="0"/>
              <w:right w:val="single" w:color="000000" w:sz="4" w:space="0"/>
            </w:tcBorders>
          </w:tcPr>
          <w:p w14:paraId="455C2427">
            <w:pPr>
              <w:pStyle w:val="16"/>
              <w:bidi w:val="0"/>
              <w:jc w:val="left"/>
            </w:pPr>
            <w:r>
              <w:t>refund_compensation</w:t>
            </w:r>
          </w:p>
        </w:tc>
      </w:tr>
      <w:tr w14:paraId="7F28D5EF">
        <w:tblPrEx>
          <w:tblCellMar>
            <w:top w:w="55" w:type="dxa"/>
            <w:left w:w="55" w:type="dxa"/>
            <w:bottom w:w="55" w:type="dxa"/>
            <w:right w:w="55" w:type="dxa"/>
          </w:tblCellMar>
        </w:tblPrEx>
        <w:tc>
          <w:tcPr>
            <w:tcW w:w="2409" w:type="dxa"/>
            <w:tcBorders>
              <w:left w:val="single" w:color="000000" w:sz="4" w:space="0"/>
              <w:bottom w:val="single" w:color="000000" w:sz="4" w:space="0"/>
            </w:tcBorders>
          </w:tcPr>
          <w:p w14:paraId="22FEBFDD">
            <w:pPr>
              <w:pStyle w:val="16"/>
              <w:bidi w:val="0"/>
              <w:jc w:val="left"/>
            </w:pPr>
            <w:r>
              <w:t>200</w:t>
            </w:r>
          </w:p>
        </w:tc>
        <w:tc>
          <w:tcPr>
            <w:tcW w:w="2410" w:type="dxa"/>
            <w:tcBorders>
              <w:left w:val="single" w:color="000000" w:sz="4" w:space="0"/>
              <w:bottom w:val="single" w:color="000000" w:sz="4" w:space="0"/>
            </w:tcBorders>
          </w:tcPr>
          <w:p w14:paraId="2D41633E">
            <w:pPr>
              <w:pStyle w:val="16"/>
              <w:bidi w:val="0"/>
              <w:jc w:val="left"/>
            </w:pPr>
            <w:r>
              <w:t>"Can I change my tickets to the morning given delays?"</w:t>
            </w:r>
          </w:p>
        </w:tc>
        <w:tc>
          <w:tcPr>
            <w:tcW w:w="2409" w:type="dxa"/>
            <w:tcBorders>
              <w:left w:val="single" w:color="000000" w:sz="4" w:space="0"/>
              <w:bottom w:val="single" w:color="000000" w:sz="4" w:space="0"/>
            </w:tcBorders>
          </w:tcPr>
          <w:p w14:paraId="1ED8A6E8">
            <w:pPr>
              <w:pStyle w:val="16"/>
              <w:bidi w:val="0"/>
              <w:jc w:val="left"/>
            </w:pPr>
            <w:r>
              <w:t>ticket_change</w:t>
            </w:r>
          </w:p>
        </w:tc>
        <w:tc>
          <w:tcPr>
            <w:tcW w:w="2410" w:type="dxa"/>
            <w:tcBorders>
              <w:left w:val="single" w:color="000000" w:sz="4" w:space="0"/>
              <w:bottom w:val="single" w:color="000000" w:sz="4" w:space="0"/>
              <w:right w:val="single" w:color="000000" w:sz="4" w:space="0"/>
            </w:tcBorders>
          </w:tcPr>
          <w:p w14:paraId="7A7E1F6B">
            <w:pPr>
              <w:pStyle w:val="16"/>
              <w:bidi w:val="0"/>
              <w:jc w:val="left"/>
            </w:pPr>
            <w:r>
              <w:t>other</w:t>
            </w:r>
          </w:p>
        </w:tc>
      </w:tr>
    </w:tbl>
    <w:p w14:paraId="77F2D4CA">
      <w:pPr>
        <w:pStyle w:val="4"/>
        <w:bidi w:val="0"/>
      </w:pPr>
    </w:p>
    <w:p w14:paraId="374246A1">
      <w:pPr>
        <w:pStyle w:val="4"/>
        <w:bidi w:val="0"/>
      </w:pPr>
      <w:r>
        <w:rPr>
          <w:b/>
        </w:rPr>
        <w:t>Main confusion pairs (count):</w:t>
      </w:r>
      <w:r>
        <w:t xml:space="preserve"> other→train_status (6), other→complaint_feedback (4), ticket_change→booking_ticket (3), train_status→other (3), ticket_change→station_facilities (3), complaint_feedback→station_facilities (2), refund_compensation→train_status (2), ticket_change→train_status (2), train_status→complaint_feedback (2), other→lost_property (2), fare_price→seat_reservation (2), complaint_feedback→other (2), complaint_feedback→seat_reservation (2), refund_compensation→ticket_change (2), seat_reservation→ticket_change (2), booking_ticket→station_facilities (2).</w:t>
      </w:r>
    </w:p>
    <w:p w14:paraId="2FE85067">
      <w:pPr>
        <w:pStyle w:val="4"/>
        <w:bidi w:val="0"/>
      </w:pPr>
      <w:r>
        <w:t xml:space="preserve">These confusions cluster around two semantic overlaps: (a) </w:t>
      </w:r>
      <w:r>
        <w:rPr>
          <w:b/>
        </w:rPr>
        <w:t>ticket/booking/seat/fare vocabulary</w:t>
      </w:r>
      <w:r>
        <w:t xml:space="preserve"> is shared across four distinct intents, so lexical models frequently swap among them; and (b) </w:t>
      </w:r>
      <w:r>
        <w:rPr>
          <w:rFonts w:ascii="Liberation Mono" w:hAnsi="Liberation Mono"/>
          <w:b/>
        </w:rPr>
        <w:t>other</w:t>
      </w:r>
      <w:r>
        <w:rPr>
          <w:b/>
        </w:rPr>
        <w:t xml:space="preserve"> and </w:t>
      </w:r>
      <w:r>
        <w:rPr>
          <w:rFonts w:ascii="Liberation Mono" w:hAnsi="Liberation Mono"/>
          <w:b/>
        </w:rPr>
        <w:t>train_status</w:t>
      </w:r>
      <w:r>
        <w:rPr>
          <w:b/>
        </w:rPr>
        <w:t>/</w:t>
      </w:r>
      <w:r>
        <w:rPr>
          <w:rFonts w:ascii="Liberation Mono" w:hAnsi="Liberation Mono"/>
          <w:b/>
        </w:rPr>
        <w:t>complaint_feedback</w:t>
      </w:r>
      <w:r>
        <w:t xml:space="preserve"> overlap because short, ambiguous, or emotionally-toned messages resemble operational or feedback language without stating an explicit request.</w:t>
      </w:r>
    </w:p>
    <w:p w14:paraId="70BE19DA">
      <w:pPr>
        <w:pStyle w:val="4"/>
        <w:bidi w:val="0"/>
      </w:pPr>
      <w:r>
        <w:rPr>
          <w:b/>
        </w:rPr>
        <w:t>Multi-intent experiment (rejected).</w:t>
      </w:r>
      <w:r>
        <w:t xml:space="preserve"> A broad keyword-based multi-intent detector was tested and flagged 134/200 examples as potential multi-intent cases. Manual inspection showed this heavily over-counted, since generic domain words appear across many unrelated messages. The approach was rejected in favor of a single primary intent per example, with escalation handling residual complexity.</w:t>
      </w:r>
    </w:p>
    <w:p w14:paraId="27F3C056">
      <w:pPr>
        <w:pStyle w:val="15"/>
        <w:bidi w:val="0"/>
      </w:pPr>
    </w:p>
    <w:p w14:paraId="2D3E61DD">
      <w:pPr>
        <w:pStyle w:val="5"/>
        <w:bidi w:val="0"/>
        <w:ind w:left="0" w:firstLine="0"/>
      </w:pPr>
      <w:r>
        <w:t>10. "What is misleading about my headline number?"</w:t>
      </w:r>
    </w:p>
    <w:p w14:paraId="30435FFB">
      <w:pPr>
        <w:pStyle w:val="4"/>
        <w:bidi w:val="0"/>
      </w:pPr>
      <w:r>
        <w:rPr>
          <w:b/>
        </w:rPr>
        <w:t>Headline number: 65.5% intent accuracy.</w:t>
      </w:r>
    </w:p>
    <w:p w14:paraId="32F648E3">
      <w:pPr>
        <w:pStyle w:val="4"/>
        <w:bidi w:val="0"/>
      </w:pPr>
      <w:r>
        <w:t>This number is useful but incomplete, for several reasons:</w:t>
      </w:r>
    </w:p>
    <w:p w14:paraId="6BB3C8F0">
      <w:pPr>
        <w:pStyle w:val="4"/>
        <w:numPr>
          <w:ilvl w:val="0"/>
          <w:numId w:val="4"/>
        </w:numPr>
        <w:bidi w:val="0"/>
        <w:ind w:left="709" w:hanging="283"/>
      </w:pPr>
      <w:r>
        <w:t>It is measured on only 200 golden examples.</w:t>
      </w:r>
    </w:p>
    <w:p w14:paraId="503250F4">
      <w:pPr>
        <w:pStyle w:val="4"/>
        <w:numPr>
          <w:ilvl w:val="0"/>
          <w:numId w:val="4"/>
        </w:numPr>
        <w:bidi w:val="0"/>
        <w:ind w:left="709" w:hanging="283"/>
      </w:pPr>
      <w:r>
        <w:t>Intent accuracy does not equal end-to-end support success.</w:t>
      </w:r>
    </w:p>
    <w:p w14:paraId="2A1C25E0">
      <w:pPr>
        <w:pStyle w:val="4"/>
        <w:numPr>
          <w:ilvl w:val="0"/>
          <w:numId w:val="4"/>
        </w:numPr>
        <w:bidi w:val="0"/>
        <w:ind w:left="709" w:hanging="283"/>
      </w:pPr>
      <w:r>
        <w:t>The intent classes are imbalanced, so accuracy alone can overstate performance.</w:t>
      </w:r>
    </w:p>
    <w:p w14:paraId="576D6395">
      <w:pPr>
        <w:pStyle w:val="4"/>
        <w:numPr>
          <w:ilvl w:val="0"/>
          <w:numId w:val="4"/>
        </w:numPr>
        <w:bidi w:val="0"/>
        <w:ind w:left="709" w:hanging="283"/>
      </w:pPr>
      <w:r>
        <w:t>Macro-F1 (57.81%) is therefore also necessary context.</w:t>
      </w:r>
    </w:p>
    <w:p w14:paraId="177DE02A">
      <w:pPr>
        <w:pStyle w:val="4"/>
        <w:numPr>
          <w:ilvl w:val="0"/>
          <w:numId w:val="4"/>
        </w:numPr>
        <w:bidi w:val="0"/>
        <w:ind w:left="709" w:hanging="283"/>
      </w:pPr>
      <w:r>
        <w:rPr>
          <w:rFonts w:ascii="Liberation Mono" w:hAnsi="Liberation Mono"/>
        </w:rPr>
        <w:t>lost_property</w:t>
      </w:r>
      <w:r>
        <w:t xml:space="preserve"> has zero evaluation examples and is unmeasured, not zero-performing.</w:t>
      </w:r>
    </w:p>
    <w:p w14:paraId="5A95C895">
      <w:pPr>
        <w:pStyle w:val="4"/>
        <w:numPr>
          <w:ilvl w:val="0"/>
          <w:numId w:val="4"/>
        </w:numPr>
        <w:bidi w:val="0"/>
        <w:ind w:left="709" w:hanging="283"/>
      </w:pPr>
      <w:r>
        <w:t>Escalation accuracy is only ~52.5% in the standalone gate evaluation (53.0% in the separate leakage-safe reply run).</w:t>
      </w:r>
    </w:p>
    <w:p w14:paraId="7618CF34">
      <w:pPr>
        <w:pStyle w:val="4"/>
        <w:numPr>
          <w:ilvl w:val="0"/>
          <w:numId w:val="4"/>
        </w:numPr>
        <w:bidi w:val="0"/>
        <w:ind w:left="709" w:hanging="283"/>
      </w:pPr>
      <w:r>
        <w:t>Retrieval similarity does not guarantee correct evidence (average 0.232).</w:t>
      </w:r>
    </w:p>
    <w:p w14:paraId="26E397E1">
      <w:pPr>
        <w:pStyle w:val="4"/>
        <w:numPr>
          <w:ilvl w:val="0"/>
          <w:numId w:val="4"/>
        </w:numPr>
        <w:bidi w:val="0"/>
        <w:ind w:left="709" w:hanging="283"/>
      </w:pPr>
      <w:r>
        <w:t>Reply quality is moderate, not perfect (average grounding 0.190; 136/200 intent-relevant replies).</w:t>
      </w:r>
    </w:p>
    <w:p w14:paraId="0D1E1D06">
      <w:pPr>
        <w:pStyle w:val="4"/>
        <w:numPr>
          <w:ilvl w:val="0"/>
          <w:numId w:val="4"/>
        </w:numPr>
        <w:bidi w:val="0"/>
        <w:ind w:left="709" w:hanging="283"/>
      </w:pPr>
      <w:r>
        <w:t>The LLM-judge overall score is 3.64/5, with helpfulness (2.72/5) and grounding (2.88/5) noticeably below safety and tone (5.00/5 each).</w:t>
      </w:r>
    </w:p>
    <w:p w14:paraId="5DB7AE8D">
      <w:pPr>
        <w:pStyle w:val="4"/>
        <w:numPr>
          <w:ilvl w:val="0"/>
          <w:numId w:val="4"/>
        </w:numPr>
        <w:bidi w:val="0"/>
        <w:ind w:left="709" w:hanging="283"/>
      </w:pPr>
      <w:r>
        <w:t>Historical support behavior reflected in retrieved evidence is not necessarily current VirginTrains policy.</w:t>
      </w:r>
    </w:p>
    <w:p w14:paraId="7E1EDA7F">
      <w:pPr>
        <w:pStyle w:val="4"/>
        <w:numPr>
          <w:ilvl w:val="0"/>
          <w:numId w:val="4"/>
        </w:numPr>
        <w:bidi w:val="0"/>
        <w:ind w:left="709" w:hanging="283"/>
      </w:pPr>
      <w:r>
        <w:t xml:space="preserve">The system is currently much better at </w:t>
      </w:r>
      <w:r>
        <w:rPr>
          <w:b/>
        </w:rPr>
        <w:t>intent routing</w:t>
      </w:r>
      <w:r>
        <w:t xml:space="preserve"> than at fully autonomous support </w:t>
      </w:r>
      <w:r>
        <w:rPr>
          <w:b/>
        </w:rPr>
        <w:t>resolution</w:t>
      </w:r>
      <w:r>
        <w:t>.</w:t>
      </w:r>
    </w:p>
    <w:p w14:paraId="35AB790B">
      <w:pPr>
        <w:pStyle w:val="4"/>
        <w:bidi w:val="0"/>
      </w:pPr>
      <w:r>
        <w:rPr>
          <w:b/>
        </w:rPr>
        <w:t>65.5% should therefore be interpreted as a golden-set intent-classification result, not as a 65.5% end-to-end customer-support success rate.</w:t>
      </w:r>
    </w:p>
    <w:p w14:paraId="6743E531">
      <w:pPr>
        <w:pStyle w:val="15"/>
        <w:bidi w:val="0"/>
      </w:pPr>
    </w:p>
    <w:p w14:paraId="03D64864">
      <w:pPr>
        <w:pStyle w:val="5"/>
        <w:bidi w:val="0"/>
        <w:ind w:left="0" w:firstLine="0"/>
      </w:pPr>
      <w:r>
        <w:t>11. Decision Log</w:t>
      </w:r>
    </w:p>
    <w:p w14:paraId="4405D489">
      <w:pPr>
        <w:pStyle w:val="4"/>
        <w:bidi w:val="0"/>
      </w:pPr>
      <w:r>
        <w:rPr>
          <w:b/>
        </w:rPr>
        <w:t>Table 9 — Decision log</w:t>
      </w:r>
    </w:p>
    <w:tbl>
      <w:tblPr>
        <w:tblStyle w:val="8"/>
        <w:tblW w:w="5000" w:type="pct"/>
        <w:tblInd w:w="-5" w:type="dxa"/>
        <w:tblLayout w:type="fixed"/>
        <w:tblCellMar>
          <w:top w:w="55" w:type="dxa"/>
          <w:left w:w="55" w:type="dxa"/>
          <w:bottom w:w="55" w:type="dxa"/>
          <w:right w:w="55" w:type="dxa"/>
        </w:tblCellMar>
      </w:tblPr>
      <w:tblGrid>
        <w:gridCol w:w="1624"/>
        <w:gridCol w:w="1624"/>
        <w:gridCol w:w="1625"/>
        <w:gridCol w:w="1624"/>
        <w:gridCol w:w="1624"/>
        <w:gridCol w:w="1625"/>
      </w:tblGrid>
      <w:tr w14:paraId="127EEC92">
        <w:trPr>
          <w:tblHeader/>
        </w:trPr>
        <w:tc>
          <w:tcPr>
            <w:tcW w:w="1606" w:type="dxa"/>
            <w:tcBorders>
              <w:top w:val="single" w:color="000000" w:sz="4" w:space="0"/>
              <w:left w:val="single" w:color="000000" w:sz="4" w:space="0"/>
              <w:bottom w:val="single" w:color="000000" w:sz="4" w:space="0"/>
            </w:tcBorders>
          </w:tcPr>
          <w:p w14:paraId="324AE343">
            <w:pPr>
              <w:pStyle w:val="17"/>
              <w:bidi w:val="0"/>
              <w:jc w:val="left"/>
            </w:pPr>
            <w:r>
              <w:t>#</w:t>
            </w:r>
          </w:p>
        </w:tc>
        <w:tc>
          <w:tcPr>
            <w:tcW w:w="1606" w:type="dxa"/>
            <w:tcBorders>
              <w:top w:val="single" w:color="000000" w:sz="4" w:space="0"/>
              <w:left w:val="single" w:color="000000" w:sz="4" w:space="0"/>
              <w:bottom w:val="single" w:color="000000" w:sz="4" w:space="0"/>
            </w:tcBorders>
          </w:tcPr>
          <w:p w14:paraId="51462C41">
            <w:pPr>
              <w:pStyle w:val="17"/>
              <w:bidi w:val="0"/>
              <w:jc w:val="left"/>
            </w:pPr>
            <w:r>
              <w:t>Decision</w:t>
            </w:r>
          </w:p>
        </w:tc>
        <w:tc>
          <w:tcPr>
            <w:tcW w:w="1607" w:type="dxa"/>
            <w:tcBorders>
              <w:top w:val="single" w:color="000000" w:sz="4" w:space="0"/>
              <w:left w:val="single" w:color="000000" w:sz="4" w:space="0"/>
              <w:bottom w:val="single" w:color="000000" w:sz="4" w:space="0"/>
            </w:tcBorders>
          </w:tcPr>
          <w:p w14:paraId="23E61FEA">
            <w:pPr>
              <w:pStyle w:val="17"/>
              <w:bidi w:val="0"/>
              <w:jc w:val="left"/>
            </w:pPr>
            <w:r>
              <w:t>Why We Chose It</w:t>
            </w:r>
          </w:p>
        </w:tc>
        <w:tc>
          <w:tcPr>
            <w:tcW w:w="1606" w:type="dxa"/>
            <w:tcBorders>
              <w:top w:val="single" w:color="000000" w:sz="4" w:space="0"/>
              <w:left w:val="single" w:color="000000" w:sz="4" w:space="0"/>
              <w:bottom w:val="single" w:color="000000" w:sz="4" w:space="0"/>
            </w:tcBorders>
          </w:tcPr>
          <w:p w14:paraId="1EF34BA8">
            <w:pPr>
              <w:pStyle w:val="17"/>
              <w:bidi w:val="0"/>
              <w:jc w:val="left"/>
            </w:pPr>
            <w:r>
              <w:t>Alternative Considered</w:t>
            </w:r>
          </w:p>
        </w:tc>
        <w:tc>
          <w:tcPr>
            <w:tcW w:w="1606" w:type="dxa"/>
            <w:tcBorders>
              <w:top w:val="single" w:color="000000" w:sz="4" w:space="0"/>
              <w:left w:val="single" w:color="000000" w:sz="4" w:space="0"/>
              <w:bottom w:val="single" w:color="000000" w:sz="4" w:space="0"/>
            </w:tcBorders>
          </w:tcPr>
          <w:p w14:paraId="3C0A66CE">
            <w:pPr>
              <w:pStyle w:val="17"/>
              <w:bidi w:val="0"/>
              <w:jc w:val="left"/>
            </w:pPr>
            <w:r>
              <w:t>Why Alternative Was Rejected</w:t>
            </w:r>
          </w:p>
        </w:tc>
        <w:tc>
          <w:tcPr>
            <w:tcW w:w="1607" w:type="dxa"/>
            <w:tcBorders>
              <w:top w:val="single" w:color="000000" w:sz="4" w:space="0"/>
              <w:left w:val="single" w:color="000000" w:sz="4" w:space="0"/>
              <w:bottom w:val="single" w:color="000000" w:sz="4" w:space="0"/>
              <w:right w:val="single" w:color="000000" w:sz="4" w:space="0"/>
            </w:tcBorders>
          </w:tcPr>
          <w:p w14:paraId="2009574A">
            <w:pPr>
              <w:pStyle w:val="17"/>
              <w:bidi w:val="0"/>
              <w:jc w:val="left"/>
            </w:pPr>
            <w:r>
              <w:t>Impact</w:t>
            </w:r>
          </w:p>
        </w:tc>
      </w:tr>
      <w:tr w14:paraId="3662BC7A">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91A92F8">
            <w:pPr>
              <w:pStyle w:val="16"/>
              <w:bidi w:val="0"/>
              <w:jc w:val="left"/>
            </w:pPr>
            <w:r>
              <w:t>1</w:t>
            </w:r>
          </w:p>
        </w:tc>
        <w:tc>
          <w:tcPr>
            <w:tcW w:w="1606" w:type="dxa"/>
            <w:tcBorders>
              <w:left w:val="single" w:color="000000" w:sz="4" w:space="0"/>
              <w:bottom w:val="single" w:color="000000" w:sz="4" w:space="0"/>
            </w:tcBorders>
          </w:tcPr>
          <w:p w14:paraId="52663D3E">
            <w:pPr>
              <w:pStyle w:val="16"/>
              <w:bidi w:val="0"/>
              <w:jc w:val="left"/>
            </w:pPr>
            <w:r>
              <w:t>Select VirginTrains as the single brand</w:t>
            </w:r>
          </w:p>
        </w:tc>
        <w:tc>
          <w:tcPr>
            <w:tcW w:w="1607" w:type="dxa"/>
            <w:tcBorders>
              <w:left w:val="single" w:color="000000" w:sz="4" w:space="0"/>
              <w:bottom w:val="single" w:color="000000" w:sz="4" w:space="0"/>
            </w:tcBorders>
          </w:tcPr>
          <w:p w14:paraId="6A9FD014">
            <w:pPr>
              <w:pStyle w:val="16"/>
              <w:bidi w:val="0"/>
              <w:jc w:val="left"/>
            </w:pPr>
            <w:r>
              <w:t>Substantial linked-interaction volume, diverse scenarios, practical single-brand scope</w:t>
            </w:r>
          </w:p>
        </w:tc>
        <w:tc>
          <w:tcPr>
            <w:tcW w:w="1606" w:type="dxa"/>
            <w:tcBorders>
              <w:left w:val="single" w:color="000000" w:sz="4" w:space="0"/>
              <w:bottom w:val="single" w:color="000000" w:sz="4" w:space="0"/>
            </w:tcBorders>
          </w:tcPr>
          <w:p w14:paraId="04B73364">
            <w:pPr>
              <w:pStyle w:val="16"/>
              <w:bidi w:val="0"/>
              <w:jc w:val="left"/>
            </w:pPr>
            <w:r>
              <w:t>Higher-volume brands (AmazonHelp, AppleSupport)</w:t>
            </w:r>
          </w:p>
        </w:tc>
        <w:tc>
          <w:tcPr>
            <w:tcW w:w="1606" w:type="dxa"/>
            <w:tcBorders>
              <w:left w:val="single" w:color="000000" w:sz="4" w:space="0"/>
              <w:bottom w:val="single" w:color="000000" w:sz="4" w:space="0"/>
            </w:tcBorders>
          </w:tcPr>
          <w:p w14:paraId="7D6B1667">
            <w:pPr>
              <w:pStyle w:val="16"/>
              <w:bidi w:val="0"/>
              <w:jc w:val="left"/>
            </w:pPr>
            <w:r>
              <w:t>Too large/generic for a focused, explainable single-brand assignment in the time available</w:t>
            </w:r>
          </w:p>
        </w:tc>
        <w:tc>
          <w:tcPr>
            <w:tcW w:w="1607" w:type="dxa"/>
            <w:tcBorders>
              <w:left w:val="single" w:color="000000" w:sz="4" w:space="0"/>
              <w:bottom w:val="single" w:color="000000" w:sz="4" w:space="0"/>
              <w:right w:val="single" w:color="000000" w:sz="4" w:space="0"/>
            </w:tcBorders>
          </w:tcPr>
          <w:p w14:paraId="3CF845D5">
            <w:pPr>
              <w:pStyle w:val="16"/>
              <w:bidi w:val="0"/>
              <w:jc w:val="left"/>
            </w:pPr>
            <w:r>
              <w:t>Enabled a tractable, well-scoped 27,416-interaction dataset</w:t>
            </w:r>
          </w:p>
        </w:tc>
      </w:tr>
      <w:tr w14:paraId="3206E28F">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0459180B">
            <w:pPr>
              <w:pStyle w:val="16"/>
              <w:bidi w:val="0"/>
              <w:jc w:val="left"/>
            </w:pPr>
            <w:r>
              <w:t>2</w:t>
            </w:r>
          </w:p>
        </w:tc>
        <w:tc>
          <w:tcPr>
            <w:tcW w:w="1606" w:type="dxa"/>
            <w:tcBorders>
              <w:left w:val="single" w:color="000000" w:sz="4" w:space="0"/>
              <w:bottom w:val="single" w:color="000000" w:sz="4" w:space="0"/>
            </w:tcBorders>
          </w:tcPr>
          <w:p w14:paraId="10EDEC08">
            <w:pPr>
              <w:pStyle w:val="16"/>
              <w:bidi w:val="0"/>
              <w:jc w:val="left"/>
            </w:pPr>
            <w:r>
              <w:t>Treat outbound brand tweets as support responses</w:t>
            </w:r>
          </w:p>
        </w:tc>
        <w:tc>
          <w:tcPr>
            <w:tcW w:w="1607" w:type="dxa"/>
            <w:tcBorders>
              <w:left w:val="single" w:color="000000" w:sz="4" w:space="0"/>
              <w:bottom w:val="single" w:color="000000" w:sz="4" w:space="0"/>
            </w:tcBorders>
          </w:tcPr>
          <w:p w14:paraId="07518E63">
            <w:pPr>
              <w:pStyle w:val="16"/>
              <w:bidi w:val="0"/>
              <w:jc w:val="left"/>
            </w:pPr>
            <w:r>
              <w:t>Only outbound tweets represent the brand actually replying</w:t>
            </w:r>
          </w:p>
        </w:tc>
        <w:tc>
          <w:tcPr>
            <w:tcW w:w="1606" w:type="dxa"/>
            <w:tcBorders>
              <w:left w:val="single" w:color="000000" w:sz="4" w:space="0"/>
              <w:bottom w:val="single" w:color="000000" w:sz="4" w:space="0"/>
            </w:tcBorders>
          </w:tcPr>
          <w:p w14:paraId="320210FD">
            <w:pPr>
              <w:pStyle w:val="16"/>
              <w:bidi w:val="0"/>
              <w:jc w:val="left"/>
            </w:pPr>
            <w:r>
              <w:t>Treat all brand-account tweets as responses</w:t>
            </w:r>
          </w:p>
        </w:tc>
        <w:tc>
          <w:tcPr>
            <w:tcW w:w="1606" w:type="dxa"/>
            <w:tcBorders>
              <w:left w:val="single" w:color="000000" w:sz="4" w:space="0"/>
              <w:bottom w:val="single" w:color="000000" w:sz="4" w:space="0"/>
            </w:tcBorders>
          </w:tcPr>
          <w:p w14:paraId="1BC77C0A">
            <w:pPr>
              <w:pStyle w:val="16"/>
              <w:bidi w:val="0"/>
              <w:jc w:val="left"/>
            </w:pPr>
            <w:r>
              <w:t>Would conflate marketing/general tweets with actual support replies</w:t>
            </w:r>
          </w:p>
        </w:tc>
        <w:tc>
          <w:tcPr>
            <w:tcW w:w="1607" w:type="dxa"/>
            <w:tcBorders>
              <w:left w:val="single" w:color="000000" w:sz="4" w:space="0"/>
              <w:bottom w:val="single" w:color="000000" w:sz="4" w:space="0"/>
              <w:right w:val="single" w:color="000000" w:sz="4" w:space="0"/>
            </w:tcBorders>
          </w:tcPr>
          <w:p w14:paraId="7E29FD56">
            <w:pPr>
              <w:pStyle w:val="16"/>
              <w:bidi w:val="0"/>
              <w:jc w:val="left"/>
            </w:pPr>
            <w:r>
              <w:t>Cleaner, more trustworthy resolution evidence</w:t>
            </w:r>
          </w:p>
        </w:tc>
      </w:tr>
      <w:tr w14:paraId="171FCF5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69D5D32">
            <w:pPr>
              <w:pStyle w:val="16"/>
              <w:bidi w:val="0"/>
              <w:jc w:val="left"/>
            </w:pPr>
            <w:r>
              <w:t>3</w:t>
            </w:r>
          </w:p>
        </w:tc>
        <w:tc>
          <w:tcPr>
            <w:tcW w:w="1606" w:type="dxa"/>
            <w:tcBorders>
              <w:left w:val="single" w:color="000000" w:sz="4" w:space="0"/>
              <w:bottom w:val="single" w:color="000000" w:sz="4" w:space="0"/>
            </w:tcBorders>
          </w:tcPr>
          <w:p w14:paraId="2E008F02">
            <w:pPr>
              <w:pStyle w:val="16"/>
              <w:bidi w:val="0"/>
            </w:pPr>
            <w:r>
              <w:t xml:space="preserve">Use </w:t>
            </w:r>
            <w:r>
              <w:rPr>
                <w:rFonts w:ascii="Liberation Mono" w:hAnsi="Liberation Mono"/>
              </w:rPr>
              <w:t>response_tweet_id</w:t>
            </w:r>
            <w:r>
              <w:t xml:space="preserve"> / </w:t>
            </w:r>
            <w:r>
              <w:rPr>
                <w:rFonts w:ascii="Liberation Mono" w:hAnsi="Liberation Mono"/>
              </w:rPr>
              <w:t>in_response_to_tweet_id</w:t>
            </w:r>
            <w:r>
              <w:t xml:space="preserve"> linkage</w:t>
            </w:r>
          </w:p>
        </w:tc>
        <w:tc>
          <w:tcPr>
            <w:tcW w:w="1607" w:type="dxa"/>
            <w:tcBorders>
              <w:left w:val="single" w:color="000000" w:sz="4" w:space="0"/>
              <w:bottom w:val="single" w:color="000000" w:sz="4" w:space="0"/>
            </w:tcBorders>
          </w:tcPr>
          <w:p w14:paraId="5EA94147">
            <w:pPr>
              <w:pStyle w:val="16"/>
              <w:bidi w:val="0"/>
              <w:jc w:val="left"/>
            </w:pPr>
            <w:r>
              <w:t>Only reliable structural link in the schema</w:t>
            </w:r>
          </w:p>
        </w:tc>
        <w:tc>
          <w:tcPr>
            <w:tcW w:w="1606" w:type="dxa"/>
            <w:tcBorders>
              <w:left w:val="single" w:color="000000" w:sz="4" w:space="0"/>
              <w:bottom w:val="single" w:color="000000" w:sz="4" w:space="0"/>
            </w:tcBorders>
          </w:tcPr>
          <w:p w14:paraId="71B7CD0A">
            <w:pPr>
              <w:pStyle w:val="16"/>
              <w:bidi w:val="0"/>
              <w:jc w:val="left"/>
            </w:pPr>
            <w:r>
              <w:t>Timestamp/heuristic matching</w:t>
            </w:r>
          </w:p>
        </w:tc>
        <w:tc>
          <w:tcPr>
            <w:tcW w:w="1606" w:type="dxa"/>
            <w:tcBorders>
              <w:left w:val="single" w:color="000000" w:sz="4" w:space="0"/>
              <w:bottom w:val="single" w:color="000000" w:sz="4" w:space="0"/>
            </w:tcBorders>
          </w:tcPr>
          <w:p w14:paraId="3C607641">
            <w:pPr>
              <w:pStyle w:val="16"/>
              <w:bidi w:val="0"/>
              <w:jc w:val="left"/>
            </w:pPr>
            <w:r>
              <w:t>Unreliable at scale, risk of false pairs</w:t>
            </w:r>
          </w:p>
        </w:tc>
        <w:tc>
          <w:tcPr>
            <w:tcW w:w="1607" w:type="dxa"/>
            <w:tcBorders>
              <w:left w:val="single" w:color="000000" w:sz="4" w:space="0"/>
              <w:bottom w:val="single" w:color="000000" w:sz="4" w:space="0"/>
              <w:right w:val="single" w:color="000000" w:sz="4" w:space="0"/>
            </w:tcBorders>
          </w:tcPr>
          <w:p w14:paraId="06F476D5">
            <w:pPr>
              <w:pStyle w:val="16"/>
              <w:bidi w:val="0"/>
              <w:jc w:val="left"/>
            </w:pPr>
            <w:r>
              <w:t>Enables leakage-safe, ID-based pairing</w:t>
            </w:r>
          </w:p>
        </w:tc>
      </w:tr>
      <w:tr w14:paraId="7D63819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098C32E2">
            <w:pPr>
              <w:pStyle w:val="16"/>
              <w:bidi w:val="0"/>
              <w:jc w:val="left"/>
            </w:pPr>
            <w:r>
              <w:t>4</w:t>
            </w:r>
          </w:p>
        </w:tc>
        <w:tc>
          <w:tcPr>
            <w:tcW w:w="1606" w:type="dxa"/>
            <w:tcBorders>
              <w:left w:val="single" w:color="000000" w:sz="4" w:space="0"/>
              <w:bottom w:val="single" w:color="000000" w:sz="4" w:space="0"/>
            </w:tcBorders>
          </w:tcPr>
          <w:p w14:paraId="5D0E6FFE">
            <w:pPr>
              <w:pStyle w:val="16"/>
              <w:bidi w:val="0"/>
              <w:jc w:val="left"/>
            </w:pPr>
            <w:r>
              <w:t>Streaming CSV processing instead of full pandas load</w:t>
            </w:r>
          </w:p>
        </w:tc>
        <w:tc>
          <w:tcPr>
            <w:tcW w:w="1607" w:type="dxa"/>
            <w:tcBorders>
              <w:left w:val="single" w:color="000000" w:sz="4" w:space="0"/>
              <w:bottom w:val="single" w:color="000000" w:sz="4" w:space="0"/>
            </w:tcBorders>
          </w:tcPr>
          <w:p w14:paraId="38B19ECB">
            <w:pPr>
              <w:pStyle w:val="16"/>
              <w:bidi w:val="0"/>
              <w:jc w:val="left"/>
            </w:pPr>
            <w:r>
              <w:t>492.58 MB / millions of rows; memory efficiency and reproducibility</w:t>
            </w:r>
          </w:p>
        </w:tc>
        <w:tc>
          <w:tcPr>
            <w:tcW w:w="1606" w:type="dxa"/>
            <w:tcBorders>
              <w:left w:val="single" w:color="000000" w:sz="4" w:space="0"/>
              <w:bottom w:val="single" w:color="000000" w:sz="4" w:space="0"/>
            </w:tcBorders>
          </w:tcPr>
          <w:p w14:paraId="1CB16E50">
            <w:pPr>
              <w:pStyle w:val="16"/>
              <w:bidi w:val="0"/>
              <w:jc w:val="left"/>
            </w:pPr>
            <w:r>
              <w:t>Full pandas in-memory load</w:t>
            </w:r>
          </w:p>
        </w:tc>
        <w:tc>
          <w:tcPr>
            <w:tcW w:w="1606" w:type="dxa"/>
            <w:tcBorders>
              <w:left w:val="single" w:color="000000" w:sz="4" w:space="0"/>
              <w:bottom w:val="single" w:color="000000" w:sz="4" w:space="0"/>
            </w:tcBorders>
          </w:tcPr>
          <w:p w14:paraId="23566D9C">
            <w:pPr>
              <w:pStyle w:val="16"/>
              <w:bidi w:val="0"/>
              <w:jc w:val="left"/>
            </w:pPr>
            <w:r>
              <w:t>Impractical on constrained hardware, slower/less reproducible setup</w:t>
            </w:r>
          </w:p>
        </w:tc>
        <w:tc>
          <w:tcPr>
            <w:tcW w:w="1607" w:type="dxa"/>
            <w:tcBorders>
              <w:left w:val="single" w:color="000000" w:sz="4" w:space="0"/>
              <w:bottom w:val="single" w:color="000000" w:sz="4" w:space="0"/>
              <w:right w:val="single" w:color="000000" w:sz="4" w:space="0"/>
            </w:tcBorders>
          </w:tcPr>
          <w:p w14:paraId="4A6B9C24">
            <w:pPr>
              <w:pStyle w:val="16"/>
              <w:bidi w:val="0"/>
              <w:jc w:val="left"/>
            </w:pPr>
            <w:r>
              <w:t>Reproducible on modest hardware</w:t>
            </w:r>
          </w:p>
        </w:tc>
      </w:tr>
      <w:tr w14:paraId="6C24BB6C">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78CCDED">
            <w:pPr>
              <w:pStyle w:val="16"/>
              <w:bidi w:val="0"/>
              <w:jc w:val="left"/>
            </w:pPr>
            <w:r>
              <w:t>5</w:t>
            </w:r>
          </w:p>
        </w:tc>
        <w:tc>
          <w:tcPr>
            <w:tcW w:w="1606" w:type="dxa"/>
            <w:tcBorders>
              <w:left w:val="single" w:color="000000" w:sz="4" w:space="0"/>
              <w:bottom w:val="single" w:color="000000" w:sz="4" w:space="0"/>
            </w:tcBorders>
          </w:tcPr>
          <w:p w14:paraId="5FEF1035">
            <w:pPr>
              <w:pStyle w:val="16"/>
              <w:bidi w:val="0"/>
              <w:jc w:val="left"/>
            </w:pPr>
            <w:r>
              <w:t>11-intent taxonomy</w:t>
            </w:r>
          </w:p>
        </w:tc>
        <w:tc>
          <w:tcPr>
            <w:tcW w:w="1607" w:type="dxa"/>
            <w:tcBorders>
              <w:left w:val="single" w:color="000000" w:sz="4" w:space="0"/>
              <w:bottom w:val="single" w:color="000000" w:sz="4" w:space="0"/>
            </w:tcBorders>
          </w:tcPr>
          <w:p w14:paraId="07D93745">
            <w:pPr>
              <w:pStyle w:val="16"/>
              <w:bidi w:val="0"/>
              <w:jc w:val="left"/>
            </w:pPr>
            <w:r>
              <w:t>Balances granularity against golden-set label reliability</w:t>
            </w:r>
          </w:p>
        </w:tc>
        <w:tc>
          <w:tcPr>
            <w:tcW w:w="1606" w:type="dxa"/>
            <w:tcBorders>
              <w:left w:val="single" w:color="000000" w:sz="4" w:space="0"/>
              <w:bottom w:val="single" w:color="000000" w:sz="4" w:space="0"/>
            </w:tcBorders>
          </w:tcPr>
          <w:p w14:paraId="22FDB421">
            <w:pPr>
              <w:pStyle w:val="16"/>
              <w:bidi w:val="0"/>
              <w:jc w:val="left"/>
            </w:pPr>
            <w:r>
              <w:t>Finer-grained taxonomy (20+ intents)</w:t>
            </w:r>
          </w:p>
        </w:tc>
        <w:tc>
          <w:tcPr>
            <w:tcW w:w="1606" w:type="dxa"/>
            <w:tcBorders>
              <w:left w:val="single" w:color="000000" w:sz="4" w:space="0"/>
              <w:bottom w:val="single" w:color="000000" w:sz="4" w:space="0"/>
            </w:tcBorders>
          </w:tcPr>
          <w:p w14:paraId="7E6A3E55">
            <w:pPr>
              <w:pStyle w:val="16"/>
              <w:bidi w:val="0"/>
              <w:jc w:val="left"/>
            </w:pPr>
            <w:r>
              <w:t>Would fragment already-rare classes further</w:t>
            </w:r>
          </w:p>
        </w:tc>
        <w:tc>
          <w:tcPr>
            <w:tcW w:w="1607" w:type="dxa"/>
            <w:tcBorders>
              <w:left w:val="single" w:color="000000" w:sz="4" w:space="0"/>
              <w:bottom w:val="single" w:color="000000" w:sz="4" w:space="0"/>
              <w:right w:val="single" w:color="000000" w:sz="4" w:space="0"/>
            </w:tcBorders>
          </w:tcPr>
          <w:p w14:paraId="07F44871">
            <w:pPr>
              <w:pStyle w:val="16"/>
              <w:bidi w:val="0"/>
              <w:jc w:val="left"/>
            </w:pPr>
            <w:r>
              <w:t>Tractable classification and evaluation</w:t>
            </w:r>
          </w:p>
        </w:tc>
      </w:tr>
      <w:tr w14:paraId="704154A2">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4F96FDA1">
            <w:pPr>
              <w:pStyle w:val="16"/>
              <w:bidi w:val="0"/>
              <w:jc w:val="left"/>
            </w:pPr>
            <w:r>
              <w:t>6</w:t>
            </w:r>
          </w:p>
        </w:tc>
        <w:tc>
          <w:tcPr>
            <w:tcW w:w="1606" w:type="dxa"/>
            <w:tcBorders>
              <w:left w:val="single" w:color="000000" w:sz="4" w:space="0"/>
              <w:bottom w:val="single" w:color="000000" w:sz="4" w:space="0"/>
            </w:tcBorders>
          </w:tcPr>
          <w:p w14:paraId="360A8F9B">
            <w:pPr>
              <w:pStyle w:val="16"/>
              <w:bidi w:val="0"/>
              <w:jc w:val="left"/>
            </w:pPr>
            <w:r>
              <w:t>Retain "other"</w:t>
            </w:r>
          </w:p>
        </w:tc>
        <w:tc>
          <w:tcPr>
            <w:tcW w:w="1607" w:type="dxa"/>
            <w:tcBorders>
              <w:left w:val="single" w:color="000000" w:sz="4" w:space="0"/>
              <w:bottom w:val="single" w:color="000000" w:sz="4" w:space="0"/>
            </w:tcBorders>
          </w:tcPr>
          <w:p w14:paraId="403084F1">
            <w:pPr>
              <w:pStyle w:val="16"/>
              <w:bidi w:val="0"/>
              <w:jc w:val="left"/>
            </w:pPr>
            <w:r>
              <w:t>Avoids forcing unrelated/ambiguous messages into a false intent</w:t>
            </w:r>
          </w:p>
        </w:tc>
        <w:tc>
          <w:tcPr>
            <w:tcW w:w="1606" w:type="dxa"/>
            <w:tcBorders>
              <w:left w:val="single" w:color="000000" w:sz="4" w:space="0"/>
              <w:bottom w:val="single" w:color="000000" w:sz="4" w:space="0"/>
            </w:tcBorders>
          </w:tcPr>
          <w:p w14:paraId="3542B515">
            <w:pPr>
              <w:pStyle w:val="16"/>
              <w:bidi w:val="0"/>
              <w:jc w:val="left"/>
            </w:pPr>
            <w:r>
              <w:t>Force-fit into nearest category</w:t>
            </w:r>
          </w:p>
        </w:tc>
        <w:tc>
          <w:tcPr>
            <w:tcW w:w="1606" w:type="dxa"/>
            <w:tcBorders>
              <w:left w:val="single" w:color="000000" w:sz="4" w:space="0"/>
              <w:bottom w:val="single" w:color="000000" w:sz="4" w:space="0"/>
            </w:tcBorders>
          </w:tcPr>
          <w:p w14:paraId="05615EC2">
            <w:pPr>
              <w:pStyle w:val="16"/>
              <w:bidi w:val="0"/>
              <w:jc w:val="left"/>
            </w:pPr>
            <w:r>
              <w:t>Would corrupt label quality across all classes</w:t>
            </w:r>
          </w:p>
        </w:tc>
        <w:tc>
          <w:tcPr>
            <w:tcW w:w="1607" w:type="dxa"/>
            <w:tcBorders>
              <w:left w:val="single" w:color="000000" w:sz="4" w:space="0"/>
              <w:bottom w:val="single" w:color="000000" w:sz="4" w:space="0"/>
              <w:right w:val="single" w:color="000000" w:sz="4" w:space="0"/>
            </w:tcBorders>
          </w:tcPr>
          <w:p w14:paraId="7092BAE3">
            <w:pPr>
              <w:pStyle w:val="16"/>
              <w:bidi w:val="0"/>
              <w:jc w:val="left"/>
            </w:pPr>
            <w:r>
              <w:t>"other" becomes heterogeneous (Failure 2), a disclosed trade-off</w:t>
            </w:r>
          </w:p>
        </w:tc>
      </w:tr>
      <w:tr w14:paraId="1BA4A2C2">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C6182BA">
            <w:pPr>
              <w:pStyle w:val="16"/>
              <w:bidi w:val="0"/>
              <w:jc w:val="left"/>
            </w:pPr>
            <w:r>
              <w:t>7</w:t>
            </w:r>
          </w:p>
        </w:tc>
        <w:tc>
          <w:tcPr>
            <w:tcW w:w="1606" w:type="dxa"/>
            <w:tcBorders>
              <w:left w:val="single" w:color="000000" w:sz="4" w:space="0"/>
              <w:bottom w:val="single" w:color="000000" w:sz="4" w:space="0"/>
            </w:tcBorders>
          </w:tcPr>
          <w:p w14:paraId="2B3B03A5">
            <w:pPr>
              <w:pStyle w:val="16"/>
              <w:bidi w:val="0"/>
              <w:jc w:val="left"/>
            </w:pPr>
            <w:r>
              <w:t>One primary intent per example</w:t>
            </w:r>
          </w:p>
        </w:tc>
        <w:tc>
          <w:tcPr>
            <w:tcW w:w="1607" w:type="dxa"/>
            <w:tcBorders>
              <w:left w:val="single" w:color="000000" w:sz="4" w:space="0"/>
              <w:bottom w:val="single" w:color="000000" w:sz="4" w:space="0"/>
            </w:tcBorders>
          </w:tcPr>
          <w:p w14:paraId="5112DC3B">
            <w:pPr>
              <w:pStyle w:val="16"/>
              <w:bidi w:val="0"/>
              <w:jc w:val="left"/>
            </w:pPr>
            <w:r>
              <w:t>Keeps classification, evaluation, and gating tractable</w:t>
            </w:r>
          </w:p>
        </w:tc>
        <w:tc>
          <w:tcPr>
            <w:tcW w:w="1606" w:type="dxa"/>
            <w:tcBorders>
              <w:left w:val="single" w:color="000000" w:sz="4" w:space="0"/>
              <w:bottom w:val="single" w:color="000000" w:sz="4" w:space="0"/>
            </w:tcBorders>
          </w:tcPr>
          <w:p w14:paraId="6AC8B584">
            <w:pPr>
              <w:pStyle w:val="16"/>
              <w:bidi w:val="0"/>
              <w:jc w:val="left"/>
            </w:pPr>
            <w:r>
              <w:t>Full multi-label classification</w:t>
            </w:r>
          </w:p>
        </w:tc>
        <w:tc>
          <w:tcPr>
            <w:tcW w:w="1606" w:type="dxa"/>
            <w:tcBorders>
              <w:left w:val="single" w:color="000000" w:sz="4" w:space="0"/>
              <w:bottom w:val="single" w:color="000000" w:sz="4" w:space="0"/>
            </w:tcBorders>
          </w:tcPr>
          <w:p w14:paraId="52B64F76">
            <w:pPr>
              <w:pStyle w:val="16"/>
              <w:bidi w:val="0"/>
              <w:jc w:val="left"/>
            </w:pPr>
            <w:r>
              <w:t>No reliable multi-label ground truth available at this scope</w:t>
            </w:r>
          </w:p>
        </w:tc>
        <w:tc>
          <w:tcPr>
            <w:tcW w:w="1607" w:type="dxa"/>
            <w:tcBorders>
              <w:left w:val="single" w:color="000000" w:sz="4" w:space="0"/>
              <w:bottom w:val="single" w:color="000000" w:sz="4" w:space="0"/>
              <w:right w:val="single" w:color="000000" w:sz="4" w:space="0"/>
            </w:tcBorders>
          </w:tcPr>
          <w:p w14:paraId="1A76E51B">
            <w:pPr>
              <w:pStyle w:val="16"/>
              <w:bidi w:val="0"/>
              <w:jc w:val="left"/>
            </w:pPr>
            <w:r>
              <w:t>Loses info on genuinely multi-intent messages (Failure 1)</w:t>
            </w:r>
          </w:p>
        </w:tc>
      </w:tr>
      <w:tr w14:paraId="5CDF707E">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0FE04EE">
            <w:pPr>
              <w:pStyle w:val="16"/>
              <w:bidi w:val="0"/>
              <w:jc w:val="left"/>
            </w:pPr>
            <w:r>
              <w:t>8</w:t>
            </w:r>
          </w:p>
        </w:tc>
        <w:tc>
          <w:tcPr>
            <w:tcW w:w="1606" w:type="dxa"/>
            <w:tcBorders>
              <w:left w:val="single" w:color="000000" w:sz="4" w:space="0"/>
              <w:bottom w:val="single" w:color="000000" w:sz="4" w:space="0"/>
            </w:tcBorders>
          </w:tcPr>
          <w:p w14:paraId="6D8ABA95">
            <w:pPr>
              <w:pStyle w:val="16"/>
              <w:bidi w:val="0"/>
              <w:jc w:val="left"/>
            </w:pPr>
            <w:r>
              <w:t>Escalation captures complexity instead of a noisy multi-intent system</w:t>
            </w:r>
          </w:p>
        </w:tc>
        <w:tc>
          <w:tcPr>
            <w:tcW w:w="1607" w:type="dxa"/>
            <w:tcBorders>
              <w:left w:val="single" w:color="000000" w:sz="4" w:space="0"/>
              <w:bottom w:val="single" w:color="000000" w:sz="4" w:space="0"/>
            </w:tcBorders>
          </w:tcPr>
          <w:p w14:paraId="768BD367">
            <w:pPr>
              <w:pStyle w:val="16"/>
              <w:bidi w:val="0"/>
              <w:jc w:val="left"/>
            </w:pPr>
            <w:r>
              <w:t>Keyword-based multi-intent detector over-flagged (134/200)</w:t>
            </w:r>
          </w:p>
        </w:tc>
        <w:tc>
          <w:tcPr>
            <w:tcW w:w="1606" w:type="dxa"/>
            <w:tcBorders>
              <w:left w:val="single" w:color="000000" w:sz="4" w:space="0"/>
              <w:bottom w:val="single" w:color="000000" w:sz="4" w:space="0"/>
            </w:tcBorders>
          </w:tcPr>
          <w:p w14:paraId="572907A4">
            <w:pPr>
              <w:pStyle w:val="16"/>
              <w:bidi w:val="0"/>
              <w:jc w:val="left"/>
            </w:pPr>
            <w:r>
              <w:t>Keep the multi-intent keyword detector</w:t>
            </w:r>
          </w:p>
        </w:tc>
        <w:tc>
          <w:tcPr>
            <w:tcW w:w="1606" w:type="dxa"/>
            <w:tcBorders>
              <w:left w:val="single" w:color="000000" w:sz="4" w:space="0"/>
              <w:bottom w:val="single" w:color="000000" w:sz="4" w:space="0"/>
            </w:tcBorders>
          </w:tcPr>
          <w:p w14:paraId="30490116">
            <w:pPr>
              <w:pStyle w:val="16"/>
              <w:bidi w:val="0"/>
              <w:jc w:val="left"/>
            </w:pPr>
            <w:r>
              <w:t>Manual inspection showed heavy over-counting from generic domain words</w:t>
            </w:r>
          </w:p>
        </w:tc>
        <w:tc>
          <w:tcPr>
            <w:tcW w:w="1607" w:type="dxa"/>
            <w:tcBorders>
              <w:left w:val="single" w:color="000000" w:sz="4" w:space="0"/>
              <w:bottom w:val="single" w:color="000000" w:sz="4" w:space="0"/>
              <w:right w:val="single" w:color="000000" w:sz="4" w:space="0"/>
            </w:tcBorders>
          </w:tcPr>
          <w:p w14:paraId="5AE56A92">
            <w:pPr>
              <w:pStyle w:val="16"/>
              <w:bidi w:val="0"/>
              <w:jc w:val="left"/>
            </w:pPr>
            <w:r>
              <w:t>Simpler, more trustworthy decision logic</w:t>
            </w:r>
          </w:p>
        </w:tc>
      </w:tr>
      <w:tr w14:paraId="30273837">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F0FC477">
            <w:pPr>
              <w:pStyle w:val="16"/>
              <w:bidi w:val="0"/>
              <w:jc w:val="left"/>
            </w:pPr>
            <w:r>
              <w:t>9</w:t>
            </w:r>
          </w:p>
        </w:tc>
        <w:tc>
          <w:tcPr>
            <w:tcW w:w="1606" w:type="dxa"/>
            <w:tcBorders>
              <w:left w:val="single" w:color="000000" w:sz="4" w:space="0"/>
              <w:bottom w:val="single" w:color="000000" w:sz="4" w:space="0"/>
            </w:tcBorders>
          </w:tcPr>
          <w:p w14:paraId="201CCBC7">
            <w:pPr>
              <w:pStyle w:val="16"/>
              <w:bidi w:val="0"/>
              <w:jc w:val="left"/>
            </w:pPr>
            <w:r>
              <w:t>200 golden examples</w:t>
            </w:r>
          </w:p>
        </w:tc>
        <w:tc>
          <w:tcPr>
            <w:tcW w:w="1607" w:type="dxa"/>
            <w:tcBorders>
              <w:left w:val="single" w:color="000000" w:sz="4" w:space="0"/>
              <w:bottom w:val="single" w:color="000000" w:sz="4" w:space="0"/>
            </w:tcBorders>
          </w:tcPr>
          <w:p w14:paraId="05F6C15B">
            <w:pPr>
              <w:pStyle w:val="16"/>
              <w:bidi w:val="0"/>
              <w:jc w:val="left"/>
            </w:pPr>
            <w:r>
              <w:t>Balances hand-labelling effort against statistical usefulness</w:t>
            </w:r>
          </w:p>
        </w:tc>
        <w:tc>
          <w:tcPr>
            <w:tcW w:w="1606" w:type="dxa"/>
            <w:tcBorders>
              <w:left w:val="single" w:color="000000" w:sz="4" w:space="0"/>
              <w:bottom w:val="single" w:color="000000" w:sz="4" w:space="0"/>
            </w:tcBorders>
          </w:tcPr>
          <w:p w14:paraId="41E0A692">
            <w:pPr>
              <w:pStyle w:val="16"/>
              <w:bidi w:val="0"/>
              <w:jc w:val="left"/>
            </w:pPr>
            <w:r>
              <w:t>Larger golden set (500+)</w:t>
            </w:r>
          </w:p>
        </w:tc>
        <w:tc>
          <w:tcPr>
            <w:tcW w:w="1606" w:type="dxa"/>
            <w:tcBorders>
              <w:left w:val="single" w:color="000000" w:sz="4" w:space="0"/>
              <w:bottom w:val="single" w:color="000000" w:sz="4" w:space="0"/>
            </w:tcBorders>
          </w:tcPr>
          <w:p w14:paraId="3896A626">
            <w:pPr>
              <w:pStyle w:val="16"/>
              <w:bidi w:val="0"/>
              <w:jc w:val="left"/>
            </w:pPr>
            <w:r>
              <w:t>Time/resource constraints of a take-home assignment</w:t>
            </w:r>
          </w:p>
        </w:tc>
        <w:tc>
          <w:tcPr>
            <w:tcW w:w="1607" w:type="dxa"/>
            <w:tcBorders>
              <w:left w:val="single" w:color="000000" w:sz="4" w:space="0"/>
              <w:bottom w:val="single" w:color="000000" w:sz="4" w:space="0"/>
              <w:right w:val="single" w:color="000000" w:sz="4" w:space="0"/>
            </w:tcBorders>
          </w:tcPr>
          <w:p w14:paraId="5FFD29DC">
            <w:pPr>
              <w:pStyle w:val="16"/>
              <w:bidi w:val="0"/>
              <w:jc w:val="left"/>
            </w:pPr>
            <w:r>
              <w:t>Rare intents (lost_property) get little/no coverage</w:t>
            </w:r>
          </w:p>
        </w:tc>
      </w:tr>
      <w:tr w14:paraId="438AF1C9">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299E9EE5">
            <w:pPr>
              <w:pStyle w:val="16"/>
              <w:bidi w:val="0"/>
              <w:jc w:val="left"/>
            </w:pPr>
            <w:r>
              <w:t>10</w:t>
            </w:r>
          </w:p>
        </w:tc>
        <w:tc>
          <w:tcPr>
            <w:tcW w:w="1606" w:type="dxa"/>
            <w:tcBorders>
              <w:left w:val="single" w:color="000000" w:sz="4" w:space="0"/>
              <w:bottom w:val="single" w:color="000000" w:sz="4" w:space="0"/>
            </w:tcBorders>
          </w:tcPr>
          <w:p w14:paraId="3F9AAFBF">
            <w:pPr>
              <w:pStyle w:val="16"/>
              <w:bidi w:val="0"/>
              <w:jc w:val="left"/>
            </w:pPr>
            <w:r>
              <w:t>Exclude golden examples from training</w:t>
            </w:r>
          </w:p>
        </w:tc>
        <w:tc>
          <w:tcPr>
            <w:tcW w:w="1607" w:type="dxa"/>
            <w:tcBorders>
              <w:left w:val="single" w:color="000000" w:sz="4" w:space="0"/>
              <w:bottom w:val="single" w:color="000000" w:sz="4" w:space="0"/>
            </w:tcBorders>
          </w:tcPr>
          <w:p w14:paraId="2FE1A714">
            <w:pPr>
              <w:pStyle w:val="16"/>
              <w:bidi w:val="0"/>
              <w:jc w:val="left"/>
            </w:pPr>
            <w:r>
              <w:t>Prevents train/eval leakage at the label level</w:t>
            </w:r>
          </w:p>
        </w:tc>
        <w:tc>
          <w:tcPr>
            <w:tcW w:w="1606" w:type="dxa"/>
            <w:tcBorders>
              <w:left w:val="single" w:color="000000" w:sz="4" w:space="0"/>
              <w:bottom w:val="single" w:color="000000" w:sz="4" w:space="0"/>
            </w:tcBorders>
          </w:tcPr>
          <w:p w14:paraId="5067C2E6">
            <w:pPr>
              <w:pStyle w:val="16"/>
              <w:bidi w:val="0"/>
              <w:jc w:val="left"/>
            </w:pPr>
            <w:r>
              <w:t>Include golden examples in training</w:t>
            </w:r>
          </w:p>
        </w:tc>
        <w:tc>
          <w:tcPr>
            <w:tcW w:w="1606" w:type="dxa"/>
            <w:tcBorders>
              <w:left w:val="single" w:color="000000" w:sz="4" w:space="0"/>
              <w:bottom w:val="single" w:color="000000" w:sz="4" w:space="0"/>
            </w:tcBorders>
          </w:tcPr>
          <w:p w14:paraId="531E09D8">
            <w:pPr>
              <w:pStyle w:val="16"/>
              <w:bidi w:val="0"/>
              <w:jc w:val="left"/>
            </w:pPr>
            <w:r>
              <w:t>Would inflate apparent performance</w:t>
            </w:r>
          </w:p>
        </w:tc>
        <w:tc>
          <w:tcPr>
            <w:tcW w:w="1607" w:type="dxa"/>
            <w:tcBorders>
              <w:left w:val="single" w:color="000000" w:sz="4" w:space="0"/>
              <w:bottom w:val="single" w:color="000000" w:sz="4" w:space="0"/>
              <w:right w:val="single" w:color="000000" w:sz="4" w:space="0"/>
            </w:tcBorders>
          </w:tcPr>
          <w:p w14:paraId="17ADDA0C">
            <w:pPr>
              <w:pStyle w:val="16"/>
              <w:bidi w:val="0"/>
              <w:jc w:val="left"/>
            </w:pPr>
            <w:r>
              <w:t>Slightly smaller training set, more trustworthy metrics</w:t>
            </w:r>
          </w:p>
        </w:tc>
      </w:tr>
      <w:tr w14:paraId="4D4F2816">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CAA873D">
            <w:pPr>
              <w:pStyle w:val="16"/>
              <w:bidi w:val="0"/>
              <w:jc w:val="left"/>
            </w:pPr>
            <w:r>
              <w:t>11</w:t>
            </w:r>
          </w:p>
        </w:tc>
        <w:tc>
          <w:tcPr>
            <w:tcW w:w="1606" w:type="dxa"/>
            <w:tcBorders>
              <w:left w:val="single" w:color="000000" w:sz="4" w:space="0"/>
              <w:bottom w:val="single" w:color="000000" w:sz="4" w:space="0"/>
            </w:tcBorders>
          </w:tcPr>
          <w:p w14:paraId="37738D65">
            <w:pPr>
              <w:pStyle w:val="16"/>
              <w:bidi w:val="0"/>
              <w:jc w:val="left"/>
            </w:pPr>
            <w:r>
              <w:t>TF-IDF + Logistic Regression as classical baseline</w:t>
            </w:r>
          </w:p>
        </w:tc>
        <w:tc>
          <w:tcPr>
            <w:tcW w:w="1607" w:type="dxa"/>
            <w:tcBorders>
              <w:left w:val="single" w:color="000000" w:sz="4" w:space="0"/>
              <w:bottom w:val="single" w:color="000000" w:sz="4" w:space="0"/>
            </w:tcBorders>
          </w:tcPr>
          <w:p w14:paraId="0F6058E2">
            <w:pPr>
              <w:pStyle w:val="16"/>
              <w:bidi w:val="0"/>
              <w:jc w:val="left"/>
            </w:pPr>
            <w:r>
              <w:t>Interpretable, fast, fair "simple baseline"</w:t>
            </w:r>
          </w:p>
        </w:tc>
        <w:tc>
          <w:tcPr>
            <w:tcW w:w="1606" w:type="dxa"/>
            <w:tcBorders>
              <w:left w:val="single" w:color="000000" w:sz="4" w:space="0"/>
              <w:bottom w:val="single" w:color="000000" w:sz="4" w:space="0"/>
            </w:tcBorders>
          </w:tcPr>
          <w:p w14:paraId="02B37991">
            <w:pPr>
              <w:pStyle w:val="16"/>
              <w:bidi w:val="0"/>
              <w:jc w:val="left"/>
            </w:pPr>
            <w:r>
              <w:t>Deep learning baseline from the start</w:t>
            </w:r>
          </w:p>
        </w:tc>
        <w:tc>
          <w:tcPr>
            <w:tcW w:w="1606" w:type="dxa"/>
            <w:tcBorders>
              <w:left w:val="single" w:color="000000" w:sz="4" w:space="0"/>
              <w:bottom w:val="single" w:color="000000" w:sz="4" w:space="0"/>
            </w:tcBorders>
          </w:tcPr>
          <w:p w14:paraId="58234CBD">
            <w:pPr>
              <w:pStyle w:val="16"/>
              <w:bidi w:val="0"/>
              <w:jc w:val="left"/>
            </w:pPr>
            <w:r>
              <w:t>Would obscure whether gains come from labels vs. model complexity</w:t>
            </w:r>
          </w:p>
        </w:tc>
        <w:tc>
          <w:tcPr>
            <w:tcW w:w="1607" w:type="dxa"/>
            <w:tcBorders>
              <w:left w:val="single" w:color="000000" w:sz="4" w:space="0"/>
              <w:bottom w:val="single" w:color="000000" w:sz="4" w:space="0"/>
              <w:right w:val="single" w:color="000000" w:sz="4" w:space="0"/>
            </w:tcBorders>
          </w:tcPr>
          <w:p w14:paraId="6FFAB6A9">
            <w:pPr>
              <w:pStyle w:val="16"/>
              <w:bidi w:val="0"/>
              <w:jc w:val="left"/>
            </w:pPr>
            <w:r>
              <w:t>Isolated the effect of label-construction quality (V1→V2)</w:t>
            </w:r>
          </w:p>
        </w:tc>
      </w:tr>
      <w:tr w14:paraId="4DA92C59">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7633BF4">
            <w:pPr>
              <w:pStyle w:val="16"/>
              <w:bidi w:val="0"/>
              <w:jc w:val="left"/>
            </w:pPr>
            <w:r>
              <w:t>12</w:t>
            </w:r>
          </w:p>
        </w:tc>
        <w:tc>
          <w:tcPr>
            <w:tcW w:w="1606" w:type="dxa"/>
            <w:tcBorders>
              <w:left w:val="single" w:color="000000" w:sz="4" w:space="0"/>
              <w:bottom w:val="single" w:color="000000" w:sz="4" w:space="0"/>
            </w:tcBorders>
          </w:tcPr>
          <w:p w14:paraId="0391013C">
            <w:pPr>
              <w:pStyle w:val="16"/>
              <w:bidi w:val="0"/>
              <w:jc w:val="left"/>
            </w:pPr>
            <w:r>
              <w:t>TF-IDF retrieval for the retriever</w:t>
            </w:r>
          </w:p>
        </w:tc>
        <w:tc>
          <w:tcPr>
            <w:tcW w:w="1607" w:type="dxa"/>
            <w:tcBorders>
              <w:left w:val="single" w:color="000000" w:sz="4" w:space="0"/>
              <w:bottom w:val="single" w:color="000000" w:sz="4" w:space="0"/>
            </w:tcBorders>
          </w:tcPr>
          <w:p w14:paraId="6A6A598F">
            <w:pPr>
              <w:pStyle w:val="16"/>
              <w:bidi w:val="0"/>
              <w:jc w:val="left"/>
            </w:pPr>
            <w:r>
              <w:t>Lightweight, transparent, reproducible, no external vector DB</w:t>
            </w:r>
          </w:p>
        </w:tc>
        <w:tc>
          <w:tcPr>
            <w:tcW w:w="1606" w:type="dxa"/>
            <w:tcBorders>
              <w:left w:val="single" w:color="000000" w:sz="4" w:space="0"/>
              <w:bottom w:val="single" w:color="000000" w:sz="4" w:space="0"/>
            </w:tcBorders>
          </w:tcPr>
          <w:p w14:paraId="316512EF">
            <w:pPr>
              <w:pStyle w:val="16"/>
              <w:bidi w:val="0"/>
              <w:jc w:val="left"/>
            </w:pPr>
            <w:r>
              <w:t>Embedding-based semantic retrieval</w:t>
            </w:r>
          </w:p>
        </w:tc>
        <w:tc>
          <w:tcPr>
            <w:tcW w:w="1606" w:type="dxa"/>
            <w:tcBorders>
              <w:left w:val="single" w:color="000000" w:sz="4" w:space="0"/>
              <w:bottom w:val="single" w:color="000000" w:sz="4" w:space="0"/>
            </w:tcBorders>
          </w:tcPr>
          <w:p w14:paraId="25BF69D3">
            <w:pPr>
              <w:pStyle w:val="16"/>
              <w:bidi w:val="0"/>
              <w:jc w:val="left"/>
            </w:pPr>
            <w:r>
              <w:t>Adds dependency/complexity outside the reproducibility budget</w:t>
            </w:r>
          </w:p>
        </w:tc>
        <w:tc>
          <w:tcPr>
            <w:tcW w:w="1607" w:type="dxa"/>
            <w:tcBorders>
              <w:left w:val="single" w:color="000000" w:sz="4" w:space="0"/>
              <w:bottom w:val="single" w:color="000000" w:sz="4" w:space="0"/>
              <w:right w:val="single" w:color="000000" w:sz="4" w:space="0"/>
            </w:tcBorders>
          </w:tcPr>
          <w:p w14:paraId="0859D6B0">
            <w:pPr>
              <w:pStyle w:val="16"/>
              <w:bidi w:val="0"/>
              <w:jc w:val="left"/>
            </w:pPr>
            <w:r>
              <w:t>Purely lexical — misses semantic paraphrases (Failure 5)</w:t>
            </w:r>
          </w:p>
        </w:tc>
      </w:tr>
      <w:tr w14:paraId="49F146A4">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2437ED85">
            <w:pPr>
              <w:pStyle w:val="16"/>
              <w:bidi w:val="0"/>
              <w:jc w:val="left"/>
            </w:pPr>
            <w:r>
              <w:t>13</w:t>
            </w:r>
          </w:p>
        </w:tc>
        <w:tc>
          <w:tcPr>
            <w:tcW w:w="1606" w:type="dxa"/>
            <w:tcBorders>
              <w:left w:val="single" w:color="000000" w:sz="4" w:space="0"/>
              <w:bottom w:val="single" w:color="000000" w:sz="4" w:space="0"/>
            </w:tcBorders>
          </w:tcPr>
          <w:p w14:paraId="77F71E76">
            <w:pPr>
              <w:pStyle w:val="16"/>
              <w:bidi w:val="0"/>
              <w:jc w:val="left"/>
            </w:pPr>
            <w:r>
              <w:t>Extract resolution evidence from historical responses</w:t>
            </w:r>
          </w:p>
        </w:tc>
        <w:tc>
          <w:tcPr>
            <w:tcW w:w="1607" w:type="dxa"/>
            <w:tcBorders>
              <w:left w:val="single" w:color="000000" w:sz="4" w:space="0"/>
              <w:bottom w:val="single" w:color="000000" w:sz="4" w:space="0"/>
            </w:tcBorders>
          </w:tcPr>
          <w:p w14:paraId="7CE00151">
            <w:pPr>
              <w:pStyle w:val="16"/>
              <w:bidi w:val="0"/>
              <w:jc w:val="left"/>
            </w:pPr>
            <w:r>
              <w:t>Turns raw retrieved text into auditable action categories</w:t>
            </w:r>
          </w:p>
        </w:tc>
        <w:tc>
          <w:tcPr>
            <w:tcW w:w="1606" w:type="dxa"/>
            <w:tcBorders>
              <w:left w:val="single" w:color="000000" w:sz="4" w:space="0"/>
              <w:bottom w:val="single" w:color="000000" w:sz="4" w:space="0"/>
            </w:tcBorders>
          </w:tcPr>
          <w:p w14:paraId="27A35CBA">
            <w:pPr>
              <w:pStyle w:val="16"/>
              <w:bidi w:val="0"/>
              <w:jc w:val="left"/>
            </w:pPr>
            <w:r>
              <w:t>Use raw retrieved text directly in replies</w:t>
            </w:r>
          </w:p>
        </w:tc>
        <w:tc>
          <w:tcPr>
            <w:tcW w:w="1606" w:type="dxa"/>
            <w:tcBorders>
              <w:left w:val="single" w:color="000000" w:sz="4" w:space="0"/>
              <w:bottom w:val="single" w:color="000000" w:sz="4" w:space="0"/>
            </w:tcBorders>
          </w:tcPr>
          <w:p w14:paraId="59B2A17C">
            <w:pPr>
              <w:pStyle w:val="16"/>
              <w:bidi w:val="0"/>
              <w:jc w:val="left"/>
            </w:pPr>
            <w:r>
              <w:t>Would risk unsupported/ungrounded claims</w:t>
            </w:r>
          </w:p>
        </w:tc>
        <w:tc>
          <w:tcPr>
            <w:tcW w:w="1607" w:type="dxa"/>
            <w:tcBorders>
              <w:left w:val="single" w:color="000000" w:sz="4" w:space="0"/>
              <w:bottom w:val="single" w:color="000000" w:sz="4" w:space="0"/>
              <w:right w:val="single" w:color="000000" w:sz="4" w:space="0"/>
            </w:tcBorders>
          </w:tcPr>
          <w:p w14:paraId="4CEC08B8">
            <w:pPr>
              <w:pStyle w:val="16"/>
              <w:bidi w:val="0"/>
              <w:jc w:val="left"/>
            </w:pPr>
            <w:r>
              <w:t>Enables evidence-agreement scoring</w:t>
            </w:r>
          </w:p>
        </w:tc>
      </w:tr>
      <w:tr w14:paraId="221F1D62">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5667627">
            <w:pPr>
              <w:pStyle w:val="16"/>
              <w:bidi w:val="0"/>
              <w:jc w:val="left"/>
            </w:pPr>
            <w:r>
              <w:t>14</w:t>
            </w:r>
          </w:p>
        </w:tc>
        <w:tc>
          <w:tcPr>
            <w:tcW w:w="1606" w:type="dxa"/>
            <w:tcBorders>
              <w:left w:val="single" w:color="000000" w:sz="4" w:space="0"/>
              <w:bottom w:val="single" w:color="000000" w:sz="4" w:space="0"/>
            </w:tcBorders>
          </w:tcPr>
          <w:p w14:paraId="0E1BB15B">
            <w:pPr>
              <w:pStyle w:val="16"/>
              <w:bidi w:val="0"/>
              <w:jc w:val="left"/>
            </w:pPr>
            <w:r>
              <w:t>Evidence-confidence gating instead of classifier confidence alone</w:t>
            </w:r>
          </w:p>
        </w:tc>
        <w:tc>
          <w:tcPr>
            <w:tcW w:w="1607" w:type="dxa"/>
            <w:tcBorders>
              <w:left w:val="single" w:color="000000" w:sz="4" w:space="0"/>
              <w:bottom w:val="single" w:color="000000" w:sz="4" w:space="0"/>
            </w:tcBorders>
          </w:tcPr>
          <w:p w14:paraId="602E748D">
            <w:pPr>
              <w:pStyle w:val="16"/>
              <w:bidi w:val="0"/>
              <w:jc w:val="left"/>
            </w:pPr>
            <w:r>
              <w:t>Core thesis: confidence alone is not enough to justify automation</w:t>
            </w:r>
          </w:p>
        </w:tc>
        <w:tc>
          <w:tcPr>
            <w:tcW w:w="1606" w:type="dxa"/>
            <w:tcBorders>
              <w:left w:val="single" w:color="000000" w:sz="4" w:space="0"/>
              <w:bottom w:val="single" w:color="000000" w:sz="4" w:space="0"/>
            </w:tcBorders>
          </w:tcPr>
          <w:p w14:paraId="5ED1C761">
            <w:pPr>
              <w:pStyle w:val="16"/>
              <w:bidi w:val="0"/>
              <w:jc w:val="left"/>
            </w:pPr>
            <w:r>
              <w:t>Confidence-threshold-only gating</w:t>
            </w:r>
          </w:p>
        </w:tc>
        <w:tc>
          <w:tcPr>
            <w:tcW w:w="1606" w:type="dxa"/>
            <w:tcBorders>
              <w:left w:val="single" w:color="000000" w:sz="4" w:space="0"/>
              <w:bottom w:val="single" w:color="000000" w:sz="4" w:space="0"/>
            </w:tcBorders>
          </w:tcPr>
          <w:p w14:paraId="32E7A525">
            <w:pPr>
              <w:pStyle w:val="16"/>
              <w:bidi w:val="0"/>
              <w:jc w:val="left"/>
            </w:pPr>
            <w:r>
              <w:t>Would auto-handle confidently wrong predictions</w:t>
            </w:r>
          </w:p>
        </w:tc>
        <w:tc>
          <w:tcPr>
            <w:tcW w:w="1607" w:type="dxa"/>
            <w:tcBorders>
              <w:left w:val="single" w:color="000000" w:sz="4" w:space="0"/>
              <w:bottom w:val="single" w:color="000000" w:sz="4" w:space="0"/>
              <w:right w:val="single" w:color="000000" w:sz="4" w:space="0"/>
            </w:tcBorders>
          </w:tcPr>
          <w:p w14:paraId="1A6663D4">
            <w:pPr>
              <w:pStyle w:val="16"/>
              <w:bidi w:val="0"/>
              <w:jc w:val="left"/>
            </w:pPr>
            <w:r>
              <w:t>More conservative system (51–149 AUTO/ESCALATE split)</w:t>
            </w:r>
          </w:p>
        </w:tc>
      </w:tr>
      <w:tr w14:paraId="458150D5">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C38CA11">
            <w:pPr>
              <w:pStyle w:val="16"/>
              <w:bidi w:val="0"/>
              <w:jc w:val="left"/>
            </w:pPr>
            <w:r>
              <w:t>15</w:t>
            </w:r>
          </w:p>
        </w:tc>
        <w:tc>
          <w:tcPr>
            <w:tcW w:w="1606" w:type="dxa"/>
            <w:tcBorders>
              <w:left w:val="single" w:color="000000" w:sz="4" w:space="0"/>
              <w:bottom w:val="single" w:color="000000" w:sz="4" w:space="0"/>
            </w:tcBorders>
          </w:tcPr>
          <w:p w14:paraId="294EFA33">
            <w:pPr>
              <w:pStyle w:val="16"/>
              <w:bidi w:val="0"/>
              <w:jc w:val="left"/>
            </w:pPr>
            <w:r>
              <w:t>Input-quality detection layer</w:t>
            </w:r>
          </w:p>
        </w:tc>
        <w:tc>
          <w:tcPr>
            <w:tcW w:w="1607" w:type="dxa"/>
            <w:tcBorders>
              <w:left w:val="single" w:color="000000" w:sz="4" w:space="0"/>
              <w:bottom w:val="single" w:color="000000" w:sz="4" w:space="0"/>
            </w:tcBorders>
          </w:tcPr>
          <w:p w14:paraId="76C15E0B">
            <w:pPr>
              <w:pStyle w:val="16"/>
              <w:bidi w:val="0"/>
              <w:jc w:val="left"/>
            </w:pPr>
            <w:r>
              <w:t>Prevents acting on messages with insufficient information</w:t>
            </w:r>
          </w:p>
        </w:tc>
        <w:tc>
          <w:tcPr>
            <w:tcW w:w="1606" w:type="dxa"/>
            <w:tcBorders>
              <w:left w:val="single" w:color="000000" w:sz="4" w:space="0"/>
              <w:bottom w:val="single" w:color="000000" w:sz="4" w:space="0"/>
            </w:tcBorders>
          </w:tcPr>
          <w:p w14:paraId="70FC2539">
            <w:pPr>
              <w:pStyle w:val="16"/>
              <w:bidi w:val="0"/>
              <w:jc w:val="left"/>
            </w:pPr>
            <w:r>
              <w:t>Classify every message regardless of quality</w:t>
            </w:r>
          </w:p>
        </w:tc>
        <w:tc>
          <w:tcPr>
            <w:tcW w:w="1606" w:type="dxa"/>
            <w:tcBorders>
              <w:left w:val="single" w:color="000000" w:sz="4" w:space="0"/>
              <w:bottom w:val="single" w:color="000000" w:sz="4" w:space="0"/>
            </w:tcBorders>
          </w:tcPr>
          <w:p w14:paraId="7FD590CE">
            <w:pPr>
              <w:pStyle w:val="16"/>
              <w:bidi w:val="0"/>
              <w:jc w:val="left"/>
            </w:pPr>
            <w:r>
              <w:t>Would produce confident answers to fragments/non-support text</w:t>
            </w:r>
          </w:p>
        </w:tc>
        <w:tc>
          <w:tcPr>
            <w:tcW w:w="1607" w:type="dxa"/>
            <w:tcBorders>
              <w:left w:val="single" w:color="000000" w:sz="4" w:space="0"/>
              <w:bottom w:val="single" w:color="000000" w:sz="4" w:space="0"/>
              <w:right w:val="single" w:color="000000" w:sz="4" w:space="0"/>
            </w:tcBorders>
          </w:tcPr>
          <w:p w14:paraId="6DCCE007">
            <w:pPr>
              <w:pStyle w:val="16"/>
              <w:bidi w:val="0"/>
              <w:jc w:val="left"/>
            </w:pPr>
            <w:r>
              <w:t>Reduces unsafe automation on low-information inputs</w:t>
            </w:r>
          </w:p>
        </w:tc>
      </w:tr>
      <w:tr w14:paraId="2B608D14">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64029F4F">
            <w:pPr>
              <w:pStyle w:val="16"/>
              <w:bidi w:val="0"/>
              <w:jc w:val="left"/>
            </w:pPr>
            <w:r>
              <w:t>16</w:t>
            </w:r>
          </w:p>
        </w:tc>
        <w:tc>
          <w:tcPr>
            <w:tcW w:w="1606" w:type="dxa"/>
            <w:tcBorders>
              <w:left w:val="single" w:color="000000" w:sz="4" w:space="0"/>
              <w:bottom w:val="single" w:color="000000" w:sz="4" w:space="0"/>
            </w:tcBorders>
          </w:tcPr>
          <w:p w14:paraId="4A52B92F">
            <w:pPr>
              <w:pStyle w:val="16"/>
              <w:bidi w:val="0"/>
              <w:jc w:val="left"/>
            </w:pPr>
            <w:r>
              <w:t>Reject generic keyword-based multi-intent classifier</w:t>
            </w:r>
          </w:p>
        </w:tc>
        <w:tc>
          <w:tcPr>
            <w:tcW w:w="1607" w:type="dxa"/>
            <w:tcBorders>
              <w:left w:val="single" w:color="000000" w:sz="4" w:space="0"/>
              <w:bottom w:val="single" w:color="000000" w:sz="4" w:space="0"/>
            </w:tcBorders>
          </w:tcPr>
          <w:p w14:paraId="0CEA0C9C">
            <w:pPr>
              <w:pStyle w:val="16"/>
              <w:bidi w:val="0"/>
              <w:jc w:val="left"/>
            </w:pPr>
            <w:r>
              <w:t>Over-flagged 134/200 examples as multi-intent</w:t>
            </w:r>
          </w:p>
        </w:tc>
        <w:tc>
          <w:tcPr>
            <w:tcW w:w="1606" w:type="dxa"/>
            <w:tcBorders>
              <w:left w:val="single" w:color="000000" w:sz="4" w:space="0"/>
              <w:bottom w:val="single" w:color="000000" w:sz="4" w:space="0"/>
            </w:tcBorders>
          </w:tcPr>
          <w:p w14:paraId="7E422918">
            <w:pPr>
              <w:pStyle w:val="16"/>
              <w:bidi w:val="0"/>
              <w:jc w:val="left"/>
            </w:pPr>
            <w:r>
              <w:t>Keep and tune the keyword detector</w:t>
            </w:r>
          </w:p>
        </w:tc>
        <w:tc>
          <w:tcPr>
            <w:tcW w:w="1606" w:type="dxa"/>
            <w:tcBorders>
              <w:left w:val="single" w:color="000000" w:sz="4" w:space="0"/>
              <w:bottom w:val="single" w:color="000000" w:sz="4" w:space="0"/>
            </w:tcBorders>
          </w:tcPr>
          <w:p w14:paraId="4CCA350A">
            <w:pPr>
              <w:pStyle w:val="16"/>
              <w:bidi w:val="0"/>
              <w:jc w:val="left"/>
            </w:pPr>
            <w:r>
              <w:t>Tuning risked further noise without solving the core problem</w:t>
            </w:r>
          </w:p>
        </w:tc>
        <w:tc>
          <w:tcPr>
            <w:tcW w:w="1607" w:type="dxa"/>
            <w:tcBorders>
              <w:left w:val="single" w:color="000000" w:sz="4" w:space="0"/>
              <w:bottom w:val="single" w:color="000000" w:sz="4" w:space="0"/>
              <w:right w:val="single" w:color="000000" w:sz="4" w:space="0"/>
            </w:tcBorders>
          </w:tcPr>
          <w:p w14:paraId="78950994">
            <w:pPr>
              <w:pStyle w:val="16"/>
              <w:bidi w:val="0"/>
              <w:jc w:val="left"/>
            </w:pPr>
            <w:r>
              <w:t>Left as a documented future-work item instead of a shipped noisy fix</w:t>
            </w:r>
          </w:p>
        </w:tc>
      </w:tr>
      <w:tr w14:paraId="509D1296">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7CC1044C">
            <w:pPr>
              <w:pStyle w:val="16"/>
              <w:bidi w:val="0"/>
              <w:jc w:val="left"/>
            </w:pPr>
            <w:r>
              <w:t>17</w:t>
            </w:r>
          </w:p>
        </w:tc>
        <w:tc>
          <w:tcPr>
            <w:tcW w:w="1606" w:type="dxa"/>
            <w:tcBorders>
              <w:left w:val="single" w:color="000000" w:sz="4" w:space="0"/>
              <w:bottom w:val="single" w:color="000000" w:sz="4" w:space="0"/>
            </w:tcBorders>
          </w:tcPr>
          <w:p w14:paraId="4EDBF998">
            <w:pPr>
              <w:pStyle w:val="16"/>
              <w:bidi w:val="0"/>
              <w:jc w:val="left"/>
            </w:pPr>
            <w:r>
              <w:t>Treat historical responses as evidence of past behavior, not current policy</w:t>
            </w:r>
          </w:p>
        </w:tc>
        <w:tc>
          <w:tcPr>
            <w:tcW w:w="1607" w:type="dxa"/>
            <w:tcBorders>
              <w:left w:val="single" w:color="000000" w:sz="4" w:space="0"/>
              <w:bottom w:val="single" w:color="000000" w:sz="4" w:space="0"/>
            </w:tcBorders>
          </w:tcPr>
          <w:p w14:paraId="6038F56E">
            <w:pPr>
              <w:pStyle w:val="16"/>
              <w:bidi w:val="0"/>
              <w:jc w:val="left"/>
            </w:pPr>
            <w:r>
              <w:t>Historical tweets can be stale or since-changed</w:t>
            </w:r>
          </w:p>
        </w:tc>
        <w:tc>
          <w:tcPr>
            <w:tcW w:w="1606" w:type="dxa"/>
            <w:tcBorders>
              <w:left w:val="single" w:color="000000" w:sz="4" w:space="0"/>
              <w:bottom w:val="single" w:color="000000" w:sz="4" w:space="0"/>
            </w:tcBorders>
          </w:tcPr>
          <w:p w14:paraId="6F459ADD">
            <w:pPr>
              <w:pStyle w:val="16"/>
              <w:bidi w:val="0"/>
              <w:jc w:val="left"/>
            </w:pPr>
            <w:r>
              <w:t>Present historical answers as current policy</w:t>
            </w:r>
          </w:p>
        </w:tc>
        <w:tc>
          <w:tcPr>
            <w:tcW w:w="1606" w:type="dxa"/>
            <w:tcBorders>
              <w:left w:val="single" w:color="000000" w:sz="4" w:space="0"/>
              <w:bottom w:val="single" w:color="000000" w:sz="4" w:space="0"/>
            </w:tcBorders>
          </w:tcPr>
          <w:p w14:paraId="0C3F950E">
            <w:pPr>
              <w:pStyle w:val="16"/>
              <w:bidi w:val="0"/>
              <w:jc w:val="left"/>
            </w:pPr>
            <w:r>
              <w:t>Would risk misleading customers</w:t>
            </w:r>
          </w:p>
        </w:tc>
        <w:tc>
          <w:tcPr>
            <w:tcW w:w="1607" w:type="dxa"/>
            <w:tcBorders>
              <w:left w:val="single" w:color="000000" w:sz="4" w:space="0"/>
              <w:bottom w:val="single" w:color="000000" w:sz="4" w:space="0"/>
              <w:right w:val="single" w:color="000000" w:sz="4" w:space="0"/>
            </w:tcBorders>
          </w:tcPr>
          <w:p w14:paraId="7FBC040A">
            <w:pPr>
              <w:pStyle w:val="16"/>
              <w:bidi w:val="0"/>
              <w:jc w:val="left"/>
            </w:pPr>
            <w:r>
              <w:t>Reduces confident policy claims by design</w:t>
            </w:r>
          </w:p>
        </w:tc>
      </w:tr>
      <w:tr w14:paraId="6B67543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AF35DEA">
            <w:pPr>
              <w:pStyle w:val="16"/>
              <w:bidi w:val="0"/>
              <w:jc w:val="left"/>
            </w:pPr>
            <w:r>
              <w:t>18</w:t>
            </w:r>
          </w:p>
        </w:tc>
        <w:tc>
          <w:tcPr>
            <w:tcW w:w="1606" w:type="dxa"/>
            <w:tcBorders>
              <w:left w:val="single" w:color="000000" w:sz="4" w:space="0"/>
              <w:bottom w:val="single" w:color="000000" w:sz="4" w:space="0"/>
            </w:tcBorders>
          </w:tcPr>
          <w:p w14:paraId="68759399">
            <w:pPr>
              <w:pStyle w:val="16"/>
              <w:bidi w:val="0"/>
              <w:jc w:val="left"/>
            </w:pPr>
            <w:r>
              <w:t>Add retrieval leakage protection</w:t>
            </w:r>
          </w:p>
        </w:tc>
        <w:tc>
          <w:tcPr>
            <w:tcW w:w="1607" w:type="dxa"/>
            <w:tcBorders>
              <w:left w:val="single" w:color="000000" w:sz="4" w:space="0"/>
              <w:bottom w:val="single" w:color="000000" w:sz="4" w:space="0"/>
            </w:tcBorders>
          </w:tcPr>
          <w:p w14:paraId="76843EE3">
            <w:pPr>
              <w:pStyle w:val="16"/>
              <w:bidi w:val="0"/>
              <w:jc w:val="left"/>
            </w:pPr>
            <w:r>
              <w:t>Evaluation integrity — golden examples must not retrieve themselves</w:t>
            </w:r>
          </w:p>
        </w:tc>
        <w:tc>
          <w:tcPr>
            <w:tcW w:w="1606" w:type="dxa"/>
            <w:tcBorders>
              <w:left w:val="single" w:color="000000" w:sz="4" w:space="0"/>
              <w:bottom w:val="single" w:color="000000" w:sz="4" w:space="0"/>
            </w:tcBorders>
          </w:tcPr>
          <w:p w14:paraId="5019F4E0">
            <w:pPr>
              <w:pStyle w:val="16"/>
              <w:bidi w:val="0"/>
              <w:jc w:val="left"/>
            </w:pPr>
            <w:r>
              <w:t>Skip explicit leakage checks</w:t>
            </w:r>
          </w:p>
        </w:tc>
        <w:tc>
          <w:tcPr>
            <w:tcW w:w="1606" w:type="dxa"/>
            <w:tcBorders>
              <w:left w:val="single" w:color="000000" w:sz="4" w:space="0"/>
              <w:bottom w:val="single" w:color="000000" w:sz="4" w:space="0"/>
            </w:tcBorders>
          </w:tcPr>
          <w:p w14:paraId="312BF01E">
            <w:pPr>
              <w:pStyle w:val="16"/>
              <w:bidi w:val="0"/>
              <w:jc w:val="left"/>
            </w:pPr>
            <w:r>
              <w:t>Would risk inflated/untrustworthy metrics</w:t>
            </w:r>
          </w:p>
        </w:tc>
        <w:tc>
          <w:tcPr>
            <w:tcW w:w="1607" w:type="dxa"/>
            <w:tcBorders>
              <w:left w:val="single" w:color="000000" w:sz="4" w:space="0"/>
              <w:bottom w:val="single" w:color="000000" w:sz="4" w:space="0"/>
              <w:right w:val="single" w:color="000000" w:sz="4" w:space="0"/>
            </w:tcBorders>
          </w:tcPr>
          <w:p w14:paraId="32667E8D">
            <w:pPr>
              <w:pStyle w:val="16"/>
              <w:bidi w:val="0"/>
              <w:jc w:val="left"/>
            </w:pPr>
            <w:r>
              <w:t>195/200 matched and excluded; 0 leakage detected</w:t>
            </w:r>
          </w:p>
        </w:tc>
      </w:tr>
      <w:tr w14:paraId="385F4A5D">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3B6E6B47">
            <w:pPr>
              <w:pStyle w:val="16"/>
              <w:bidi w:val="0"/>
              <w:jc w:val="left"/>
            </w:pPr>
            <w:r>
              <w:t>19</w:t>
            </w:r>
          </w:p>
        </w:tc>
        <w:tc>
          <w:tcPr>
            <w:tcW w:w="1606" w:type="dxa"/>
            <w:tcBorders>
              <w:left w:val="single" w:color="000000" w:sz="4" w:space="0"/>
              <w:bottom w:val="single" w:color="000000" w:sz="4" w:space="0"/>
            </w:tcBorders>
          </w:tcPr>
          <w:p w14:paraId="36CF6732">
            <w:pPr>
              <w:pStyle w:val="16"/>
              <w:bidi w:val="0"/>
              <w:jc w:val="left"/>
            </w:pPr>
            <w:r>
              <w:t>Avoid a paid LLM API</w:t>
            </w:r>
          </w:p>
        </w:tc>
        <w:tc>
          <w:tcPr>
            <w:tcW w:w="1607" w:type="dxa"/>
            <w:tcBorders>
              <w:left w:val="single" w:color="000000" w:sz="4" w:space="0"/>
              <w:bottom w:val="single" w:color="000000" w:sz="4" w:space="0"/>
            </w:tcBorders>
          </w:tcPr>
          <w:p w14:paraId="3E9A012D">
            <w:pPr>
              <w:pStyle w:val="16"/>
              <w:bidi w:val="0"/>
              <w:jc w:val="left"/>
            </w:pPr>
            <w:r>
              <w:t>Needed to remain reproducible without paid API credits</w:t>
            </w:r>
          </w:p>
        </w:tc>
        <w:tc>
          <w:tcPr>
            <w:tcW w:w="1606" w:type="dxa"/>
            <w:tcBorders>
              <w:left w:val="single" w:color="000000" w:sz="4" w:space="0"/>
              <w:bottom w:val="single" w:color="000000" w:sz="4" w:space="0"/>
            </w:tcBorders>
          </w:tcPr>
          <w:p w14:paraId="29044D1F">
            <w:pPr>
              <w:pStyle w:val="16"/>
              <w:bidi w:val="0"/>
              <w:jc w:val="left"/>
            </w:pPr>
            <w:r>
              <w:t>Paid-API LLM judge</w:t>
            </w:r>
          </w:p>
        </w:tc>
        <w:tc>
          <w:tcPr>
            <w:tcW w:w="1606" w:type="dxa"/>
            <w:tcBorders>
              <w:left w:val="single" w:color="000000" w:sz="4" w:space="0"/>
              <w:bottom w:val="single" w:color="000000" w:sz="4" w:space="0"/>
            </w:tcBorders>
          </w:tcPr>
          <w:p w14:paraId="14D3F5D6">
            <w:pPr>
              <w:pStyle w:val="16"/>
              <w:bidi w:val="0"/>
              <w:jc w:val="left"/>
            </w:pPr>
            <w:r>
              <w:t>Cost/reproducibility barrier for a take-home submission</w:t>
            </w:r>
          </w:p>
        </w:tc>
        <w:tc>
          <w:tcPr>
            <w:tcW w:w="1607" w:type="dxa"/>
            <w:tcBorders>
              <w:left w:val="single" w:color="000000" w:sz="4" w:space="0"/>
              <w:bottom w:val="single" w:color="000000" w:sz="4" w:space="0"/>
              <w:right w:val="single" w:color="000000" w:sz="4" w:space="0"/>
            </w:tcBorders>
          </w:tcPr>
          <w:p w14:paraId="5E6D7156">
            <w:pPr>
              <w:pStyle w:val="16"/>
              <w:bidi w:val="0"/>
              <w:jc w:val="left"/>
            </w:pPr>
            <w:r>
              <w:t>Judge results are AI-assisted/interactive, not a production-scale pipeline</w:t>
            </w:r>
          </w:p>
        </w:tc>
      </w:tr>
      <w:tr w14:paraId="3D3FEE48">
        <w:tblPrEx>
          <w:tblCellMar>
            <w:top w:w="55" w:type="dxa"/>
            <w:left w:w="55" w:type="dxa"/>
            <w:bottom w:w="55" w:type="dxa"/>
            <w:right w:w="55" w:type="dxa"/>
          </w:tblCellMar>
        </w:tblPrEx>
        <w:tc>
          <w:tcPr>
            <w:tcW w:w="1606" w:type="dxa"/>
            <w:tcBorders>
              <w:left w:val="single" w:color="000000" w:sz="4" w:space="0"/>
              <w:bottom w:val="single" w:color="000000" w:sz="4" w:space="0"/>
            </w:tcBorders>
          </w:tcPr>
          <w:p w14:paraId="101A001A">
            <w:pPr>
              <w:pStyle w:val="16"/>
              <w:bidi w:val="0"/>
              <w:jc w:val="left"/>
            </w:pPr>
            <w:r>
              <w:t>20</w:t>
            </w:r>
          </w:p>
        </w:tc>
        <w:tc>
          <w:tcPr>
            <w:tcW w:w="1606" w:type="dxa"/>
            <w:tcBorders>
              <w:left w:val="single" w:color="000000" w:sz="4" w:space="0"/>
              <w:bottom w:val="single" w:color="000000" w:sz="4" w:space="0"/>
            </w:tcBorders>
          </w:tcPr>
          <w:p w14:paraId="365BA73F">
            <w:pPr>
              <w:pStyle w:val="16"/>
              <w:bidi w:val="0"/>
              <w:jc w:val="left"/>
            </w:pPr>
            <w:r>
              <w:t>Deterministic response templates over unrestricted LLM generation</w:t>
            </w:r>
          </w:p>
        </w:tc>
        <w:tc>
          <w:tcPr>
            <w:tcW w:w="1607" w:type="dxa"/>
            <w:tcBorders>
              <w:left w:val="single" w:color="000000" w:sz="4" w:space="0"/>
              <w:bottom w:val="single" w:color="000000" w:sz="4" w:space="0"/>
            </w:tcBorders>
          </w:tcPr>
          <w:p w14:paraId="2899C0DF">
            <w:pPr>
              <w:pStyle w:val="16"/>
              <w:bidi w:val="0"/>
              <w:jc w:val="left"/>
            </w:pPr>
            <w:r>
              <w:t>Predictable, auditable, avoids hallucinated claims</w:t>
            </w:r>
          </w:p>
        </w:tc>
        <w:tc>
          <w:tcPr>
            <w:tcW w:w="1606" w:type="dxa"/>
            <w:tcBorders>
              <w:left w:val="single" w:color="000000" w:sz="4" w:space="0"/>
              <w:bottom w:val="single" w:color="000000" w:sz="4" w:space="0"/>
            </w:tcBorders>
          </w:tcPr>
          <w:p w14:paraId="0378525D">
            <w:pPr>
              <w:pStyle w:val="16"/>
              <w:bidi w:val="0"/>
              <w:jc w:val="left"/>
            </w:pPr>
            <w:r>
              <w:t>Free-form LLM-generated replies</w:t>
            </w:r>
          </w:p>
        </w:tc>
        <w:tc>
          <w:tcPr>
            <w:tcW w:w="1606" w:type="dxa"/>
            <w:tcBorders>
              <w:left w:val="single" w:color="000000" w:sz="4" w:space="0"/>
              <w:bottom w:val="single" w:color="000000" w:sz="4" w:space="0"/>
            </w:tcBorders>
          </w:tcPr>
          <w:p w14:paraId="76FA6190">
            <w:pPr>
              <w:pStyle w:val="16"/>
              <w:bidi w:val="0"/>
              <w:jc w:val="left"/>
            </w:pPr>
            <w:r>
              <w:t>Higher risk of unsupported claims (invented refunds/timelines)</w:t>
            </w:r>
          </w:p>
        </w:tc>
        <w:tc>
          <w:tcPr>
            <w:tcW w:w="1607" w:type="dxa"/>
            <w:tcBorders>
              <w:left w:val="single" w:color="000000" w:sz="4" w:space="0"/>
              <w:bottom w:val="single" w:color="000000" w:sz="4" w:space="0"/>
              <w:right w:val="single" w:color="000000" w:sz="4" w:space="0"/>
            </w:tcBorders>
          </w:tcPr>
          <w:p w14:paraId="2A0B75DC">
            <w:pPr>
              <w:pStyle w:val="16"/>
              <w:bidi w:val="0"/>
              <w:jc w:val="left"/>
            </w:pPr>
            <w:r>
              <w:t>Constrained but safer, less fluent replies</w:t>
            </w:r>
          </w:p>
        </w:tc>
      </w:tr>
    </w:tbl>
    <w:p w14:paraId="09B57DD0">
      <w:pPr>
        <w:pStyle w:val="4"/>
        <w:bidi w:val="0"/>
      </w:pPr>
    </w:p>
    <w:p w14:paraId="1AB8FC67">
      <w:pPr>
        <w:pStyle w:val="15"/>
        <w:bidi w:val="0"/>
      </w:pPr>
    </w:p>
    <w:p w14:paraId="52141569">
      <w:pPr>
        <w:pStyle w:val="5"/>
        <w:bidi w:val="0"/>
        <w:ind w:left="0" w:firstLine="0"/>
      </w:pPr>
      <w:r>
        <w:t>12. Limitations</w:t>
      </w:r>
    </w:p>
    <w:p w14:paraId="7C71A395">
      <w:pPr>
        <w:pStyle w:val="4"/>
        <w:numPr>
          <w:ilvl w:val="0"/>
          <w:numId w:val="5"/>
        </w:numPr>
        <w:bidi w:val="0"/>
        <w:ind w:left="709" w:hanging="283"/>
      </w:pPr>
      <w:r>
        <w:t>Only one brand (VirginTrains) was evaluated; findings may not generalize.</w:t>
      </w:r>
    </w:p>
    <w:p w14:paraId="67582A62">
      <w:pPr>
        <w:pStyle w:val="4"/>
        <w:numPr>
          <w:ilvl w:val="0"/>
          <w:numId w:val="5"/>
        </w:numPr>
        <w:bidi w:val="0"/>
        <w:ind w:left="709" w:hanging="283"/>
      </w:pPr>
      <w:r>
        <w:t>Historical support data may not represent current VirginTrains policies.</w:t>
      </w:r>
    </w:p>
    <w:p w14:paraId="5CE8464B">
      <w:pPr>
        <w:pStyle w:val="4"/>
        <w:numPr>
          <w:ilvl w:val="0"/>
          <w:numId w:val="5"/>
        </w:numPr>
        <w:bidi w:val="0"/>
        <w:ind w:left="709" w:hanging="283"/>
      </w:pPr>
      <w:r>
        <w:t>The golden set is only 200 examples.</w:t>
      </w:r>
    </w:p>
    <w:p w14:paraId="6CC31F25">
      <w:pPr>
        <w:pStyle w:val="4"/>
        <w:numPr>
          <w:ilvl w:val="0"/>
          <w:numId w:val="5"/>
        </w:numPr>
        <w:bidi w:val="0"/>
        <w:ind w:left="709" w:hanging="283"/>
      </w:pPr>
      <w:r>
        <w:rPr>
          <w:rFonts w:ascii="Liberation Mono" w:hAnsi="Liberation Mono"/>
        </w:rPr>
        <w:t>lost_property</w:t>
      </w:r>
      <w:r>
        <w:t xml:space="preserve"> has zero golden examples — performance on it is unmeasured.</w:t>
      </w:r>
    </w:p>
    <w:p w14:paraId="38055AC3">
      <w:pPr>
        <w:pStyle w:val="4"/>
        <w:numPr>
          <w:ilvl w:val="0"/>
          <w:numId w:val="5"/>
        </w:numPr>
        <w:bidi w:val="0"/>
        <w:ind w:left="709" w:hanging="283"/>
      </w:pPr>
      <w:r>
        <w:t>Training labels were partly generated via heuristic/pre-label methods before human review.</w:t>
      </w:r>
    </w:p>
    <w:p w14:paraId="30DDD42E">
      <w:pPr>
        <w:pStyle w:val="4"/>
        <w:numPr>
          <w:ilvl w:val="0"/>
          <w:numId w:val="5"/>
        </w:numPr>
        <w:bidi w:val="0"/>
        <w:ind w:left="709" w:hanging="283"/>
      </w:pPr>
      <w:r>
        <w:t>TF-IDF retrieval is lexical and has clear semantic limitations (Failure 5).</w:t>
      </w:r>
    </w:p>
    <w:p w14:paraId="40EE4C29">
      <w:pPr>
        <w:pStyle w:val="4"/>
        <w:numPr>
          <w:ilvl w:val="0"/>
          <w:numId w:val="5"/>
        </w:numPr>
        <w:bidi w:val="0"/>
        <w:ind w:left="709" w:hanging="283"/>
      </w:pPr>
      <w:r>
        <w:t>Single-label intent classification struggles with genuinely multi-intent messages (Failure 1).</w:t>
      </w:r>
    </w:p>
    <w:p w14:paraId="70484F86">
      <w:pPr>
        <w:pStyle w:val="4"/>
        <w:numPr>
          <w:ilvl w:val="0"/>
          <w:numId w:val="5"/>
        </w:numPr>
        <w:bidi w:val="0"/>
        <w:ind w:left="709" w:hanging="283"/>
      </w:pPr>
      <w:r>
        <w:t>Escalation precision is relatively low (48.99%) — the system over-escalates.</w:t>
      </w:r>
    </w:p>
    <w:p w14:paraId="7C44D212">
      <w:pPr>
        <w:pStyle w:val="4"/>
        <w:numPr>
          <w:ilvl w:val="0"/>
          <w:numId w:val="5"/>
        </w:numPr>
        <w:bidi w:val="0"/>
        <w:ind w:left="709" w:hanging="283"/>
      </w:pPr>
      <w:r>
        <w:t>The LLM judge is AI-assisted and lacks an independently collected human-agreement statistic.</w:t>
      </w:r>
    </w:p>
    <w:p w14:paraId="32BB9D26">
      <w:pPr>
        <w:pStyle w:val="4"/>
        <w:numPr>
          <w:ilvl w:val="0"/>
          <w:numId w:val="5"/>
        </w:numPr>
        <w:bidi w:val="0"/>
        <w:ind w:left="709" w:hanging="283"/>
      </w:pPr>
      <w:r>
        <w:t>No production customer data or live policy source was used.</w:t>
      </w:r>
    </w:p>
    <w:p w14:paraId="054DAA08">
      <w:pPr>
        <w:pStyle w:val="4"/>
        <w:numPr>
          <w:ilvl w:val="0"/>
          <w:numId w:val="5"/>
        </w:numPr>
        <w:bidi w:val="0"/>
        <w:ind w:left="709" w:hanging="283"/>
      </w:pPr>
      <w:r>
        <w:t>The system should not be described as production-ready.</w:t>
      </w:r>
    </w:p>
    <w:p w14:paraId="181A090A">
      <w:pPr>
        <w:pStyle w:val="15"/>
        <w:bidi w:val="0"/>
      </w:pPr>
    </w:p>
    <w:p w14:paraId="16964DEF">
      <w:pPr>
        <w:pStyle w:val="5"/>
        <w:bidi w:val="0"/>
        <w:ind w:left="0" w:firstLine="0"/>
      </w:pPr>
      <w:r>
        <w:t>13. One-Week Improvement Plan</w:t>
      </w:r>
    </w:p>
    <w:p w14:paraId="6B9E2FC2">
      <w:pPr>
        <w:pStyle w:val="4"/>
        <w:bidi w:val="0"/>
      </w:pPr>
      <w:r>
        <w:rPr>
          <w:b/>
        </w:rPr>
        <w:t>Table 10 — One-week plan</w:t>
      </w:r>
    </w:p>
    <w:tbl>
      <w:tblPr>
        <w:tblStyle w:val="8"/>
        <w:tblW w:w="5000" w:type="pct"/>
        <w:tblInd w:w="-5" w:type="dxa"/>
        <w:tblLayout w:type="fixed"/>
        <w:tblCellMar>
          <w:top w:w="55" w:type="dxa"/>
          <w:left w:w="55" w:type="dxa"/>
          <w:bottom w:w="55" w:type="dxa"/>
          <w:right w:w="55" w:type="dxa"/>
        </w:tblCellMar>
      </w:tblPr>
      <w:tblGrid>
        <w:gridCol w:w="3249"/>
        <w:gridCol w:w="3250"/>
        <w:gridCol w:w="3250"/>
      </w:tblGrid>
      <w:tr w14:paraId="3AFB5CD9">
        <w:tblPrEx>
          <w:tblCellMar>
            <w:top w:w="55" w:type="dxa"/>
            <w:left w:w="55" w:type="dxa"/>
            <w:bottom w:w="55" w:type="dxa"/>
            <w:right w:w="55" w:type="dxa"/>
          </w:tblCellMar>
        </w:tblPrEx>
        <w:trPr>
          <w:tblHeader/>
        </w:trPr>
        <w:tc>
          <w:tcPr>
            <w:tcW w:w="3212" w:type="dxa"/>
            <w:tcBorders>
              <w:top w:val="single" w:color="000000" w:sz="4" w:space="0"/>
              <w:left w:val="single" w:color="000000" w:sz="4" w:space="0"/>
              <w:bottom w:val="single" w:color="000000" w:sz="4" w:space="0"/>
            </w:tcBorders>
          </w:tcPr>
          <w:p w14:paraId="0E1C3AD0">
            <w:pPr>
              <w:pStyle w:val="17"/>
              <w:bidi w:val="0"/>
              <w:jc w:val="left"/>
            </w:pPr>
            <w:r>
              <w:t>Day</w:t>
            </w:r>
          </w:p>
        </w:tc>
        <w:tc>
          <w:tcPr>
            <w:tcW w:w="3213" w:type="dxa"/>
            <w:tcBorders>
              <w:top w:val="single" w:color="000000" w:sz="4" w:space="0"/>
              <w:left w:val="single" w:color="000000" w:sz="4" w:space="0"/>
              <w:bottom w:val="single" w:color="000000" w:sz="4" w:space="0"/>
            </w:tcBorders>
          </w:tcPr>
          <w:p w14:paraId="48900E6A">
            <w:pPr>
              <w:pStyle w:val="17"/>
              <w:bidi w:val="0"/>
              <w:jc w:val="left"/>
            </w:pPr>
            <w:r>
              <w:t>Work</w:t>
            </w:r>
          </w:p>
        </w:tc>
        <w:tc>
          <w:tcPr>
            <w:tcW w:w="3213" w:type="dxa"/>
            <w:tcBorders>
              <w:top w:val="single" w:color="000000" w:sz="4" w:space="0"/>
              <w:left w:val="single" w:color="000000" w:sz="4" w:space="0"/>
              <w:bottom w:val="single" w:color="000000" w:sz="4" w:space="0"/>
              <w:right w:val="single" w:color="000000" w:sz="4" w:space="0"/>
            </w:tcBorders>
          </w:tcPr>
          <w:p w14:paraId="6D9ADCCD">
            <w:pPr>
              <w:pStyle w:val="17"/>
              <w:bidi w:val="0"/>
              <w:jc w:val="left"/>
            </w:pPr>
            <w:r>
              <w:t>Expected Benefit</w:t>
            </w:r>
          </w:p>
        </w:tc>
      </w:tr>
      <w:tr w14:paraId="0942CAB6">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5C74BB5D">
            <w:pPr>
              <w:pStyle w:val="16"/>
              <w:bidi w:val="0"/>
              <w:jc w:val="left"/>
            </w:pPr>
            <w:r>
              <w:t>1</w:t>
            </w:r>
          </w:p>
        </w:tc>
        <w:tc>
          <w:tcPr>
            <w:tcW w:w="3213" w:type="dxa"/>
            <w:tcBorders>
              <w:left w:val="single" w:color="000000" w:sz="4" w:space="0"/>
              <w:bottom w:val="single" w:color="000000" w:sz="4" w:space="0"/>
            </w:tcBorders>
          </w:tcPr>
          <w:p w14:paraId="4444BF17">
            <w:pPr>
              <w:pStyle w:val="16"/>
              <w:bidi w:val="0"/>
              <w:jc w:val="left"/>
            </w:pPr>
            <w:r>
              <w:t>Review taxonomy and relabel ambiguous classes</w:t>
            </w:r>
          </w:p>
        </w:tc>
        <w:tc>
          <w:tcPr>
            <w:tcW w:w="3213" w:type="dxa"/>
            <w:tcBorders>
              <w:left w:val="single" w:color="000000" w:sz="4" w:space="0"/>
              <w:bottom w:val="single" w:color="000000" w:sz="4" w:space="0"/>
              <w:right w:val="single" w:color="000000" w:sz="4" w:space="0"/>
            </w:tcBorders>
          </w:tcPr>
          <w:p w14:paraId="4EE52EE4">
            <w:pPr>
              <w:pStyle w:val="16"/>
              <w:bidi w:val="0"/>
              <w:jc w:val="left"/>
            </w:pPr>
            <w:r>
              <w:t>Reduces label noise driving Failures 2–4</w:t>
            </w:r>
          </w:p>
        </w:tc>
      </w:tr>
      <w:tr w14:paraId="48EF4D42">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7B48B19A">
            <w:pPr>
              <w:pStyle w:val="16"/>
              <w:bidi w:val="0"/>
              <w:jc w:val="left"/>
            </w:pPr>
            <w:r>
              <w:t>2</w:t>
            </w:r>
          </w:p>
        </w:tc>
        <w:tc>
          <w:tcPr>
            <w:tcW w:w="3213" w:type="dxa"/>
            <w:tcBorders>
              <w:left w:val="single" w:color="000000" w:sz="4" w:space="0"/>
              <w:bottom w:val="single" w:color="000000" w:sz="4" w:space="0"/>
            </w:tcBorders>
          </w:tcPr>
          <w:p w14:paraId="2255B71A">
            <w:pPr>
              <w:pStyle w:val="16"/>
              <w:bidi w:val="0"/>
              <w:jc w:val="left"/>
            </w:pPr>
            <w:r>
              <w:t>Add sentence embeddings and retrieval reranking</w:t>
            </w:r>
          </w:p>
        </w:tc>
        <w:tc>
          <w:tcPr>
            <w:tcW w:w="3213" w:type="dxa"/>
            <w:tcBorders>
              <w:left w:val="single" w:color="000000" w:sz="4" w:space="0"/>
              <w:bottom w:val="single" w:color="000000" w:sz="4" w:space="0"/>
              <w:right w:val="single" w:color="000000" w:sz="4" w:space="0"/>
            </w:tcBorders>
          </w:tcPr>
          <w:p w14:paraId="0F7BF43D">
            <w:pPr>
              <w:pStyle w:val="16"/>
              <w:bidi w:val="0"/>
              <w:jc w:val="left"/>
            </w:pPr>
            <w:r>
              <w:t>Addresses lexical-retrieval limitation (Failure 5)</w:t>
            </w:r>
          </w:p>
        </w:tc>
      </w:tr>
      <w:tr w14:paraId="3685F9F5">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8AE7197">
            <w:pPr>
              <w:pStyle w:val="16"/>
              <w:bidi w:val="0"/>
              <w:jc w:val="left"/>
            </w:pPr>
            <w:r>
              <w:t>3</w:t>
            </w:r>
          </w:p>
        </w:tc>
        <w:tc>
          <w:tcPr>
            <w:tcW w:w="3213" w:type="dxa"/>
            <w:tcBorders>
              <w:left w:val="single" w:color="000000" w:sz="4" w:space="0"/>
              <w:bottom w:val="single" w:color="000000" w:sz="4" w:space="0"/>
            </w:tcBorders>
          </w:tcPr>
          <w:p w14:paraId="6C7B16B4">
            <w:pPr>
              <w:pStyle w:val="16"/>
              <w:bidi w:val="0"/>
              <w:jc w:val="left"/>
            </w:pPr>
            <w:r>
              <w:t>Implement explicit multi-intent detection and action prioritization</w:t>
            </w:r>
          </w:p>
        </w:tc>
        <w:tc>
          <w:tcPr>
            <w:tcW w:w="3213" w:type="dxa"/>
            <w:tcBorders>
              <w:left w:val="single" w:color="000000" w:sz="4" w:space="0"/>
              <w:bottom w:val="single" w:color="000000" w:sz="4" w:space="0"/>
              <w:right w:val="single" w:color="000000" w:sz="4" w:space="0"/>
            </w:tcBorders>
          </w:tcPr>
          <w:p w14:paraId="64006F83">
            <w:pPr>
              <w:pStyle w:val="16"/>
              <w:bidi w:val="0"/>
              <w:jc w:val="left"/>
            </w:pPr>
            <w:r>
              <w:t>Addresses mixed-intent failure (Failure 1)</w:t>
            </w:r>
          </w:p>
        </w:tc>
      </w:tr>
      <w:tr w14:paraId="48952FE1">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6AC710F6">
            <w:pPr>
              <w:pStyle w:val="16"/>
              <w:bidi w:val="0"/>
              <w:jc w:val="left"/>
            </w:pPr>
            <w:r>
              <w:t>4</w:t>
            </w:r>
          </w:p>
        </w:tc>
        <w:tc>
          <w:tcPr>
            <w:tcW w:w="3213" w:type="dxa"/>
            <w:tcBorders>
              <w:left w:val="single" w:color="000000" w:sz="4" w:space="0"/>
              <w:bottom w:val="single" w:color="000000" w:sz="4" w:space="0"/>
            </w:tcBorders>
          </w:tcPr>
          <w:p w14:paraId="254B6D39">
            <w:pPr>
              <w:pStyle w:val="16"/>
              <w:bidi w:val="0"/>
              <w:jc w:val="left"/>
            </w:pPr>
            <w:r>
              <w:t>Improve resolution extraction and grounded response generation</w:t>
            </w:r>
          </w:p>
        </w:tc>
        <w:tc>
          <w:tcPr>
            <w:tcW w:w="3213" w:type="dxa"/>
            <w:tcBorders>
              <w:left w:val="single" w:color="000000" w:sz="4" w:space="0"/>
              <w:bottom w:val="single" w:color="000000" w:sz="4" w:space="0"/>
              <w:right w:val="single" w:color="000000" w:sz="4" w:space="0"/>
            </w:tcBorders>
          </w:tcPr>
          <w:p w14:paraId="3DC3F5B6">
            <w:pPr>
              <w:pStyle w:val="16"/>
              <w:bidi w:val="0"/>
              <w:jc w:val="left"/>
            </w:pPr>
            <w:r>
              <w:t>Raises grounding/helpfulness judge scores</w:t>
            </w:r>
          </w:p>
        </w:tc>
      </w:tr>
      <w:tr w14:paraId="54BD6CDA">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2A881F0D">
            <w:pPr>
              <w:pStyle w:val="16"/>
              <w:bidi w:val="0"/>
              <w:jc w:val="left"/>
            </w:pPr>
            <w:r>
              <w:t>5</w:t>
            </w:r>
          </w:p>
        </w:tc>
        <w:tc>
          <w:tcPr>
            <w:tcW w:w="3213" w:type="dxa"/>
            <w:tcBorders>
              <w:left w:val="single" w:color="000000" w:sz="4" w:space="0"/>
              <w:bottom w:val="single" w:color="000000" w:sz="4" w:space="0"/>
            </w:tcBorders>
          </w:tcPr>
          <w:p w14:paraId="57060B54">
            <w:pPr>
              <w:pStyle w:val="16"/>
              <w:bidi w:val="0"/>
              <w:jc w:val="left"/>
            </w:pPr>
            <w:r>
              <w:t>Calibrate escalation thresholds using a larger validation set</w:t>
            </w:r>
          </w:p>
        </w:tc>
        <w:tc>
          <w:tcPr>
            <w:tcW w:w="3213" w:type="dxa"/>
            <w:tcBorders>
              <w:left w:val="single" w:color="000000" w:sz="4" w:space="0"/>
              <w:bottom w:val="single" w:color="000000" w:sz="4" w:space="0"/>
              <w:right w:val="single" w:color="000000" w:sz="4" w:space="0"/>
            </w:tcBorders>
          </w:tcPr>
          <w:p w14:paraId="60313D9D">
            <w:pPr>
              <w:pStyle w:val="16"/>
              <w:bidi w:val="0"/>
              <w:jc w:val="left"/>
            </w:pPr>
            <w:r>
              <w:t>Improves escalation precision without sacrificing recall</w:t>
            </w:r>
          </w:p>
        </w:tc>
      </w:tr>
      <w:tr w14:paraId="0B092CBE">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2E70798E">
            <w:pPr>
              <w:pStyle w:val="16"/>
              <w:bidi w:val="0"/>
              <w:jc w:val="left"/>
            </w:pPr>
            <w:r>
              <w:t>6</w:t>
            </w:r>
          </w:p>
        </w:tc>
        <w:tc>
          <w:tcPr>
            <w:tcW w:w="3213" w:type="dxa"/>
            <w:tcBorders>
              <w:left w:val="single" w:color="000000" w:sz="4" w:space="0"/>
              <w:bottom w:val="single" w:color="000000" w:sz="4" w:space="0"/>
            </w:tcBorders>
          </w:tcPr>
          <w:p w14:paraId="6B9DE8DF">
            <w:pPr>
              <w:pStyle w:val="16"/>
              <w:bidi w:val="0"/>
              <w:jc w:val="left"/>
            </w:pPr>
            <w:r>
              <w:t>Expand golden set and collect independent human judge scores</w:t>
            </w:r>
          </w:p>
        </w:tc>
        <w:tc>
          <w:tcPr>
            <w:tcW w:w="3213" w:type="dxa"/>
            <w:tcBorders>
              <w:left w:val="single" w:color="000000" w:sz="4" w:space="0"/>
              <w:bottom w:val="single" w:color="000000" w:sz="4" w:space="0"/>
              <w:right w:val="single" w:color="000000" w:sz="4" w:space="0"/>
            </w:tcBorders>
          </w:tcPr>
          <w:p w14:paraId="0D8225B6">
            <w:pPr>
              <w:pStyle w:val="16"/>
              <w:bidi w:val="0"/>
              <w:jc w:val="left"/>
            </w:pPr>
            <w:r>
              <w:t>Closes the human-agreement gap disclosed in Section 8</w:t>
            </w:r>
          </w:p>
        </w:tc>
      </w:tr>
      <w:tr w14:paraId="6176DAD0">
        <w:tblPrEx>
          <w:tblCellMar>
            <w:top w:w="55" w:type="dxa"/>
            <w:left w:w="55" w:type="dxa"/>
            <w:bottom w:w="55" w:type="dxa"/>
            <w:right w:w="55" w:type="dxa"/>
          </w:tblCellMar>
        </w:tblPrEx>
        <w:tc>
          <w:tcPr>
            <w:tcW w:w="3212" w:type="dxa"/>
            <w:tcBorders>
              <w:left w:val="single" w:color="000000" w:sz="4" w:space="0"/>
              <w:bottom w:val="single" w:color="000000" w:sz="4" w:space="0"/>
            </w:tcBorders>
          </w:tcPr>
          <w:p w14:paraId="27C6441B">
            <w:pPr>
              <w:pStyle w:val="16"/>
              <w:bidi w:val="0"/>
              <w:jc w:val="left"/>
            </w:pPr>
            <w:r>
              <w:t>7</w:t>
            </w:r>
          </w:p>
        </w:tc>
        <w:tc>
          <w:tcPr>
            <w:tcW w:w="3213" w:type="dxa"/>
            <w:tcBorders>
              <w:left w:val="single" w:color="000000" w:sz="4" w:space="0"/>
              <w:bottom w:val="single" w:color="000000" w:sz="4" w:space="0"/>
            </w:tcBorders>
          </w:tcPr>
          <w:p w14:paraId="67069DF9">
            <w:pPr>
              <w:pStyle w:val="16"/>
              <w:bidi w:val="0"/>
              <w:jc w:val="left"/>
            </w:pPr>
            <w:r>
              <w:t>Run final evaluation, ablations, documentation, and reproducibility checks</w:t>
            </w:r>
          </w:p>
        </w:tc>
        <w:tc>
          <w:tcPr>
            <w:tcW w:w="3213" w:type="dxa"/>
            <w:tcBorders>
              <w:left w:val="single" w:color="000000" w:sz="4" w:space="0"/>
              <w:bottom w:val="single" w:color="000000" w:sz="4" w:space="0"/>
              <w:right w:val="single" w:color="000000" w:sz="4" w:space="0"/>
            </w:tcBorders>
          </w:tcPr>
          <w:p w14:paraId="02767039">
            <w:pPr>
              <w:pStyle w:val="16"/>
              <w:bidi w:val="0"/>
              <w:jc w:val="left"/>
            </w:pPr>
            <w:r>
              <w:t>Confirms gains are real and the pipeline remains reproducible</w:t>
            </w:r>
          </w:p>
        </w:tc>
      </w:tr>
    </w:tbl>
    <w:p w14:paraId="47A4D00E">
      <w:pPr>
        <w:pStyle w:val="4"/>
        <w:bidi w:val="0"/>
      </w:pPr>
    </w:p>
    <w:p w14:paraId="32F1ED16">
      <w:pPr>
        <w:pStyle w:val="15"/>
        <w:bidi w:val="0"/>
      </w:pPr>
    </w:p>
    <w:p w14:paraId="7594EB87">
      <w:pPr>
        <w:pStyle w:val="5"/>
        <w:bidi w:val="0"/>
        <w:ind w:left="0" w:firstLine="0"/>
      </w:pPr>
      <w:r>
        <w:t>14. Conclusion</w:t>
      </w:r>
    </w:p>
    <w:p w14:paraId="05402EEF">
      <w:pPr>
        <w:pStyle w:val="4"/>
        <w:bidi w:val="0"/>
      </w:pPr>
      <w:r>
        <w:t>This project demonstrates a reproducible, single-brand support pipeline built on a practical, data-derived intent taxonomy, historical support retrieval, resolution evidence extraction, evidence-confidence-based automation decisions, leakage-safe evaluation, explicit failure analysis, and a transparent discussion of limitations.</w:t>
      </w:r>
    </w:p>
    <w:p w14:paraId="08709401">
      <w:pPr>
        <w:pStyle w:val="4"/>
        <w:bidi w:val="0"/>
      </w:pPr>
      <w:r>
        <w:t xml:space="preserve">The strongest contribution here is not the 65.5% classifier accuracy in isolation. It is the attempt to connect </w:t>
      </w:r>
      <w:r>
        <w:rPr>
          <w:b/>
        </w:rPr>
        <w:t>intent understanding + historical resolution evidence + risk-aware escalation</w:t>
      </w:r>
      <w:r>
        <w:t xml:space="preserve"> into a single, auditable support-decision pipeline — one that is explicit about what it does and does not know, and that chooses to escalate rather than answer confidently without evidence. TrustSupport is a trust-aware prototype; it is not claimed to be production-ready, and it does not fully solve multi-intent support classification.</w:t>
      </w:r>
    </w:p>
    <w:p w14:paraId="4426F027">
      <w:pPr>
        <w:pStyle w:val="15"/>
        <w:bidi w:val="0"/>
      </w:pPr>
    </w:p>
    <w:p w14:paraId="2FFADD39">
      <w:pPr>
        <w:pStyle w:val="5"/>
        <w:bidi w:val="0"/>
        <w:ind w:left="0" w:firstLine="0"/>
      </w:pPr>
      <w:r>
        <w:t>15. References</w:t>
      </w:r>
    </w:p>
    <w:p w14:paraId="01649820">
      <w:pPr>
        <w:pStyle w:val="4"/>
        <w:numPr>
          <w:ilvl w:val="0"/>
          <w:numId w:val="6"/>
        </w:numPr>
        <w:bidi w:val="0"/>
        <w:ind w:left="709" w:hanging="283"/>
      </w:pPr>
      <w:r>
        <w:t xml:space="preserve">Thought Vector. </w:t>
      </w:r>
      <w:r>
        <w:rPr>
          <w:i/>
        </w:rPr>
        <w:t>Customer Support on Twitter</w:t>
      </w:r>
      <w:r>
        <w:t xml:space="preserve"> [Dataset]. Kaggle. </w:t>
      </w:r>
      <w:r>
        <w:fldChar w:fldCharType="begin"/>
      </w:r>
      <w:r>
        <w:instrText xml:space="preserve"> HYPERLINK "https://www.kaggle.com/datasets/thoughtvector/customer-support-on-twitter" \h </w:instrText>
      </w:r>
      <w:r>
        <w:fldChar w:fldCharType="separate"/>
      </w:r>
      <w:r>
        <w:rPr>
          <w:rStyle w:val="10"/>
        </w:rPr>
        <w:t>https://www.kaggle.com/datasets/thoughtvector/customer-support-on-twitter</w:t>
      </w:r>
      <w:r>
        <w:rPr>
          <w:rStyle w:val="10"/>
        </w:rPr>
        <w:fldChar w:fldCharType="end"/>
      </w:r>
      <w:r>
        <w:t>. License: CC BY-NC-SA 4.0.</w:t>
      </w:r>
    </w:p>
    <w:p w14:paraId="604CCFA9">
      <w:pPr>
        <w:pStyle w:val="4"/>
        <w:numPr>
          <w:ilvl w:val="0"/>
          <w:numId w:val="6"/>
        </w:numPr>
        <w:bidi w:val="0"/>
        <w:ind w:left="709" w:hanging="283"/>
      </w:pPr>
      <w:r>
        <w:t xml:space="preserve">Salton, G., &amp; Buckley, C. (1988). Term-weighting approaches in automatic text retrieval. </w:t>
      </w:r>
      <w:r>
        <w:rPr>
          <w:i/>
        </w:rPr>
        <w:t>Information Processing &amp; Management</w:t>
      </w:r>
      <w:r>
        <w:t xml:space="preserve"> — background reference for TF-IDF.</w:t>
      </w:r>
    </w:p>
    <w:p w14:paraId="42C0AD3B">
      <w:pPr>
        <w:pStyle w:val="4"/>
        <w:numPr>
          <w:ilvl w:val="0"/>
          <w:numId w:val="6"/>
        </w:numPr>
        <w:bidi w:val="0"/>
        <w:ind w:left="709" w:hanging="283"/>
      </w:pPr>
      <w:r>
        <w:t xml:space="preserve">scikit-learn: TfidfVectorizer and LogisticRegression documentation, used for the classical baseline and intent classifier implementation. </w:t>
      </w:r>
      <w:r>
        <w:fldChar w:fldCharType="begin"/>
      </w:r>
      <w:r>
        <w:instrText xml:space="preserve"> HYPERLINK "https://scikit-learn.org/stable/" \h </w:instrText>
      </w:r>
      <w:r>
        <w:fldChar w:fldCharType="separate"/>
      </w:r>
      <w:r>
        <w:rPr>
          <w:rStyle w:val="10"/>
        </w:rPr>
        <w:t>https://scikit-learn.org/stable/</w:t>
      </w:r>
      <w:r>
        <w:rPr>
          <w:rStyle w:val="10"/>
        </w:rPr>
        <w:fldChar w:fldCharType="end"/>
      </w:r>
    </w:p>
    <w:p w14:paraId="5E8C1471">
      <w:pPr>
        <w:pStyle w:val="4"/>
        <w:bidi w:val="0"/>
        <w:spacing w:before="0" w:after="140"/>
      </w:pP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AR PL SungtiL GB">
    <w:altName w:val="SimSun"/>
    <w:panose1 w:val="00000000000000000000"/>
    <w:charset w:val="86"/>
    <w:family w:val="auto"/>
    <w:pitch w:val="default"/>
    <w:sig w:usb0="00000000" w:usb1="00000000" w:usb2="00000000" w:usb3="00000000" w:csb0="00000000" w:csb1="00000000"/>
  </w:font>
  <w:font w:name="OpenSymbol">
    <w:altName w:val="Arial Unicode MS"/>
    <w:panose1 w:val="00000000000000000000"/>
    <w:charset w:val="02"/>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Liberation Sans">
    <w:altName w:val="Arial"/>
    <w:panose1 w:val="00000000000000000000"/>
    <w:charset w:val="01"/>
    <w:family w:val="swiss"/>
    <w:pitch w:val="default"/>
    <w:sig w:usb0="00000000" w:usb1="00000000" w:usb2="00000000" w:usb3="00000000" w:csb0="00000000" w:csb1="00000000"/>
  </w:font>
  <w:font w:name="Liberation Mono">
    <w:altName w:val="Courier New"/>
    <w:panose1 w:val="00000000000000000000"/>
    <w:charset w:val="01"/>
    <w:family w:val="moder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
    <w:nsid w:val="BF205925"/>
    <w:multiLevelType w:val="multilevel"/>
    <w:tmpl w:val="BF20592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CF092B84"/>
    <w:multiLevelType w:val="multilevel"/>
    <w:tmpl w:val="CF092B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pStyle w:val="6"/>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4">
    <w:nsid w:val="03D62ECE"/>
    <w:multiLevelType w:val="multilevel"/>
    <w:tmpl w:val="03D62ECE"/>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5">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hyphenationZone w:val="0"/>
  <w:compat>
    <w:adjustLineHeightInTable/>
    <w:doNotUseHTMLParagraphAutoSpacing/>
    <w:compatSetting w:name="compatibilityMode" w:uri="http://schemas.microsoft.com/office/word" w:val="15"/>
  </w:compat>
  <w:rsids>
    <w:rsidRoot w:val="00000000"/>
    <w:rsid w:val="4C2E03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AR PL SungtiL GB"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Liberation Serif" w:hAnsi="Liberation Serif" w:eastAsia="AR PL SungtiL GB" w:cs="Noto Sans Devanagari"/>
      <w:color w:val="auto"/>
      <w:sz w:val="24"/>
      <w:szCs w:val="24"/>
      <w:lang w:val="en-US" w:eastAsia="zh-CN" w:bidi="hi-IN"/>
    </w:rPr>
  </w:style>
  <w:style w:type="paragraph" w:styleId="2">
    <w:name w:val="heading 1"/>
    <w:basedOn w:val="3"/>
    <w:next w:val="4"/>
    <w:qFormat/>
    <w:uiPriority w:val="0"/>
    <w:pPr>
      <w:numPr>
        <w:ilvl w:val="0"/>
        <w:numId w:val="1"/>
      </w:numPr>
      <w:spacing w:before="240" w:after="120"/>
      <w:outlineLvl w:val="0"/>
    </w:pPr>
    <w:rPr>
      <w:b/>
      <w:bCs/>
      <w:sz w:val="36"/>
      <w:szCs w:val="36"/>
    </w:rPr>
  </w:style>
  <w:style w:type="paragraph" w:styleId="5">
    <w:name w:val="heading 2"/>
    <w:basedOn w:val="3"/>
    <w:next w:val="4"/>
    <w:qFormat/>
    <w:uiPriority w:val="0"/>
    <w:pPr>
      <w:numPr>
        <w:ilvl w:val="1"/>
        <w:numId w:val="1"/>
      </w:numPr>
      <w:spacing w:before="200" w:after="120"/>
      <w:outlineLvl w:val="1"/>
    </w:pPr>
    <w:rPr>
      <w:b/>
      <w:bCs/>
      <w:sz w:val="32"/>
      <w:szCs w:val="32"/>
    </w:rPr>
  </w:style>
  <w:style w:type="paragraph" w:styleId="6">
    <w:name w:val="heading 3"/>
    <w:basedOn w:val="3"/>
    <w:next w:val="4"/>
    <w:qFormat/>
    <w:uiPriority w:val="0"/>
    <w:pPr>
      <w:numPr>
        <w:ilvl w:val="2"/>
        <w:numId w:val="1"/>
      </w:numPr>
      <w:spacing w:before="140" w:after="120"/>
      <w:outlineLvl w:val="2"/>
    </w:pPr>
    <w:rPr>
      <w:b/>
      <w:bCs/>
      <w:sz w:val="28"/>
      <w:szCs w:val="28"/>
    </w:rPr>
  </w:style>
  <w:style w:type="character" w:default="1" w:styleId="7">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AR PL SungtiL GB" w:cs="Noto Sans Devanagari"/>
      <w:sz w:val="28"/>
      <w:szCs w:val="28"/>
    </w:rPr>
  </w:style>
  <w:style w:type="paragraph" w:styleId="4">
    <w:name w:val="Body Text"/>
    <w:basedOn w:val="1"/>
    <w:qFormat/>
    <w:uiPriority w:val="0"/>
    <w:pPr>
      <w:spacing w:before="0" w:after="140" w:line="276" w:lineRule="auto"/>
    </w:pPr>
  </w:style>
  <w:style w:type="paragraph" w:styleId="9">
    <w:name w:val="caption"/>
    <w:basedOn w:val="1"/>
    <w:qFormat/>
    <w:uiPriority w:val="0"/>
    <w:pPr>
      <w:suppressLineNumbers/>
      <w:spacing w:before="120" w:after="120"/>
    </w:pPr>
    <w:rPr>
      <w:rFonts w:cs="Noto Sans Devanagari"/>
      <w:i/>
      <w:iCs/>
      <w:sz w:val="24"/>
      <w:szCs w:val="24"/>
    </w:rPr>
  </w:style>
  <w:style w:type="character" w:styleId="10">
    <w:name w:val="Hyperlink"/>
    <w:uiPriority w:val="0"/>
    <w:rPr>
      <w:color w:val="000080"/>
      <w:u w:val="single"/>
    </w:rPr>
  </w:style>
  <w:style w:type="paragraph" w:styleId="11">
    <w:name w:val="List"/>
    <w:basedOn w:val="4"/>
    <w:qFormat/>
    <w:uiPriority w:val="0"/>
    <w:rPr>
      <w:rFonts w:cs="Noto Sans Devanagari"/>
    </w:rPr>
  </w:style>
  <w:style w:type="character" w:customStyle="1" w:styleId="12">
    <w:name w:val="Bullets"/>
    <w:qFormat/>
    <w:uiPriority w:val="0"/>
    <w:rPr>
      <w:rFonts w:ascii="OpenSymbol" w:hAnsi="OpenSymbol" w:eastAsia="OpenSymbol" w:cs="OpenSymbol"/>
    </w:rPr>
  </w:style>
  <w:style w:type="character" w:customStyle="1" w:styleId="13">
    <w:name w:val="Numbering Symbols"/>
    <w:qFormat/>
    <w:uiPriority w:val="0"/>
  </w:style>
  <w:style w:type="paragraph" w:customStyle="1" w:styleId="14">
    <w:name w:val="Index"/>
    <w:basedOn w:val="1"/>
    <w:qFormat/>
    <w:uiPriority w:val="0"/>
    <w:pPr>
      <w:suppressLineNumbers/>
    </w:pPr>
    <w:rPr>
      <w:rFonts w:cs="Noto Sans Devanagari"/>
    </w:rPr>
  </w:style>
  <w:style w:type="paragraph" w:customStyle="1" w:styleId="15">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16">
    <w:name w:val="Table Contents"/>
    <w:basedOn w:val="1"/>
    <w:qFormat/>
    <w:uiPriority w:val="0"/>
    <w:pPr>
      <w:widowControl w:val="0"/>
      <w:suppressLineNumbers/>
    </w:pPr>
  </w:style>
  <w:style w:type="paragraph" w:customStyle="1" w:styleId="17">
    <w:name w:val="Table Heading"/>
    <w:basedOn w:val="16"/>
    <w:qFormat/>
    <w:uiPriority w:val="0"/>
    <w:pPr>
      <w:suppressLineNumbers/>
      <w:jc w:val="center"/>
    </w:pPr>
    <w:rPr>
      <w:b/>
      <w:bCs/>
    </w:rPr>
  </w:style>
  <w:style w:type="paragraph" w:customStyle="1" w:styleId="18">
    <w:name w:val="Preformatted Text"/>
    <w:basedOn w:val="1"/>
    <w:qFormat/>
    <w:uiPriority w:val="0"/>
    <w:pPr>
      <w:spacing w:before="0" w:after="0"/>
    </w:pPr>
    <w:rPr>
      <w:rFonts w:ascii="Liberation Mono" w:hAnsi="Liberation Mono" w:eastAsia="Liberation Mono" w:cs="Liberation Mono"/>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3825</Words>
  <Characters>25785</Characters>
  <TotalTime>1</TotalTime>
  <ScaleCrop>false</ScaleCrop>
  <LinksUpToDate>false</LinksUpToDate>
  <CharactersWithSpaces>29118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2026-09-11T12:05:07Z</dcterms:created>
  <dc:creator>triveni m</dc:creator>
  <cp:lastModifiedBy>triveni m</cp:lastModifiedBy>
  <dcterms:modified xsi:type="dcterms:W3CDTF">2026-09-11T12:06:11Z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eyJoZGlkIjoiYmEyZDMxNWRkYmY5MjE3NjUxYTk3ZDA1NDUyNmVkYWEiLCJ1c2VySWQiOiI1NjcxMTc4OTI4NjkifQ==</vt:lpwstr>
  </property>
  <property fmtid="{D5CDD505-2E9C-101B-9397-08002B2CF9AE}" pid="3" name="KSOProductBuildVer">
    <vt:lpwstr>1033-12.1.0.28485</vt:lpwstr>
  </property>
  <property fmtid="{D5CDD505-2E9C-101B-9397-08002B2CF9AE}" pid="4" name="ICV">
    <vt:lpwstr>7EC6A93A58364093873C400E9D578EF8_12</vt:lpwstr>
  </property>
</Properties>
</file>