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CSA1215 - COMPUTER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38"/>
          <w:szCs w:val="38"/>
          <w:rtl w:val="0"/>
        </w:rPr>
        <w:t xml:space="preserve">Design, Simulation and Performance Evaluation of an Arithmetic-Logic and Memory Subsystem for a Low-Power IoT Edge Sensor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Individual technical report and Python simulation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Particular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06">
            <w:pPr>
              <w:rPr>
                <w:sz w:val="7"/>
                <w:szCs w:val="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Computer Science and Engineering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Programme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B.E CSE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Course Code &amp; Course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CSA1215 - Computer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Academic Year / Batch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Student Name / Register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NISHA S - 192572083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Faculty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Dr Santha Kumar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Date of Issue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Date of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02-10-2026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Course Outcomes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CO2, CO3 and CO4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Bloom Taxonomy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L3 Apply; L4 Analyse; L5 Evaluate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SDG Mapping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SDG 7, SDG 9 and SDG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Tool /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Python 3.12; Windows 11; original simulation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Declaration: this report uses a distinct operand set, instruction sequence, cache geometry and memory trace. Replace blank identity fields before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Executive Summary</w:t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NanoSense is modelled as a battery-operated sensor node that calibrates 8-bit ADC readings, fuses temperature and vibration features, and writes a sliding sample window to memory. This report evaluates arithmetic, pipeline, cache and I/O choices together because an arithmetic saving is lost if data stalls in the pipeline or miss the cache.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Measured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Integer arithmetic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8-bit Booth multiplier + restoring divider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-37 x 13 = -481; 173 / 13 = 13 remainder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Floating 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IEEE-754 binary32 add/sub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23.75 + (-6.5) = 17.25; subnormal edge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 stages, forwarding +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 cycles -&gt; 9 cycles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128 B, 2-way, 4 sets, 16 B 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62.5% hit ratio; AMAT 15.0 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I/O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DMA + completion interrupt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CPU released during burst capture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Assignment Information and Problem Statement</w:t>
      </w:r>
    </w:p>
    <w:p w:rsidR="00000000" w:rsidDel="00000000" w:rsidP="00000000" w:rsidRDefault="00000000" w:rsidRPr="00000000" w14:paraId="0000003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A.1 Engineering Challenge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node samples soil-moisture and structural-vibration data. It must scale signed samples, divide an accumulated value, combine features in binary32, and store a rolling buffer while minimizing battery use. The target is correct arithmetic, predictable latency and fewer off-chip accesses.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A.2 Objectives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Demonstrate signed Booth multiplication and restoring division with full eight-cycle traces.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Perform IEEE-754 binary32 add/subtract with alignment, normalization, rounding and a genuine edge case.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Identify 5-stage pipeline data, control and structural hazards and quantify mitigation.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Evaluate a cache trace and calculate hit ratio, miss ratio and AMAT before selecting an I/O method.</w:t>
      </w:r>
    </w:p>
    <w:p w:rsidR="00000000" w:rsidDel="00000000" w:rsidP="00000000" w:rsidRDefault="00000000" w:rsidRPr="00000000" w14:paraId="0000003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A.3 Requirements and Constraints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Decision / 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Signed calibration multiply, quotient generation, binary32 fusion, cached ring-buffer access and ADC transfers.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Hardware budget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8-bit integer datapath; 128 B L1; 16 B line; two ways; four sets.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ns L1 hit; 37.3 ns miss penalty; 100 MHz core; branch resolved in EX.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Nonzero divisor; bounded DMA descriptor; data sampled before fusion.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Sustainability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Avoid CPU busy-waiting and unnecessary external-memory accesses.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Methodology and Algorithms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standard Python model uses masked integers for two's-complement state and struct packing to verify binary32 encodings. It prints intermediate state, and direct console captures are included as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B.1 Booth Signed Multiplication</w:t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Registers are A, Q, M and Q-1. Begin A=0 and Q-1=0. Inspect Q0,Q-1: 01 adds M to A; 10 subtracts M; 00 and 11 do nothing. Arithmetic-right-shift the combined A,Q,Q-1 state eight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BOOTH(M,Q): A&lt;-0; Q-1&lt;-0; repeat n: 01=&gt;A=A+M; 10=&gt;A=A-M; arithmetic-right-shift(A,Q,Q-1); return (A,Q)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B.2 Restoring Division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begins at zero and Q holds dividend. Shift (A,Q) left; subtract M from A; if A is negative restore it and write Q0=0, otherwise retain A and write Q0=1.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RESTORING(Q,M): A&lt;-0; repeat n: left-shift(A,Q); A=A-M; if A&lt;0: A=A+M; Q0=0 else Q0=1; return Q,A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B.3 IEEE-754 Binary32 Addition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Unpack sign/exponent/fraction; flip sign for subtract; align smaller significand; add/subtract; normalize; round nearest-even with GRS; detect overflow, underflow, zero, NaN/infinity; pack.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Arithmetic Unit Design and Simulation</w:t>
      </w:r>
    </w:p>
    <w:p w:rsidR="00000000" w:rsidDel="00000000" w:rsidP="00000000" w:rsidRDefault="00000000" w:rsidRPr="00000000" w14:paraId="0000005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C.1 Booth Trace: -37 x 13</w:t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M=-37=11011011₂ and Q=13=00001101₂. The final 16-bit product is 1111111000011111₂=-481, matching decimal multiplication.</w:t>
      </w: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6"/>
        <w:gridCol w:w="1656"/>
        <w:gridCol w:w="1656"/>
        <w:gridCol w:w="1656"/>
        <w:gridCol w:w="1656"/>
        <w:gridCol w:w="1656"/>
        <w:tblGridChange w:id="0">
          <w:tblGrid>
            <w:gridCol w:w="1656"/>
            <w:gridCol w:w="1656"/>
            <w:gridCol w:w="1656"/>
            <w:gridCol w:w="1656"/>
            <w:gridCol w:w="1656"/>
            <w:gridCol w:w="1656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Q0,Q-1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 after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Q after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Q-1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A=A-M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00010010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10000110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A=A+M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11110110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11000011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A=A-M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00001101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11100001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00000110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A=A+M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01111100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11111100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00111110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11111110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00011111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C.2 Restoring-Division Trace: 173 / 13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 (9-bit)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000000001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01011010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restore, Q0=0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000000010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10110100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restore, Q0=0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000000101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01101000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restore, Q0=0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000001010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11010000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restore, Q0=0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000001000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10100001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keep, Q0=1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000000100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01000011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keep, Q0=1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000001000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10000110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restore, Q0=0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000000100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00001101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keep, Q0=1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Validation: 13 x 13 + 4 = 173 and 0 &lt;= 4 &lt; 13. The dividend = divisor x quotient + remainder invariant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IEEE-754 Floating-Point Add/Subtract</w:t>
      </w:r>
    </w:p>
    <w:p w:rsidR="00000000" w:rsidDel="00000000" w:rsidP="00000000" w:rsidRDefault="00000000" w:rsidRPr="00000000" w14:paraId="000000B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D.1 Normal Case: 23.75 + (-6.5)</w:t>
      </w:r>
    </w:p>
    <w:tbl>
      <w:tblPr>
        <w:tblStyle w:val="Table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23.75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-6.5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Unlike signs mean magnitude subtraction.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Normalized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1.011111 x 2^4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1.101 x 2^2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Exponent difference =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Alignment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1.011111000 x 2^4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0.011010000 x 2^4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Shift smaller significand right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Arithmetic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1.011111000 - 0.011010000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1.000101000 x 2^4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17.25; hex 0x418A0000.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D.2 Edge Case: Subnormal Underflow</w:t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Smallest positive normal binary32 is approximately 1.17549435e-38 (0x00800000). Dividing by two yields 5.87747175e-39, 0x00400000. Exponent is zero and fraction is nonzero: a subnormal. The model retains gradual underflow rather than flushing to zero.</w:t>
      </w: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23.75 + (-6.5)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17.25 / 0x418A0000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17.25 / 0x418A0000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min-normal /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subnormal / 0x00400000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5.87747175e-39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+0.0 + -0.0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 packing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E. Five-Stage Pipeline Hazard Analysis</w:t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Stages are IF, ID, EX, MEM and WB. This custom sensor-fusion sequence includes load-use, ALU RAW, branch RAW/control and potential unified-memory structural hazards.</w:t>
      </w: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Hazard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I1: LW R1,0(R8)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 vibration sample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producer for I2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I2: ADD R2,R1,R3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baseline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load-use RAW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I3: MUL R4,R2,R5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calibration gain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RAW from I2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I4: BEQ R4,R0,SKIP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skip zero 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RAW/control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I5: SW R4,4(R9)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write ring buffer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unified-memory structural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e8eef5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Mitigation /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forwarding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Wait for write-back; taken branch flush.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Correct but stalls on RAW.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Forwarding +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Forward MEM/WB to EX; one load-use bubble; independent address update between dependent operations; predict not-taken.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18.2% improvement.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Structural mitigation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Separate I/D memories or cache ports.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IF does not contend with MEM.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Baseline: C1 I1-IF | C2 I1-ID I2-IF | C3 I1-EX I2-ID(stall) | ... | C11 I5-WB</w:t>
        <w:br w:type="textWrapping"/>
        <w:t xml:space="preserve">Mitigated: C1 I1-IF | C2 I1-ID I2-IF | C3 I1-EX I2-ID | C4 I1-MEM bubble | ... | C9 I5-WB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Forwarding is worthwhile because it removes avoidable waits without changing semantics. One load-use bubble remains because loaded data appears after MEM. Separate instruction/data paths avoid structural stalls.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F. Cache Design, Trace and AMAT</w:t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Selected cache: 128 B, 2-way set-associative, four sets, 16 B blocks and LRU. Offset=4 bits, index=2 bits and remaining address bits form the tag. Two ways reduce same-set conflicts in the sliding sensor window.</w:t>
      </w: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6"/>
        <w:gridCol w:w="1656"/>
        <w:gridCol w:w="1656"/>
        <w:gridCol w:w="1656"/>
        <w:gridCol w:w="1656"/>
        <w:gridCol w:w="1656"/>
        <w:tblGridChange w:id="0">
          <w:tblGrid>
            <w:gridCol w:w="1656"/>
            <w:gridCol w:w="1656"/>
            <w:gridCol w:w="1656"/>
            <w:gridCol w:w="1656"/>
            <w:gridCol w:w="1656"/>
            <w:gridCol w:w="1656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Set after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[64,65]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0x100C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[65,64]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[64,65]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0x1010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[65,64]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Hits=10, misses=6, accesses=16. Hit ratio=10/16=0.625 (62.5%); miss ratio=0.375. AMAT=hit time + miss ratio x miss penalty = 1 + 0.375 x 37.3 = 14.9875 ns, approximately 15.0 ns.</w:t>
      </w: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Hit/Miss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Trade-off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Chosen: 2-way 128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62.5% / 37.5%; AMAT 15.0 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Two comparisons, but fewer conflict misses.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Direct-mapped 128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More conflict-sensitive for same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Simpler/lower dynamic hit energy.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2-way 256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Expected lower miss ratio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More area and leakage.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G. I/O Interfacing Decision</w:t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DMA with one completion interrupt is selected for ADC sample streams. It transfers a burst into a circular buffer while the CPU sleeps or fuses prior data. An interrupt per word is simpler but repeatedly wakes the core and executes an ISR.</w:t>
      </w: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Interrupt per 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DMA + completion interrupt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CPU activity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ISR for every 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Setup plus batch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Repeated wakeups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Fewer wakeups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Excellent isolated-event response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Small setup cost, strong burst throughput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DMA for 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Descriptor bounds/coherency 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Acceptable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Firmware must bound DMA length, validate completion status and clean/invalidate affected cache lines. These controls prevent stale reads and descriptor overwrite.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H. Tool Evidence, Results and Validation</w:t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Figures below are direct captures from the accompanying original Python simulation. Decimal identities and packed binary32 hexadecimal values provide independent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/>
        <w:drawing>
          <wp:inline distB="0" distT="0" distL="114300" distR="114300">
            <wp:extent cx="6126480" cy="2303556"/>
            <wp:effectExtent b="0" l="0" r="0" t="0"/>
            <wp:docPr descr="Image: image1.png" id="1" name="image1.png"/>
            <a:graphic>
              <a:graphicData uri="http://schemas.openxmlformats.org/drawingml/2006/picture">
                <pic:pic>
                  <pic:nvPicPr>
                    <pic:cNvPr descr="Image: image1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03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17"/>
          <w:szCs w:val="17"/>
          <w:rtl w:val="0"/>
        </w:rPr>
        <w:t xml:space="preserve">Figure 1. Console evidence: Booth, restoring division and IEEE-754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/>
        <w:drawing>
          <wp:inline distB="0" distT="0" distL="114300" distR="114300">
            <wp:extent cx="6126480" cy="3651382"/>
            <wp:effectExtent b="0" l="0" r="0" t="0"/>
            <wp:docPr descr="Image: image2.png" id="2" name="image2.png"/>
            <a:graphic>
              <a:graphicData uri="http://schemas.openxmlformats.org/drawingml/2006/picture">
                <pic:pic>
                  <pic:nvPicPr>
                    <pic:cNvPr descr="Image: image2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1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17"/>
          <w:szCs w:val="17"/>
          <w:rtl w:val="0"/>
        </w:rPr>
        <w:t xml:space="preserve">Figure 2. Console evidence: cache trace and final metric.</w:t>
      </w: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Validation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(-37)(13)=-481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-481 / 0xFE1F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173=13x13+4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Q=13, R=4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IEEE 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17.25 / 0x418A0000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IEEE 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nonzero subnormal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0x00400000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H+M=16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10+6=16; 15.0 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I. Analysis, Broader Considerations and Reflection</w:t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serial arithmetic units prioritize area and deterministic control over peak throughput. Booth reduces signed multiply work; restoring division is simple to audit, though non-restoring division could reduce restoration overhead. Forwarding removes two avoidable pipeline cycles. Cache associativity reduces conflicts but adds tag/mux cost. DMA saves active CPU energy but needs coherency discipline.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SDG 7: reduced wakeups and external-memory transactions support energy-efficient operation.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SDG 9: the design illustrates reliable embedded infrastructure for sensing.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SDG 12: longer battery life reduces maintenance visits and electronic waste.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Professional responsibility: traceable tests and bounded DMA handling reduce false-alert and data-corruption risk.</w:t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Reflection: I learned that arithmetic correctness is only one layer of performance. A correct result can still cost energy when its consumer stalls or its data miss the cache. With more time, I would add non-restoring division, write-back dirty-line traces, randomized differential tests and power-per-access estimates.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J. Conclusion</w:t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design meets the required outcomes with distinct operands, instruction sequence, access trace and cache geometry. Booth multiplication produced -481; restoring division produced 13 remainder 4; binary32 addition produced 17.25 and retained a subnormal. Forwarding and scheduling improved the pipeline from 11 to 9 cycles. The two-way cache achieved 62.5% hits and approximately 15.0 ns AMAT. DMA with completion interrupt is preferred for ADC bursts because it reduces repetitive CPU wakeups while retaining safe buffer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K. Individual Contribution</w:t>
      </w:r>
    </w:p>
    <w:tbl>
      <w:tblPr>
        <w:tblStyle w:val="Table1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Register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Algorithm implementation, trace analysis, report writing and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Python source and console figures.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L. References</w:t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19"/>
          <w:szCs w:val="19"/>
          <w:rtl w:val="0"/>
        </w:rPr>
        <w:t xml:space="preserve">[1] IEEE Computer Society, IEEE Standard for Floating-Point Arithmetic, IEEE Std 754-2019,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19"/>
          <w:szCs w:val="19"/>
          <w:rtl w:val="0"/>
        </w:rPr>
        <w:t xml:space="preserve">[2] D. A. Patterson and J. L. Hennessy, Computer Organization and Design: The Hardware/Software Interface, 6th ed., Morgan Kaufmann,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19"/>
          <w:szCs w:val="19"/>
          <w:rtl w:val="0"/>
        </w:rPr>
        <w:t xml:space="preserve">[3] W. Stallings, Computer Organization and Architecture: Designing for Performance, 11th ed., Pearson,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19"/>
          <w:szCs w:val="19"/>
          <w:rtl w:val="0"/>
        </w:rPr>
        <w:t xml:space="preserve">[4] Python Software Foundation, Python documentation, struct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19"/>
          <w:szCs w:val="19"/>
          <w:rtl w:val="0"/>
        </w:rPr>
        <w:t xml:space="preserve">[5] OpenAI Codex, assistance for report drafting and formatting; operands, traces, analysis and verification reviewed by the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Appendix A - One-Page Write-Up</w:t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NanoSense is a low-power IoT sensor node for soil-moisture and vibration samples. This project evaluates arithmetic, pipeline, cache and I/O as one energy-aware design. An 8-bit Booth multiplier processed the signed calibration pair -37 x 13=-481, with all eight control decisions recorded. A restoring divider processed 173/13 and produced quotient 13, remainder 4, satisfying the quotient-remainder invariant.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For sensor fusion, IEEE-754 binary32 addition processed 23.75 + (-6.5)=17.25 (0x418A0000). The edge test halved the smallest normal binary32 value and produced 0x00400000, a non-zero subnormal. This confirms gradual underflow rather than silent data loss.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five-stage IF-ID-EX-MEM-WB sequence contained load-use, ALU and branch dependencies. Without mitigation it required 11 cycles. MEM/WB-to-EX forwarding, one required load-use bubble, instruction scheduling and separate instruction/data access reduced it to 9 cycles, an 18.2%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128 B, 2-way cache with 16 B lines was tested on a distinct 16-access ring-buffer trace. It produced 10 hits and six misses (62.5% hit ratio); using a 1 ns hit and 37.3 ns miss penalty gave 15.0 ns AMAT. Two-way associativity was selected over direct mapping because it better resists conflict misses without a large leakage cost. DMA with a completion interrupt is preferred for ADC bursts: it lets the CPU sleep or process old data, reducing wakeups. Cache invalidation/cleaning, bounded descriptors and completion checks remain mandatory. These choices support SDG 7, 9 and 12 by reducing energy use, enabling sensing infrastructure and extending device lifetime.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CSA1215 Common Course Assignment |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CSA1215 - COMPUTER ARCHITECTURE | NanoSense IoT Edge Sensor Node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1f4d78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d78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d7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