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40"/>
      </w:pPr>
      <w:r>
        <w:rPr>
          <w:b/>
          <w:color w:val="102A43"/>
          <w:sz w:val="52"/>
        </w:rPr>
        <w:t>ESO5 — SBX Load Report With PO Details for HOLADD</w:t>
      </w:r>
    </w:p>
    <w:p>
      <w:pPr>
        <w:spacing w:before="0" w:after="280"/>
      </w:pPr>
      <w:r>
        <w:rPr>
          <w:color w:val="1F4E79"/>
          <w:sz w:val="26"/>
        </w:rPr>
        <w:t>Joins, filters and measures for this variation</w:t>
      </w:r>
    </w:p>
    <w:p>
      <w:pPr>
        <w:spacing w:before="0" w:after="40"/>
      </w:pPr>
      <w:r>
        <w:rPr>
          <w:color w:val="595F69"/>
          <w:sz w:val="18"/>
        </w:rPr>
        <w:t>US Silica · JDE on Microsoft Fabric · Extended Sales Order 5</w:t>
      </w:r>
    </w:p>
    <w:p>
      <w:pPr>
        <w:spacing w:before="0" w:after="40"/>
      </w:pPr>
      <w:r>
        <w:rPr>
          <w:color w:val="595F69"/>
          <w:sz w:val="18"/>
        </w:rPr>
        <w:t>Source: eso5/Filter Capture/SBX Load Report With PO Details for HOLADD Hubble query.txt</w:t>
      </w:r>
    </w:p>
    <w:p>
      <w:pPr>
        <w:spacing w:before="0" w:after="40"/>
      </w:pPr>
      <w:r>
        <w:rPr>
          <w:color w:val="595F69"/>
          <w:sz w:val="18"/>
        </w:rPr>
        <w:t>Hubble view: SBXLOADPOVIEWHOLADD   ·   Fact: lh_jde_gold.rpt.fact_extended_sales_order_5</w:t>
      </w:r>
    </w:p>
    <w:p>
      <w:pPr>
        <w:spacing w:before="0" w:after="40"/>
      </w:pPr>
      <w:r>
        <w:rPr>
          <w:color w:val="595F69"/>
          <w:sz w:val="18"/>
        </w:rPr>
        <w:t>Verified against the source SQL — 2026-07-20</w:t>
      </w:r>
    </w:p>
    <w:p/>
    <w:p>
      <w:pPr>
        <w:spacing w:before="120" w:after="160"/>
        <w:pBdr>
          <w:bottom w:val="single" w:sz="12" w:space="6" w:color="1F4E79"/>
        </w:pBdr>
      </w:pPr>
      <w:r>
        <w:rPr>
          <w:b/>
          <w:color w:val="102A43"/>
          <w:sz w:val="34"/>
        </w:rPr>
        <w:t>Part 1 · What this report is</w:t>
      </w:r>
    </w:p>
    <w:p>
      <w:pPr>
        <w:spacing w:before="60" w:after="100" w:line="276" w:lineRule="auto"/>
      </w:pPr>
      <w:r>
        <w:t xml:space="preserve">The holding-charge report. A </w:t>
      </w:r>
      <w:r>
        <w:rPr>
          <w:b/>
        </w:rPr>
        <w:t>holding charge</w:t>
      </w:r>
      <w:r>
        <w:t xml:space="preserve"> (item </w:t>
      </w:r>
      <w:r>
        <w:rPr>
          <w:rFonts w:ascii="Consolas" w:hAnsi="Consolas"/>
          <w:color w:val="9C272B"/>
          <w:sz w:val="17"/>
        </w:rPr>
        <w:t>HOLADD</w:t>
      </w:r>
      <w:r>
        <w:t xml:space="preserve">) is raised when a truck is held beyond its allotted time. This report exists to surface the ones that were raised on the </w:t>
      </w:r>
      <w:r>
        <w:rPr>
          <w:b/>
        </w:rPr>
        <w:t>purchase order</w:t>
      </w:r>
      <w:r>
        <w:t xml:space="preserve"> but never made it back onto the sales order — so the business can see money it has committed to a carrier but not yet billed on.</w:t>
      </w:r>
    </w:p>
    <w:p>
      <w:pPr>
        <w:spacing w:before="60" w:after="100" w:line="276" w:lineRule="auto"/>
      </w:pPr>
      <w:r>
        <w:t xml:space="preserve">It is the only one of the five reports that reads </w:t>
      </w:r>
      <w:r>
        <w:rPr>
          <w:b/>
        </w:rPr>
        <w:t>two different source tables as row populations</w:t>
      </w:r>
      <w:r>
        <w:t xml:space="preserve">, and the only one with a </w:t>
      </w:r>
      <w:r>
        <w:rPr>
          <w:rFonts w:ascii="Consolas" w:hAnsi="Consolas"/>
          <w:color w:val="9C272B"/>
          <w:sz w:val="17"/>
        </w:rPr>
        <w:t>UNION</w:t>
      </w:r>
      <w:r>
        <w:t>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c>
          <w:tcPr>
            <w:tcW w:type="dxa" w:w="1944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</w:r>
          </w:p>
        </w:tc>
        <w:tc>
          <w:tcPr>
            <w:tcW w:type="dxa" w:w="5616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The core report (1, 2, 3)</w:t>
            </w:r>
          </w:p>
        </w:tc>
        <w:tc>
          <w:tcPr>
            <w:tcW w:type="dxa" w:w="7992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This report</w:t>
            </w:r>
          </w:p>
        </w:tc>
      </w:tr>
      <w:tr>
        <w:tc>
          <w:tcPr>
            <w:tcW w:type="dxa" w:w="1944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Rows come from</w:t>
            </w:r>
          </w:p>
        </w:tc>
        <w:tc>
          <w:tcPr>
            <w:tcW w:type="dxa" w:w="561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F4211 only</w:t>
            </w:r>
          </w:p>
        </w:tc>
        <w:tc>
          <w:tcPr>
            <w:tcW w:type="dxa" w:w="7992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F4211 UNION F4311</w:t>
            </w:r>
          </w:p>
        </w:tc>
      </w:tr>
      <w:tr>
        <w:tc>
          <w:tcPr>
            <w:tcW w:type="dxa" w:w="194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Item filter</w:t>
            </w:r>
          </w:p>
        </w:tc>
        <w:tc>
          <w:tcPr>
            <w:tcW w:type="dxa" w:w="561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SDLITM &lt;&gt; 'HOLADD'</w:t>
            </w:r>
          </w:p>
        </w:tc>
        <w:tc>
          <w:tcPr>
            <w:tcW w:type="dxa" w:w="799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SDLITM = 'HOLADD'</w:t>
            </w:r>
            <w:r>
              <w:rPr>
                <w:sz w:val="16"/>
              </w:rPr>
              <w:t xml:space="preserve"> — the exact </w:t>
            </w:r>
            <w:r>
              <w:rPr>
                <w:b/>
                <w:sz w:val="16"/>
              </w:rPr>
              <w:t>complement</w:t>
            </w:r>
          </w:p>
        </w:tc>
      </w:tr>
      <w:tr>
        <w:tc>
          <w:tcPr>
            <w:tcW w:type="dxa" w:w="1944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Grain</w:t>
            </w:r>
          </w:p>
        </w:tc>
        <w:tc>
          <w:tcPr>
            <w:tcW w:type="dxa" w:w="561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one order line</w:t>
            </w:r>
          </w:p>
        </w:tc>
        <w:tc>
          <w:tcPr>
            <w:tcW w:type="dxa" w:w="799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one order line (either table)</w:t>
            </w:r>
          </w:p>
        </w:tc>
      </w:tr>
      <w:tr>
        <w:tc>
          <w:tcPr>
            <w:tcW w:type="dxa" w:w="194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Purchase side</w:t>
            </w:r>
          </w:p>
        </w:tc>
        <w:tc>
          <w:tcPr>
            <w:tcW w:type="dxa" w:w="561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3 columns of OX status/amount</w:t>
            </w:r>
          </w:p>
        </w:tc>
        <w:tc>
          <w:tcPr>
            <w:tcW w:type="dxa" w:w="799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a whole second row population</w:t>
            </w:r>
          </w:p>
        </w:tc>
      </w:tr>
      <w:tr>
        <w:tc>
          <w:tcPr>
            <w:tcW w:type="dxa" w:w="1944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Suppression</w:t>
            </w:r>
          </w:p>
        </w:tc>
        <w:tc>
          <w:tcPr>
            <w:tcW w:type="dxa" w:w="561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none</w:t>
            </w:r>
          </w:p>
        </w:tc>
        <w:tc>
          <w:tcPr>
            <w:tcW w:type="dxa" w:w="7992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NOT EXISTS</w:t>
            </w:r>
            <w:r>
              <w:rPr>
                <w:sz w:val="16"/>
              </w:rPr>
              <w:t xml:space="preserve"> — drops PO rows the sales side already shows</w:t>
            </w:r>
          </w:p>
        </w:tc>
      </w:tr>
      <w:tr>
        <w:tc>
          <w:tcPr>
            <w:tcW w:type="dxa" w:w="194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Date window</w:t>
            </w:r>
          </w:p>
        </w:tc>
        <w:tc>
          <w:tcPr>
            <w:tcW w:type="dxa" w:w="561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May 2026 / March 2024</w:t>
            </w:r>
          </w:p>
        </w:tc>
        <w:tc>
          <w:tcPr>
            <w:tcW w:type="dxa" w:w="799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1–31 July 2022</w:t>
            </w:r>
          </w:p>
        </w:tc>
      </w:tr>
    </w:tbl>
    <w:p>
      <w:pPr>
        <w:spacing w:before="0" w:after="120"/>
      </w:pPr>
    </w:p>
    <w:p>
      <w:pPr>
        <w:spacing w:before="280" w:after="100"/>
      </w:pPr>
      <w:r>
        <w:rPr>
          <w:b/>
          <w:color w:val="1F4E79"/>
          <w:sz w:val="26"/>
        </w:rPr>
        <w:t>1.1  Query shape</w:t>
      </w:r>
    </w:p>
    <w:p>
      <w:pPr>
        <w:spacing w:before="160" w:after="20"/>
      </w:pPr>
      <w:r>
        <w:rPr>
          <w:b/>
          <w:color w:val="595F69"/>
          <w:sz w:val="16"/>
        </w:rPr>
        <w:t>Two branches, two joins, nine filters</w:t>
      </w:r>
    </w:p>
    <w:p>
      <w:pPr>
        <w:spacing w:before="40" w:after="160"/>
        <w:shd w:val="clear" w:color="auto" w:fill="F4F6F8"/>
        <w:pBdr>
          <w:top w:val="single" w:sz="6" w:space="6" w:color="DDE3EA"/>
          <w:left w:val="single" w:sz="6" w:space="6" w:color="DDE3EA"/>
          <w:bottom w:val="single" w:sz="6" w:space="6" w:color="DDE3EA"/>
          <w:right w:val="single" w:sz="6" w:space="6" w:color="DDE3EA"/>
        </w:pBdr>
        <w:ind w:left="86"/>
      </w:pPr>
      <w:r>
        <w:rPr>
          <w:rFonts w:ascii="Consolas" w:hAnsi="Consolas"/>
          <w:color w:val="1B1F24"/>
          <w:sz w:val="15"/>
        </w:rPr>
        <w:t>L0  OUTER SELECT  (30 business cols + 4 Hubble internals)</w:t>
        <w:br/>
      </w:r>
      <w:r>
        <w:rPr>
          <w:rFonts w:ascii="Consolas" w:hAnsi="Consolas"/>
          <w:color w:val="1B1F24"/>
          <w:sz w:val="15"/>
        </w:rPr>
        <w:t xml:space="preserve">    FROM ( SELECT DISTINCT ... ) RawF0101</w:t>
        <w:br/>
      </w:r>
      <w:r>
        <w:rPr>
          <w:rFonts w:ascii="Consolas" w:hAnsi="Consolas"/>
          <w:color w:val="1B1F24"/>
          <w:sz w:val="15"/>
        </w:rPr>
        <w:t xml:space="preserve">         LEFT JOIN PRODDTA.F554201T                      &lt;-- JOIN 1  (L317)</w:t>
        <w:br/>
      </w:r>
      <w:r>
        <w:rPr>
          <w:rFonts w:ascii="Consolas" w:hAnsi="Consolas"/>
          <w:color w:val="1B1F24"/>
          <w:sz w:val="15"/>
        </w:rPr>
        <w:t xml:space="preserve">         LEFT JOIN ( F0101 WHERE ABAT1 band ) F0101      &lt;-- JOIN 2  (L322)</w:t>
        <w:br/>
      </w:r>
      <w:r>
        <w:rPr>
          <w:rFonts w:ascii="Consolas" w:hAnsi="Consolas"/>
          <w:color w:val="1B1F24"/>
          <w:sz w:val="15"/>
        </w:rPr>
        <w:t xml:space="preserve">    WHERE  ORDATE BETWEEN 122182 AND 122212              &lt;-- FILTER 9 (L329)</w:t>
        <w:br/>
      </w:r>
      <w:r>
        <w:rPr>
          <w:rFonts w:ascii="Consolas" w:hAnsi="Consolas"/>
          <w:color w:val="1B1F24"/>
          <w:sz w:val="15"/>
        </w:rPr>
        <w:t xml:space="preserve">    GROUP BY (30 cols)   ORDER BY (30 cols)</w:t>
        <w:br/>
      </w:r>
      <w:r>
        <w:rPr>
          <w:rFonts w:ascii="Consolas" w:hAnsi="Consolas"/>
          <w:color w:val="1B1F24"/>
          <w:sz w:val="15"/>
        </w:rPr>
        <w:t xml:space="preserve">    |</w:t>
        <w:br/>
      </w:r>
      <w:r>
        <w:rPr>
          <w:rFonts w:ascii="Consolas" w:hAnsi="Consolas"/>
          <w:color w:val="1B1F24"/>
          <w:sz w:val="15"/>
        </w:rPr>
        <w:t xml:space="preserve">    +-- SBXLOADPOVIEWHOLADD  =  UNION of two branches            (L184)</w:t>
        <w:br/>
      </w:r>
      <w:r>
        <w:rPr>
          <w:rFonts w:ascii="Consolas" w:hAnsi="Consolas"/>
          <w:color w:val="1B1F24"/>
          <w:sz w:val="15"/>
        </w:rPr>
        <w:t xml:space="preserve">        |</w:t>
        <w:br/>
      </w:r>
      <w:r>
        <w:rPr>
          <w:rFonts w:ascii="Consolas" w:hAnsi="Consolas"/>
          <w:color w:val="1B1F24"/>
          <w:sz w:val="15"/>
        </w:rPr>
        <w:t xml:space="preserve">        +-- BRANCH A   FROM PRODDTA.F4211                        (sales HOLADD lines)</w:t>
        <w:br/>
      </w:r>
      <w:r>
        <w:rPr>
          <w:rFonts w:ascii="Consolas" w:hAnsi="Consolas"/>
          <w:color w:val="1B1F24"/>
          <w:sz w:val="15"/>
        </w:rPr>
        <w:t xml:space="preserve">        |     WHERE SDDCTO='SX' AND sdlnty&lt;&gt;'TL'</w:t>
        <w:br/>
      </w:r>
      <w:r>
        <w:rPr>
          <w:rFonts w:ascii="Consolas" w:hAnsi="Consolas"/>
          <w:color w:val="1B1F24"/>
          <w:sz w:val="15"/>
        </w:rPr>
        <w:t xml:space="preserve">        |       AND sdkcoo='00750' AND SDLITM='HOLADD'    &lt;-- FILTERS 1-4 (L180-183)</w:t>
        <w:br/>
      </w:r>
      <w:r>
        <w:rPr>
          <w:rFonts w:ascii="Consolas" w:hAnsi="Consolas"/>
          <w:color w:val="1B1F24"/>
          <w:sz w:val="15"/>
        </w:rPr>
        <w:t xml:space="preserve">        |     + 7 correlated subqueries</w:t>
        <w:br/>
      </w:r>
      <w:r>
        <w:rPr>
          <w:rFonts w:ascii="Consolas" w:hAnsi="Consolas"/>
          <w:color w:val="1B1F24"/>
          <w:sz w:val="15"/>
        </w:rPr>
        <w:t xml:space="preserve">        |</w:t>
        <w:br/>
      </w:r>
      <w:r>
        <w:rPr>
          <w:rFonts w:ascii="Consolas" w:hAnsi="Consolas"/>
          <w:color w:val="1B1F24"/>
          <w:sz w:val="15"/>
        </w:rPr>
        <w:t xml:space="preserve">        +-- BRANCH B   FROM PRODDTA.F4311                        (orphan OX HOLADD PO lines)</w:t>
        <w:br/>
      </w:r>
      <w:r>
        <w:rPr>
          <w:rFonts w:ascii="Consolas" w:hAnsi="Consolas"/>
          <w:color w:val="1B1F24"/>
          <w:sz w:val="15"/>
        </w:rPr>
        <w:t xml:space="preserve">              WHERE PDDCTO='OX' AND Pdkcoo='00750'</w:t>
        <w:br/>
      </w:r>
      <w:r>
        <w:rPr>
          <w:rFonts w:ascii="Consolas" w:hAnsi="Consolas"/>
          <w:color w:val="1B1F24"/>
          <w:sz w:val="15"/>
        </w:rPr>
        <w:t xml:space="preserve">                AND PDLITM='HOLADD'                       &lt;-- FILTERS 5-7 (L307-309)</w:t>
        <w:br/>
      </w:r>
      <w:r>
        <w:rPr>
          <w:rFonts w:ascii="Consolas" w:hAnsi="Consolas"/>
          <w:color w:val="1B1F24"/>
          <w:sz w:val="15"/>
        </w:rPr>
        <w:t xml:space="preserve">                AND NOT EXISTS ( live SX HOLADD )         &lt;-- FILTER 8   (L310-316)</w:t>
        <w:br/>
      </w:r>
      <w:r>
        <w:rPr>
          <w:rFonts w:ascii="Consolas" w:hAnsi="Consolas"/>
          <w:color w:val="1B1F24"/>
          <w:sz w:val="15"/>
        </w:rPr>
        <w:t xml:space="preserve">              + 11 correlated subqueries (the FRT back-fill)</w:t>
      </w:r>
    </w:p>
    <w:p>
      <w:pPr>
        <w:spacing w:before="160" w:after="160" w:line="276" w:lineRule="auto"/>
        <w:shd w:val="clear" w:color="auto" w:fill="EAF1F8"/>
        <w:pBdr>
          <w:top w:val="single" w:sz="6" w:space="6" w:color="1F4E79"/>
          <w:left w:val="single" w:sz="6" w:space="6" w:color="1F4E79"/>
          <w:bottom w:val="single" w:sz="6" w:space="6" w:color="1F4E79"/>
          <w:right w:val="single" w:sz="6" w:space="6" w:color="1F4E79"/>
        </w:pBdr>
        <w:ind w:left="86"/>
      </w:pPr>
      <w:r>
        <w:rPr>
          <w:b/>
          <w:color w:val="1F4E79"/>
          <w:sz w:val="19"/>
        </w:rPr>
        <w:t>A plain UNION, not UNION ALL — but it does not de-duplicate anything.</w:t>
        <w:br/>
      </w:r>
      <w:r>
        <w:rPr>
          <w:sz w:val="18"/>
        </w:rPr>
        <w:t xml:space="preserve">The two branches differ in </w:t>
      </w:r>
      <w:r>
        <w:rPr>
          <w:rFonts w:ascii="Consolas" w:hAnsi="Consolas"/>
          <w:sz w:val="17"/>
        </w:rPr>
        <w:t>CARRIER</w:t>
      </w:r>
      <w:r>
        <w:rPr>
          <w:sz w:val="18"/>
        </w:rPr>
        <w:t xml:space="preserve">, </w:t>
      </w:r>
      <w:r>
        <w:rPr>
          <w:rFonts w:ascii="Consolas" w:hAnsi="Consolas"/>
          <w:sz w:val="17"/>
        </w:rPr>
        <w:t>UPRC</w:t>
      </w:r>
      <w:r>
        <w:rPr>
          <w:sz w:val="18"/>
        </w:rPr>
        <w:t xml:space="preserve">, </w:t>
      </w:r>
      <w:r>
        <w:rPr>
          <w:rFonts w:ascii="Consolas" w:hAnsi="Consolas"/>
          <w:sz w:val="17"/>
        </w:rPr>
        <w:t>EXTAMT</w:t>
      </w:r>
      <w:r>
        <w:rPr>
          <w:sz w:val="18"/>
        </w:rPr>
        <w:t xml:space="preserve">, </w:t>
      </w:r>
      <w:r>
        <w:rPr>
          <w:rFonts w:ascii="Consolas" w:hAnsi="Consolas"/>
          <w:sz w:val="17"/>
        </w:rPr>
        <w:t>OXAMT</w:t>
      </w:r>
      <w:r>
        <w:rPr>
          <w:sz w:val="18"/>
        </w:rPr>
        <w:t xml:space="preserve"> and </w:t>
      </w:r>
      <w:r>
        <w:rPr>
          <w:rFonts w:ascii="Consolas" w:hAnsi="Consolas"/>
          <w:sz w:val="17"/>
        </w:rPr>
        <w:t>LNID</w:t>
      </w:r>
      <w:r>
        <w:rPr>
          <w:sz w:val="18"/>
        </w:rPr>
        <w:t xml:space="preserve">, so no row from one branch is ever identical to a row from the other. The de-duplication that actually matters is the </w:t>
      </w:r>
      <w:r>
        <w:rPr>
          <w:rFonts w:ascii="Consolas" w:hAnsi="Consolas"/>
          <w:sz w:val="17"/>
        </w:rPr>
        <w:t>NOT EXISTS</w:t>
      </w:r>
      <w:r>
        <w:rPr>
          <w:sz w:val="18"/>
        </w:rPr>
        <w:t xml:space="preserve"> (Filter 8).</w:t>
      </w:r>
    </w:p>
    <w:p>
      <w:r>
        <w:br w:type="page"/>
      </w:r>
    </w:p>
    <w:p>
      <w:pPr>
        <w:spacing w:before="120" w:after="160"/>
        <w:pBdr>
          <w:bottom w:val="single" w:sz="12" w:space="6" w:color="1F4E79"/>
        </w:pBdr>
      </w:pPr>
      <w:r>
        <w:rPr>
          <w:b/>
          <w:color w:val="102A43"/>
          <w:sz w:val="34"/>
        </w:rPr>
        <w:t>Part 2 · Joins</w:t>
      </w:r>
    </w:p>
    <w:p>
      <w:pPr>
        <w:spacing w:before="280" w:after="100"/>
      </w:pPr>
      <w:r>
        <w:rPr>
          <w:b/>
          <w:color w:val="1F4E79"/>
          <w:sz w:val="26"/>
        </w:rPr>
        <w:t>2.1  Join 1 — SBXLOADPOVIEWHOLADD ⟕ F554201T  (LEFT, the sandbox QC record)</w:t>
      </w:r>
    </w:p>
    <w:p>
      <w:pPr>
        <w:spacing w:before="160" w:after="20"/>
      </w:pPr>
      <w:r>
        <w:rPr>
          <w:b/>
          <w:color w:val="595F69"/>
          <w:sz w:val="16"/>
        </w:rPr>
        <w:t>Verbatim, line 317</w:t>
      </w:r>
    </w:p>
    <w:p>
      <w:pPr>
        <w:spacing w:before="40" w:after="160"/>
        <w:shd w:val="clear" w:color="auto" w:fill="F4F6F8"/>
        <w:pBdr>
          <w:top w:val="single" w:sz="6" w:space="6" w:color="DDE3EA"/>
          <w:left w:val="single" w:sz="6" w:space="6" w:color="DDE3EA"/>
          <w:bottom w:val="single" w:sz="6" w:space="6" w:color="DDE3EA"/>
          <w:right w:val="single" w:sz="6" w:space="6" w:color="DDE3EA"/>
        </w:pBdr>
        <w:ind w:left="86"/>
      </w:pPr>
      <w:r>
        <w:rPr>
          <w:rFonts w:ascii="Consolas" w:hAnsi="Consolas"/>
          <w:color w:val="1B1F24"/>
          <w:sz w:val="15"/>
        </w:rPr>
        <w:t>LEFT JOIN PRODDTA.F554201T F554201T</w:t>
        <w:br/>
      </w:r>
      <w:r>
        <w:rPr>
          <w:rFonts w:ascii="Consolas" w:hAnsi="Consolas"/>
          <w:color w:val="1B1F24"/>
          <w:sz w:val="15"/>
        </w:rPr>
        <w:t xml:space="preserve">  ON ( ( SUBSTR(N'00000'</w:t>
        <w:br/>
      </w:r>
      <w:r>
        <w:rPr>
          <w:rFonts w:ascii="Consolas" w:hAnsi="Consolas"/>
          <w:color w:val="1B1F24"/>
          <w:sz w:val="15"/>
        </w:rPr>
        <w:t xml:space="preserve">                 || TO_CHAR(RTRIM(LTRIM(SBXLOADPOVIEWHOLADD.KCOO))),</w:t>
        <w:br/>
      </w:r>
      <w:r>
        <w:rPr>
          <w:rFonts w:ascii="Consolas" w:hAnsi="Consolas"/>
          <w:color w:val="1B1F24"/>
          <w:sz w:val="15"/>
        </w:rPr>
        <w:t xml:space="preserve">                 LENGTH(TO_CHAR(RTRIM(LTRIM(SBXLOADPOVIEWHOLADD.KCOO)))) + 1, 5) = F554201T.QCKCOO )</w:t>
        <w:br/>
      </w:r>
      <w:r>
        <w:rPr>
          <w:rFonts w:ascii="Consolas" w:hAnsi="Consolas"/>
          <w:color w:val="1B1F24"/>
          <w:sz w:val="15"/>
        </w:rPr>
        <w:t xml:space="preserve">       AND ( SBXLOADPOVIEWHOLADD.DOCO = F554201T.QCDOCO ) )</w:t>
        <w:br/>
      </w:r>
      <w:r>
        <w:rPr>
          <w:rFonts w:ascii="Consolas" w:hAnsi="Consolas"/>
          <w:color w:val="1B1F24"/>
          <w:sz w:val="15"/>
        </w:rPr>
        <w:t xml:space="preserve">     AND ( SBXLOADPOVIEWHOLADD.DCTO = F554201T.QCDCTO 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2592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12960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2592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Type</w:t>
            </w:r>
          </w:p>
        </w:tc>
        <w:tc>
          <w:tcPr>
            <w:tcW w:type="dxa" w:w="12960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LEFT — a load with no QC record still appears, with a blank sand PO number.</w:t>
            </w:r>
          </w:p>
        </w:tc>
      </w:tr>
      <w:tr>
        <w:tc>
          <w:tcPr>
            <w:tcW w:type="dxa" w:w="259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Constant in the ON?</w:t>
            </w:r>
          </w:p>
        </w:tc>
        <w:tc>
          <w:tcPr>
            <w:tcW w:type="dxa" w:w="1296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Not syntactically. But </w:t>
            </w:r>
            <w:r>
              <w:rPr>
                <w:rFonts w:ascii="Consolas" w:hAnsi="Consolas"/>
                <w:sz w:val="15"/>
              </w:rPr>
              <w:t>DCTO</w:t>
            </w:r>
            <w:r>
              <w:rPr>
                <w:sz w:val="16"/>
              </w:rPr>
              <w:t xml:space="preserve"> is the literal </w:t>
            </w:r>
            <w:r>
              <w:rPr>
                <w:rFonts w:ascii="Consolas" w:hAnsi="Consolas"/>
                <w:sz w:val="15"/>
              </w:rPr>
              <w:t>'SX'</w:t>
            </w:r>
            <w:r>
              <w:rPr>
                <w:sz w:val="16"/>
              </w:rPr>
              <w:t xml:space="preserve"> on both branches (see §5), so this leg is effectively </w:t>
            </w:r>
            <w:r>
              <w:rPr>
                <w:rFonts w:ascii="Consolas" w:hAnsi="Consolas"/>
                <w:sz w:val="15"/>
              </w:rPr>
              <w:t>QCDCTO = 'SX'</w:t>
            </w:r>
            <w:r>
              <w:rPr>
                <w:sz w:val="16"/>
              </w:rPr>
              <w:t xml:space="preserve"> — a constant by data flow rather than by syntax.</w:t>
            </w:r>
          </w:p>
        </w:tc>
      </w:tr>
      <w:tr>
        <w:tc>
          <w:tcPr>
            <w:tcW w:type="dxa" w:w="2592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Supplies</w:t>
            </w:r>
          </w:p>
        </w:tc>
        <w:tc>
          <w:tcPr>
            <w:tcW w:type="dxa" w:w="12960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QCDS50 only → </w:t>
            </w:r>
            <w:r>
              <w:rPr>
                <w:rFonts w:ascii="Consolas" w:hAnsi="Consolas"/>
                <w:sz w:val="15"/>
              </w:rPr>
              <w:t>sand_po_number</w:t>
            </w:r>
            <w:r>
              <w:rPr>
                <w:sz w:val="16"/>
              </w:rPr>
              <w:t>. (The Reconciliation report reads four more F554201T columns; this one does not.)</w:t>
            </w:r>
          </w:p>
        </w:tc>
      </w:tr>
      <w:tr>
        <w:tc>
          <w:tcPr>
            <w:tcW w:type="dxa" w:w="259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In Gold</w:t>
            </w:r>
          </w:p>
        </w:tc>
        <w:tc>
          <w:tcPr>
            <w:tcW w:type="dxa" w:w="1296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The </w:t>
            </w:r>
            <w:r>
              <w:rPr>
                <w:rFonts w:ascii="Consolas" w:hAnsi="Consolas"/>
                <w:sz w:val="15"/>
              </w:rPr>
              <w:t>qcv</w:t>
            </w:r>
            <w:r>
              <w:rPr>
                <w:sz w:val="16"/>
              </w:rPr>
              <w:t xml:space="preserve"> lookup, pre-aggregated to one row per (kcoo, doco, dcto) and LEFT-joined — the same join all five reports use.</w:t>
            </w:r>
          </w:p>
        </w:tc>
      </w:tr>
    </w:tbl>
    <w:p>
      <w:pPr>
        <w:spacing w:before="0" w:after="120"/>
      </w:pPr>
    </w:p>
    <w:p>
      <w:pPr>
        <w:spacing w:before="280" w:after="100"/>
      </w:pPr>
      <w:r>
        <w:rPr>
          <w:b/>
          <w:color w:val="1F4E79"/>
          <w:sz w:val="26"/>
        </w:rPr>
        <w:t>2.2  Join 2 — SBXLOADPOVIEWHOLADD ⟕ F0101  (LEFT, the loading facility)</w:t>
      </w:r>
    </w:p>
    <w:p>
      <w:pPr>
        <w:spacing w:before="160" w:after="20"/>
      </w:pPr>
      <w:r>
        <w:rPr>
          <w:b/>
          <w:color w:val="595F69"/>
          <w:sz w:val="16"/>
        </w:rPr>
        <w:t>Verbatim, line 322</w:t>
      </w:r>
    </w:p>
    <w:p>
      <w:pPr>
        <w:spacing w:before="40" w:after="160"/>
        <w:shd w:val="clear" w:color="auto" w:fill="F4F6F8"/>
        <w:pBdr>
          <w:top w:val="single" w:sz="6" w:space="6" w:color="DDE3EA"/>
          <w:left w:val="single" w:sz="6" w:space="6" w:color="DDE3EA"/>
          <w:bottom w:val="single" w:sz="6" w:space="6" w:color="DDE3EA"/>
          <w:right w:val="single" w:sz="6" w:space="6" w:color="DDE3EA"/>
        </w:pBdr>
        <w:ind w:left="86"/>
      </w:pPr>
      <w:r>
        <w:rPr>
          <w:rFonts w:ascii="Consolas" w:hAnsi="Consolas"/>
          <w:color w:val="1B1F24"/>
          <w:sz w:val="15"/>
        </w:rPr>
        <w:t>LEFT JOIN (SELECT F0101.ABALPH,</w:t>
        <w:br/>
      </w:r>
      <w:r>
        <w:rPr>
          <w:rFonts w:ascii="Consolas" w:hAnsi="Consolas"/>
          <w:color w:val="1B1F24"/>
          <w:sz w:val="15"/>
        </w:rPr>
        <w:t xml:space="preserve">                  F0101.ABURAT,</w:t>
        <w:br/>
      </w:r>
      <w:r>
        <w:rPr>
          <w:rFonts w:ascii="Consolas" w:hAnsi="Consolas"/>
          <w:color w:val="1B1F24"/>
          <w:sz w:val="15"/>
        </w:rPr>
        <w:t xml:space="preserve">                  F0101.ABAN8</w:t>
        <w:br/>
      </w:r>
      <w:r>
        <w:rPr>
          <w:rFonts w:ascii="Consolas" w:hAnsi="Consolas"/>
          <w:color w:val="1B1F24"/>
          <w:sz w:val="15"/>
        </w:rPr>
        <w:t xml:space="preserve">           FROM   PRODDTA.F0101 F0101</w:t>
        <w:br/>
      </w:r>
      <w:r>
        <w:rPr>
          <w:rFonts w:ascii="Consolas" w:hAnsi="Consolas"/>
          <w:color w:val="1B1F24"/>
          <w:sz w:val="15"/>
        </w:rPr>
        <w:t xml:space="preserve">           WHERE  ( ( F0101.ABAT1 BETWEEN N'A  ' AND N'P  ' )</w:t>
        <w:br/>
      </w:r>
      <w:r>
        <w:rPr>
          <w:rFonts w:ascii="Consolas" w:hAnsi="Consolas"/>
          <w:color w:val="1B1F24"/>
          <w:sz w:val="15"/>
        </w:rPr>
        <w:t xml:space="preserve">                     OR ( F0101.ABAT1 BETWEEN N'R  ' AND N'ZZZ' ) )) F0101</w:t>
        <w:br/>
      </w:r>
      <w:r>
        <w:rPr>
          <w:rFonts w:ascii="Consolas" w:hAnsi="Consolas"/>
          <w:color w:val="1B1F24"/>
          <w:sz w:val="15"/>
        </w:rPr>
        <w:t xml:space="preserve">  ON SBXLOADPOVIEWHOLADD.LOFA = F0101.ABAN8</w:t>
      </w:r>
    </w:p>
    <w:p>
      <w:pPr>
        <w:spacing w:before="160" w:after="160" w:line="276" w:lineRule="auto"/>
        <w:shd w:val="clear" w:color="auto" w:fill="FFF6E5"/>
        <w:pBdr>
          <w:top w:val="single" w:sz="6" w:space="6" w:color="C08A2E"/>
          <w:left w:val="single" w:sz="6" w:space="6" w:color="C08A2E"/>
          <w:bottom w:val="single" w:sz="6" w:space="6" w:color="C08A2E"/>
          <w:right w:val="single" w:sz="6" w:space="6" w:color="C08A2E"/>
        </w:pBdr>
        <w:ind w:left="86"/>
      </w:pPr>
      <w:r>
        <w:rPr>
          <w:b/>
          <w:color w:val="8A5A00"/>
          <w:sz w:val="19"/>
        </w:rPr>
        <w:t>The ABAT1 band on the right-hand side is a VALUE DEFINITION, not a filter.</w:t>
        <w:br/>
      </w:r>
      <w:r>
        <w:rPr>
          <w:sz w:val="18"/>
        </w:rPr>
        <w:t xml:space="preserve">It says which address-book rows count as a rate source (it excludes the </w:t>
      </w:r>
      <w:r>
        <w:rPr>
          <w:rFonts w:ascii="Consolas" w:hAnsi="Consolas"/>
          <w:sz w:val="17"/>
        </w:rPr>
        <w:t>Q</w:t>
      </w:r>
      <w:r>
        <w:rPr>
          <w:sz w:val="18"/>
        </w:rPr>
        <w:t xml:space="preserve"> search-type band). Because the join is LEFT and </w:t>
      </w:r>
      <w:r>
        <w:rPr>
          <w:rFonts w:ascii="Consolas" w:hAnsi="Consolas"/>
          <w:sz w:val="17"/>
        </w:rPr>
        <w:t>ABAN8</w:t>
      </w:r>
      <w:r>
        <w:rPr>
          <w:sz w:val="18"/>
        </w:rPr>
        <w:t xml:space="preserve"> is the F0101 primary key, it can never remove a report row — it only decides whether </w:t>
      </w:r>
      <w:r>
        <w:rPr>
          <w:rFonts w:ascii="Consolas" w:hAnsi="Consolas"/>
          <w:sz w:val="17"/>
        </w:rPr>
        <w:t>ABALPH</w:t>
      </w:r>
      <w:r>
        <w:rPr>
          <w:sz w:val="18"/>
        </w:rPr>
        <w:t xml:space="preserve"> and the rate come back populated or NULL.</w:t>
        <w:br/>
        <w:br/>
      </w:r>
      <w:r>
        <w:rPr>
          <w:b/>
          <w:sz w:val="18"/>
        </w:rPr>
        <w:t xml:space="preserve">In Gold: </w:t>
      </w:r>
      <w:r>
        <w:rPr>
          <w:sz w:val="18"/>
        </w:rPr>
        <w:t xml:space="preserve">kept, but relocated into a CASE inside the </w:t>
      </w:r>
      <w:r>
        <w:rPr>
          <w:rFonts w:ascii="Consolas" w:hAnsi="Consolas"/>
          <w:sz w:val="17"/>
        </w:rPr>
        <w:t>lofa</w:t>
      </w:r>
      <w:r>
        <w:rPr>
          <w:sz w:val="18"/>
        </w:rPr>
        <w:t xml:space="preserve"> aggregate so it drops nothing. An out-of-band facility gets a NULL </w:t>
      </w:r>
      <w:r>
        <w:rPr>
          <w:rFonts w:ascii="Consolas" w:hAnsi="Consolas"/>
          <w:sz w:val="17"/>
        </w:rPr>
        <w:t>lofa_rate</w:t>
      </w:r>
      <w:r>
        <w:rPr>
          <w:sz w:val="18"/>
        </w:rPr>
        <w:t xml:space="preserve"> — exactly what Hubble's LEFT JOIN produced. Deleting it would make the rate </w:t>
      </w:r>
      <w:r>
        <w:rPr>
          <w:b/>
          <w:sz w:val="18"/>
        </w:rPr>
        <w:t>wrong</w:t>
      </w:r>
      <w:r>
        <w:rPr>
          <w:sz w:val="18"/>
        </w:rPr>
        <w:t>, not unfiltered.</w:t>
      </w:r>
    </w:p>
    <w:p>
      <w:pPr>
        <w:spacing w:before="280" w:after="100"/>
      </w:pPr>
      <w:r>
        <w:rPr>
          <w:b/>
          <w:color w:val="1F4E79"/>
          <w:sz w:val="26"/>
        </w:rPr>
        <w:t>2.3  Branch A — the 7 correlated subqueries on the sales lines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  <w:gridCol w:w="3456"/>
      </w:tblGrid>
      <w:tr>
        <w:tc>
          <w:tcPr>
            <w:tcW w:type="dxa" w:w="1584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Output</w:t>
            </w:r>
          </w:p>
        </w:tc>
        <w:tc>
          <w:tcPr>
            <w:tcW w:type="dxa" w:w="2736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Right table</w:t>
            </w:r>
          </w:p>
        </w:tc>
        <w:tc>
          <w:tcPr>
            <w:tcW w:type="dxa" w:w="6624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Correlation + constants</w:t>
            </w:r>
          </w:p>
        </w:tc>
        <w:tc>
          <w:tcPr>
            <w:tcW w:type="dxa" w:w="4608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In Gold</w:t>
            </w:r>
          </w:p>
        </w:tc>
      </w:tr>
      <w:tr>
        <w:tc>
          <w:tcPr>
            <w:tcW w:type="dxa" w:w="158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BOL</w:t>
            </w:r>
          </w:p>
        </w:tc>
        <w:tc>
          <w:tcPr>
            <w:tcW w:type="dxa" w:w="273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proddta.F4211 I</w:t>
            </w:r>
          </w:p>
        </w:tc>
        <w:tc>
          <w:tcPr>
            <w:tcW w:type="dxa" w:w="662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I.sddoco=SDDOCO · I.sddcto=SDDCTO · I.sdlitm='BOL'</w:t>
            </w:r>
          </w:p>
        </w:tc>
        <w:tc>
          <w:tcPr>
            <w:tcW w:type="dxa" w:w="460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_load_aggregates → bol</w:t>
            </w:r>
          </w:p>
        </w:tc>
      </w:tr>
      <w:tr>
        <w:tc>
          <w:tcPr>
            <w:tcW w:type="dxa" w:w="158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SANDTKT</w:t>
            </w:r>
          </w:p>
        </w:tc>
        <w:tc>
          <w:tcPr>
            <w:tcW w:type="dxa" w:w="273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proddta.F4211 I</w:t>
            </w:r>
          </w:p>
        </w:tc>
        <w:tc>
          <w:tcPr>
            <w:tcW w:type="dxa" w:w="662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… · I.sdlitm='SANDTKTNBR'</w:t>
            </w:r>
          </w:p>
        </w:tc>
        <w:tc>
          <w:tcPr>
            <w:tcW w:type="dxa" w:w="460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_load_aggregates → sand_ticket</w:t>
            </w:r>
          </w:p>
        </w:tc>
      </w:tr>
      <w:tr>
        <w:tc>
          <w:tcPr>
            <w:tcW w:type="dxa" w:w="158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OXNXTR</w:t>
            </w:r>
          </w:p>
        </w:tc>
        <w:tc>
          <w:tcPr>
            <w:tcW w:type="dxa" w:w="273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proddta.F4311</w:t>
            </w:r>
          </w:p>
        </w:tc>
        <w:tc>
          <w:tcPr>
            <w:tcW w:type="dxa" w:w="662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pddcto='OX' · pdkcoo='00750' · pdlitm=SDLITM · pddoco=SDDOCO</w:t>
            </w:r>
          </w:p>
        </w:tc>
        <w:tc>
          <w:tcPr>
            <w:tcW w:type="dxa" w:w="460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ox lookup → ox_next_status</w:t>
            </w:r>
          </w:p>
        </w:tc>
      </w:tr>
      <w:tr>
        <w:tc>
          <w:tcPr>
            <w:tcW w:type="dxa" w:w="158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OXLTTR</w:t>
            </w:r>
          </w:p>
        </w:tc>
        <w:tc>
          <w:tcPr>
            <w:tcW w:type="dxa" w:w="273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proddta.F4311</w:t>
            </w:r>
          </w:p>
        </w:tc>
        <w:tc>
          <w:tcPr>
            <w:tcW w:type="dxa" w:w="662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same predicate set</w:t>
            </w:r>
          </w:p>
        </w:tc>
        <w:tc>
          <w:tcPr>
            <w:tcW w:type="dxa" w:w="460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ox lookup → ox_last_status</w:t>
            </w:r>
          </w:p>
        </w:tc>
      </w:tr>
      <w:tr>
        <w:tc>
          <w:tcPr>
            <w:tcW w:type="dxa" w:w="158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OXAMT</w:t>
            </w:r>
          </w:p>
        </w:tc>
        <w:tc>
          <w:tcPr>
            <w:tcW w:type="dxa" w:w="273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proddta.F4311</w:t>
            </w:r>
          </w:p>
        </w:tc>
        <w:tc>
          <w:tcPr>
            <w:tcW w:type="dxa" w:w="6624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guarded by </w:t>
            </w:r>
            <w:r>
              <w:rPr>
                <w:rFonts w:ascii="Consolas" w:hAnsi="Consolas"/>
                <w:sz w:val="15"/>
              </w:rPr>
              <w:t>CASE WHEN SDLITM IN ('HOLADD') and SDLTTR &lt;&gt; '980'</w:t>
            </w:r>
            <w:r>
              <w:rPr>
                <w:sz w:val="16"/>
              </w:rPr>
              <w:t xml:space="preserve"> — ⚠ a CASE arm, not a WHERE</w:t>
            </w:r>
          </w:p>
        </w:tc>
        <w:tc>
          <w:tcPr>
            <w:tcW w:type="dxa" w:w="460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ox_amount (3-way rule)</w:t>
            </w:r>
          </w:p>
        </w:tc>
      </w:tr>
      <w:tr>
        <w:tc>
          <w:tcPr>
            <w:tcW w:type="dxa" w:w="158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GLPost</w:t>
            </w:r>
          </w:p>
        </w:tc>
        <w:tc>
          <w:tcPr>
            <w:tcW w:type="dxa" w:w="273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proddta.F0911 ← F43121</w:t>
            </w:r>
          </w:p>
        </w:tc>
        <w:tc>
          <w:tcPr>
            <w:tcW w:type="dxa" w:w="662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gldct='OV' · glkco='00750' · gldoc IN (F43121 prdoc … prdct='OV')</w:t>
            </w:r>
          </w:p>
        </w:tc>
        <w:tc>
          <w:tcPr>
            <w:tcW w:type="dxa" w:w="460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glpost → carrier_po_gl_post_flag</w:t>
            </w:r>
          </w:p>
        </w:tc>
      </w:tr>
      <w:tr>
        <w:tc>
          <w:tcPr>
            <w:tcW w:type="dxa" w:w="158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GLdgj</w:t>
            </w:r>
          </w:p>
        </w:tc>
        <w:tc>
          <w:tcPr>
            <w:tcW w:type="dxa" w:w="273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proddta.F43121</w:t>
            </w:r>
          </w:p>
        </w:tc>
        <w:tc>
          <w:tcPr>
            <w:tcW w:type="dxa" w:w="662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prdct='OV' · PRMATC='1' · PRDGL&gt;1</w:t>
            </w:r>
          </w:p>
        </w:tc>
        <w:tc>
          <w:tcPr>
            <w:tcW w:type="dxa" w:w="460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recv → po_receipt_gl_date</w:t>
            </w:r>
          </w:p>
        </w:tc>
      </w:tr>
    </w:tbl>
    <w:p>
      <w:pPr>
        <w:spacing w:before="0" w:after="120"/>
      </w:pPr>
    </w:p>
    <w:p>
      <w:pPr>
        <w:spacing w:before="160" w:after="160" w:line="276" w:lineRule="auto"/>
        <w:shd w:val="clear" w:color="auto" w:fill="FDECEC"/>
        <w:pBdr>
          <w:top w:val="single" w:sz="6" w:space="6" w:color="C0392B"/>
          <w:left w:val="single" w:sz="6" w:space="6" w:color="C0392B"/>
          <w:bottom w:val="single" w:sz="6" w:space="6" w:color="C0392B"/>
          <w:right w:val="single" w:sz="6" w:space="6" w:color="C0392B"/>
        </w:pBdr>
        <w:ind w:left="86"/>
      </w:pPr>
      <w:r>
        <w:rPr>
          <w:b/>
          <w:color w:val="9C272B"/>
          <w:sz w:val="19"/>
        </w:rPr>
        <w:t>Branch A's OXAMT differs from the core report's.</w:t>
        <w:br/>
      </w:r>
      <w:r>
        <w:rPr>
          <w:sz w:val="18"/>
        </w:rPr>
        <w:t xml:space="preserve">The core report charges the OX amount to the </w:t>
      </w:r>
      <w:r>
        <w:rPr>
          <w:rFonts w:ascii="Consolas" w:hAnsi="Consolas"/>
          <w:sz w:val="17"/>
        </w:rPr>
        <w:t>FRT</w:t>
      </w:r>
      <w:r>
        <w:rPr>
          <w:sz w:val="18"/>
        </w:rPr>
        <w:t xml:space="preserve"> line. This report charges it to a </w:t>
      </w:r>
      <w:r>
        <w:rPr>
          <w:b/>
          <w:sz w:val="18"/>
        </w:rPr>
        <w:t>live HOLADD</w:t>
      </w:r>
      <w:r>
        <w:rPr>
          <w:sz w:val="18"/>
        </w:rPr>
        <w:t xml:space="preserve"> line — </w:t>
      </w:r>
      <w:r>
        <w:rPr>
          <w:rFonts w:ascii="Consolas" w:hAnsi="Consolas"/>
          <w:sz w:val="17"/>
        </w:rPr>
        <w:t>SDLITM IN ('HOLADD') and SDLTTR &lt;&gt; '980'</w:t>
      </w:r>
      <w:r>
        <w:rPr>
          <w:sz w:val="18"/>
        </w:rPr>
        <w:t xml:space="preserve">. Gold reconciles the two with a three-way rule on </w:t>
      </w:r>
      <w:r>
        <w:rPr>
          <w:rFonts w:ascii="Consolas" w:hAnsi="Consolas"/>
          <w:sz w:val="17"/>
        </w:rPr>
        <w:t>ox_amount</w:t>
      </w:r>
      <w:r>
        <w:rPr>
          <w:sz w:val="18"/>
        </w:rPr>
        <w:t xml:space="preserve">, and exposes </w:t>
      </w:r>
      <w:r>
        <w:rPr>
          <w:rFonts w:ascii="Consolas" w:hAnsi="Consolas"/>
          <w:b/>
          <w:sz w:val="17"/>
        </w:rPr>
        <w:t>ox_amount_gross</w:t>
      </w:r>
      <w:r>
        <w:rPr>
          <w:sz w:val="18"/>
        </w:rPr>
        <w:t xml:space="preserve"> alongside it — the same money with no item or status condition baked in — so the report can override the rule entirely.</w:t>
      </w:r>
    </w:p>
    <w:p>
      <w:pPr>
        <w:spacing w:before="280" w:after="100"/>
      </w:pPr>
      <w:r>
        <w:rPr>
          <w:b/>
          <w:color w:val="1F4E79"/>
          <w:sz w:val="26"/>
        </w:rPr>
        <w:t>2.4  Branch B — the 11 correlated subqueries that back-fill the sales side</w:t>
      </w:r>
    </w:p>
    <w:p>
      <w:pPr>
        <w:spacing w:before="60" w:after="100" w:line="276" w:lineRule="auto"/>
      </w:pPr>
      <w:r>
        <w:t xml:space="preserve">A purchase-order line has no customer, no loading facility, no invoice. Seven of these subqueries borrow those values from the load's </w:t>
      </w:r>
      <w:r>
        <w:rPr>
          <w:b/>
        </w:rPr>
        <w:t>freight line</w:t>
      </w:r>
      <w:r>
        <w:t>, all sharing one predicate block:</w:t>
      </w:r>
    </w:p>
    <w:p>
      <w:pPr>
        <w:spacing w:before="160" w:after="20"/>
      </w:pPr>
      <w:r>
        <w:rPr>
          <w:b/>
          <w:color w:val="595F69"/>
          <w:sz w:val="16"/>
        </w:rPr>
        <w:t>Shared by VR01, AN8, LOFA, GLDATE, LTTR, NXTR and DOC — verbatim, line 219 onward</w:t>
      </w:r>
    </w:p>
    <w:p>
      <w:pPr>
        <w:spacing w:before="40" w:after="160"/>
        <w:shd w:val="clear" w:color="auto" w:fill="F4F6F8"/>
        <w:pBdr>
          <w:top w:val="single" w:sz="6" w:space="6" w:color="DDE3EA"/>
          <w:left w:val="single" w:sz="6" w:space="6" w:color="DDE3EA"/>
          <w:bottom w:val="single" w:sz="6" w:space="6" w:color="DDE3EA"/>
          <w:right w:val="single" w:sz="6" w:space="6" w:color="DDE3EA"/>
        </w:pBdr>
        <w:ind w:left="86"/>
      </w:pPr>
      <w:r>
        <w:rPr>
          <w:rFonts w:ascii="Consolas" w:hAnsi="Consolas"/>
          <w:color w:val="1B1F24"/>
          <w:sz w:val="15"/>
        </w:rPr>
        <w:t>WHERE  f4211.SDDOCO = F4311.PDDOCO</w:t>
        <w:br/>
      </w:r>
      <w:r>
        <w:rPr>
          <w:rFonts w:ascii="Consolas" w:hAnsi="Consolas"/>
          <w:color w:val="1B1F24"/>
          <w:sz w:val="15"/>
        </w:rPr>
        <w:t xml:space="preserve">       AND F4211.SDDCTO = 'SX'</w:t>
        <w:br/>
      </w:r>
      <w:r>
        <w:rPr>
          <w:rFonts w:ascii="Consolas" w:hAnsi="Consolas"/>
          <w:color w:val="1B1F24"/>
          <w:sz w:val="15"/>
        </w:rPr>
        <w:t xml:space="preserve">       AND F4211.SDKCOO = F4311.PDKCOO</w:t>
        <w:br/>
      </w:r>
      <w:r>
        <w:rPr>
          <w:rFonts w:ascii="Consolas" w:hAnsi="Consolas"/>
          <w:color w:val="1B1F24"/>
          <w:sz w:val="15"/>
        </w:rPr>
        <w:t xml:space="preserve">       AND F4211.SDLITM = 'FRT'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c>
          <w:tcPr>
            <w:tcW w:type="dxa" w:w="3744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Output</w:t>
            </w:r>
          </w:p>
        </w:tc>
        <w:tc>
          <w:tcPr>
            <w:tcW w:type="dxa" w:w="6480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Borrows</w:t>
            </w:r>
          </w:p>
        </w:tc>
        <w:tc>
          <w:tcPr>
            <w:tcW w:type="dxa" w:w="5328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In Gold</w:t>
            </w:r>
          </w:p>
        </w:tc>
      </w:tr>
      <w:tr>
        <w:tc>
          <w:tcPr>
            <w:tcW w:type="dxa" w:w="374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VR01 · AN8 · LOFA · GLDATE · LTTR · NXTR · DOC</w:t>
            </w:r>
          </w:p>
        </w:tc>
        <w:tc>
          <w:tcPr>
            <w:tcW w:type="dxa" w:w="6480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the FRT line's reference, customer, vendor, G/L date, statuses and invoice</w:t>
            </w:r>
          </w:p>
        </w:tc>
        <w:tc>
          <w:tcPr>
            <w:tcW w:type="dxa" w:w="5328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the </w:t>
            </w:r>
            <w:r>
              <w:rPr>
                <w:rFonts w:ascii="Consolas" w:hAnsi="Consolas"/>
                <w:sz w:val="15"/>
              </w:rPr>
              <w:t>_fr_*</w:t>
            </w:r>
            <w:r>
              <w:rPr>
                <w:sz w:val="16"/>
              </w:rPr>
              <w:t xml:space="preserve"> columns in </w:t>
            </w:r>
            <w:r>
              <w:rPr>
                <w:rFonts w:ascii="Consolas" w:hAnsi="Consolas"/>
                <w:sz w:val="15"/>
              </w:rPr>
              <w:t>_load_aggregates</w:t>
            </w:r>
            <w:r>
              <w:rPr>
                <w:sz w:val="16"/>
              </w:rPr>
              <w:t xml:space="preserve">, joined in </w:t>
            </w:r>
            <w:r>
              <w:rPr>
                <w:rFonts w:ascii="Consolas" w:hAnsi="Consolas"/>
                <w:sz w:val="15"/>
              </w:rPr>
              <w:t>_po_lines</w:t>
            </w:r>
          </w:p>
        </w:tc>
      </w:tr>
      <w:tr>
        <w:tc>
          <w:tcPr>
            <w:tcW w:type="dxa" w:w="374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BOL · SANDTKT</w:t>
            </w:r>
          </w:p>
        </w:tc>
        <w:tc>
          <w:tcPr>
            <w:tcW w:type="dxa" w:w="648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the same pseudo-line lookups as branch A, but keyed on </w:t>
            </w:r>
            <w:r>
              <w:rPr>
                <w:rFonts w:ascii="Consolas" w:hAnsi="Consolas"/>
                <w:sz w:val="15"/>
              </w:rPr>
              <w:t>PDDOCO</w:t>
            </w:r>
            <w:r>
              <w:rPr>
                <w:sz w:val="16"/>
              </w:rPr>
              <w:t xml:space="preserve"> with </w:t>
            </w:r>
            <w:r>
              <w:rPr>
                <w:rFonts w:ascii="Consolas" w:hAnsi="Consolas"/>
                <w:sz w:val="15"/>
              </w:rPr>
              <w:t>sddcto='SX'</w:t>
            </w:r>
            <w:r>
              <w:rPr>
                <w:sz w:val="16"/>
              </w:rPr>
              <w:t xml:space="preserve"> — ⚠ </w:t>
            </w:r>
            <w:r>
              <w:rPr>
                <w:b/>
                <w:sz w:val="16"/>
              </w:rPr>
              <w:t>no KCOO correlation</w:t>
            </w:r>
          </w:p>
        </w:tc>
        <w:tc>
          <w:tcPr>
            <w:tcW w:type="dxa" w:w="532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ours </w:t>
            </w:r>
            <w:r>
              <w:rPr>
                <w:b/>
                <w:i/>
                <w:sz w:val="16"/>
              </w:rPr>
              <w:t>does</w:t>
            </w:r>
            <w:r>
              <w:rPr>
                <w:sz w:val="16"/>
              </w:rPr>
              <w:t xml:space="preserve"> correlate KCOO — stricter, see the note below</w:t>
            </w:r>
          </w:p>
        </w:tc>
      </w:tr>
      <w:tr>
        <w:tc>
          <w:tcPr>
            <w:tcW w:type="dxa" w:w="374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GLPost · GLdgj</w:t>
            </w:r>
          </w:p>
        </w:tc>
        <w:tc>
          <w:tcPr>
            <w:tcW w:type="dxa" w:w="6480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the same voucher lookups, keyed on </w:t>
            </w:r>
            <w:r>
              <w:rPr>
                <w:rFonts w:ascii="Consolas" w:hAnsi="Consolas"/>
                <w:sz w:val="15"/>
              </w:rPr>
              <w:t>PDAN8</w:t>
            </w:r>
            <w:r>
              <w:rPr>
                <w:sz w:val="16"/>
              </w:rPr>
              <w:t xml:space="preserve"> instead of </w:t>
            </w:r>
            <w:r>
              <w:rPr>
                <w:rFonts w:ascii="Consolas" w:hAnsi="Consolas"/>
                <w:sz w:val="15"/>
              </w:rPr>
              <w:t>SDCARS</w:t>
            </w:r>
          </w:p>
        </w:tc>
        <w:tc>
          <w:tcPr>
            <w:tcW w:type="dxa" w:w="5328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the same </w:t>
            </w:r>
            <w:r>
              <w:rPr>
                <w:rFonts w:ascii="Consolas" w:hAnsi="Consolas"/>
                <w:sz w:val="15"/>
              </w:rPr>
              <w:t>recv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sz w:val="15"/>
              </w:rPr>
              <w:t>glpost</w:t>
            </w:r>
            <w:r>
              <w:rPr>
                <w:sz w:val="16"/>
              </w:rPr>
              <w:t xml:space="preserve"> joins — a PO row's </w:t>
            </w:r>
            <w:r>
              <w:rPr>
                <w:rFonts w:ascii="Consolas" w:hAnsi="Consolas"/>
                <w:sz w:val="15"/>
              </w:rPr>
              <w:t>l_cars</w:t>
            </w:r>
            <w:r>
              <w:rPr>
                <w:sz w:val="16"/>
              </w:rPr>
              <w:t xml:space="preserve"> IS </w:t>
            </w:r>
            <w:r>
              <w:rPr>
                <w:rFonts w:ascii="Consolas" w:hAnsi="Consolas"/>
                <w:sz w:val="15"/>
              </w:rPr>
              <w:t>PDAN8</w:t>
            </w:r>
          </w:p>
        </w:tc>
      </w:tr>
    </w:tbl>
    <w:p>
      <w:pPr>
        <w:spacing w:before="0" w:after="120"/>
      </w:pPr>
    </w:p>
    <w:p>
      <w:pPr>
        <w:spacing w:before="160" w:after="160" w:line="276" w:lineRule="auto"/>
        <w:shd w:val="clear" w:color="auto" w:fill="EAF6EE"/>
        <w:pBdr>
          <w:top w:val="single" w:sz="6" w:space="6" w:color="2E8B57"/>
          <w:left w:val="single" w:sz="6" w:space="6" w:color="2E8B57"/>
          <w:bottom w:val="single" w:sz="6" w:space="6" w:color="2E8B57"/>
          <w:right w:val="single" w:sz="6" w:space="6" w:color="2E8B57"/>
        </w:pBdr>
        <w:ind w:left="86"/>
      </w:pPr>
      <w:r>
        <w:rPr>
          <w:b/>
          <w:color w:val="1E6B3A"/>
          <w:sz w:val="19"/>
        </w:rPr>
        <w:t>One deliberate, documented divergence in our favour.</w:t>
        <w:br/>
      </w:r>
      <w:r>
        <w:rPr>
          <w:sz w:val="18"/>
        </w:rPr>
        <w:t xml:space="preserve">Hubble's branch-B BOL and SANDTKT subqueries correlate on </w:t>
      </w:r>
      <w:r>
        <w:rPr>
          <w:rFonts w:ascii="Consolas" w:hAnsi="Consolas"/>
          <w:sz w:val="17"/>
        </w:rPr>
        <w:t>PDDOCO</w:t>
      </w:r>
      <w:r>
        <w:rPr>
          <w:sz w:val="18"/>
        </w:rPr>
        <w:t xml:space="preserve"> and </w:t>
      </w:r>
      <w:r>
        <w:rPr>
          <w:rFonts w:ascii="Consolas" w:hAnsi="Consolas"/>
          <w:sz w:val="17"/>
        </w:rPr>
        <w:t>sddcto='SX'</w:t>
      </w:r>
      <w:r>
        <w:rPr>
          <w:sz w:val="18"/>
        </w:rPr>
        <w:t xml:space="preserve"> but </w:t>
      </w:r>
      <w:r>
        <w:rPr>
          <w:b/>
          <w:i/>
          <w:sz w:val="18"/>
        </w:rPr>
        <w:t>not</w:t>
      </w:r>
      <w:r>
        <w:rPr>
          <w:sz w:val="18"/>
        </w:rPr>
        <w:t xml:space="preserve"> on the company key — so if a load number were reused across companies they would take the MAX across both. Our </w:t>
      </w:r>
      <w:r>
        <w:rPr>
          <w:rFonts w:ascii="Consolas" w:hAnsi="Consolas"/>
          <w:sz w:val="17"/>
        </w:rPr>
        <w:t>_load_aggregates</w:t>
      </w:r>
      <w:r>
        <w:rPr>
          <w:sz w:val="18"/>
        </w:rPr>
        <w:t xml:space="preserve"> groups by </w:t>
      </w:r>
      <w:r>
        <w:rPr>
          <w:rFonts w:ascii="Consolas" w:hAnsi="Consolas"/>
          <w:sz w:val="17"/>
        </w:rPr>
        <w:t>(kcoo, doco, dcto)</w:t>
      </w:r>
      <w:r>
        <w:rPr>
          <w:sz w:val="18"/>
        </w:rPr>
        <w:t xml:space="preserve"> and </w:t>
      </w:r>
      <w:r>
        <w:rPr>
          <w:rFonts w:ascii="Consolas" w:hAnsi="Consolas"/>
          <w:sz w:val="17"/>
        </w:rPr>
        <w:t>_po_lines</w:t>
      </w:r>
      <w:r>
        <w:rPr>
          <w:sz w:val="18"/>
        </w:rPr>
        <w:t xml:space="preserve"> joins on all three, so we are strictly more correct. This matters more now than it did for Hubble, because Gold applies no company filter.</w:t>
      </w:r>
    </w:p>
    <w:p>
      <w:pPr>
        <w:spacing w:before="280" w:after="100"/>
      </w:pPr>
      <w:r>
        <w:rPr>
          <w:b/>
          <w:color w:val="1F4E79"/>
          <w:sz w:val="26"/>
        </w:rPr>
        <w:t>2.5  The NOT EXISTS — the most load-bearing predicate in the report</w:t>
      </w:r>
    </w:p>
    <w:p>
      <w:pPr>
        <w:spacing w:before="160" w:after="20"/>
      </w:pPr>
      <w:r>
        <w:rPr>
          <w:b/>
          <w:color w:val="595F69"/>
          <w:sz w:val="16"/>
        </w:rPr>
        <w:t>Verbatim, lines 310-316</w:t>
      </w:r>
    </w:p>
    <w:p>
      <w:pPr>
        <w:spacing w:before="40" w:after="160"/>
        <w:shd w:val="clear" w:color="auto" w:fill="F4F6F8"/>
        <w:pBdr>
          <w:top w:val="single" w:sz="6" w:space="6" w:color="DDE3EA"/>
          <w:left w:val="single" w:sz="6" w:space="6" w:color="DDE3EA"/>
          <w:bottom w:val="single" w:sz="6" w:space="6" w:color="DDE3EA"/>
          <w:right w:val="single" w:sz="6" w:space="6" w:color="DDE3EA"/>
        </w:pBdr>
        <w:ind w:left="86"/>
      </w:pPr>
      <w:r>
        <w:rPr>
          <w:rFonts w:ascii="Consolas" w:hAnsi="Consolas"/>
          <w:color w:val="1B1F24"/>
          <w:sz w:val="15"/>
        </w:rPr>
        <w:t>AND NOT EXISTS (SELECT '1'</w:t>
        <w:br/>
      </w:r>
      <w:r>
        <w:rPr>
          <w:rFonts w:ascii="Consolas" w:hAnsi="Consolas"/>
          <w:color w:val="1B1F24"/>
          <w:sz w:val="15"/>
        </w:rPr>
        <w:t xml:space="preserve">                FROM   PRODDTA.f4211</w:t>
        <w:br/>
      </w:r>
      <w:r>
        <w:rPr>
          <w:rFonts w:ascii="Consolas" w:hAnsi="Consolas"/>
          <w:color w:val="1B1F24"/>
          <w:sz w:val="15"/>
        </w:rPr>
        <w:t xml:space="preserve">                WHERE  f4211.SDDOCO = F4311.PDDOCO</w:t>
        <w:br/>
      </w:r>
      <w:r>
        <w:rPr>
          <w:rFonts w:ascii="Consolas" w:hAnsi="Consolas"/>
          <w:color w:val="1B1F24"/>
          <w:sz w:val="15"/>
        </w:rPr>
        <w:t xml:space="preserve">                       AND F4211.SDDCTO = 'SX'</w:t>
        <w:br/>
      </w:r>
      <w:r>
        <w:rPr>
          <w:rFonts w:ascii="Consolas" w:hAnsi="Consolas"/>
          <w:color w:val="1B1F24"/>
          <w:sz w:val="15"/>
        </w:rPr>
        <w:t xml:space="preserve">                       AND F4211.SDKCOO = F4311.PDKCOO</w:t>
        <w:br/>
      </w:r>
      <w:r>
        <w:rPr>
          <w:rFonts w:ascii="Consolas" w:hAnsi="Consolas"/>
          <w:color w:val="1B1F24"/>
          <w:sz w:val="15"/>
        </w:rPr>
        <w:t xml:space="preserve">                       AND F4211.SDLITM = F4311.PDLITM</w:t>
        <w:br/>
      </w:r>
      <w:r>
        <w:rPr>
          <w:rFonts w:ascii="Consolas" w:hAnsi="Consolas"/>
          <w:color w:val="1B1F24"/>
          <w:sz w:val="15"/>
        </w:rPr>
        <w:t xml:space="preserve">                       AND F4211.SDLTTR &lt;&gt; '980')</w:t>
      </w:r>
    </w:p>
    <w:p>
      <w:pPr>
        <w:spacing w:before="60" w:after="100" w:line="276" w:lineRule="auto"/>
      </w:pPr>
      <w:r>
        <w:t xml:space="preserve">It drops a purchase line when the sales side </w:t>
      </w:r>
      <w:r>
        <w:rPr>
          <w:b/>
        </w:rPr>
        <w:t>still has a live (non-cancelled) HOLADD line</w:t>
      </w:r>
      <w:r>
        <w:t xml:space="preserve"> for the same order and company — because branch A already emits that charge. What survives branch B is therefore only the </w:t>
      </w:r>
      <w:r>
        <w:rPr>
          <w:b/>
        </w:rPr>
        <w:t>orphans</w:t>
      </w:r>
      <w:r>
        <w:t>: holding charges that exist on the PO and either never reached the sales order, or exist there only in cancelled form.</w:t>
      </w:r>
    </w:p>
    <w:p>
      <w:r>
        <w:br w:type="page"/>
      </w:r>
    </w:p>
    <w:p>
      <w:pPr>
        <w:spacing w:before="120" w:after="160"/>
        <w:pBdr>
          <w:bottom w:val="single" w:sz="12" w:space="6" w:color="1F4E79"/>
        </w:pBdr>
      </w:pPr>
      <w:r>
        <w:rPr>
          <w:b/>
          <w:color w:val="102A43"/>
          <w:sz w:val="34"/>
        </w:rPr>
        <w:t>Part 3 · Filters</w:t>
      </w:r>
    </w:p>
    <w:p>
      <w:pPr>
        <w:spacing w:before="280" w:after="100"/>
      </w:pPr>
      <w:r>
        <w:rPr>
          <w:b/>
          <w:color w:val="1F4E79"/>
          <w:sz w:val="26"/>
        </w:rPr>
        <w:t>3.1  All nine, verbatim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765"/>
        <w:gridCol w:w="2765"/>
        <w:gridCol w:w="2765"/>
        <w:gridCol w:w="2765"/>
        <w:gridCol w:w="2765"/>
      </w:tblGrid>
      <w:tr>
        <w:tc>
          <w:tcPr>
            <w:tcW w:type="dxa" w:w="432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4320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Verbatim predicate</w:t>
            </w:r>
          </w:p>
        </w:tc>
        <w:tc>
          <w:tcPr>
            <w:tcW w:type="dxa" w:w="1440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Branch / level</w:t>
            </w:r>
          </w:p>
        </w:tc>
        <w:tc>
          <w:tcPr>
            <w:tcW w:type="dxa" w:w="4896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4464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Power BI</w:t>
            </w:r>
          </w:p>
        </w:tc>
      </w:tr>
      <w:tr>
        <w:tc>
          <w:tcPr>
            <w:tcW w:type="dxa" w:w="43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F4211.SDDCTO = 'SX'</w:t>
            </w:r>
          </w:p>
        </w:tc>
        <w:tc>
          <w:tcPr>
            <w:tcW w:type="dxa" w:w="1440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A — base</w:t>
            </w:r>
          </w:p>
        </w:tc>
        <w:tc>
          <w:tcPr>
            <w:tcW w:type="dxa" w:w="489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sales documents</w:t>
            </w:r>
          </w:p>
        </w:tc>
        <w:tc>
          <w:tcPr>
            <w:tcW w:type="dxa" w:w="446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b/>
                <w:sz w:val="15"/>
              </w:rPr>
              <w:t>document_type is "SX"</w:t>
            </w:r>
          </w:p>
        </w:tc>
      </w:tr>
      <w:tr>
        <w:tc>
          <w:tcPr>
            <w:tcW w:type="dxa" w:w="43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432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and F4211.sdlnty &lt;&gt; 'TL'</w:t>
            </w:r>
          </w:p>
        </w:tc>
        <w:tc>
          <w:tcPr>
            <w:tcW w:type="dxa" w:w="14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A — base</w:t>
            </w:r>
          </w:p>
        </w:tc>
        <w:tc>
          <w:tcPr>
            <w:tcW w:type="dxa" w:w="489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no text lines</w:t>
            </w:r>
          </w:p>
        </w:tc>
        <w:tc>
          <w:tcPr>
            <w:tcW w:type="dxa" w:w="446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covered by </w:t>
            </w:r>
            <w:r>
              <w:rPr>
                <w:rFonts w:ascii="Consolas" w:hAnsi="Consolas"/>
                <w:sz w:val="15"/>
              </w:rPr>
              <w:t>row_class</w:t>
            </w:r>
          </w:p>
        </w:tc>
      </w:tr>
      <w:tr>
        <w:tc>
          <w:tcPr>
            <w:tcW w:type="dxa" w:w="43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432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and F4211.sdkcoo = '00750'</w:t>
            </w:r>
          </w:p>
        </w:tc>
        <w:tc>
          <w:tcPr>
            <w:tcW w:type="dxa" w:w="1440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A — base</w:t>
            </w:r>
          </w:p>
        </w:tc>
        <w:tc>
          <w:tcPr>
            <w:tcW w:type="dxa" w:w="489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sandbox company</w:t>
            </w:r>
          </w:p>
        </w:tc>
        <w:tc>
          <w:tcPr>
            <w:tcW w:type="dxa" w:w="446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b/>
                <w:sz w:val="15"/>
              </w:rPr>
              <w:t>company is "00750"</w:t>
            </w:r>
          </w:p>
        </w:tc>
      </w:tr>
      <w:tr>
        <w:tc>
          <w:tcPr>
            <w:tcW w:type="dxa" w:w="43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432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and F4211.SDLITM = 'HOLADD'</w:t>
            </w:r>
          </w:p>
        </w:tc>
        <w:tc>
          <w:tcPr>
            <w:tcW w:type="dxa" w:w="14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A — base</w:t>
            </w:r>
          </w:p>
        </w:tc>
        <w:tc>
          <w:tcPr>
            <w:tcW w:type="dxa" w:w="489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⚠ note the </w:t>
            </w:r>
            <w:r>
              <w:rPr>
                <w:rFonts w:ascii="Consolas" w:hAnsi="Consolas"/>
                <w:b/>
                <w:sz w:val="15"/>
              </w:rPr>
              <w:t>=</w:t>
            </w:r>
            <w:r>
              <w:rPr>
                <w:sz w:val="16"/>
              </w:rPr>
              <w:t xml:space="preserve"> — the exact complement of reports 1-3, which use </w:t>
            </w:r>
            <w:r>
              <w:rPr>
                <w:rFonts w:ascii="Consolas" w:hAnsi="Consolas"/>
                <w:sz w:val="15"/>
              </w:rPr>
              <w:t>&lt;&gt;</w:t>
            </w:r>
          </w:p>
        </w:tc>
        <w:tc>
          <w:tcPr>
            <w:tcW w:type="dxa" w:w="446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page filter </w:t>
            </w:r>
            <w:r>
              <w:rPr>
                <w:rFonts w:ascii="Consolas" w:hAnsi="Consolas"/>
                <w:b/>
                <w:sz w:val="15"/>
              </w:rPr>
              <w:t>row_class IN ("HOLADD","PO_HOLADD")</w:t>
            </w:r>
          </w:p>
        </w:tc>
      </w:tr>
      <w:tr>
        <w:tc>
          <w:tcPr>
            <w:tcW w:type="dxa" w:w="43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432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F4311.PDDCTO = 'OX'</w:t>
            </w:r>
          </w:p>
        </w:tc>
        <w:tc>
          <w:tcPr>
            <w:tcW w:type="dxa" w:w="1440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B — base</w:t>
            </w:r>
          </w:p>
        </w:tc>
        <w:tc>
          <w:tcPr>
            <w:tcW w:type="dxa" w:w="489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purchase-order document type</w:t>
            </w:r>
          </w:p>
        </w:tc>
        <w:tc>
          <w:tcPr>
            <w:tcW w:type="dxa" w:w="4464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covered by </w:t>
            </w:r>
            <w:r>
              <w:rPr>
                <w:rFonts w:ascii="Consolas" w:hAnsi="Consolas"/>
                <w:sz w:val="15"/>
              </w:rPr>
              <w:t>row_class</w:t>
            </w:r>
          </w:p>
        </w:tc>
      </w:tr>
      <w:tr>
        <w:tc>
          <w:tcPr>
            <w:tcW w:type="dxa" w:w="43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432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and F4311.Pdkcoo = '00750'</w:t>
            </w:r>
          </w:p>
        </w:tc>
        <w:tc>
          <w:tcPr>
            <w:tcW w:type="dxa" w:w="14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B — base</w:t>
            </w:r>
          </w:p>
        </w:tc>
        <w:tc>
          <w:tcPr>
            <w:tcW w:type="dxa" w:w="489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PO company</w:t>
            </w:r>
          </w:p>
        </w:tc>
        <w:tc>
          <w:tcPr>
            <w:tcW w:type="dxa" w:w="446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b/>
                <w:sz w:val="15"/>
              </w:rPr>
              <w:t>company is "00750"</w:t>
            </w:r>
          </w:p>
        </w:tc>
      </w:tr>
      <w:tr>
        <w:tc>
          <w:tcPr>
            <w:tcW w:type="dxa" w:w="43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432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and F4311.PDLITM = 'HOLADD'</w:t>
            </w:r>
          </w:p>
        </w:tc>
        <w:tc>
          <w:tcPr>
            <w:tcW w:type="dxa" w:w="1440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B — base</w:t>
            </w:r>
          </w:p>
        </w:tc>
        <w:tc>
          <w:tcPr>
            <w:tcW w:type="dxa" w:w="489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holding-charge item</w:t>
            </w:r>
          </w:p>
        </w:tc>
        <w:tc>
          <w:tcPr>
            <w:tcW w:type="dxa" w:w="4464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covered by </w:t>
            </w:r>
            <w:r>
              <w:rPr>
                <w:rFonts w:ascii="Consolas" w:hAnsi="Consolas"/>
                <w:sz w:val="15"/>
              </w:rPr>
              <w:t>row_class</w:t>
            </w:r>
          </w:p>
        </w:tc>
      </w:tr>
      <w:tr>
        <w:tc>
          <w:tcPr>
            <w:tcW w:type="dxa" w:w="43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color w:val="9C272B"/>
                <w:sz w:val="16"/>
              </w:rPr>
              <w:t>8</w:t>
            </w:r>
          </w:p>
        </w:tc>
        <w:tc>
          <w:tcPr>
            <w:tcW w:type="dxa" w:w="432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AND NOT EXISTS ( live SX HOLADD, SDLTTR &lt;&gt; '980' )</w:t>
            </w:r>
          </w:p>
        </w:tc>
        <w:tc>
          <w:tcPr>
            <w:tcW w:type="dxa" w:w="14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B — base</w:t>
            </w:r>
          </w:p>
        </w:tc>
        <w:tc>
          <w:tcPr>
            <w:tcW w:type="dxa" w:w="489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suppresses a PO row when the sales side already shows the charge (§2.5)</w:t>
            </w:r>
          </w:p>
        </w:tc>
        <w:tc>
          <w:tcPr>
            <w:tcW w:type="dxa" w:w="446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b/>
                <w:sz w:val="15"/>
              </w:rPr>
              <w:t>po_holadd_superseded = "N"</w:t>
            </w:r>
          </w:p>
        </w:tc>
      </w:tr>
      <w:tr>
        <w:tc>
          <w:tcPr>
            <w:tcW w:type="dxa" w:w="43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432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ORDATE … BETWEEN 122182 AND 122212</w:t>
            </w:r>
          </w:p>
        </w:tc>
        <w:tc>
          <w:tcPr>
            <w:tcW w:type="dxa" w:w="1440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outer</w:t>
            </w:r>
          </w:p>
        </w:tc>
        <w:tc>
          <w:tcPr>
            <w:tcW w:type="dxa" w:w="489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1–31 July 2022, on the line date (</w:t>
            </w:r>
            <w:r>
              <w:rPr>
                <w:rFonts w:ascii="Consolas" w:hAnsi="Consolas"/>
                <w:sz w:val="15"/>
              </w:rPr>
              <w:t>SDTRDJ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sz w:val="15"/>
              </w:rPr>
              <w:t>PDTRDJ</w:t>
            </w:r>
            <w:r>
              <w:rPr>
                <w:sz w:val="16"/>
              </w:rPr>
              <w:t>)</w:t>
            </w:r>
          </w:p>
        </w:tc>
        <w:tc>
          <w:tcPr>
            <w:tcW w:type="dxa" w:w="4464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date slicer on </w:t>
            </w:r>
            <w:r>
              <w:rPr>
                <w:rFonts w:ascii="Consolas" w:hAnsi="Consolas"/>
                <w:b/>
                <w:sz w:val="15"/>
              </w:rPr>
              <w:t>order_date</w:t>
            </w:r>
          </w:p>
        </w:tc>
      </w:tr>
      <w:tr>
        <w:tc>
          <w:tcPr>
            <w:tcW w:type="dxa" w:w="43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i/>
                <w:sz w:val="16"/>
              </w:rPr>
              <w:t>—</w:t>
            </w:r>
          </w:p>
        </w:tc>
        <w:tc>
          <w:tcPr>
            <w:tcW w:type="dxa" w:w="432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F0101 ABAT1 BETWEEN 'A  '..'P  ' OR 'R  '..'ZZZ'</w:t>
            </w:r>
          </w:p>
        </w:tc>
        <w:tc>
          <w:tcPr>
            <w:tcW w:type="dxa" w:w="14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join 2</w:t>
            </w:r>
          </w:p>
        </w:tc>
        <w:tc>
          <w:tcPr>
            <w:tcW w:type="dxa" w:w="489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a </w:t>
            </w:r>
            <w:r>
              <w:rPr>
                <w:b/>
                <w:i/>
                <w:sz w:val="16"/>
              </w:rPr>
              <w:t>value definition</w:t>
            </w:r>
            <w:r>
              <w:rPr>
                <w:sz w:val="16"/>
              </w:rPr>
              <w:t>, not a filter — see §2.2</w:t>
            </w:r>
          </w:p>
        </w:tc>
        <w:tc>
          <w:tcPr>
            <w:tcW w:type="dxa" w:w="446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i/>
                <w:sz w:val="16"/>
              </w:rPr>
              <w:t>nothing to do — handled in Gold</w:t>
            </w:r>
          </w:p>
        </w:tc>
      </w:tr>
    </w:tbl>
    <w:p>
      <w:pPr>
        <w:spacing w:before="0" w:after="120"/>
      </w:pPr>
    </w:p>
    <w:p>
      <w:pPr>
        <w:spacing w:before="280" w:after="100"/>
      </w:pPr>
      <w:r>
        <w:rPr>
          <w:b/>
          <w:color w:val="1F4E79"/>
          <w:sz w:val="26"/>
        </w:rPr>
        <w:t>3.2  po_holadd_superseded — the one that decides whether the money doubles</w:t>
      </w:r>
    </w:p>
    <w:p>
      <w:pPr>
        <w:spacing w:before="160" w:after="160" w:line="276" w:lineRule="auto"/>
        <w:shd w:val="clear" w:color="auto" w:fill="FDECEC"/>
        <w:pBdr>
          <w:top w:val="single" w:sz="6" w:space="6" w:color="C0392B"/>
          <w:left w:val="single" w:sz="6" w:space="6" w:color="C0392B"/>
          <w:bottom w:val="single" w:sz="6" w:space="6" w:color="C0392B"/>
          <w:right w:val="single" w:sz="6" w:space="6" w:color="C0392B"/>
        </w:pBdr>
        <w:ind w:left="86"/>
      </w:pPr>
      <w:r>
        <w:rPr>
          <w:b/>
          <w:color w:val="9C272B"/>
          <w:sz w:val="19"/>
        </w:rPr>
        <w:t>Omit this filter and every already-invoiced holding charge appears twice.</w:t>
        <w:br/>
      </w:r>
      <w:r>
        <w:rPr>
          <w:sz w:val="18"/>
        </w:rPr>
        <w:t xml:space="preserve">Filter 8 is a </w:t>
      </w:r>
      <w:r>
        <w:rPr>
          <w:b/>
          <w:sz w:val="18"/>
        </w:rPr>
        <w:t>status test that decides whether a row exists</w:t>
      </w:r>
      <w:r>
        <w:rPr>
          <w:sz w:val="18"/>
        </w:rPr>
        <w:t>. Under the Gold rule — no filters in Gold — it could not stay, so it was converted into a column instead. Every OX HOLADD purchase line is now a row, and the test is:</w:t>
        <w:br/>
        <w:br/>
      </w:r>
      <w:r>
        <w:rPr>
          <w:rFonts w:ascii="Consolas" w:hAnsi="Consolas"/>
          <w:b/>
          <w:sz w:val="17"/>
        </w:rPr>
        <w:t>po_holadd_superseded = "Y"</w:t>
      </w:r>
      <w:r>
        <w:rPr>
          <w:sz w:val="18"/>
        </w:rPr>
        <w:t xml:space="preserve">  ⇔  the load already carries a live SX HOLADD sales line, i.e. </w:t>
      </w:r>
      <w:r>
        <w:rPr>
          <w:b/>
          <w:sz w:val="18"/>
        </w:rPr>
        <w:t>this purchase row duplicates a sales row</w:t>
      </w:r>
      <w:r>
        <w:rPr>
          <w:sz w:val="18"/>
        </w:rPr>
        <w:t>.</w:t>
        <w:br/>
        <w:br/>
      </w:r>
      <w:r>
        <w:rPr>
          <w:b/>
          <w:sz w:val="18"/>
        </w:rPr>
        <w:t>Hubble's orphan set is exactly po_holadd_superseded = "N".</w:t>
      </w:r>
      <w:r>
        <w:rPr>
          <w:sz w:val="18"/>
        </w:rPr>
        <w:t xml:space="preserve"> Without that page filter, </w:t>
      </w:r>
      <w:r>
        <w:rPr>
          <w:rFonts w:ascii="Consolas" w:hAnsi="Consolas"/>
          <w:sz w:val="17"/>
        </w:rPr>
        <w:t>Total Amount</w:t>
      </w:r>
      <w:r>
        <w:rPr>
          <w:sz w:val="18"/>
        </w:rPr>
        <w:t xml:space="preserve"> and </w:t>
      </w:r>
      <w:r>
        <w:rPr>
          <w:rFonts w:ascii="Consolas" w:hAnsi="Consolas"/>
          <w:sz w:val="17"/>
        </w:rPr>
        <w:t>OX Amount</w:t>
      </w:r>
      <w:r>
        <w:rPr>
          <w:sz w:val="18"/>
        </w:rPr>
        <w:t xml:space="preserve"> both double for any load that appears in both branches.</w:t>
      </w:r>
    </w:p>
    <w:p>
      <w:pPr>
        <w:spacing w:before="280" w:after="100"/>
      </w:pPr>
      <w:r>
        <w:rPr>
          <w:b/>
          <w:color w:val="1F4E79"/>
          <w:sz w:val="26"/>
        </w:rPr>
        <w:t>3.3  The page-filter recipe</w:t>
      </w:r>
    </w:p>
    <w:p>
      <w:pPr>
        <w:spacing w:before="160" w:after="20"/>
      </w:pPr>
      <w:r>
        <w:rPr>
          <w:b/>
          <w:color w:val="595F69"/>
          <w:sz w:val="16"/>
        </w:rPr>
        <w:t>HOLADD page — filter recipe</w:t>
      </w:r>
    </w:p>
    <w:p>
      <w:pPr>
        <w:spacing w:before="40" w:after="160"/>
        <w:shd w:val="clear" w:color="auto" w:fill="F4F6F8"/>
        <w:pBdr>
          <w:top w:val="single" w:sz="6" w:space="6" w:color="DDE3EA"/>
          <w:left w:val="single" w:sz="6" w:space="6" w:color="DDE3EA"/>
          <w:bottom w:val="single" w:sz="6" w:space="6" w:color="DDE3EA"/>
          <w:right w:val="single" w:sz="6" w:space="6" w:color="DDE3EA"/>
        </w:pBdr>
        <w:ind w:left="86"/>
      </w:pPr>
      <w:r>
        <w:rPr>
          <w:rFonts w:ascii="Consolas" w:hAnsi="Consolas"/>
          <w:color w:val="1B1F24"/>
          <w:sz w:val="15"/>
        </w:rPr>
        <w:t>REPORT-level:</w:t>
        <w:br/>
      </w:r>
      <w:r>
        <w:rPr>
          <w:rFonts w:ascii="Consolas" w:hAnsi="Consolas"/>
          <w:color w:val="1B1F24"/>
          <w:sz w:val="15"/>
        </w:rPr>
        <w:t xml:space="preserve">    document_type            is   "SX"                     &lt;-- FILTERS 1, 5</w:t>
        <w:br/>
      </w:r>
      <w:r>
        <w:rPr>
          <w:rFonts w:ascii="Consolas" w:hAnsi="Consolas"/>
          <w:color w:val="1B1F24"/>
          <w:sz w:val="15"/>
        </w:rPr>
        <w:t xml:space="preserve">    company                  is   "00750"                  &lt;-- FILTERS 3, 6</w:t>
        <w:br/>
      </w:r>
      <w:r>
        <w:rPr>
          <w:rFonts w:ascii="Consolas" w:hAnsi="Consolas"/>
          <w:color w:val="1B1F24"/>
          <w:sz w:val="15"/>
        </w:rPr>
        <w:br/>
      </w:r>
      <w:r>
        <w:rPr>
          <w:rFonts w:ascii="Consolas" w:hAnsi="Consolas"/>
          <w:color w:val="1B1F24"/>
          <w:sz w:val="15"/>
        </w:rPr>
        <w:t>PAGE-level:</w:t>
        <w:br/>
      </w:r>
      <w:r>
        <w:rPr>
          <w:rFonts w:ascii="Consolas" w:hAnsi="Consolas"/>
          <w:color w:val="1B1F24"/>
          <w:sz w:val="15"/>
        </w:rPr>
        <w:t xml:space="preserve">    row_class                is in ("HOLADD", "PO_HOLADD")  &lt;-- FILTERS 2, 4, 7</w:t>
        <w:br/>
      </w:r>
      <w:r>
        <w:rPr>
          <w:rFonts w:ascii="Consolas" w:hAnsi="Consolas"/>
          <w:color w:val="1B1F24"/>
          <w:sz w:val="15"/>
        </w:rPr>
        <w:t xml:space="preserve">    po_holadd_superseded     is   "N"                      &lt;-- FILTER 8. NOT OPTIONAL.</w:t>
        <w:br/>
      </w:r>
      <w:r>
        <w:rPr>
          <w:rFonts w:ascii="Consolas" w:hAnsi="Consolas"/>
          <w:color w:val="1B1F24"/>
          <w:sz w:val="15"/>
        </w:rPr>
        <w:br/>
      </w:r>
      <w:r>
        <w:rPr>
          <w:rFonts w:ascii="Consolas" w:hAnsi="Consolas"/>
          <w:color w:val="1B1F24"/>
          <w:sz w:val="15"/>
        </w:rPr>
        <w:t>SLICER:</w:t>
        <w:br/>
      </w:r>
      <w:r>
        <w:rPr>
          <w:rFonts w:ascii="Consolas" w:hAnsi="Consolas"/>
          <w:color w:val="1B1F24"/>
          <w:sz w:val="15"/>
        </w:rPr>
        <w:t xml:space="preserve">    order_date                    date range               &lt;-- FILTER 9</w:t>
        <w:br/>
      </w:r>
      <w:r>
        <w:rPr>
          <w:rFonts w:ascii="Consolas" w:hAnsi="Consolas"/>
          <w:color w:val="1B1F24"/>
          <w:sz w:val="15"/>
        </w:rPr>
        <w:br/>
      </w:r>
      <w:r>
        <w:rPr>
          <w:rFonts w:ascii="Consolas" w:hAnsi="Consolas"/>
          <w:color w:val="1B1F24"/>
          <w:sz w:val="15"/>
        </w:rPr>
        <w:t>NEVER on this page:</w:t>
        <w:br/>
      </w:r>
      <w:r>
        <w:rPr>
          <w:rFonts w:ascii="Consolas" w:hAnsi="Consolas"/>
          <w:color w:val="1B1F24"/>
          <w:sz w:val="15"/>
        </w:rPr>
        <w:t xml:space="preserve">    line_type &lt;&gt; "TL"        &lt;-- NULL on every PO row; would silently delete the whole PO branch</w:t>
        <w:br/>
      </w:r>
      <w:r>
        <w:rPr>
          <w:rFonts w:ascii="Consolas" w:hAnsi="Consolas"/>
          <w:color w:val="1B1F24"/>
          <w:sz w:val="15"/>
        </w:rPr>
        <w:t xml:space="preserve">    po_order_type = "OX"     &lt;-- NULL on every F4211 row; would delete branch A</w:t>
      </w:r>
    </w:p>
    <w:p>
      <w:pPr>
        <w:spacing w:before="160" w:after="160" w:line="276" w:lineRule="auto"/>
        <w:shd w:val="clear" w:color="auto" w:fill="FFF6E5"/>
        <w:pBdr>
          <w:top w:val="single" w:sz="6" w:space="6" w:color="C08A2E"/>
          <w:left w:val="single" w:sz="6" w:space="6" w:color="C08A2E"/>
          <w:bottom w:val="single" w:sz="6" w:space="6" w:color="C08A2E"/>
          <w:right w:val="single" w:sz="6" w:space="6" w:color="C08A2E"/>
        </w:pBdr>
        <w:ind w:left="86"/>
      </w:pPr>
      <w:r>
        <w:rPr>
          <w:b/>
          <w:color w:val="8A5A00"/>
          <w:sz w:val="19"/>
        </w:rPr>
        <w:t>The two columns that must never be page filters here.</w:t>
        <w:br/>
      </w:r>
      <w:r>
        <w:rPr>
          <w:sz w:val="18"/>
        </w:rPr>
        <w:t xml:space="preserve">This report is the reason the rule exists. </w:t>
      </w:r>
      <w:r>
        <w:rPr>
          <w:rFonts w:ascii="Consolas" w:hAnsi="Consolas"/>
          <w:b/>
          <w:sz w:val="17"/>
        </w:rPr>
        <w:t>line_type</w:t>
      </w:r>
      <w:r>
        <w:rPr>
          <w:sz w:val="18"/>
        </w:rPr>
        <w:t xml:space="preserve"> is NULL on every purchase-order row, and three of the five queries filter on it. Applied at page level here, </w:t>
      </w:r>
      <w:r>
        <w:rPr>
          <w:rFonts w:ascii="Consolas" w:hAnsi="Consolas"/>
          <w:sz w:val="17"/>
        </w:rPr>
        <w:t>line_type &lt;&gt; "TL"</w:t>
      </w:r>
      <w:r>
        <w:rPr>
          <w:sz w:val="18"/>
        </w:rPr>
        <w:t xml:space="preserve"> deletes the entire PO branch — the report loses exactly the orphan holding charges it exists to show, and reports no error. </w:t>
      </w:r>
      <w:r>
        <w:rPr>
          <w:rFonts w:ascii="Consolas" w:hAnsi="Consolas"/>
          <w:b/>
          <w:sz w:val="17"/>
        </w:rPr>
        <w:t>po_order_type</w:t>
      </w:r>
      <w:r>
        <w:rPr>
          <w:sz w:val="18"/>
        </w:rPr>
        <w:t xml:space="preserve"> is the mirror image: NULL on every sales row, so filtering it to </w:t>
      </w:r>
      <w:r>
        <w:rPr>
          <w:rFonts w:ascii="Consolas" w:hAnsi="Consolas"/>
          <w:sz w:val="17"/>
        </w:rPr>
        <w:t>"OX"</w:t>
      </w:r>
      <w:r>
        <w:rPr>
          <w:sz w:val="18"/>
        </w:rPr>
        <w:t xml:space="preserve"> would delete branch A. Let </w:t>
      </w:r>
      <w:r>
        <w:rPr>
          <w:rFonts w:ascii="Consolas" w:hAnsi="Consolas"/>
          <w:sz w:val="17"/>
        </w:rPr>
        <w:t>row_class</w:t>
      </w:r>
      <w:r>
        <w:rPr>
          <w:sz w:val="18"/>
        </w:rPr>
        <w:t xml:space="preserve"> do both jobs.</w:t>
      </w:r>
    </w:p>
    <w:p>
      <w:r>
        <w:br w:type="page"/>
      </w:r>
    </w:p>
    <w:p>
      <w:pPr>
        <w:spacing w:before="120" w:after="160"/>
        <w:pBdr>
          <w:bottom w:val="single" w:sz="12" w:space="6" w:color="1F4E79"/>
        </w:pBdr>
      </w:pPr>
      <w:r>
        <w:rPr>
          <w:b/>
          <w:color w:val="102A43"/>
          <w:sz w:val="34"/>
        </w:rPr>
        <w:t>Part 4 · Measures</w:t>
      </w:r>
    </w:p>
    <w:p>
      <w:pPr>
        <w:spacing w:before="280" w:after="100"/>
      </w:pPr>
      <w:r>
        <w:rPr>
          <w:b/>
          <w:color w:val="1F4E79"/>
          <w:sz w:val="26"/>
        </w:rPr>
        <w:t>4.1  What this report actually measures</w:t>
      </w:r>
    </w:p>
    <w:p>
      <w:pPr>
        <w:spacing w:before="60" w:after="100" w:line="276" w:lineRule="auto"/>
      </w:pPr>
      <w:r>
        <w:t xml:space="preserve">Unlike the Reconciliation report, this one has no pivots. It is a line-grain listing, so most columns display directly. Hubble's only real measure is </w:t>
      </w:r>
      <w:r>
        <w:rPr>
          <w:rFonts w:ascii="Consolas" w:hAnsi="Consolas"/>
          <w:b/>
          <w:color w:val="9C272B"/>
          <w:sz w:val="17"/>
        </w:rPr>
        <w:t>ReportColumn1</w:t>
      </w:r>
      <w:r>
        <w:t xml:space="preserve"> = </w:t>
      </w:r>
      <w:r>
        <w:rPr>
          <w:rFonts w:ascii="Consolas" w:hAnsi="Consolas"/>
          <w:color w:val="9C272B"/>
          <w:sz w:val="17"/>
        </w:rPr>
        <w:t>SUM(F0101.ABURAT * 0.01)</w:t>
      </w:r>
      <w:r>
        <w:t xml:space="preserve"> — the loading facility's rate, which maps to our </w:t>
      </w:r>
      <w:r>
        <w:rPr>
          <w:rFonts w:ascii="Consolas" w:hAnsi="Consolas"/>
          <w:b/>
          <w:color w:val="9C272B"/>
          <w:sz w:val="17"/>
        </w:rPr>
        <w:t>Rate</w:t>
      </w:r>
      <w:r>
        <w:t xml:space="preserve"> measure.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c>
          <w:tcPr>
            <w:tcW w:type="dxa" w:w="2160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Model measure</w:t>
            </w:r>
          </w:p>
        </w:tc>
        <w:tc>
          <w:tcPr>
            <w:tcW w:type="dxa" w:w="3744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Use it for</w:t>
            </w:r>
          </w:p>
        </w:tc>
        <w:tc>
          <w:tcPr>
            <w:tcW w:type="dxa" w:w="9648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Note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Rate</w:t>
            </w:r>
          </w:p>
        </w:tc>
        <w:tc>
          <w:tcPr>
            <w:tcW w:type="dxa" w:w="3744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Hubble's </w:t>
            </w:r>
            <w:r>
              <w:rPr>
                <w:rFonts w:ascii="Consolas" w:hAnsi="Consolas"/>
                <w:sz w:val="15"/>
              </w:rPr>
              <w:t>ReportColumn1</w:t>
            </w:r>
          </w:p>
        </w:tc>
        <w:tc>
          <w:tcPr>
            <w:tcW w:type="dxa" w:w="9648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⚠ Semi-additive — constant per loading facility but repeated on every line. The measure uses </w:t>
            </w:r>
            <w:r>
              <w:rPr>
                <w:rFonts w:ascii="Consolas" w:hAnsi="Consolas"/>
                <w:sz w:val="15"/>
              </w:rPr>
              <w:t>SUMX(VALUES(loading_facility), CALCULATE(MAX(lofa_rate)))</w:t>
            </w:r>
            <w:r>
              <w:rPr>
                <w:sz w:val="16"/>
              </w:rPr>
              <w:t xml:space="preserve"> so it counts each facility once.</w:t>
            </w:r>
          </w:p>
        </w:tc>
      </w:tr>
      <w:tr>
        <w:tc>
          <w:tcPr>
            <w:tcW w:type="dxa" w:w="216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Total Amount</w:t>
            </w:r>
          </w:p>
        </w:tc>
        <w:tc>
          <w:tcPr>
            <w:tcW w:type="dxa" w:w="374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totals over </w:t>
            </w:r>
            <w:r>
              <w:rPr>
                <w:rFonts w:ascii="Consolas" w:hAnsi="Consolas"/>
                <w:sz w:val="15"/>
              </w:rPr>
              <w:t>EXTAMT</w:t>
            </w:r>
          </w:p>
        </w:tc>
        <w:tc>
          <w:tcPr>
            <w:tcW w:type="dxa" w:w="964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0 on every branch-B row — the query forces </w:t>
            </w:r>
            <w:r>
              <w:rPr>
                <w:rFonts w:ascii="Consolas" w:hAnsi="Consolas"/>
                <w:sz w:val="15"/>
              </w:rPr>
              <w:t>UPRC</w:t>
            </w:r>
            <w:r>
              <w:rPr>
                <w:sz w:val="16"/>
              </w:rPr>
              <w:t xml:space="preserve"> and </w:t>
            </w:r>
            <w:r>
              <w:rPr>
                <w:rFonts w:ascii="Consolas" w:hAnsi="Consolas"/>
                <w:sz w:val="15"/>
              </w:rPr>
              <w:t>EXTAMT</w:t>
            </w:r>
            <w:r>
              <w:rPr>
                <w:sz w:val="16"/>
              </w:rPr>
              <w:t xml:space="preserve"> to 0 there, because the money is on </w:t>
            </w:r>
            <w:r>
              <w:rPr>
                <w:rFonts w:ascii="Consolas" w:hAnsi="Consolas"/>
                <w:sz w:val="15"/>
              </w:rPr>
              <w:t>OXAMT</w:t>
            </w:r>
            <w:r>
              <w:rPr>
                <w:sz w:val="16"/>
              </w:rPr>
              <w:t>.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OX Amount</w:t>
            </w:r>
          </w:p>
        </w:tc>
        <w:tc>
          <w:tcPr>
            <w:tcW w:type="dxa" w:w="3744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totals over </w:t>
            </w:r>
            <w:r>
              <w:rPr>
                <w:rFonts w:ascii="Consolas" w:hAnsi="Consolas"/>
                <w:sz w:val="15"/>
              </w:rPr>
              <w:t>OXAMT</w:t>
            </w:r>
          </w:p>
        </w:tc>
        <w:tc>
          <w:tcPr>
            <w:tcW w:type="dxa" w:w="9648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The meaningful money column on this report.</w:t>
            </w:r>
          </w:p>
        </w:tc>
      </w:tr>
      <w:tr>
        <w:tc>
          <w:tcPr>
            <w:tcW w:type="dxa" w:w="216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Quantity</w:t>
            </w:r>
          </w:p>
        </w:tc>
        <w:tc>
          <w:tcPr>
            <w:tcW w:type="dxa" w:w="374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totals over </w:t>
            </w:r>
            <w:r>
              <w:rPr>
                <w:rFonts w:ascii="Consolas" w:hAnsi="Consolas"/>
                <w:sz w:val="15"/>
              </w:rPr>
              <w:t>QTY</w:t>
            </w:r>
          </w:p>
        </w:tc>
        <w:tc>
          <w:tcPr>
            <w:tcW w:type="dxa" w:w="964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Line-level, genuinely additive.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Line Count</w:t>
            </w:r>
          </w:p>
        </w:tc>
        <w:tc>
          <w:tcPr>
            <w:tcW w:type="dxa" w:w="3744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how many holding-charge lines</w:t>
            </w:r>
          </w:p>
        </w:tc>
        <w:tc>
          <w:tcPr>
            <w:tcW w:type="dxa" w:w="9648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COUNTROWS — genuinely additive.</w:t>
            </w:r>
          </w:p>
        </w:tc>
      </w:tr>
      <w:tr>
        <w:tc>
          <w:tcPr>
            <w:tcW w:type="dxa" w:w="216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Load Count</w:t>
            </w:r>
          </w:p>
        </w:tc>
        <w:tc>
          <w:tcPr>
            <w:tcW w:type="dxa" w:w="374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how many distinct loads</w:t>
            </w:r>
          </w:p>
        </w:tc>
        <w:tc>
          <w:tcPr>
            <w:tcW w:type="dxa" w:w="964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DISTINCTCOUNT over </w:t>
            </w:r>
            <w:r>
              <w:rPr>
                <w:rFonts w:ascii="Consolas" w:hAnsi="Consolas"/>
                <w:sz w:val="15"/>
              </w:rPr>
              <w:t>load_scope_key</w:t>
            </w:r>
            <w:r>
              <w:rPr>
                <w:sz w:val="16"/>
              </w:rPr>
              <w:t>, the true load identity.</w:t>
            </w:r>
          </w:p>
        </w:tc>
      </w:tr>
    </w:tbl>
    <w:p>
      <w:pPr>
        <w:spacing w:before="0" w:after="120"/>
      </w:pPr>
    </w:p>
    <w:p>
      <w:pPr>
        <w:spacing w:before="160" w:after="160" w:line="276" w:lineRule="auto"/>
        <w:shd w:val="clear" w:color="auto" w:fill="EAF1F8"/>
        <w:pBdr>
          <w:top w:val="single" w:sz="6" w:space="6" w:color="1F4E79"/>
          <w:left w:val="single" w:sz="6" w:space="6" w:color="1F4E79"/>
          <w:bottom w:val="single" w:sz="6" w:space="6" w:color="1F4E79"/>
          <w:right w:val="single" w:sz="6" w:space="6" w:color="1F4E79"/>
        </w:pBdr>
        <w:ind w:left="86"/>
      </w:pPr>
      <w:r>
        <w:rPr>
          <w:b/>
          <w:color w:val="1F4E79"/>
          <w:sz w:val="19"/>
        </w:rPr>
        <w:t>The 19 reconciliation measures do not belong on this page.</w:t>
        <w:br/>
      </w:r>
      <w:r>
        <w:rPr>
          <w:sz w:val="18"/>
        </w:rPr>
        <w:t xml:space="preserve">They are pivots of SBXLOADDETAIL and every one restricts to </w:t>
      </w:r>
      <w:r>
        <w:rPr>
          <w:rFonts w:ascii="Consolas" w:hAnsi="Consolas"/>
          <w:sz w:val="17"/>
        </w:rPr>
        <w:t>row_class IN ("LINE","HOLADD","TEXT")</w:t>
      </w:r>
      <w:r>
        <w:rPr>
          <w:sz w:val="18"/>
        </w:rPr>
        <w:t xml:space="preserve"> — which deliberately excludes </w:t>
      </w:r>
      <w:r>
        <w:rPr>
          <w:rFonts w:ascii="Consolas" w:hAnsi="Consolas"/>
          <w:sz w:val="17"/>
        </w:rPr>
        <w:t>PO_HOLADD</w:t>
      </w:r>
      <w:r>
        <w:rPr>
          <w:sz w:val="18"/>
        </w:rPr>
        <w:t>, i.e. half of this report's rows. Using them here would silently drop branch B.</w:t>
      </w:r>
    </w:p>
    <w:p>
      <w:pPr>
        <w:spacing w:before="280" w:after="100"/>
      </w:pPr>
      <w:r>
        <w:rPr>
          <w:b/>
          <w:color w:val="1F4E79"/>
          <w:sz w:val="26"/>
        </w:rPr>
        <w:t>4.2  Column lineage — JDE alias → Silver snake_case field → Gold fact column</w:t>
      </w:r>
    </w:p>
    <w:p>
      <w:pPr>
        <w:spacing w:before="60" w:after="100" w:line="276" w:lineRule="auto"/>
      </w:pPr>
      <w:r>
        <w:t xml:space="preserve">The chain runs </w:t>
      </w:r>
      <w:r>
        <w:rPr>
          <w:b/>
        </w:rPr>
        <w:t>JDE alias</w:t>
      </w:r>
      <w:r>
        <w:t xml:space="preserve"> → </w:t>
      </w:r>
      <w:r>
        <w:rPr>
          <w:b/>
        </w:rPr>
        <w:t>Silver snake_case field</w:t>
      </w:r>
      <w:r>
        <w:t xml:space="preserve"> → </w:t>
      </w:r>
      <w:r>
        <w:rPr>
          <w:b/>
        </w:rPr>
        <w:t>Gold fact column</w:t>
      </w:r>
      <w:r>
        <w:t xml:space="preserve"> → measure. This table is </w:t>
      </w:r>
      <w:r>
        <w:rPr>
          <w:b/>
        </w:rPr>
        <w:t>generated</w:t>
      </w:r>
      <w:r>
        <w:t xml:space="preserve"> from the semantic model, the fact notebook and the platform metadata each time this document is built — it cannot drift from the code.</w:t>
      </w:r>
    </w:p>
    <w:p>
      <w:pPr>
        <w:spacing w:before="160" w:after="160" w:line="276" w:lineRule="auto"/>
        <w:shd w:val="clear" w:color="auto" w:fill="EAF6EE"/>
        <w:pBdr>
          <w:top w:val="single" w:sz="6" w:space="6" w:color="2E8B57"/>
          <w:left w:val="single" w:sz="6" w:space="6" w:color="2E8B57"/>
          <w:bottom w:val="single" w:sz="6" w:space="6" w:color="2E8B57"/>
          <w:right w:val="single" w:sz="6" w:space="6" w:color="2E8B57"/>
        </w:pBdr>
        <w:ind w:left="86"/>
      </w:pPr>
      <w:r>
        <w:rPr>
          <w:b/>
          <w:color w:val="1E6B3A"/>
          <w:sz w:val="19"/>
        </w:rPr>
        <w:t>Derived and cross-checked — 24 of 27 fact columns confirmed by two independent paths, no conflicts.</w:t>
        <w:br/>
      </w:r>
      <w:r>
        <w:rPr>
          <w:sz w:val="18"/>
        </w:rPr>
        <w:t>The Gold→Silver hop is resolved twice: once by following the notebook's own projection chain (</w:t>
      </w:r>
      <w:r>
        <w:rPr>
          <w:rFonts w:ascii="Consolas" w:hAnsi="Consolas"/>
          <w:sz w:val="17"/>
        </w:rPr>
        <w:t>Gold column ← leg alias ← Silver column</w:t>
      </w:r>
      <w:r>
        <w:rPr>
          <w:sz w:val="18"/>
        </w:rPr>
        <w:t xml:space="preserve">), and once from the trailing </w:t>
      </w:r>
      <w:r>
        <w:rPr>
          <w:rFonts w:ascii="Consolas" w:hAnsi="Consolas"/>
          <w:sz w:val="17"/>
        </w:rPr>
        <w:t># SDXXXX</w:t>
      </w:r>
      <w:r>
        <w:rPr>
          <w:sz w:val="18"/>
        </w:rPr>
        <w:t xml:space="preserve"> annotation resolved through the metadata. Agreement is evidence both are right. Where only one path exists it is used and noted; where they disagree the generator reports it rather than silently picking one.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765"/>
        <w:gridCol w:w="2765"/>
        <w:gridCol w:w="2765"/>
        <w:gridCol w:w="2765"/>
        <w:gridCol w:w="2765"/>
      </w:tblGrid>
      <w:tr>
        <w:tc>
          <w:tcPr>
            <w:tcW w:type="dxa" w:w="2520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Measure</w:t>
            </w:r>
          </w:p>
        </w:tc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Aggregates (Gold column)</w:t>
            </w:r>
          </w:p>
        </w:tc>
        <w:tc>
          <w:tcPr>
            <w:tcW w:type="dxa" w:w="3960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JDE alias → Silver snake_case field</w:t>
            </w:r>
          </w:p>
        </w:tc>
        <w:tc>
          <w:tcPr>
            <w:tcW w:type="dxa" w:w="2304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Discriminator (Gold column)</w:t>
            </w:r>
          </w:p>
        </w:tc>
        <w:tc>
          <w:tcPr>
            <w:tcW w:type="dxa" w:w="3888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JDE alias → Silver snake_case field</w:t>
            </w:r>
          </w:p>
        </w:tc>
      </w:tr>
      <w:tr>
        <w:tc>
          <w:tcPr>
            <w:tcW w:type="dxa" w:w="2520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Total Amount</w:t>
            </w:r>
          </w:p>
        </w:tc>
        <w:tc>
          <w:tcPr>
            <w:tcW w:type="dxa" w:w="288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total_amount</w:t>
            </w:r>
          </w:p>
        </w:tc>
        <w:tc>
          <w:tcPr>
            <w:tcW w:type="dxa" w:w="3960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SDAEXP</w:t>
            </w:r>
            <w:r>
              <w:rPr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</w:rPr>
              <w:t>amount_extended_price</w:t>
            </w:r>
          </w:p>
        </w:tc>
        <w:tc>
          <w:tcPr>
            <w:tcW w:type="dxa" w:w="2304"/>
          </w:tcPr>
          <w:p>
            <w:pPr>
              <w:spacing w:before="40" w:after="40" w:line="252" w:lineRule="auto"/>
            </w:pPr>
            <w:r/>
            <w:r>
              <w:rPr>
                <w:i/>
                <w:sz w:val="16"/>
              </w:rPr>
              <w:t>none — unconditional</w:t>
            </w:r>
          </w:p>
        </w:tc>
        <w:tc>
          <w:tcPr>
            <w:tcW w:type="dxa" w:w="3888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OX Amount</w:t>
            </w:r>
          </w:p>
        </w:tc>
        <w:tc>
          <w:tcPr>
            <w:tcW w:type="dxa" w:w="288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ox_amount</w:t>
            </w:r>
          </w:p>
        </w:tc>
        <w:tc>
          <w:tcPr>
            <w:tcW w:type="dxa" w:w="396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i/>
                <w:sz w:val="16"/>
              </w:rPr>
              <w:t>derived — 3-way CASE: a PO row's own PDAEXP / the FRT line's OX sum / a live HOLADD's OX sum</w:t>
            </w:r>
          </w:p>
        </w:tc>
        <w:tc>
          <w:tcPr>
            <w:tcW w:type="dxa" w:w="230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i/>
                <w:sz w:val="16"/>
              </w:rPr>
              <w:t>none — unconditional</w:t>
            </w:r>
          </w:p>
        </w:tc>
        <w:tc>
          <w:tcPr>
            <w:tcW w:type="dxa" w:w="388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Quantity</w:t>
            </w:r>
          </w:p>
        </w:tc>
        <w:tc>
          <w:tcPr>
            <w:tcW w:type="dxa" w:w="288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quantity</w:t>
            </w:r>
          </w:p>
        </w:tc>
        <w:tc>
          <w:tcPr>
            <w:tcW w:type="dxa" w:w="3960"/>
          </w:tcPr>
          <w:p>
            <w:pPr>
              <w:spacing w:before="40" w:after="40" w:line="252" w:lineRule="auto"/>
            </w:pPr>
            <w:r/>
            <w:r>
              <w:rPr>
                <w:i/>
                <w:sz w:val="16"/>
              </w:rPr>
              <w:t>derived — units_ordered / 2000 on COM lines</w:t>
            </w:r>
          </w:p>
        </w:tc>
        <w:tc>
          <w:tcPr>
            <w:tcW w:type="dxa" w:w="2304"/>
          </w:tcPr>
          <w:p>
            <w:pPr>
              <w:spacing w:before="40" w:after="40" w:line="252" w:lineRule="auto"/>
            </w:pPr>
            <w:r/>
            <w:r>
              <w:rPr>
                <w:i/>
                <w:sz w:val="16"/>
              </w:rPr>
              <w:t>none — unconditional</w:t>
            </w:r>
          </w:p>
        </w:tc>
        <w:tc>
          <w:tcPr>
            <w:tcW w:type="dxa" w:w="3888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Rate</w:t>
            </w:r>
          </w:p>
        </w:tc>
        <w:tc>
          <w:tcPr>
            <w:tcW w:type="dxa" w:w="288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lofa_rate</w:t>
            </w:r>
          </w:p>
        </w:tc>
        <w:tc>
          <w:tcPr>
            <w:tcW w:type="dxa" w:w="396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ABURAT</w:t>
            </w:r>
            <w:r>
              <w:rPr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</w:rPr>
              <w:t>user_reserved_amount</w:t>
            </w:r>
          </w:p>
        </w:tc>
        <w:tc>
          <w:tcPr>
            <w:tcW w:type="dxa" w:w="230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i/>
                <w:sz w:val="16"/>
              </w:rPr>
              <w:t>none — unconditional</w:t>
            </w:r>
          </w:p>
        </w:tc>
        <w:tc>
          <w:tcPr>
            <w:tcW w:type="dxa" w:w="388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Line Count</w:t>
            </w:r>
          </w:p>
        </w:tc>
        <w:tc>
          <w:tcPr>
            <w:tcW w:type="dxa" w:w="2880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3960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2304"/>
          </w:tcPr>
          <w:p>
            <w:pPr>
              <w:spacing w:before="40" w:after="40" w:line="252" w:lineRule="auto"/>
            </w:pPr>
            <w:r/>
            <w:r>
              <w:rPr>
                <w:i/>
                <w:sz w:val="16"/>
              </w:rPr>
              <w:t>none — unconditional</w:t>
            </w:r>
          </w:p>
        </w:tc>
        <w:tc>
          <w:tcPr>
            <w:tcW w:type="dxa" w:w="3888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Load Count</w:t>
            </w:r>
          </w:p>
        </w:tc>
        <w:tc>
          <w:tcPr>
            <w:tcW w:type="dxa" w:w="288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load_scope_key</w:t>
            </w:r>
          </w:p>
        </w:tc>
        <w:tc>
          <w:tcPr>
            <w:tcW w:type="dxa" w:w="396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i/>
                <w:sz w:val="16"/>
              </w:rPr>
              <w:t>derived — sha2(company | document_type | load_number)</w:t>
            </w:r>
          </w:p>
        </w:tc>
        <w:tc>
          <w:tcPr>
            <w:tcW w:type="dxa" w:w="230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i/>
                <w:sz w:val="16"/>
              </w:rPr>
              <w:t>none — unconditional</w:t>
            </w:r>
          </w:p>
        </w:tc>
        <w:tc>
          <w:tcPr>
            <w:tcW w:type="dxa" w:w="388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—</w:t>
            </w:r>
          </w:p>
        </w:tc>
      </w:tr>
    </w:tbl>
    <w:p>
      <w:pPr>
        <w:spacing w:before="0" w:after="120"/>
      </w:pPr>
    </w:p>
    <w:p>
      <w:pPr>
        <w:spacing w:before="160" w:after="160" w:line="276" w:lineRule="auto"/>
        <w:shd w:val="clear" w:color="auto" w:fill="EAF1F8"/>
        <w:pBdr>
          <w:top w:val="single" w:sz="6" w:space="6" w:color="1F4E79"/>
          <w:left w:val="single" w:sz="6" w:space="6" w:color="1F4E79"/>
          <w:bottom w:val="single" w:sz="6" w:space="6" w:color="1F4E79"/>
          <w:right w:val="single" w:sz="6" w:space="6" w:color="1F4E79"/>
        </w:pBdr>
        <w:ind w:left="86"/>
      </w:pPr>
      <w:r>
        <w:rPr>
          <w:b/>
          <w:color w:val="1F4E79"/>
          <w:sz w:val="19"/>
        </w:rPr>
        <w:t>row_class has no Silver column — it is calculated.</w:t>
        <w:br/>
      </w:r>
      <w:r>
        <w:rPr>
          <w:sz w:val="18"/>
        </w:rPr>
        <w:t xml:space="preserve">Every measure above also guards on </w:t>
      </w:r>
      <w:r>
        <w:rPr>
          <w:rFonts w:ascii="Consolas" w:hAnsi="Consolas"/>
          <w:sz w:val="17"/>
        </w:rPr>
        <w:t>row_class</w:t>
      </w:r>
      <w:r>
        <w:rPr>
          <w:sz w:val="18"/>
        </w:rPr>
        <w:t xml:space="preserve">, which does not exist in Silver. The notebook computes it from two fields that do: </w:t>
      </w:r>
      <w:r>
        <w:rPr>
          <w:b/>
          <w:sz w:val="18"/>
        </w:rPr>
        <w:t>SDLNTY</w:t>
      </w:r>
      <w:r>
        <w:rPr>
          <w:sz w:val="18"/>
        </w:rPr>
        <w:t xml:space="preserve"> → </w:t>
      </w:r>
      <w:r>
        <w:rPr>
          <w:rFonts w:ascii="Consolas" w:hAnsi="Consolas"/>
          <w:sz w:val="17"/>
        </w:rPr>
        <w:t>line_type</w:t>
      </w:r>
      <w:r>
        <w:rPr>
          <w:sz w:val="18"/>
        </w:rPr>
        <w:t xml:space="preserve"> (a </w:t>
      </w:r>
      <w:r>
        <w:rPr>
          <w:rFonts w:ascii="Consolas" w:hAnsi="Consolas"/>
          <w:sz w:val="17"/>
        </w:rPr>
        <w:t>TL</w:t>
      </w:r>
      <w:r>
        <w:rPr>
          <w:sz w:val="18"/>
        </w:rPr>
        <w:t xml:space="preserve"> value makes the row </w:t>
      </w:r>
      <w:r>
        <w:rPr>
          <w:rFonts w:ascii="Consolas" w:hAnsi="Consolas"/>
          <w:sz w:val="17"/>
        </w:rPr>
        <w:t>TEXT</w:t>
      </w:r>
      <w:r>
        <w:rPr>
          <w:sz w:val="18"/>
        </w:rPr>
        <w:t xml:space="preserve">) and </w:t>
      </w:r>
      <w:r>
        <w:rPr>
          <w:b/>
          <w:sz w:val="18"/>
        </w:rPr>
        <w:t>SDLITM</w:t>
      </w:r>
      <w:r>
        <w:rPr>
          <w:sz w:val="18"/>
        </w:rPr>
        <w:t xml:space="preserve"> → </w:t>
      </w:r>
      <w:r>
        <w:rPr>
          <w:rFonts w:ascii="Consolas" w:hAnsi="Consolas"/>
          <w:sz w:val="17"/>
        </w:rPr>
        <w:t>identifier_second_item</w:t>
      </w:r>
      <w:r>
        <w:rPr>
          <w:sz w:val="18"/>
        </w:rPr>
        <w:t xml:space="preserve"> (a </w:t>
      </w:r>
      <w:r>
        <w:rPr>
          <w:rFonts w:ascii="Consolas" w:hAnsi="Consolas"/>
          <w:sz w:val="17"/>
        </w:rPr>
        <w:t>HOLADD</w:t>
      </w:r>
      <w:r>
        <w:rPr>
          <w:sz w:val="18"/>
        </w:rPr>
        <w:t xml:space="preserve"> value makes it </w:t>
      </w:r>
      <w:r>
        <w:rPr>
          <w:rFonts w:ascii="Consolas" w:hAnsi="Consolas"/>
          <w:sz w:val="17"/>
        </w:rPr>
        <w:t>HOLADD</w:t>
      </w:r>
      <w:r>
        <w:rPr>
          <w:sz w:val="18"/>
        </w:rPr>
        <w:t xml:space="preserve">); everything else on the F4211 leg is </w:t>
      </w:r>
      <w:r>
        <w:rPr>
          <w:rFonts w:ascii="Consolas" w:hAnsi="Consolas"/>
          <w:sz w:val="17"/>
        </w:rPr>
        <w:t>LINE</w:t>
      </w:r>
      <w:r>
        <w:rPr>
          <w:sz w:val="18"/>
        </w:rPr>
        <w:t xml:space="preserve">. Purchase-order rows from F4311 become </w:t>
      </w:r>
      <w:r>
        <w:rPr>
          <w:rFonts w:ascii="Consolas" w:hAnsi="Consolas"/>
          <w:sz w:val="17"/>
        </w:rPr>
        <w:t>PO_HOLADD</w:t>
      </w:r>
      <w:r>
        <w:rPr>
          <w:sz w:val="18"/>
        </w:rPr>
        <w:t xml:space="preserve"> or </w:t>
      </w:r>
      <w:r>
        <w:rPr>
          <w:rFonts w:ascii="Consolas" w:hAnsi="Consolas"/>
          <w:sz w:val="17"/>
        </w:rPr>
        <w:t>PO_OTHER</w:t>
      </w:r>
      <w:r>
        <w:rPr>
          <w:sz w:val="18"/>
        </w:rPr>
        <w:t xml:space="preserve">. See the notebook's </w:t>
      </w:r>
      <w:r>
        <w:rPr>
          <w:rFonts w:ascii="Consolas" w:hAnsi="Consolas"/>
          <w:sz w:val="17"/>
        </w:rPr>
        <w:t>_f4211_lines</w:t>
      </w:r>
      <w:r>
        <w:rPr>
          <w:sz w:val="18"/>
        </w:rPr>
        <w:t xml:space="preserve"> / </w:t>
      </w:r>
      <w:r>
        <w:rPr>
          <w:rFonts w:ascii="Consolas" w:hAnsi="Consolas"/>
          <w:sz w:val="17"/>
        </w:rPr>
        <w:t>_po_lines</w:t>
      </w:r>
      <w:r>
        <w:rPr>
          <w:sz w:val="18"/>
        </w:rPr>
        <w:t>.</w:t>
      </w:r>
    </w:p>
    <w:p>
      <w:pPr>
        <w:spacing w:before="60" w:after="100" w:line="276" w:lineRule="auto"/>
      </w:pPr>
      <w:r>
        <w:t xml:space="preserve">Columns the generator marks as </w:t>
      </w:r>
      <w:r>
        <w:rPr>
          <w:b/>
          <w:i/>
        </w:rPr>
        <w:t>derived</w:t>
      </w:r>
      <w:r>
        <w:t xml:space="preserve"> have no single Silver source and are never given a guessed one: </w:t>
      </w:r>
      <w:r>
        <w:rPr>
          <w:rFonts w:ascii="Consolas" w:hAnsi="Consolas"/>
          <w:b/>
          <w:color w:val="9C272B"/>
          <w:sz w:val="17"/>
        </w:rPr>
        <w:t>load_last_status</w:t>
      </w:r>
      <w:r>
        <w:t xml:space="preserve"> (the per-load CASE over </w:t>
      </w:r>
      <w:r>
        <w:rPr>
          <w:rFonts w:ascii="Consolas" w:hAnsi="Consolas"/>
          <w:color w:val="9C272B"/>
          <w:sz w:val="17"/>
        </w:rPr>
        <w:t>status_code_last</w:t>
      </w:r>
      <w:r>
        <w:t xml:space="preserve"> and </w:t>
      </w:r>
      <w:r>
        <w:rPr>
          <w:rFonts w:ascii="Consolas" w:hAnsi="Consolas"/>
          <w:color w:val="9C272B"/>
          <w:sz w:val="17"/>
        </w:rPr>
        <w:t>amount_extended_price</w:t>
      </w:r>
      <w:r>
        <w:t xml:space="preserve">), </w:t>
      </w:r>
      <w:r>
        <w:rPr>
          <w:rFonts w:ascii="Consolas" w:hAnsi="Consolas"/>
          <w:b/>
          <w:color w:val="9C272B"/>
          <w:sz w:val="17"/>
        </w:rPr>
        <w:t>quantity</w:t>
      </w:r>
      <w:r>
        <w:t xml:space="preserve"> (</w:t>
      </w:r>
      <w:r>
        <w:rPr>
          <w:rFonts w:ascii="Consolas" w:hAnsi="Consolas"/>
          <w:color w:val="9C272B"/>
          <w:sz w:val="17"/>
        </w:rPr>
        <w:t>units_ordered</w:t>
      </w:r>
      <w:r>
        <w:t xml:space="preserve"> ÷ 2,000 on COM lines), and </w:t>
      </w:r>
      <w:r>
        <w:rPr>
          <w:rFonts w:ascii="Consolas" w:hAnsi="Consolas"/>
          <w:b/>
          <w:color w:val="9C272B"/>
          <w:sz w:val="17"/>
        </w:rPr>
        <w:t>bol</w:t>
      </w:r>
      <w:r>
        <w:t xml:space="preserve"> / </w:t>
      </w:r>
      <w:r>
        <w:rPr>
          <w:rFonts w:ascii="Consolas" w:hAnsi="Consolas"/>
          <w:b/>
          <w:color w:val="9C272B"/>
          <w:sz w:val="17"/>
        </w:rPr>
        <w:t>sand_ticket</w:t>
      </w:r>
      <w:r>
        <w:t xml:space="preserve"> (MAX over </w:t>
      </w:r>
      <w:r>
        <w:rPr>
          <w:rFonts w:ascii="Consolas" w:hAnsi="Consolas"/>
          <w:color w:val="9C272B"/>
          <w:sz w:val="17"/>
        </w:rPr>
        <w:t>description_line_01</w:t>
      </w:r>
      <w:r>
        <w:t xml:space="preserve"> for a particular item).</w:t>
      </w:r>
    </w:p>
    <w:p>
      <w:r>
        <w:br w:type="page"/>
      </w:r>
    </w:p>
    <w:p>
      <w:pPr>
        <w:spacing w:before="120" w:after="160"/>
        <w:pBdr>
          <w:bottom w:val="single" w:sz="12" w:space="6" w:color="1F4E79"/>
        </w:pBdr>
      </w:pPr>
      <w:r>
        <w:rPr>
          <w:b/>
          <w:color w:val="102A43"/>
          <w:sz w:val="34"/>
        </w:rPr>
        <w:t>Part 5 · Output columns — all 34</w:t>
      </w:r>
    </w:p>
    <w:p>
      <w:pPr>
        <w:spacing w:before="60" w:after="100" w:line="276" w:lineRule="auto"/>
      </w:pPr>
      <w:r>
        <w:t xml:space="preserve">Because the view name </w:t>
      </w:r>
      <w:r>
        <w:rPr>
          <w:rFonts w:ascii="Consolas" w:hAnsi="Consolas"/>
          <w:color w:val="9C272B"/>
          <w:sz w:val="17"/>
        </w:rPr>
        <w:t>SBXLOADPOVIEWHOLADD</w:t>
      </w:r>
      <w:r>
        <w:t xml:space="preserve"> exceeds Hubble's alias length, 12 of the 30 business column names are hashed. Resolved below.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c>
          <w:tcPr>
            <w:tcW w:type="dxa" w:w="432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376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Output column</w:t>
            </w:r>
          </w:p>
        </w:tc>
        <w:tc>
          <w:tcPr>
            <w:tcW w:type="dxa" w:w="1368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4104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Branch A (F4211)</w:t>
            </w:r>
          </w:p>
        </w:tc>
        <w:tc>
          <w:tcPr>
            <w:tcW w:type="dxa" w:w="3672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Branch B (F4311)</w:t>
            </w:r>
          </w:p>
        </w:tc>
        <w:tc>
          <w:tcPr>
            <w:tcW w:type="dxa" w:w="3600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Gold column</w:t>
            </w:r>
          </w:p>
        </w:tc>
      </w:tr>
      <w:tr>
        <w:tc>
          <w:tcPr>
            <w:tcW w:type="dxa" w:w="43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…_DOCO</w:t>
            </w:r>
          </w:p>
        </w:tc>
        <w:tc>
          <w:tcPr>
            <w:tcW w:type="dxa" w:w="1368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DOCO</w:t>
            </w:r>
          </w:p>
        </w:tc>
        <w:tc>
          <w:tcPr>
            <w:tcW w:type="dxa" w:w="410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SDDOCO</w:t>
            </w:r>
          </w:p>
        </w:tc>
        <w:tc>
          <w:tcPr>
            <w:tcW w:type="dxa" w:w="3672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PDDOCO</w:t>
            </w:r>
          </w:p>
        </w:tc>
        <w:tc>
          <w:tcPr>
            <w:tcW w:type="dxa" w:w="360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load_number</w:t>
            </w:r>
          </w:p>
        </w:tc>
      </w:tr>
      <w:tr>
        <w:tc>
          <w:tcPr>
            <w:tcW w:type="dxa" w:w="43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3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…_DCTO</w:t>
            </w:r>
          </w:p>
        </w:tc>
        <w:tc>
          <w:tcPr>
            <w:tcW w:type="dxa" w:w="136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DCTO</w:t>
            </w:r>
          </w:p>
        </w:tc>
        <w:tc>
          <w:tcPr>
            <w:tcW w:type="dxa" w:w="410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literal 'SX'</w:t>
            </w:r>
          </w:p>
        </w:tc>
        <w:tc>
          <w:tcPr>
            <w:tcW w:type="dxa" w:w="367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b/>
                <w:color w:val="9C272B"/>
                <w:sz w:val="15"/>
              </w:rPr>
              <w:t>literal 'SX'</w:t>
            </w:r>
          </w:p>
        </w:tc>
        <w:tc>
          <w:tcPr>
            <w:tcW w:type="dxa" w:w="360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document_type</w:t>
            </w:r>
          </w:p>
        </w:tc>
      </w:tr>
      <w:tr>
        <w:tc>
          <w:tcPr>
            <w:tcW w:type="dxa" w:w="43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…_KCOO</w:t>
            </w:r>
          </w:p>
        </w:tc>
        <w:tc>
          <w:tcPr>
            <w:tcW w:type="dxa" w:w="1368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KCOO</w:t>
            </w:r>
          </w:p>
        </w:tc>
        <w:tc>
          <w:tcPr>
            <w:tcW w:type="dxa" w:w="410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SDKCOO</w:t>
            </w:r>
          </w:p>
        </w:tc>
        <w:tc>
          <w:tcPr>
            <w:tcW w:type="dxa" w:w="3672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PDKCOO</w:t>
            </w:r>
          </w:p>
        </w:tc>
        <w:tc>
          <w:tcPr>
            <w:tcW w:type="dxa" w:w="360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company</w:t>
            </w:r>
          </w:p>
        </w:tc>
      </w:tr>
      <w:tr>
        <w:tc>
          <w:tcPr>
            <w:tcW w:type="dxa" w:w="43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3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…_MCU</w:t>
            </w:r>
          </w:p>
        </w:tc>
        <w:tc>
          <w:tcPr>
            <w:tcW w:type="dxa" w:w="136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MCU</w:t>
            </w:r>
          </w:p>
        </w:tc>
        <w:tc>
          <w:tcPr>
            <w:tcW w:type="dxa" w:w="410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SDMCU</w:t>
            </w:r>
          </w:p>
        </w:tc>
        <w:tc>
          <w:tcPr>
            <w:tcW w:type="dxa" w:w="367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PDMCU</w:t>
            </w:r>
          </w:p>
        </w:tc>
        <w:tc>
          <w:tcPr>
            <w:tcW w:type="dxa" w:w="360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district</w:t>
            </w:r>
          </w:p>
        </w:tc>
      </w:tr>
      <w:tr>
        <w:tc>
          <w:tcPr>
            <w:tcW w:type="dxa" w:w="43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…_AN8</w:t>
            </w:r>
          </w:p>
        </w:tc>
        <w:tc>
          <w:tcPr>
            <w:tcW w:type="dxa" w:w="1368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AN8</w:t>
            </w:r>
          </w:p>
        </w:tc>
        <w:tc>
          <w:tcPr>
            <w:tcW w:type="dxa" w:w="410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SDAN8</w:t>
            </w:r>
          </w:p>
        </w:tc>
        <w:tc>
          <w:tcPr>
            <w:tcW w:type="dxa" w:w="3672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MAX(SDAN8) of the FRT line</w:t>
            </w:r>
          </w:p>
        </w:tc>
        <w:tc>
          <w:tcPr>
            <w:tcW w:type="dxa" w:w="360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sold_to</w:t>
            </w:r>
          </w:p>
        </w:tc>
      </w:tr>
      <w:tr>
        <w:tc>
          <w:tcPr>
            <w:tcW w:type="dxa" w:w="43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3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…HOLAa75cba95</w:t>
            </w:r>
          </w:p>
        </w:tc>
        <w:tc>
          <w:tcPr>
            <w:tcW w:type="dxa" w:w="136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SHIPTO</w:t>
            </w:r>
          </w:p>
        </w:tc>
        <w:tc>
          <w:tcPr>
            <w:tcW w:type="dxa" w:w="410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SDSHAN</w:t>
            </w:r>
          </w:p>
        </w:tc>
        <w:tc>
          <w:tcPr>
            <w:tcW w:type="dxa" w:w="367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PDSHAN</w:t>
            </w:r>
          </w:p>
        </w:tc>
        <w:tc>
          <w:tcPr>
            <w:tcW w:type="dxa" w:w="360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ship_to</w:t>
            </w:r>
          </w:p>
        </w:tc>
      </w:tr>
      <w:tr>
        <w:tc>
          <w:tcPr>
            <w:tcW w:type="dxa" w:w="43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…HOLA785b5e14</w:t>
            </w:r>
          </w:p>
        </w:tc>
        <w:tc>
          <w:tcPr>
            <w:tcW w:type="dxa" w:w="1368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CARRIER</w:t>
            </w:r>
          </w:p>
        </w:tc>
        <w:tc>
          <w:tcPr>
            <w:tcW w:type="dxa" w:w="410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SDCARS</w:t>
            </w:r>
          </w:p>
        </w:tc>
        <w:tc>
          <w:tcPr>
            <w:tcW w:type="dxa" w:w="3672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b/>
                <w:color w:val="9C272B"/>
                <w:sz w:val="15"/>
              </w:rPr>
              <w:t>PDAN8</w:t>
            </w:r>
          </w:p>
        </w:tc>
        <w:tc>
          <w:tcPr>
            <w:tcW w:type="dxa" w:w="360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carrier</w:t>
            </w:r>
          </w:p>
        </w:tc>
      </w:tr>
      <w:tr>
        <w:tc>
          <w:tcPr>
            <w:tcW w:type="dxa" w:w="43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3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…_VR01</w:t>
            </w:r>
          </w:p>
        </w:tc>
        <w:tc>
          <w:tcPr>
            <w:tcW w:type="dxa" w:w="136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VR01</w:t>
            </w:r>
          </w:p>
        </w:tc>
        <w:tc>
          <w:tcPr>
            <w:tcW w:type="dxa" w:w="410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SDVR01</w:t>
            </w:r>
          </w:p>
        </w:tc>
        <w:tc>
          <w:tcPr>
            <w:tcW w:type="dxa" w:w="367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MAX(SDVR01) of the FRT line</w:t>
            </w:r>
          </w:p>
        </w:tc>
        <w:tc>
          <w:tcPr>
            <w:tcW w:type="dxa" w:w="360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customer_po</w:t>
            </w:r>
          </w:p>
        </w:tc>
      </w:tr>
      <w:tr>
        <w:tc>
          <w:tcPr>
            <w:tcW w:type="dxa" w:w="43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F554201T_QCDS50</w:t>
            </w:r>
          </w:p>
        </w:tc>
        <w:tc>
          <w:tcPr>
            <w:tcW w:type="dxa" w:w="1368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QCDS50</w:t>
            </w:r>
          </w:p>
        </w:tc>
        <w:tc>
          <w:tcPr>
            <w:tcW w:type="dxa" w:w="410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F554201T (LEFT join)</w:t>
            </w:r>
          </w:p>
        </w:tc>
        <w:tc>
          <w:tcPr>
            <w:tcW w:type="dxa" w:w="3672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same</w:t>
            </w:r>
          </w:p>
        </w:tc>
        <w:tc>
          <w:tcPr>
            <w:tcW w:type="dxa" w:w="360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sand_po_number</w:t>
            </w:r>
          </w:p>
        </w:tc>
      </w:tr>
      <w:tr>
        <w:tc>
          <w:tcPr>
            <w:tcW w:type="dxa" w:w="43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23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…_LITM</w:t>
            </w:r>
          </w:p>
        </w:tc>
        <w:tc>
          <w:tcPr>
            <w:tcW w:type="dxa" w:w="136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LITM</w:t>
            </w:r>
          </w:p>
        </w:tc>
        <w:tc>
          <w:tcPr>
            <w:tcW w:type="dxa" w:w="410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SDLITM</w:t>
            </w:r>
          </w:p>
        </w:tc>
        <w:tc>
          <w:tcPr>
            <w:tcW w:type="dxa" w:w="367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PDLITM — always HOLADD</w:t>
            </w:r>
          </w:p>
        </w:tc>
        <w:tc>
          <w:tcPr>
            <w:tcW w:type="dxa" w:w="360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item_number</w:t>
            </w:r>
          </w:p>
        </w:tc>
      </w:tr>
      <w:tr>
        <w:tc>
          <w:tcPr>
            <w:tcW w:type="dxa" w:w="43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11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…_DSC1</w:t>
            </w:r>
          </w:p>
        </w:tc>
        <w:tc>
          <w:tcPr>
            <w:tcW w:type="dxa" w:w="1368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DSC1</w:t>
            </w:r>
          </w:p>
        </w:tc>
        <w:tc>
          <w:tcPr>
            <w:tcW w:type="dxa" w:w="410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SDDSC1</w:t>
            </w:r>
          </w:p>
        </w:tc>
        <w:tc>
          <w:tcPr>
            <w:tcW w:type="dxa" w:w="3672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PDDSC1</w:t>
            </w:r>
          </w:p>
        </w:tc>
        <w:tc>
          <w:tcPr>
            <w:tcW w:type="dxa" w:w="360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item_description</w:t>
            </w:r>
          </w:p>
        </w:tc>
      </w:tr>
      <w:tr>
        <w:tc>
          <w:tcPr>
            <w:tcW w:type="dxa" w:w="43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23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…HOLAcbfaae1</w:t>
            </w:r>
          </w:p>
        </w:tc>
        <w:tc>
          <w:tcPr>
            <w:tcW w:type="dxa" w:w="136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ORDATE</w:t>
            </w:r>
          </w:p>
        </w:tc>
        <w:tc>
          <w:tcPr>
            <w:tcW w:type="dxa" w:w="410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SDTRDJ</w:t>
            </w:r>
          </w:p>
        </w:tc>
        <w:tc>
          <w:tcPr>
            <w:tcW w:type="dxa" w:w="367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PDTRDJ</w:t>
            </w:r>
          </w:p>
        </w:tc>
        <w:tc>
          <w:tcPr>
            <w:tcW w:type="dxa" w:w="360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order_date</w:t>
            </w:r>
          </w:p>
        </w:tc>
      </w:tr>
      <w:tr>
        <w:tc>
          <w:tcPr>
            <w:tcW w:type="dxa" w:w="43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13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…HOLA90588bf</w:t>
            </w:r>
          </w:p>
        </w:tc>
        <w:tc>
          <w:tcPr>
            <w:tcW w:type="dxa" w:w="1368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GLDATE</w:t>
            </w:r>
          </w:p>
        </w:tc>
        <w:tc>
          <w:tcPr>
            <w:tcW w:type="dxa" w:w="410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SDDGL, 0/null → 1900-01-01</w:t>
            </w:r>
          </w:p>
        </w:tc>
        <w:tc>
          <w:tcPr>
            <w:tcW w:type="dxa" w:w="3672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the FRT line's SDdgl</w:t>
            </w:r>
          </w:p>
        </w:tc>
        <w:tc>
          <w:tcPr>
            <w:tcW w:type="dxa" w:w="360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gl_date</w:t>
            </w:r>
          </w:p>
        </w:tc>
      </w:tr>
      <w:tr>
        <w:tc>
          <w:tcPr>
            <w:tcW w:type="dxa" w:w="43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14</w:t>
            </w:r>
          </w:p>
        </w:tc>
        <w:tc>
          <w:tcPr>
            <w:tcW w:type="dxa" w:w="23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…_LOFA</w:t>
            </w:r>
          </w:p>
        </w:tc>
        <w:tc>
          <w:tcPr>
            <w:tcW w:type="dxa" w:w="136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LOFA</w:t>
            </w:r>
          </w:p>
        </w:tc>
        <w:tc>
          <w:tcPr>
            <w:tcW w:type="dxa" w:w="410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SDVEND</w:t>
            </w:r>
          </w:p>
        </w:tc>
        <w:tc>
          <w:tcPr>
            <w:tcW w:type="dxa" w:w="367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MAX(SDVend) of the FRT line</w:t>
            </w:r>
          </w:p>
        </w:tc>
        <w:tc>
          <w:tcPr>
            <w:tcW w:type="dxa" w:w="360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loading_facility</w:t>
            </w:r>
          </w:p>
        </w:tc>
      </w:tr>
      <w:tr>
        <w:tc>
          <w:tcPr>
            <w:tcW w:type="dxa" w:w="43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15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F0101_ABALPH</w:t>
            </w:r>
          </w:p>
        </w:tc>
        <w:tc>
          <w:tcPr>
            <w:tcW w:type="dxa" w:w="1368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ABALPH</w:t>
            </w:r>
          </w:p>
        </w:tc>
        <w:tc>
          <w:tcPr>
            <w:tcW w:type="dxa" w:w="410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F0101 (LEFT join)</w:t>
            </w:r>
          </w:p>
        </w:tc>
        <w:tc>
          <w:tcPr>
            <w:tcW w:type="dxa" w:w="3672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same</w:t>
            </w:r>
          </w:p>
        </w:tc>
        <w:tc>
          <w:tcPr>
            <w:tcW w:type="dxa" w:w="360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dim_address_loading_facility[name_alpha]</w:t>
            </w:r>
          </w:p>
        </w:tc>
      </w:tr>
      <w:tr>
        <w:tc>
          <w:tcPr>
            <w:tcW w:type="dxa" w:w="43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16</w:t>
            </w:r>
          </w:p>
        </w:tc>
        <w:tc>
          <w:tcPr>
            <w:tcW w:type="dxa" w:w="23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…HOLAe74dfcdb</w:t>
            </w:r>
          </w:p>
        </w:tc>
        <w:tc>
          <w:tcPr>
            <w:tcW w:type="dxa" w:w="136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SANDTKT</w:t>
            </w:r>
          </w:p>
        </w:tc>
        <w:tc>
          <w:tcPr>
            <w:tcW w:type="dxa" w:w="410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MAX(SDDSC1) where item=SANDTKTNBR</w:t>
            </w:r>
          </w:p>
        </w:tc>
        <w:tc>
          <w:tcPr>
            <w:tcW w:type="dxa" w:w="367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same</w:t>
            </w:r>
          </w:p>
        </w:tc>
        <w:tc>
          <w:tcPr>
            <w:tcW w:type="dxa" w:w="360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sand_ticket</w:t>
            </w:r>
          </w:p>
        </w:tc>
      </w:tr>
      <w:tr>
        <w:tc>
          <w:tcPr>
            <w:tcW w:type="dxa" w:w="43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17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…_BOL</w:t>
            </w:r>
          </w:p>
        </w:tc>
        <w:tc>
          <w:tcPr>
            <w:tcW w:type="dxa" w:w="1368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BOL</w:t>
            </w:r>
          </w:p>
        </w:tc>
        <w:tc>
          <w:tcPr>
            <w:tcW w:type="dxa" w:w="410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MAX(SDDSC1) where item=BOL</w:t>
            </w:r>
          </w:p>
        </w:tc>
        <w:tc>
          <w:tcPr>
            <w:tcW w:type="dxa" w:w="3672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same</w:t>
            </w:r>
          </w:p>
        </w:tc>
        <w:tc>
          <w:tcPr>
            <w:tcW w:type="dxa" w:w="360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bol</w:t>
            </w:r>
          </w:p>
        </w:tc>
      </w:tr>
      <w:tr>
        <w:tc>
          <w:tcPr>
            <w:tcW w:type="dxa" w:w="43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18</w:t>
            </w:r>
          </w:p>
        </w:tc>
        <w:tc>
          <w:tcPr>
            <w:tcW w:type="dxa" w:w="23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…_UOM</w:t>
            </w:r>
          </w:p>
        </w:tc>
        <w:tc>
          <w:tcPr>
            <w:tcW w:type="dxa" w:w="136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UOM</w:t>
            </w:r>
          </w:p>
        </w:tc>
        <w:tc>
          <w:tcPr>
            <w:tcW w:type="dxa" w:w="410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SDUOM</w:t>
            </w:r>
          </w:p>
        </w:tc>
        <w:tc>
          <w:tcPr>
            <w:tcW w:type="dxa" w:w="367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PDUOM</w:t>
            </w:r>
          </w:p>
        </w:tc>
        <w:tc>
          <w:tcPr>
            <w:tcW w:type="dxa" w:w="360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uom</w:t>
            </w:r>
          </w:p>
        </w:tc>
      </w:tr>
      <w:tr>
        <w:tc>
          <w:tcPr>
            <w:tcW w:type="dxa" w:w="43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19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…_QTY</w:t>
            </w:r>
          </w:p>
        </w:tc>
        <w:tc>
          <w:tcPr>
            <w:tcW w:type="dxa" w:w="1368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QTY</w:t>
            </w:r>
          </w:p>
        </w:tc>
        <w:tc>
          <w:tcPr>
            <w:tcW w:type="dxa" w:w="410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DECODE(SDPRP1,'COM',…)</w:t>
            </w:r>
          </w:p>
        </w:tc>
        <w:tc>
          <w:tcPr>
            <w:tcW w:type="dxa" w:w="3672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pduorg / 1000</w:t>
            </w:r>
          </w:p>
        </w:tc>
        <w:tc>
          <w:tcPr>
            <w:tcW w:type="dxa" w:w="360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quantity</w:t>
            </w:r>
          </w:p>
        </w:tc>
      </w:tr>
      <w:tr>
        <w:tc>
          <w:tcPr>
            <w:tcW w:type="dxa" w:w="43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23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…_UPRC</w:t>
            </w:r>
          </w:p>
        </w:tc>
        <w:tc>
          <w:tcPr>
            <w:tcW w:type="dxa" w:w="136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UPRC</w:t>
            </w:r>
          </w:p>
        </w:tc>
        <w:tc>
          <w:tcPr>
            <w:tcW w:type="dxa" w:w="410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sduprc / 1000000</w:t>
            </w:r>
          </w:p>
        </w:tc>
        <w:tc>
          <w:tcPr>
            <w:tcW w:type="dxa" w:w="367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literal 0</w:t>
            </w:r>
          </w:p>
        </w:tc>
        <w:tc>
          <w:tcPr>
            <w:tcW w:type="dxa" w:w="360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unit_price</w:t>
            </w:r>
          </w:p>
        </w:tc>
      </w:tr>
      <w:tr>
        <w:tc>
          <w:tcPr>
            <w:tcW w:type="dxa" w:w="43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21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…HOLA4d36de89</w:t>
            </w:r>
          </w:p>
        </w:tc>
        <w:tc>
          <w:tcPr>
            <w:tcW w:type="dxa" w:w="1368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EXTAMT</w:t>
            </w:r>
          </w:p>
        </w:tc>
        <w:tc>
          <w:tcPr>
            <w:tcW w:type="dxa" w:w="410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SDAEXP / 100</w:t>
            </w:r>
          </w:p>
        </w:tc>
        <w:tc>
          <w:tcPr>
            <w:tcW w:type="dxa" w:w="3672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literal 0</w:t>
            </w:r>
          </w:p>
        </w:tc>
        <w:tc>
          <w:tcPr>
            <w:tcW w:type="dxa" w:w="360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total_amount</w:t>
            </w:r>
          </w:p>
        </w:tc>
      </w:tr>
      <w:tr>
        <w:tc>
          <w:tcPr>
            <w:tcW w:type="dxa" w:w="43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22</w:t>
            </w:r>
          </w:p>
        </w:tc>
        <w:tc>
          <w:tcPr>
            <w:tcW w:type="dxa" w:w="23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…_LTTR</w:t>
            </w:r>
          </w:p>
        </w:tc>
        <w:tc>
          <w:tcPr>
            <w:tcW w:type="dxa" w:w="136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LTTR</w:t>
            </w:r>
          </w:p>
        </w:tc>
        <w:tc>
          <w:tcPr>
            <w:tcW w:type="dxa" w:w="410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SDLTTR</w:t>
            </w:r>
          </w:p>
        </w:tc>
        <w:tc>
          <w:tcPr>
            <w:tcW w:type="dxa" w:w="367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MAX(SDLTTR) of the FRT line</w:t>
            </w:r>
          </w:p>
        </w:tc>
        <w:tc>
          <w:tcPr>
            <w:tcW w:type="dxa" w:w="360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last_status</w:t>
            </w:r>
          </w:p>
        </w:tc>
      </w:tr>
      <w:tr>
        <w:tc>
          <w:tcPr>
            <w:tcW w:type="dxa" w:w="43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23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…_NXTR</w:t>
            </w:r>
          </w:p>
        </w:tc>
        <w:tc>
          <w:tcPr>
            <w:tcW w:type="dxa" w:w="1368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NXTR</w:t>
            </w:r>
          </w:p>
        </w:tc>
        <w:tc>
          <w:tcPr>
            <w:tcW w:type="dxa" w:w="410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SDNXTR</w:t>
            </w:r>
          </w:p>
        </w:tc>
        <w:tc>
          <w:tcPr>
            <w:tcW w:type="dxa" w:w="3672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MAX(SDNXTR) of the FRT line</w:t>
            </w:r>
          </w:p>
        </w:tc>
        <w:tc>
          <w:tcPr>
            <w:tcW w:type="dxa" w:w="360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next_status</w:t>
            </w:r>
          </w:p>
        </w:tc>
      </w:tr>
      <w:tr>
        <w:tc>
          <w:tcPr>
            <w:tcW w:type="dxa" w:w="43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24</w:t>
            </w:r>
          </w:p>
        </w:tc>
        <w:tc>
          <w:tcPr>
            <w:tcW w:type="dxa" w:w="23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…_DOC</w:t>
            </w:r>
          </w:p>
        </w:tc>
        <w:tc>
          <w:tcPr>
            <w:tcW w:type="dxa" w:w="136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DOC</w:t>
            </w:r>
          </w:p>
        </w:tc>
        <w:tc>
          <w:tcPr>
            <w:tcW w:type="dxa" w:w="410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SDDOC</w:t>
            </w:r>
          </w:p>
        </w:tc>
        <w:tc>
          <w:tcPr>
            <w:tcW w:type="dxa" w:w="367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MAX(SDDOC) of the FRT line</w:t>
            </w:r>
          </w:p>
        </w:tc>
        <w:tc>
          <w:tcPr>
            <w:tcW w:type="dxa" w:w="360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invoice_number</w:t>
            </w:r>
          </w:p>
        </w:tc>
      </w:tr>
      <w:tr>
        <w:tc>
          <w:tcPr>
            <w:tcW w:type="dxa" w:w="43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25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…HOLA65a9ab71</w:t>
            </w:r>
          </w:p>
        </w:tc>
        <w:tc>
          <w:tcPr>
            <w:tcW w:type="dxa" w:w="1368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OXLTTR</w:t>
            </w:r>
          </w:p>
        </w:tc>
        <w:tc>
          <w:tcPr>
            <w:tcW w:type="dxa" w:w="410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MAX(PDLTTR) over the load's OX lines</w:t>
            </w:r>
          </w:p>
        </w:tc>
        <w:tc>
          <w:tcPr>
            <w:tcW w:type="dxa" w:w="3672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the row's own PDLTTR</w:t>
            </w:r>
          </w:p>
        </w:tc>
        <w:tc>
          <w:tcPr>
            <w:tcW w:type="dxa" w:w="360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ox_last_status</w:t>
            </w:r>
          </w:p>
        </w:tc>
      </w:tr>
      <w:tr>
        <w:tc>
          <w:tcPr>
            <w:tcW w:type="dxa" w:w="43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26</w:t>
            </w:r>
          </w:p>
        </w:tc>
        <w:tc>
          <w:tcPr>
            <w:tcW w:type="dxa" w:w="23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…HOLA4401cb1f</w:t>
            </w:r>
          </w:p>
        </w:tc>
        <w:tc>
          <w:tcPr>
            <w:tcW w:type="dxa" w:w="136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OXNXTR</w:t>
            </w:r>
          </w:p>
        </w:tc>
        <w:tc>
          <w:tcPr>
            <w:tcW w:type="dxa" w:w="410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MAX(PDNXTR) over the load's OX lines</w:t>
            </w:r>
          </w:p>
        </w:tc>
        <w:tc>
          <w:tcPr>
            <w:tcW w:type="dxa" w:w="367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the row's own PDNXTR</w:t>
            </w:r>
          </w:p>
        </w:tc>
        <w:tc>
          <w:tcPr>
            <w:tcW w:type="dxa" w:w="360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ox_next_status</w:t>
            </w:r>
          </w:p>
        </w:tc>
      </w:tr>
      <w:tr>
        <w:tc>
          <w:tcPr>
            <w:tcW w:type="dxa" w:w="43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27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…_OXAMT</w:t>
            </w:r>
          </w:p>
        </w:tc>
        <w:tc>
          <w:tcPr>
            <w:tcW w:type="dxa" w:w="1368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OXAMT</w:t>
            </w:r>
          </w:p>
        </w:tc>
        <w:tc>
          <w:tcPr>
            <w:tcW w:type="dxa" w:w="410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SUM(pdAEXP) when live HOLADD</w:t>
            </w:r>
          </w:p>
        </w:tc>
        <w:tc>
          <w:tcPr>
            <w:tcW w:type="dxa" w:w="3672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b/>
                <w:color w:val="9C272B"/>
                <w:sz w:val="15"/>
              </w:rPr>
              <w:t>pdAEXP / 100</w:t>
            </w:r>
          </w:p>
        </w:tc>
        <w:tc>
          <w:tcPr>
            <w:tcW w:type="dxa" w:w="360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ox_amount</w:t>
            </w:r>
          </w:p>
        </w:tc>
      </w:tr>
      <w:tr>
        <w:tc>
          <w:tcPr>
            <w:tcW w:type="dxa" w:w="43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28</w:t>
            </w:r>
          </w:p>
        </w:tc>
        <w:tc>
          <w:tcPr>
            <w:tcW w:type="dxa" w:w="23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…HOLA1fdae29f</w:t>
            </w:r>
          </w:p>
        </w:tc>
        <w:tc>
          <w:tcPr>
            <w:tcW w:type="dxa" w:w="136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GLPOST</w:t>
            </w:r>
          </w:p>
        </w:tc>
        <w:tc>
          <w:tcPr>
            <w:tcW w:type="dxa" w:w="410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MAX(glpost) via F0911 ← F43121</w:t>
            </w:r>
          </w:p>
        </w:tc>
        <w:tc>
          <w:tcPr>
            <w:tcW w:type="dxa" w:w="367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same, keyed on PDAN8</w:t>
            </w:r>
          </w:p>
        </w:tc>
        <w:tc>
          <w:tcPr>
            <w:tcW w:type="dxa" w:w="360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carrier_po_gl_post_flag</w:t>
            </w:r>
          </w:p>
        </w:tc>
      </w:tr>
      <w:tr>
        <w:tc>
          <w:tcPr>
            <w:tcW w:type="dxa" w:w="43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29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…_GLDGJ</w:t>
            </w:r>
          </w:p>
        </w:tc>
        <w:tc>
          <w:tcPr>
            <w:tcW w:type="dxa" w:w="1368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GLDGJ</w:t>
            </w:r>
          </w:p>
        </w:tc>
        <w:tc>
          <w:tcPr>
            <w:tcW w:type="dxa" w:w="410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MAX(PRDGL) from F43121</w:t>
            </w:r>
          </w:p>
        </w:tc>
        <w:tc>
          <w:tcPr>
            <w:tcW w:type="dxa" w:w="3672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same, keyed on PDAN8</w:t>
            </w:r>
          </w:p>
        </w:tc>
        <w:tc>
          <w:tcPr>
            <w:tcW w:type="dxa" w:w="360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po_receipt_gl_date</w:t>
            </w:r>
          </w:p>
        </w:tc>
      </w:tr>
      <w:tr>
        <w:tc>
          <w:tcPr>
            <w:tcW w:type="dxa" w:w="43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23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…_LNID</w:t>
            </w:r>
          </w:p>
        </w:tc>
        <w:tc>
          <w:tcPr>
            <w:tcW w:type="dxa" w:w="136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LNID</w:t>
            </w:r>
          </w:p>
        </w:tc>
        <w:tc>
          <w:tcPr>
            <w:tcW w:type="dxa" w:w="410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SDLNID</w:t>
            </w:r>
          </w:p>
        </w:tc>
        <w:tc>
          <w:tcPr>
            <w:tcW w:type="dxa" w:w="367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PDLNID</w:t>
            </w:r>
          </w:p>
        </w:tc>
        <w:tc>
          <w:tcPr>
            <w:tcW w:type="dxa" w:w="360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line_id</w:t>
            </w:r>
          </w:p>
        </w:tc>
      </w:tr>
    </w:tbl>
    <w:p>
      <w:pPr>
        <w:spacing w:before="0" w:after="120"/>
      </w:pPr>
    </w:p>
    <w:p>
      <w:pPr>
        <w:spacing w:before="280" w:after="100"/>
      </w:pPr>
      <w:r>
        <w:rPr>
          <w:b/>
          <w:color w:val="1F4E79"/>
          <w:sz w:val="26"/>
        </w:rPr>
        <w:t>5.1  The 4 Hubble internals — ignore all of them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Output</w:t>
            </w:r>
          </w:p>
        </w:tc>
        <w:tc>
          <w:tcPr>
            <w:tcW w:type="dxa" w:w="6624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Expression</w:t>
            </w:r>
          </w:p>
        </w:tc>
        <w:tc>
          <w:tcPr>
            <w:tcW w:type="dxa" w:w="6048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What to do</w:t>
            </w:r>
          </w:p>
        </w:tc>
      </w:tr>
      <w:tr>
        <w:tc>
          <w:tcPr>
            <w:tcW w:type="dxa" w:w="288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ReportColumn1</w:t>
            </w:r>
          </w:p>
        </w:tc>
        <w:tc>
          <w:tcPr>
            <w:tcW w:type="dxa" w:w="662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SUM(F0101.ABURAT * 0.01)</w:t>
            </w:r>
          </w:p>
        </w:tc>
        <w:tc>
          <w:tcPr>
            <w:tcW w:type="dxa" w:w="6048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The only real measure → our </w:t>
            </w:r>
            <w:r>
              <w:rPr>
                <w:rFonts w:ascii="Consolas" w:hAnsi="Consolas"/>
                <w:b/>
                <w:sz w:val="15"/>
              </w:rPr>
              <w:t>Rate</w:t>
            </w:r>
            <w:r>
              <w:rPr>
                <w:sz w:val="16"/>
              </w:rPr>
              <w:t xml:space="preserve">. The </w:t>
            </w:r>
            <w:r>
              <w:rPr>
                <w:rFonts w:ascii="Consolas" w:hAnsi="Consolas"/>
                <w:sz w:val="15"/>
              </w:rPr>
              <w:t>* 0.01</w:t>
            </w:r>
            <w:r>
              <w:rPr>
                <w:sz w:val="16"/>
              </w:rPr>
              <w:t xml:space="preserve"> is implied-decimal decoding, already done in Silver.</w:t>
            </w:r>
          </w:p>
        </w:tc>
      </w:tr>
      <w:tr>
        <w:tc>
          <w:tcPr>
            <w:tcW w:type="dxa" w:w="288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RowIDX_F0101_0/1/2</w:t>
            </w:r>
          </w:p>
        </w:tc>
        <w:tc>
          <w:tcPr>
            <w:tcW w:type="dxa" w:w="662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SUM(DBMS_UTILITY.GET_HASH_VALUE(TO_CHAR(ABAN8) || '_InDeX_n_SaLt', …))</w:t>
            </w:r>
          </w:p>
        </w:tc>
        <w:tc>
          <w:tcPr>
            <w:tcW w:type="dxa" w:w="604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Hubble's internal row-identity hashes. No business meaning. Drop them.</w:t>
            </w:r>
          </w:p>
        </w:tc>
      </w:tr>
    </w:tbl>
    <w:p>
      <w:pPr>
        <w:spacing w:before="0" w:after="120"/>
      </w:pPr>
    </w:p>
    <w:p>
      <w:pPr>
        <w:spacing w:before="160" w:after="160" w:line="276" w:lineRule="auto"/>
        <w:shd w:val="clear" w:color="auto" w:fill="FDECEC"/>
        <w:pBdr>
          <w:top w:val="single" w:sz="6" w:space="6" w:color="C0392B"/>
          <w:left w:val="single" w:sz="6" w:space="6" w:color="C0392B"/>
          <w:bottom w:val="single" w:sz="6" w:space="6" w:color="C0392B"/>
          <w:right w:val="single" w:sz="6" w:space="6" w:color="C0392B"/>
        </w:pBdr>
        <w:ind w:left="86"/>
      </w:pPr>
      <w:r>
        <w:rPr>
          <w:b/>
          <w:color w:val="9C272B"/>
          <w:sz w:val="19"/>
        </w:rPr>
        <w:t>The sharpest trap in this report's output.</w:t>
        <w:br/>
      </w:r>
      <w:r>
        <w:rPr>
          <w:b/>
          <w:sz w:val="18"/>
        </w:rPr>
        <w:t>DCTO is the literal 'SX' on BOTH branches</w:t>
      </w:r>
      <w:r>
        <w:rPr>
          <w:sz w:val="18"/>
        </w:rPr>
        <w:t xml:space="preserve"> — including the purchase branch, because the query hard-codes it so the UNION lines up with the sales load. Document type therefore cannot distinguish a sales row from a purchase row anywhere in this report's output, and neither can </w:t>
      </w:r>
      <w:r>
        <w:rPr>
          <w:rFonts w:ascii="Consolas" w:hAnsi="Consolas"/>
          <w:sz w:val="17"/>
        </w:rPr>
        <w:t>company</w:t>
      </w:r>
      <w:r>
        <w:rPr>
          <w:sz w:val="18"/>
        </w:rPr>
        <w:t xml:space="preserve">. </w:t>
      </w:r>
      <w:r>
        <w:rPr>
          <w:b/>
          <w:sz w:val="18"/>
        </w:rPr>
        <w:t>row_class is the only column that separates them.</w:t>
      </w:r>
      <w:r>
        <w:rPr>
          <w:sz w:val="18"/>
        </w:rPr>
        <w:t xml:space="preserve"> The PO's real document type lives in </w:t>
      </w:r>
      <w:r>
        <w:rPr>
          <w:rFonts w:ascii="Consolas" w:hAnsi="Consolas"/>
          <w:sz w:val="17"/>
        </w:rPr>
        <w:t>po_order_type</w:t>
      </w:r>
      <w:r>
        <w:rPr>
          <w:sz w:val="18"/>
        </w:rPr>
        <w:t>, which is NULL on sales rows.</w:t>
      </w:r>
    </w:p>
    <w:p>
      <w:pPr>
        <w:spacing w:before="60" w:after="100" w:line="276" w:lineRule="auto"/>
      </w:pPr>
      <w:r>
        <w:rPr>
          <w:b/>
        </w:rPr>
        <w:t xml:space="preserve">A scale inconsistency inside a single query, worth knowing about: </w:t>
      </w:r>
      <w:r>
        <w:rPr>
          <w:rFonts w:ascii="Consolas" w:hAnsi="Consolas"/>
          <w:color w:val="9C272B"/>
          <w:sz w:val="17"/>
        </w:rPr>
        <w:t>OXAMT</w:t>
      </w:r>
      <w:r>
        <w:t xml:space="preserve"> is raw </w:t>
      </w:r>
      <w:r>
        <w:rPr>
          <w:rFonts w:ascii="Consolas" w:hAnsi="Consolas"/>
          <w:color w:val="9C272B"/>
          <w:sz w:val="17"/>
        </w:rPr>
        <w:t>SUM(pdAEXP)</w:t>
      </w:r>
      <w:r>
        <w:t xml:space="preserve"> on branch A but </w:t>
      </w:r>
      <w:r>
        <w:rPr>
          <w:rFonts w:ascii="Consolas" w:hAnsi="Consolas"/>
          <w:color w:val="9C272B"/>
          <w:sz w:val="17"/>
        </w:rPr>
        <w:t>pdAEXP / 100</w:t>
      </w:r>
      <w:r>
        <w:t xml:space="preserve"> on branch B — the same output column, two different scalings. Combined with </w:t>
      </w:r>
      <w:r>
        <w:rPr>
          <w:rFonts w:ascii="Consolas" w:hAnsi="Consolas"/>
          <w:color w:val="9C272B"/>
          <w:sz w:val="17"/>
        </w:rPr>
        <w:t>SDAEXP / 100</w:t>
      </w:r>
      <w:r>
        <w:t xml:space="preserve"> here versus </w:t>
      </w:r>
      <w:r>
        <w:rPr>
          <w:rFonts w:ascii="Consolas" w:hAnsi="Consolas"/>
          <w:color w:val="9C272B"/>
          <w:sz w:val="17"/>
        </w:rPr>
        <w:t>SDAEXP / 1</w:t>
      </w:r>
      <w:r>
        <w:t xml:space="preserve"> in the Reconciliation report, this is the evidence that these divisors are implied-decimal decoding rather than business maths. Silver has already applied them, which is why they do not appear in the notebook. The one genuine business divisor — </w:t>
      </w:r>
      <w:r>
        <w:rPr>
          <w:rFonts w:ascii="Consolas" w:hAnsi="Consolas"/>
          <w:color w:val="9C272B"/>
          <w:sz w:val="17"/>
        </w:rPr>
        <w:t>/2000</w:t>
      </w:r>
      <w:r>
        <w:t>, pounds to tons — is kept.</w:t>
      </w:r>
    </w:p>
    <w:p>
      <w:r>
        <w:br w:type="page"/>
      </w:r>
    </w:p>
    <w:p>
      <w:pPr>
        <w:spacing w:before="120" w:after="160"/>
        <w:pBdr>
          <w:bottom w:val="single" w:sz="12" w:space="6" w:color="1F4E79"/>
        </w:pBdr>
      </w:pPr>
      <w:r>
        <w:rPr>
          <w:b/>
          <w:color w:val="102A43"/>
          <w:sz w:val="34"/>
        </w:rPr>
        <w:t>Part 6 · Build checklist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c>
          <w:tcPr>
            <w:tcW w:type="dxa" w:w="432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✓</w:t>
            </w:r>
          </w:p>
        </w:tc>
        <w:tc>
          <w:tcPr>
            <w:tcW w:type="dxa" w:w="6624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496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Why</w:t>
            </w:r>
          </w:p>
        </w:tc>
      </w:tr>
      <w:tr>
        <w:tc>
          <w:tcPr>
            <w:tcW w:type="dxa" w:w="43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☐</w:t>
            </w:r>
          </w:p>
        </w:tc>
        <w:tc>
          <w:tcPr>
            <w:tcW w:type="dxa" w:w="662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document_type = "SX"</w:t>
            </w:r>
            <w:r>
              <w:rPr>
                <w:sz w:val="16"/>
              </w:rPr>
              <w:t xml:space="preserve"> and </w:t>
            </w:r>
            <w:r>
              <w:rPr>
                <w:rFonts w:ascii="Consolas" w:hAnsi="Consolas"/>
                <w:sz w:val="15"/>
              </w:rPr>
              <w:t>company = "00750"</w:t>
            </w:r>
            <w:r>
              <w:rPr>
                <w:sz w:val="16"/>
              </w:rPr>
              <w:t xml:space="preserve"> at REPORT level</w:t>
            </w:r>
          </w:p>
        </w:tc>
        <w:tc>
          <w:tcPr>
            <w:tcW w:type="dxa" w:w="849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Filters 1, 3, 5, 6.</w:t>
            </w:r>
          </w:p>
        </w:tc>
      </w:tr>
      <w:tr>
        <w:tc>
          <w:tcPr>
            <w:tcW w:type="dxa" w:w="43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☐</w:t>
            </w:r>
          </w:p>
        </w:tc>
        <w:tc>
          <w:tcPr>
            <w:tcW w:type="dxa" w:w="662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row_class IN ("HOLADD", "PO_HOLADD")</w:t>
            </w:r>
            <w:r>
              <w:rPr>
                <w:sz w:val="16"/>
              </w:rPr>
              <w:t xml:space="preserve"> on the page</w:t>
            </w:r>
          </w:p>
        </w:tc>
        <w:tc>
          <w:tcPr>
            <w:tcW w:type="dxa" w:w="849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Filters 2, 4, 7 — and the only thing separating sales rows from purchase rows.</w:t>
            </w:r>
          </w:p>
        </w:tc>
      </w:tr>
      <w:tr>
        <w:tc>
          <w:tcPr>
            <w:tcW w:type="dxa" w:w="43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☐</w:t>
            </w:r>
          </w:p>
        </w:tc>
        <w:tc>
          <w:tcPr>
            <w:tcW w:type="dxa" w:w="662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b/>
                <w:sz w:val="15"/>
              </w:rPr>
              <w:t>po_holadd_superseded = "N"</w:t>
            </w:r>
          </w:p>
        </w:tc>
        <w:tc>
          <w:tcPr>
            <w:tcW w:type="dxa" w:w="8496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Filter 8. Without it the holding charges double-count.</w:t>
            </w:r>
          </w:p>
        </w:tc>
      </w:tr>
      <w:tr>
        <w:tc>
          <w:tcPr>
            <w:tcW w:type="dxa" w:w="43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☐</w:t>
            </w:r>
          </w:p>
        </w:tc>
        <w:tc>
          <w:tcPr>
            <w:tcW w:type="dxa" w:w="662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line_type</w:t>
            </w:r>
            <w:r>
              <w:rPr>
                <w:sz w:val="16"/>
              </w:rPr>
              <w:t xml:space="preserve"> and </w:t>
            </w:r>
            <w:r>
              <w:rPr>
                <w:rFonts w:ascii="Consolas" w:hAnsi="Consolas"/>
                <w:sz w:val="15"/>
              </w:rPr>
              <w:t>po_order_type</w:t>
            </w:r>
            <w:r>
              <w:rPr>
                <w:sz w:val="16"/>
              </w:rPr>
              <w:t xml:space="preserve"> are NOT page filters</w:t>
            </w:r>
          </w:p>
        </w:tc>
        <w:tc>
          <w:tcPr>
            <w:tcW w:type="dxa" w:w="849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Each is NULL on one branch; either would silently delete half the report.</w:t>
            </w:r>
          </w:p>
        </w:tc>
      </w:tr>
      <w:tr>
        <w:tc>
          <w:tcPr>
            <w:tcW w:type="dxa" w:w="43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☐</w:t>
            </w:r>
          </w:p>
        </w:tc>
        <w:tc>
          <w:tcPr>
            <w:tcW w:type="dxa" w:w="6624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Date slicer on </w:t>
            </w:r>
            <w:r>
              <w:rPr>
                <w:rFonts w:ascii="Consolas" w:hAnsi="Consolas"/>
                <w:sz w:val="15"/>
              </w:rPr>
              <w:t>order_date</w:t>
            </w:r>
          </w:p>
        </w:tc>
        <w:tc>
          <w:tcPr>
            <w:tcW w:type="dxa" w:w="849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Filter 9 — the LINE date, not the header date.</w:t>
            </w:r>
          </w:p>
        </w:tc>
      </w:tr>
      <w:tr>
        <w:tc>
          <w:tcPr>
            <w:tcW w:type="dxa" w:w="43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☐</w:t>
            </w:r>
          </w:p>
        </w:tc>
        <w:tc>
          <w:tcPr>
            <w:tcW w:type="dxa" w:w="662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No reconciliation measure on this page</w:t>
            </w:r>
          </w:p>
        </w:tc>
        <w:tc>
          <w:tcPr>
            <w:tcW w:type="dxa" w:w="849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All 19 exclude </w:t>
            </w:r>
            <w:r>
              <w:rPr>
                <w:rFonts w:ascii="Consolas" w:hAnsi="Consolas"/>
                <w:sz w:val="15"/>
              </w:rPr>
              <w:t>PO_HOLADD</w:t>
            </w:r>
            <w:r>
              <w:rPr>
                <w:sz w:val="16"/>
              </w:rPr>
              <w:t>, so they would drop branch B.</w:t>
            </w:r>
          </w:p>
        </w:tc>
      </w:tr>
      <w:tr>
        <w:tc>
          <w:tcPr>
            <w:tcW w:type="dxa" w:w="43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☐</w:t>
            </w:r>
          </w:p>
        </w:tc>
        <w:tc>
          <w:tcPr>
            <w:tcW w:type="dxa" w:w="662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Rate</w:t>
            </w:r>
            <w:r>
              <w:rPr>
                <w:sz w:val="16"/>
              </w:rPr>
              <w:t xml:space="preserve"> used rather than a raw SUM of </w:t>
            </w:r>
            <w:r>
              <w:rPr>
                <w:rFonts w:ascii="Consolas" w:hAnsi="Consolas"/>
                <w:sz w:val="15"/>
              </w:rPr>
              <w:t>lofa_rate</w:t>
            </w:r>
          </w:p>
        </w:tc>
        <w:tc>
          <w:tcPr>
            <w:tcW w:type="dxa" w:w="849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Semi-additive — constant per facility, repeated on every line.</w:t>
            </w:r>
          </w:p>
        </w:tc>
      </w:tr>
      <w:tr>
        <w:tc>
          <w:tcPr>
            <w:tcW w:type="dxa" w:w="43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☐</w:t>
            </w:r>
          </w:p>
        </w:tc>
        <w:tc>
          <w:tcPr>
            <w:tcW w:type="dxa" w:w="662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Spot-check one load that appears in BOTH branches</w:t>
            </w:r>
          </w:p>
        </w:tc>
        <w:tc>
          <w:tcPr>
            <w:tcW w:type="dxa" w:w="849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The single best test of this report: with </w:t>
            </w:r>
            <w:r>
              <w:rPr>
                <w:rFonts w:ascii="Consolas" w:hAnsi="Consolas"/>
                <w:sz w:val="15"/>
              </w:rPr>
              <w:t>po_holadd_superseded = "N"</w:t>
            </w:r>
            <w:r>
              <w:rPr>
                <w:sz w:val="16"/>
              </w:rPr>
              <w:t xml:space="preserve"> applied, it should appear once, not twice.</w:t>
            </w:r>
          </w:p>
        </w:tc>
      </w:tr>
    </w:tbl>
    <w:p>
      <w:pPr>
        <w:spacing w:before="0" w:after="120"/>
      </w:pPr>
    </w:p>
    <w:p>
      <w:pPr>
        <w:spacing w:before="160" w:after="160" w:line="276" w:lineRule="auto"/>
        <w:shd w:val="clear" w:color="auto" w:fill="FFF6E5"/>
        <w:pBdr>
          <w:top w:val="single" w:sz="6" w:space="6" w:color="C08A2E"/>
          <w:left w:val="single" w:sz="6" w:space="6" w:color="C08A2E"/>
          <w:bottom w:val="single" w:sz="6" w:space="6" w:color="C08A2E"/>
          <w:right w:val="single" w:sz="6" w:space="6" w:color="C08A2E"/>
        </w:pBdr>
        <w:ind w:left="86"/>
      </w:pPr>
      <w:r>
        <w:rPr>
          <w:b/>
          <w:color w:val="8A5A00"/>
          <w:sz w:val="19"/>
        </w:rPr>
        <w:t>Nothing in this report has been reconciled against Hubble yet.</w:t>
        <w:br/>
      </w:r>
      <w:r>
        <w:rPr>
          <w:sz w:val="18"/>
        </w:rPr>
        <w:t xml:space="preserve">The Gold notebooks have not been run on Fabric. The only figure ever compared so far was </w:t>
      </w:r>
      <w:r>
        <w:rPr>
          <w:rFonts w:ascii="Consolas" w:hAnsi="Consolas"/>
          <w:sz w:val="17"/>
        </w:rPr>
        <w:t>Miles</w:t>
      </w:r>
      <w:r>
        <w:rPr>
          <w:sz w:val="18"/>
        </w:rPr>
        <w:t xml:space="preserve"> on the Reconciliation report — and it was wrong on the first comparison, which is a reason to reconcile this report load by load rather than spot-check it. Start with a load that has both a sales HOLADD line and an orphan OX HOLADD PO line.</w:t>
      </w:r>
    </w:p>
    <w:sectPr w:rsidR="00FC693F" w:rsidRPr="0006063C" w:rsidSect="00034616">
      <w:pgSz w:w="15840" w:h="12240" w:orient="landscape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Segoe U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