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6"/>
        </w:rPr>
        <w:t>Gore Daily Load Report</w:t>
      </w:r>
    </w:p>
    <w:p>
      <w:r>
        <w:rPr>
          <w:color w:val="595959"/>
          <w:sz w:val="24"/>
        </w:rPr>
        <w:t>Report Reference - Filter-Capture SQL vs. fact_sales_order_freight</w:t>
      </w:r>
    </w:p>
    <w:p>
      <w:r>
        <w:rPr>
          <w:color w:val="595959"/>
          <w:sz w:val="18"/>
        </w:rPr>
        <w:t>ESO1 - Billable v Payable Freight  |  Semantic model: billable_payable_freight  |  Grain: sales order line (F4211 UNION ALL F42119)</w:t>
      </w:r>
    </w:p>
    <w:p>
      <w:r>
        <w:rPr>
          <w:color w:val="595959"/>
          <w:sz w:val="18"/>
        </w:rPr>
        <w:t>Prepared 2026-08-06</w:t>
      </w:r>
    </w:p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1.  Summary &amp; Verdict</w:t>
      </w:r>
    </w:p>
    <w:p>
      <w:pPr>
        <w:spacing w:after="120"/>
      </w:pPr>
      <w:r>
        <w:rPr>
          <w:b w:val="0"/>
          <w:sz w:val="20"/>
        </w:rPr>
        <w:t>Gore Daily Load Report is a "shipped-today" daily load list for one parent customer (SDPA8 = 10086687). It is driven off the JDE sales-order detail as a UNION ALL of F4211 (live) and F42119 (history) - which the freight fact already reproduces via its _load_optional(F42119) union - at sales-order-line grain, with the ship-to name resolved from the address book.</w:t>
      </w:r>
    </w:p>
    <w:p>
      <w:pPr>
        <w:spacing w:after="120"/>
      </w:pPr>
      <w:r>
        <w:rPr>
          <w:b/>
          <w:color w:val="2E7D32"/>
          <w:sz w:val="22"/>
        </w:rPr>
        <w:t>Verdict:  FAITHFUL - fully served. No fact rebuild required.</w:t>
      </w:r>
    </w:p>
    <w:p>
      <w:pPr>
        <w:spacing w:after="60"/>
      </w:pPr>
      <w:r>
        <w:rPr>
          <w:b w:val="0"/>
          <w:sz w:val="20"/>
        </w:rPr>
        <w:t>All 8 display attributes are already physically produced by the notebook, and the "Tons" measure already exists. One additive, semantic-model-only change makes it fully renderable:</w:t>
      </w:r>
    </w:p>
    <w:p>
      <w:pPr>
        <w:pStyle w:val="ListBullet"/>
        <w:spacing w:after="40"/>
      </w:pPr>
      <w:r>
        <w:rPr>
          <w:sz w:val="19"/>
        </w:rPr>
        <w:t>Expose 1 already-physical display column in the twin: pull_signal (SDPSIG, shown as "Sand Ticket").</w:t>
      </w:r>
    </w:p>
    <w:p>
      <w:pPr>
        <w:spacing w:after="80"/>
      </w:pPr>
      <w:r>
        <w:rPr>
          <w:b w:val="0"/>
          <w:color w:val="595959"/>
          <w:sz w:val="19"/>
        </w:rPr>
        <w:t>No fact notebook change and no Spark rebuild.</w:t>
      </w:r>
    </w:p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2.  Column Mapping - Hubble Displayed Columns (9)</w:t>
      </w:r>
    </w:p>
    <w:p>
      <w:pPr>
        <w:spacing w:after="120"/>
      </w:pPr>
      <w:r>
        <w:rPr>
          <w:b w:val="0"/>
          <w:sz w:val="19"/>
        </w:rPr>
        <w:t>These are the columns the Hubble report actually displays: 8 attributes plus the "Tons" measure. Each maps to a fact column, a role-dimension attribute, or a measure. (The Filter-Capture SQL also captures extended price (SDAEXP), primary ordered qty (SDPQOR) and domestic currency (CCCRCD), which are not displayed.)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Hubble Header</w:t>
            </w:r>
          </w:p>
        </w:tc>
        <w:tc>
          <w:tcPr>
            <w:tcW w:type="dxa" w:w="1944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JDE Alias</w:t>
            </w:r>
          </w:p>
        </w:tc>
        <w:tc>
          <w:tcPr>
            <w:tcW w:type="dxa" w:w="3528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Served By</w:t>
            </w:r>
          </w:p>
        </w:tc>
        <w:tc>
          <w:tcPr>
            <w:tcW w:type="dxa" w:w="1584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Exposed?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Actual Ship Date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SDADDJ</w:t>
            </w:r>
          </w:p>
        </w:tc>
        <w:tc>
          <w:tcPr>
            <w:tcW w:type="dxa" w:w="352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fact[actual_ship_date]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30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Ship to Name</w:t>
            </w:r>
          </w:p>
        </w:tc>
        <w:tc>
          <w:tcPr>
            <w:tcW w:type="dxa" w:w="194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F0101.ABALPH</w:t>
            </w:r>
          </w:p>
        </w:tc>
        <w:tc>
          <w:tcPr>
            <w:tcW w:type="dxa" w:w="352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dim_address_ship_to[name_alpha]</w:t>
            </w:r>
          </w:p>
        </w:tc>
        <w:tc>
          <w:tcPr>
            <w:tcW w:type="dxa" w:w="158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Yes (ship_to rel)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Plant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SDMCU</w:t>
            </w:r>
          </w:p>
        </w:tc>
        <w:tc>
          <w:tcPr>
            <w:tcW w:type="dxa" w:w="352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fact[branch_plant]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30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Item Number</w:t>
            </w:r>
          </w:p>
        </w:tc>
        <w:tc>
          <w:tcPr>
            <w:tcW w:type="dxa" w:w="194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SDLITM</w:t>
            </w:r>
          </w:p>
        </w:tc>
        <w:tc>
          <w:tcPr>
            <w:tcW w:type="dxa" w:w="352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fact[second_item_number]</w:t>
            </w:r>
          </w:p>
        </w:tc>
        <w:tc>
          <w:tcPr>
            <w:tcW w:type="dxa" w:w="158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Customer PO #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SDVR01</w:t>
            </w:r>
          </w:p>
        </w:tc>
        <w:tc>
          <w:tcPr>
            <w:tcW w:type="dxa" w:w="352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fact[reference_01]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30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USS BOL</w:t>
            </w:r>
          </w:p>
        </w:tc>
        <w:tc>
          <w:tcPr>
            <w:tcW w:type="dxa" w:w="194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SDURAB</w:t>
            </w:r>
          </w:p>
        </w:tc>
        <w:tc>
          <w:tcPr>
            <w:tcW w:type="dxa" w:w="352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fact[bol_number]</w:t>
            </w:r>
          </w:p>
        </w:tc>
        <w:tc>
          <w:tcPr>
            <w:tcW w:type="dxa" w:w="158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Sand Ticket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SDPSIG</w:t>
            </w:r>
          </w:p>
        </w:tc>
        <w:tc>
          <w:tcPr>
            <w:tcW w:type="dxa" w:w="352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fact[pull_signal]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EXPOSE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230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Vehicle No.</w:t>
            </w:r>
          </w:p>
        </w:tc>
        <w:tc>
          <w:tcPr>
            <w:tcW w:type="dxa" w:w="194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SDCNID</w:t>
            </w:r>
          </w:p>
        </w:tc>
        <w:tc>
          <w:tcPr>
            <w:tcW w:type="dxa" w:w="3528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fact[container_id]</w:t>
            </w:r>
          </w:p>
        </w:tc>
        <w:tc>
          <w:tcPr>
            <w:tcW w:type="dxa" w:w="158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43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Tons (measure)</w:t>
            </w:r>
          </w:p>
        </w:tc>
        <w:tc>
          <w:tcPr>
            <w:tcW w:type="dxa" w:w="19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SUM(SDUORG) -&gt; tons</w:t>
            </w:r>
          </w:p>
        </w:tc>
        <w:tc>
          <w:tcPr>
            <w:tcW w:type="dxa" w:w="3528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Ordered Tons  (see note)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measure</w:t>
            </w:r>
          </w:p>
        </w:tc>
      </w:tr>
    </w:tbl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3.  Measures (with DAX)</w:t>
      </w:r>
    </w:p>
    <w:p>
      <w:pPr>
        <w:spacing w:after="120"/>
      </w:pPr>
      <w:r>
        <w:rPr>
          <w:b w:val="0"/>
          <w:sz w:val="19"/>
        </w:rPr>
        <w:t>Only "Tons" is displayed. It is a report-layer converted tonnage - the loaded/ordered quantity multiplied by the item UOM-&gt;TN conversion. The faithful match is the existing Ordered Tons measure (transaction quantity SDUORG x conversion rate); for shipped-today lines the transaction and shipped quantities are usually equal, so Quantity Shipped Tons gives the same result. Confirm the basis against one Hubble 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Hubble Header</w:t>
            </w:r>
          </w:p>
        </w:tc>
        <w:tc>
          <w:tcPr>
            <w:tcW w:type="dxa" w:w="2016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JDE</w:t>
            </w:r>
          </w:p>
        </w:tc>
        <w:tc>
          <w:tcPr>
            <w:tcW w:type="dxa" w:w="5184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Measure DAX</w:t>
            </w:r>
          </w:p>
        </w:tc>
        <w:tc>
          <w:tcPr>
            <w:tcW w:type="dxa" w:w="1152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Tons</w:t>
            </w:r>
          </w:p>
        </w:tc>
        <w:tc>
          <w:tcPr>
            <w:tcW w:type="dxa" w:w="2016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SUM(SDUORG) -&gt; tons</w:t>
            </w:r>
          </w:p>
        </w:tc>
        <w:tc>
          <w:tcPr>
            <w:tcW w:type="dxa" w:w="518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Ordered Tons = SUMX('fact_sales_order_freight', 'fact_sales_order_freight'[transaction_quantity] * COALESCE('fact_sales_order_freight'[conversion_to_tons_rate], 0))</w:t>
            </w:r>
          </w:p>
        </w:tc>
        <w:tc>
          <w:tcPr>
            <w:tcW w:type="dxa" w:w="115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exists</w:t>
            </w:r>
          </w:p>
        </w:tc>
      </w:tr>
      <w:tr>
        <w:tc>
          <w:tcPr>
            <w:tcW w:type="dxa" w:w="187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Tons (alt basis)</w:t>
            </w:r>
          </w:p>
        </w:tc>
        <w:tc>
          <w:tcPr>
            <w:tcW w:type="dxa" w:w="2016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SUM(SDSOQS) -&gt; tons</w:t>
            </w:r>
          </w:p>
        </w:tc>
        <w:tc>
          <w:tcPr>
            <w:tcW w:type="dxa" w:w="518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Quantity Shipped Tons = SUM('fact_sales_order_freight'[quantity_shipped_tons])</w:t>
            </w:r>
          </w:p>
        </w:tc>
        <w:tc>
          <w:tcPr>
            <w:tcW w:type="dxa" w:w="115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exists</w:t>
            </w:r>
          </w:p>
        </w:tc>
      </w:tr>
    </w:tbl>
    <w:p>
      <w:pPr>
        <w:spacing w:after="80"/>
      </w:pPr>
      <w:r>
        <w:rPr>
          <w:b w:val="0"/>
          <w:color w:val="595959"/>
          <w:sz w:val="18"/>
        </w:rPr>
        <w:t>Not displayed but captured by the SQL: Product Price = SUM(extended_price) [SDAEXP], Short Ship Ordered Qty = SUM(primary_quantity_ordered) [SDPQOR]. Both measures already exist if ever needed.</w:t>
      </w:r>
    </w:p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4.  Page-Level Filters</w:t>
      </w:r>
    </w:p>
    <w:p>
      <w:pPr>
        <w:spacing w:after="120"/>
      </w:pPr>
      <w:r>
        <w:rPr>
          <w:b w:val="0"/>
          <w:sz w:val="19"/>
        </w:rPr>
        <w:t>The Hubble WHERE clause (identical across both UNION halves) becomes Power BI page filters on the single fact. Gold applies no business row-filters.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Hubble WHERE</w:t>
            </w:r>
          </w:p>
        </w:tc>
        <w:tc>
          <w:tcPr>
            <w:tcW w:type="dxa" w:w="3312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Fact Page Filter</w:t>
            </w:r>
          </w:p>
        </w:tc>
        <w:tc>
          <w:tcPr>
            <w:tcW w:type="dxa" w:w="3744"/>
            <w:shd w:val="clear" w:color="auto" w:fill="1F497D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SDDCTO IN ('SO')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order_type = 'SO'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Sales orders only</w:t>
            </w:r>
          </w:p>
        </w:tc>
      </w:tr>
      <w:tr>
        <w:tc>
          <w:tcPr>
            <w:tcW w:type="dxa" w:w="331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NOT SDLITM IN ('MISC BILLING')</w:t>
            </w:r>
          </w:p>
        </w:tc>
        <w:tc>
          <w:tcPr>
            <w:tcW w:type="dxa" w:w="331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second_item_number &lt;&gt; 'MISC BILLING'</w:t>
            </w:r>
          </w:p>
        </w:tc>
        <w:tc>
          <w:tcPr>
            <w:tcW w:type="dxa" w:w="374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Exclude misc-billing lines</w:t>
            </w:r>
          </w:p>
        </w:tc>
      </w:tr>
      <w:tr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SDPA8 IN (10086687)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address_number_parent = 10086687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Gore parent customer (line parent SDPA8)</w:t>
            </w:r>
          </w:p>
        </w:tc>
      </w:tr>
      <w:tr>
        <w:tc>
          <w:tcPr>
            <w:tcW w:type="dxa" w:w="331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(126191 - SDADDJ) = 0</w:t>
            </w:r>
          </w:p>
        </w:tc>
        <w:tc>
          <w:tcPr>
            <w:tcW w:type="dxa" w:w="3312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actual_ship_date = Today</w:t>
            </w:r>
          </w:p>
        </w:tc>
        <w:tc>
          <w:tcPr>
            <w:tcW w:type="dxa" w:w="3744"/>
            <w:shd w:val="clear" w:color="auto" w:fill="EEF3FA"/>
          </w:tcPr>
          <w:p>
            <w:pPr>
              <w:spacing w:after="20" w:before="20"/>
            </w:pPr>
            <w:r/>
            <w:r>
              <w:rPr>
                <w:b w:val="0"/>
                <w:sz w:val="17"/>
              </w:rPr>
              <w:t>Shipped today (relative-date filter)</w:t>
            </w:r>
          </w:p>
        </w:tc>
      </w:tr>
    </w:tbl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5.  Notes</w:t>
      </w:r>
    </w:p>
    <w:p>
      <w:pPr>
        <w:spacing w:before="160" w:after="40"/>
      </w:pPr>
      <w:r>
        <w:rPr>
          <w:b/>
          <w:color w:val="1F497D"/>
          <w:sz w:val="23"/>
        </w:rPr>
        <w:t>5.1  Display-label clarifications</w:t>
      </w:r>
    </w:p>
    <w:p>
      <w:pPr>
        <w:pStyle w:val="ListBullet"/>
        <w:spacing w:after="40"/>
      </w:pPr>
      <w:r>
        <w:rPr>
          <w:sz w:val="19"/>
        </w:rPr>
        <w:t>Sand Ticket = SDPSIG. The pull_signal column carries the sand-ticket number; the report labels it "Sand Ticket".</w:t>
      </w:r>
    </w:p>
    <w:p>
      <w:pPr>
        <w:pStyle w:val="ListBullet"/>
        <w:spacing w:after="40"/>
      </w:pPr>
      <w:r>
        <w:rPr>
          <w:sz w:val="19"/>
        </w:rPr>
        <w:t>USS BOL = SDURAB, served by fact[bol_number] (user-reserved number).</w:t>
      </w:r>
    </w:p>
    <w:p>
      <w:pPr>
        <w:pStyle w:val="ListBullet"/>
        <w:spacing w:after="40"/>
      </w:pPr>
      <w:r>
        <w:rPr>
          <w:sz w:val="19"/>
        </w:rPr>
        <w:t>Vehicle No. = SDCNID, served by fact[container_id].</w:t>
      </w:r>
    </w:p>
    <w:p>
      <w:pPr>
        <w:pStyle w:val="ListBullet"/>
        <w:spacing w:after="40"/>
      </w:pPr>
      <w:r>
        <w:rPr>
          <w:sz w:val="19"/>
        </w:rPr>
        <w:t>Plant = SDMCU, served by fact[branch_plant] (trimmed cost_center).</w:t>
      </w:r>
    </w:p>
    <w:p>
      <w:pPr>
        <w:spacing w:before="160" w:after="40"/>
      </w:pPr>
      <w:r>
        <w:rPr>
          <w:b/>
          <w:color w:val="1F497D"/>
          <w:sz w:val="23"/>
        </w:rPr>
        <w:t>5.2  "Tons" (#9)</w:t>
      </w:r>
    </w:p>
    <w:p>
      <w:pPr>
        <w:spacing w:after="80"/>
      </w:pPr>
      <w:r>
        <w:rPr>
          <w:b w:val="0"/>
          <w:sz w:val="19"/>
        </w:rPr>
        <w:t>The SQL does not join F41002 or select a conversion column, so "Tons" is a report-layer computed tonnage = a loaded/ordered quantity times the item UOM-&gt;TN conversion. The faithful match is Ordered Tons (SDUORG x conversion rate). Because the report is filtered to lines that shipped on the as-of date, the transaction quantity and shipped quantity are typically equal, so Quantity Shipped Tons yields the same value. Confirm the basis against one Hubble value.</w:t>
      </w:r>
    </w:p>
    <w:p>
      <w:pPr>
        <w:spacing w:before="160" w:after="40"/>
      </w:pPr>
      <w:r>
        <w:rPr>
          <w:b/>
          <w:color w:val="1F497D"/>
          <w:sz w:val="23"/>
        </w:rPr>
        <w:t>5.3  "Shipped today" as-of date</w:t>
      </w:r>
    </w:p>
    <w:p>
      <w:pPr>
        <w:spacing w:after="80"/>
      </w:pPr>
      <w:r>
        <w:rPr>
          <w:b w:val="0"/>
          <w:sz w:val="19"/>
        </w:rPr>
        <w:t>126191 is a frozen JDE Julian as-of date (2026-07-10) baked into the query; (126191 - SDADDJ) = 0 means "shipped on the as-of date". Reproduce it LIVE with a Power BI relative-date filter actual_ship_date = Today - do not hardcode the snapshot date. (Same as-of-date pattern as Cudd WTX / DE Central.)</w:t>
      </w:r>
    </w:p>
    <w:p>
      <w:pPr>
        <w:spacing w:before="160" w:after="40"/>
      </w:pPr>
      <w:r>
        <w:rPr>
          <w:b/>
          <w:color w:val="1F497D"/>
          <w:sz w:val="23"/>
        </w:rPr>
        <w:t>5.4  Captured but not displayed</w:t>
      </w:r>
    </w:p>
    <w:p>
      <w:pPr>
        <w:spacing w:after="80"/>
      </w:pPr>
      <w:r>
        <w:rPr>
          <w:b w:val="0"/>
          <w:sz w:val="19"/>
        </w:rPr>
        <w:t>The SQL sums SDAEXP (extended price) and SDPQOR (primary ordered qty) and selects F0010.CCCRCD (company base currency), none of which appear in the displayed report. If ever needed: Product Price / Short Ship Ordered Qty measures already exist, and currency has a faithful substitute in fact[currency_code] (SDBCRC).</w:t>
      </w:r>
    </w:p>
    <w:p>
      <w:pPr>
        <w:spacing w:before="160" w:after="40"/>
      </w:pPr>
      <w:r>
        <w:rPr>
          <w:b/>
          <w:color w:val="1F497D"/>
          <w:sz w:val="23"/>
        </w:rPr>
        <w:t>5.5  Recurring deltas</w:t>
      </w:r>
    </w:p>
    <w:p>
      <w:pPr>
        <w:spacing w:after="80"/>
      </w:pPr>
      <w:r>
        <w:rPr>
          <w:b w:val="0"/>
          <w:color w:val="595959"/>
          <w:sz w:val="18"/>
        </w:rPr>
        <w:t>The standard ESO1 deltas apply: ship-to name via the role dim (not a fact column), and the ABAT1 search-type band reproduced as a page filter (dim_address_ship_to[address_type_01]).</w:t>
      </w:r>
    </w:p>
    <w:p>
      <w:pPr>
        <w:spacing w:before="240" w:after="80"/>
        <w:pBdr>
          <w:bottom w:val="single" w:sz="6" w:space="2" w:color="1F497D"/>
        </w:pBdr>
      </w:pPr>
      <w:r>
        <w:rPr>
          <w:b/>
          <w:color w:val="1F497D"/>
          <w:sz w:val="30"/>
        </w:rPr>
        <w:t>6.  What Is Needed</w:t>
      </w:r>
    </w:p>
    <w:p>
      <w:pPr>
        <w:pStyle w:val="ListBullet"/>
        <w:spacing w:after="40"/>
      </w:pPr>
      <w:r>
        <w:rPr>
          <w:sz w:val="19"/>
        </w:rPr>
        <w:t>No fact rebuild - every column is physical and the F42119 union is already built in.</w:t>
      </w:r>
    </w:p>
    <w:p>
      <w:pPr>
        <w:pStyle w:val="ListBullet"/>
        <w:spacing w:after="40"/>
      </w:pPr>
      <w:r>
        <w:rPr>
          <w:sz w:val="19"/>
        </w:rPr>
        <w:t>Expose pull_signal (SDPSIG, "Sand Ticket") in the twin: add one tuple to the generator cols list and regenerate (semantic-model only, no Spark rebuild).</w:t>
      </w:r>
    </w:p>
    <w:p>
      <w:pPr>
        <w:pStyle w:val="ListBullet"/>
        <w:spacing w:after="40"/>
      </w:pPr>
      <w:r>
        <w:rPr>
          <w:sz w:val="19"/>
        </w:rPr>
        <w:t>Point the "Tons" visual at the Ordered Tons measure (confirm basis vs one Hubble value).</w:t>
      </w:r>
    </w:p>
    <w:p>
      <w:pPr>
        <w:pStyle w:val="ListBullet"/>
        <w:spacing w:after="40"/>
      </w:pPr>
      <w:r>
        <w:rPr>
          <w:sz w:val="19"/>
        </w:rPr>
        <w:t>Redeploy / refresh the semantic model to pick up the exposed column.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