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Family 5: Load / Loaded-Tons Reports</w:t>
      </w:r>
    </w:p>
    <w:p>
      <w:pPr>
        <w:spacing w:after="120"/>
      </w:pPr>
      <w:r>
        <w:rPr>
          <w:color w:val="1F4E79"/>
          <w:sz w:val="25"/>
        </w:rPr>
        <w:t>Filter Capture variation reference · 10 reports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Family 5 of 10 · companion to ESO1_Core_Report_Reference.docx (shared joins, columns &amp; measures) and ESO1_Filter_Capture_Variations_Reference.docx (all 107)</w:t>
      </w:r>
    </w:p>
    <w:p>
      <w:pPr>
        <w:spacing w:after="20"/>
      </w:pPr>
      <w:r>
        <w:rPr>
          <w:color w:val="595F69"/>
          <w:sz w:val="18"/>
        </w:rPr>
        <w:t>Fact: lh_jde_gold.rpt.fact_sales_order_freight · slicers verified against the source SQL — 2026-07-16</w:t>
      </w:r>
    </w:p>
    <w:p>
      <w:pPr>
        <w:spacing w:before="260" w:after="80"/>
      </w:pPr>
      <w:r>
        <w:rPr>
          <w:b/>
          <w:color w:val="102A43"/>
          <w:sz w:val="32"/>
        </w:rPr>
        <w:t>Part 1 · How to read this</w:t>
      </w:r>
    </w:p>
    <w:p>
      <w:pPr>
        <w:spacing w:after="120"/>
      </w:pPr>
      <w:r>
        <w:rPr>
          <w:sz w:val="21"/>
        </w:rPr>
        <w:t>Each report below is one Power BI page (or a shared page + a slicer) over the single unfiltered fact lh_jde_gold.rpt.fact_sales_order_freight. Gold applies no report filters — every legacy WHERE predicate is a physical column sliced at the page level. The joins, columns and measures are identical to the Core report; this doc only gives this family’s populations. Slicer values are exact, extracted from the source SQL.</w:t>
      </w:r>
    </w:p>
    <w:p>
      <w:pPr>
        <w:spacing w:before="40" w:after="160"/>
      </w:pPr>
      <w:r>
        <w:rPr>
          <w:b/>
          <w:color w:val="1F4E79"/>
          <w:sz w:val="19"/>
        </w:rPr>
        <w:t>Two screens are already baked into the fact — do NOT add them as slicers.</w:t>
      </w:r>
      <w:r>
        <w:rPr>
          <w:sz w:val="19"/>
        </w:rPr>
        <w:br/>
        <w:t>(1) the F0101 ABAT1 ‘real address’ ship-to band is inside the fact’s ship-to join; (2) the F4074 ALAST freight-code whitelist (⟐frt) is applied inside the billable/payable measures. Dates are shown as intent (today, MTD, prior period, fixed floors) — build relative-date slicers on a date table. branch_plant is stored trimmed (filter 561, 061, 081).</w:t>
      </w:r>
    </w:p>
    <w:p>
      <w:pPr>
        <w:spacing w:before="40" w:after="160"/>
      </w:pPr>
      <w:r>
        <w:rPr>
          <w:b/>
          <w:color w:val="1F4E79"/>
          <w:sz w:val="19"/>
        </w:rPr>
        <w:t>Abbreviations &amp; flags.</w:t>
      </w:r>
      <w:r>
        <w:rPr>
          <w:sz w:val="19"/>
        </w:rPr>
        <w:br/>
        <w:t>next = status_code_next · last = status_code_last · co = company · plant = branch_plant · SIC = standard_industry_code (ship-to) · parent = address_number_parent · item2 = second_item_number.   ⟲hist = F42119 history union (automatic) · ⟐frt = F4074 freight-code measure filter (automatic) · ⚑DAX = needs a DAX measure, not a slicer · ⚠gap = uses an attribute not yet on the fact.</w:t>
      </w:r>
    </w:p>
    <w:p>
      <w:pPr>
        <w:spacing w:before="260" w:after="80"/>
      </w:pPr>
      <w:r>
        <w:rPr>
          <w:b/>
          <w:color w:val="102A43"/>
          <w:sz w:val="32"/>
        </w:rPr>
        <w:t>Part 2 · What this family is</w:t>
      </w:r>
    </w:p>
    <w:p>
      <w:pPr>
        <w:spacing w:after="120"/>
      </w:pPr>
      <w:r>
        <w:rPr>
          <w:sz w:val="21"/>
        </w:rPr>
        <w:t>Ten daily/period load reports for oilfield accounts. Each scopes order_type=SO for one parent (and usually a WTX plant set), excludes ‘MISC BILLING’, and windows on the actual ship date (today / yesterday / MTD / YTD / fiscal period). The headline metric is Quantity Shipped Tons.</w:t>
      </w:r>
    </w:p>
    <w:p>
      <w:pPr>
        <w:spacing w:before="40" w:after="160"/>
      </w:pPr>
      <w:r>
        <w:rPr>
          <w:b/>
          <w:color w:val="1F4E79"/>
          <w:sz w:val="19"/>
        </w:rPr>
        <w:t>Reusable page.</w:t>
      </w:r>
      <w:r>
        <w:rPr>
          <w:sz w:val="19"/>
        </w:rPr>
        <w:br/>
        <w:t>WTX template — Fixed: order_type=SO · SIC=F · item2&lt;&gt;‘MISC BILLING’ · a ship-date relative slicer.  Vary by: parent + branch_plant slicers + the date grain (today / yesterday / MTD / YTD).</w:t>
      </w:r>
    </w:p>
    <w:p>
      <w:pPr>
        <w:spacing w:before="260" w:after="80"/>
      </w:pPr>
      <w:r>
        <w:rPr>
          <w:b/>
          <w:color w:val="102A43"/>
          <w:sz w:val="32"/>
        </w:rPr>
        <w:t>Part 3 · The reports (10)</w:t>
      </w:r>
    </w:p>
    <w:p>
      <w:pPr>
        <w:spacing w:after="40"/>
      </w:pPr>
      <w:r>
        <w:rPr>
          <w:b/>
          <w:color w:val="595F69"/>
          <w:sz w:val="16"/>
        </w:rPr>
        <w:t>Slicer values are exact. next = status_code_next · last = status_code_last · co = company · plant = branch_plant · SIC = standard_industry_code · parent = address_number_parent · item2 = second_item_number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Pioneer WTX - Loaded Tons Update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order_type=SO · plant IN (321,341,161,181) · ship_to IN (10112039,10115878) · parent=10112037 · item2&lt;&gt;'MISC BILLING' · SIC=F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today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Cudd WTX - Loaded Tons Update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plant IN (321,341,9705,9786,161,181) · parent=10058491 · item2&lt;&gt;'MISC BILLING' · SIC=F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= today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21.DE Central Operating WTX - Loaded Tons Update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order_type=SO · plant IN (321,341,161,181) · parent=10152005 · item2&lt;&gt;'MISC BILLING' · SIC=F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today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DE Central Operating - Previous Day Load Report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plant IN (321,341,161,181) · parent=10152005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= yesterday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Gore Daily Load Report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order_type=SO · parent=10086687 · item2&lt;&gt;'MISC BILLING'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today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Continental Load Report - MC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plant=081 · parent=10112501 · item2&lt;&gt;'MISC BILLING'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= yesterday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Ovintiv WTX Load Report - MTD ALL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order_type=SO · co=00400 · plant IN (321,341,181,161) · parent=10061291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fiscal MTD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Ovintiv Year to Date Load Report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parent=10061291 · item2&lt;&gt;'MISC BILLING'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≥ year-start (YTD)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41 Liberty Oilfield Load Report - Scheduler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order_type=SO · parent=10065562 · item2&lt;&gt;'MISC BILLING'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fiscal period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Halliburton Load Report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co=00400 · parent=10043240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= fiscal MTD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4 · Notes for this family</w:t>
      </w:r>
    </w:p>
    <w:p>
      <w:pPr>
        <w:spacing w:before="40" w:after="160"/>
      </w:pPr>
      <w:r>
        <w:rPr>
          <w:b/>
          <w:color w:val="1F4E79"/>
          <w:sz w:val="19"/>
        </w:rPr>
        <w:t>Continental-MC is a previous-day load report, not a Cargill clone.</w:t>
      </w:r>
      <w:r>
        <w:rPr>
          <w:sz w:val="19"/>
        </w:rPr>
        <w:br/>
        <w:t>It windows on ship = yesterday for parent 10112501 — treat it with the DE Central previous-day report, not the customer families.</w:t>
      </w:r>
    </w:p>
    <w:p>
      <w:pPr>
        <w:spacing w:before="40" w:after="160"/>
      </w:pPr>
      <w:r>
        <w:rPr>
          <w:b/>
          <w:color w:val="1F4E79"/>
          <w:sz w:val="19"/>
        </w:rPr>
        <w:t>Fiscal windows come from company constants.</w:t>
      </w:r>
      <w:r>
        <w:rPr>
          <w:sz w:val="19"/>
        </w:rPr>
        <w:br/>
        <w:t>Ovintiv-MTD, Liberty and Halliburton derive their period from F0010; reproduce with a fiscal-calendar date table + a ‘current period’ relative slicer, not literal dates.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