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40"/>
      </w:pPr>
      <w:r>
        <w:rPr>
          <w:b/>
          <w:color w:val="102A43"/>
          <w:sz w:val="52"/>
        </w:rPr>
        <w:t>ESO5 — Report Filters Guide</w:t>
      </w:r>
    </w:p>
    <w:p>
      <w:pPr>
        <w:spacing w:before="0" w:after="280"/>
      </w:pPr>
      <w:r>
        <w:rPr>
          <w:color w:val="1F4E79"/>
          <w:sz w:val="26"/>
        </w:rPr>
        <w:t>Every filter in the core report and the four variations — and how to build it in Power BI</w:t>
      </w:r>
    </w:p>
    <w:p>
      <w:pPr>
        <w:spacing w:before="0" w:after="40"/>
      </w:pPr>
      <w:r>
        <w:rPr>
          <w:color w:val="595F69"/>
          <w:sz w:val="18"/>
        </w:rPr>
        <w:t>US Silica · JDE on Microsoft Fabric · Extended Sales Order 5</w:t>
      </w:r>
    </w:p>
    <w:p>
      <w:pPr>
        <w:spacing w:before="0" w:after="40"/>
      </w:pPr>
      <w:r>
        <w:rPr>
          <w:color w:val="595F69"/>
          <w:sz w:val="18"/>
        </w:rPr>
        <w:t>Fact: lh_jde_gold.rpt.fact_extended_sales_order_5  (no filter is applied in Gold)</w:t>
      </w:r>
    </w:p>
    <w:p>
      <w:pPr>
        <w:spacing w:before="0" w:after="40"/>
      </w:pPr>
      <w:r>
        <w:rPr>
          <w:color w:val="595F69"/>
          <w:sz w:val="18"/>
        </w:rPr>
        <w:t>Extracted verbatim from the five Hubble source queries</w:t>
      </w:r>
    </w:p>
    <w:p>
      <w:pPr>
        <w:spacing w:before="0" w:after="40"/>
      </w:pPr>
      <w:r>
        <w:rPr>
          <w:color w:val="595F69"/>
          <w:sz w:val="18"/>
        </w:rPr>
        <w:t>Version 2.0 — 2026-07-20</w:t>
      </w:r>
    </w:p>
    <w:p/>
    <w:p>
      <w:pPr>
        <w:spacing w:before="120" w:after="160"/>
        <w:pBdr>
          <w:bottom w:val="single" w:sz="12" w:space="6" w:color="1F4E79"/>
        </w:pBdr>
      </w:pPr>
      <w:r>
        <w:rPr>
          <w:b/>
          <w:color w:val="102A43"/>
          <w:sz w:val="34"/>
        </w:rPr>
        <w:t>Part 0 · How to use this document</w:t>
      </w:r>
    </w:p>
    <w:p>
      <w:pPr>
        <w:spacing w:before="280" w:after="100"/>
      </w:pPr>
      <w:r>
        <w:rPr>
          <w:b/>
          <w:color w:val="1F4E79"/>
          <w:sz w:val="26"/>
        </w:rPr>
        <w:t>0.1  Why this document exists</w:t>
      </w:r>
    </w:p>
    <w:p>
      <w:pPr>
        <w:spacing w:before="60" w:after="100" w:line="276" w:lineRule="auto"/>
      </w:pPr>
      <w:r>
        <w:t xml:space="preserve">The Gold layer applies </w:t>
      </w:r>
      <w:r>
        <w:rPr>
          <w:b/>
        </w:rPr>
        <w:t>no filter of any kind</w:t>
      </w:r>
      <w:r>
        <w:t>. The fact table is the whole of JDE's sales-order detail unioned with the whole of its purchase-order detail. That is a deliberate design decision — Gold holds the complete clean dataset so it can serve future reports without being rebuilt — but it has a direct consequence:</w:t>
      </w:r>
    </w:p>
    <w:p>
      <w:pPr>
        <w:spacing w:before="160" w:after="160" w:line="276" w:lineRule="auto"/>
        <w:shd w:val="clear" w:color="auto" w:fill="FDECEC"/>
        <w:pBdr>
          <w:top w:val="single" w:sz="6" w:space="6" w:color="C0392B"/>
          <w:left w:val="single" w:sz="6" w:space="6" w:color="C0392B"/>
          <w:bottom w:val="single" w:sz="6" w:space="6" w:color="C0392B"/>
          <w:right w:val="single" w:sz="6" w:space="6" w:color="C0392B"/>
        </w:pBdr>
        <w:ind w:left="86"/>
      </w:pPr>
      <w:r>
        <w:rPr>
          <w:b/>
          <w:color w:val="9C272B"/>
          <w:sz w:val="19"/>
        </w:rPr>
        <w:t>Every single filter in all five reports is now the report's job.</w:t>
        <w:br/>
      </w:r>
      <w:r>
        <w:rPr>
          <w:sz w:val="18"/>
        </w:rPr>
        <w:t xml:space="preserve">If a page is built without its filters, the numbers are not slightly wrong. </w:t>
      </w:r>
      <w:r>
        <w:rPr>
          <w:rFonts w:ascii="Consolas" w:hAnsi="Consolas"/>
          <w:b/>
          <w:sz w:val="17"/>
        </w:rPr>
        <w:t>Total Amount</w:t>
      </w:r>
      <w:r>
        <w:rPr>
          <w:sz w:val="18"/>
        </w:rPr>
        <w:t xml:space="preserve"> becomes the sum of every sales-order line and every purchase-order line in JDE. This document is the contract that prevents that.</w:t>
      </w:r>
    </w:p>
    <w:p>
      <w:pPr>
        <w:spacing w:before="60" w:after="100" w:line="276" w:lineRule="auto"/>
      </w:pPr>
      <w:r>
        <w:t>It lists, for each of the five reports, every predicate the source query applies, what it means, whether it survived into Gold as a column, and exactly how to reproduce it in Power BI.</w:t>
      </w:r>
    </w:p>
    <w:p>
      <w:pPr>
        <w:spacing w:before="280" w:after="100"/>
      </w:pPr>
      <w:r>
        <w:rPr>
          <w:b/>
          <w:color w:val="1F4E79"/>
          <w:sz w:val="26"/>
        </w:rPr>
        <w:t>0.2  The one distinction you must hold on to</w:t>
      </w:r>
    </w:p>
    <w:p>
      <w:pPr>
        <w:spacing w:before="60" w:after="100" w:line="276" w:lineRule="auto"/>
      </w:pPr>
      <w:r>
        <w:t xml:space="preserve">Not every </w:t>
      </w:r>
      <w:r>
        <w:rPr>
          <w:rFonts w:ascii="Consolas" w:hAnsi="Consolas"/>
          <w:color w:val="9C272B"/>
          <w:sz w:val="17"/>
        </w:rPr>
        <w:t>WHERE</w:t>
      </w:r>
      <w:r>
        <w:t xml:space="preserve"> in the source SQL is a filter. In the core query — 532 lines, roughly forty-five predicates — only </w:t>
      </w:r>
      <w:r>
        <w:rPr>
          <w:b/>
        </w:rPr>
        <w:t>five</w:t>
      </w:r>
      <w:r>
        <w:t xml:space="preserve"> actually shrink the report's row set. The rest sit inside correlated subqueries and aggregates, where they define what a computed column </w:t>
      </w:r>
      <w:r>
        <w:rPr>
          <w:i/>
        </w:rPr>
        <w:t>means</w:t>
      </w:r>
      <w:r>
        <w:t>.</w:t>
      </w:r>
    </w:p>
    <w:tbl>
      <w:tblPr>
        <w:tblStyle w:val="TableGrid"/>
        <w:tblW w:type="auto" w:w="0"/>
        <w:jc w:val="left"/>
        <w:tblLayout w:type="fixed"/>
        <w:tblLook w:firstColumn="1" w:firstRow="1" w:lastColumn="0" w:lastRow="0" w:noHBand="0" w:noVBand="1" w:val="04A0"/>
      </w:tblPr>
      <w:tblGrid>
        <w:gridCol w:w="4608"/>
        <w:gridCol w:w="4608"/>
        <w:gridCol w:w="4608"/>
      </w:tblGrid>
      <w:tr>
        <w:tc>
          <w:tcPr>
            <w:tcW w:type="dxa" w:w="1800"/>
            <w:shd w:val="clear" w:color="auto" w:fill="1F4E79"/>
          </w:tcPr>
          <w:p>
            <w:pPr>
              <w:spacing w:before="40" w:after="40"/>
            </w:pPr>
            <w:r/>
            <w:r>
              <w:rPr>
                <w:b/>
                <w:color w:val="FFFFFF"/>
                <w:sz w:val="16"/>
              </w:rPr>
            </w:r>
          </w:p>
        </w:tc>
        <w:tc>
          <w:tcPr>
            <w:tcW w:type="dxa" w:w="6336"/>
            <w:shd w:val="clear" w:color="auto" w:fill="1F4E79"/>
          </w:tcPr>
          <w:p>
            <w:pPr>
              <w:spacing w:before="40" w:after="40"/>
            </w:pPr>
            <w:r/>
            <w:r>
              <w:rPr>
                <w:b/>
                <w:color w:val="FFFFFF"/>
                <w:sz w:val="16"/>
              </w:rPr>
              <w:t>ROW-REMOVING  →  becomes a Power BI filter</w:t>
            </w:r>
          </w:p>
        </w:tc>
        <w:tc>
          <w:tcPr>
            <w:tcW w:type="dxa" w:w="8064"/>
            <w:shd w:val="clear" w:color="auto" w:fill="1F4E79"/>
          </w:tcPr>
          <w:p>
            <w:pPr>
              <w:spacing w:before="40" w:after="40"/>
            </w:pPr>
            <w:r/>
            <w:r>
              <w:rPr>
                <w:b/>
                <w:color w:val="FFFFFF"/>
                <w:sz w:val="16"/>
              </w:rPr>
              <w:t>VALUE-DEFINING  →  stays in Gold, invisible to you</w:t>
            </w:r>
          </w:p>
        </w:tc>
      </w:tr>
      <w:tr>
        <w:tc>
          <w:tcPr>
            <w:tcW w:type="dxa" w:w="1800"/>
          </w:tcPr>
          <w:p>
            <w:pPr>
              <w:spacing w:before="40" w:after="40" w:line="252" w:lineRule="auto"/>
            </w:pPr>
            <w:r/>
            <w:r>
              <w:rPr>
                <w:b/>
                <w:sz w:val="16"/>
              </w:rPr>
              <w:t>Example</w:t>
            </w:r>
          </w:p>
        </w:tc>
        <w:tc>
          <w:tcPr>
            <w:tcW w:type="dxa" w:w="6336"/>
          </w:tcPr>
          <w:p>
            <w:pPr>
              <w:spacing w:before="40" w:after="40" w:line="252" w:lineRule="auto"/>
            </w:pPr>
            <w:r/>
            <w:r>
              <w:rPr>
                <w:rFonts w:ascii="Consolas" w:hAnsi="Consolas"/>
                <w:sz w:val="15"/>
              </w:rPr>
              <w:t>WHERE F4211.SDDCTO = 'SX'</w:t>
            </w:r>
          </w:p>
        </w:tc>
        <w:tc>
          <w:tcPr>
            <w:tcW w:type="dxa" w:w="8064"/>
          </w:tcPr>
          <w:p>
            <w:pPr>
              <w:spacing w:before="40" w:after="40" w:line="252" w:lineRule="auto"/>
            </w:pPr>
            <w:r/>
            <w:r>
              <w:rPr>
                <w:rFonts w:ascii="Consolas" w:hAnsi="Consolas"/>
                <w:sz w:val="15"/>
              </w:rPr>
              <w:t>(select MAX(I.sddsc1) … where I.sdlitm = 'BOL')</w:t>
            </w:r>
          </w:p>
        </w:tc>
      </w:tr>
      <w:tr>
        <w:tc>
          <w:tcPr>
            <w:tcW w:type="dxa" w:w="1800"/>
            <w:shd w:val="clear" w:color="auto" w:fill="F7F9FB"/>
          </w:tcPr>
          <w:p>
            <w:pPr>
              <w:spacing w:before="40" w:after="40" w:line="252" w:lineRule="auto"/>
            </w:pPr>
            <w:r/>
            <w:r>
              <w:rPr>
                <w:b/>
                <w:sz w:val="16"/>
              </w:rPr>
              <w:t>What it does</w:t>
            </w:r>
          </w:p>
        </w:tc>
        <w:tc>
          <w:tcPr>
            <w:tcW w:type="dxa" w:w="6336"/>
            <w:shd w:val="clear" w:color="auto" w:fill="F7F9FB"/>
          </w:tcPr>
          <w:p>
            <w:pPr>
              <w:spacing w:before="40" w:after="40" w:line="252" w:lineRule="auto"/>
            </w:pPr>
            <w:r/>
            <w:r>
              <w:rPr>
                <w:sz w:val="16"/>
              </w:rPr>
              <w:t>Decides which rows the report shows.</w:t>
            </w:r>
          </w:p>
        </w:tc>
        <w:tc>
          <w:tcPr>
            <w:tcW w:type="dxa" w:w="8064"/>
            <w:shd w:val="clear" w:color="auto" w:fill="F7F9FB"/>
          </w:tcPr>
          <w:p>
            <w:pPr>
              <w:spacing w:before="40" w:after="40" w:line="252" w:lineRule="auto"/>
            </w:pPr>
            <w:r/>
            <w:r>
              <w:rPr>
                <w:sz w:val="16"/>
              </w:rPr>
              <w:t>Decides which rows contribute to one column's value.</w:t>
            </w:r>
          </w:p>
        </w:tc>
      </w:tr>
      <w:tr>
        <w:tc>
          <w:tcPr>
            <w:tcW w:type="dxa" w:w="1800"/>
          </w:tcPr>
          <w:p>
            <w:pPr>
              <w:spacing w:before="40" w:after="40" w:line="252" w:lineRule="auto"/>
            </w:pPr>
            <w:r/>
            <w:r>
              <w:rPr>
                <w:b/>
                <w:sz w:val="16"/>
              </w:rPr>
              <w:t>Where it lives now</w:t>
            </w:r>
          </w:p>
        </w:tc>
        <w:tc>
          <w:tcPr>
            <w:tcW w:type="dxa" w:w="6336"/>
          </w:tcPr>
          <w:p>
            <w:pPr>
              <w:spacing w:before="40" w:after="40" w:line="252" w:lineRule="auto"/>
            </w:pPr>
            <w:r/>
            <w:r>
              <w:rPr>
                <w:b/>
                <w:color w:val="1E6B3A"/>
                <w:sz w:val="16"/>
              </w:rPr>
              <w:t>A column on the fact. You filter it.</w:t>
            </w:r>
          </w:p>
        </w:tc>
        <w:tc>
          <w:tcPr>
            <w:tcW w:type="dxa" w:w="8064"/>
          </w:tcPr>
          <w:p>
            <w:pPr>
              <w:spacing w:before="40" w:after="40" w:line="252" w:lineRule="auto"/>
            </w:pPr>
            <w:r/>
            <w:r>
              <w:rPr>
                <w:b/>
                <w:sz w:val="16"/>
              </w:rPr>
              <w:t>Inside a CASE or a JOIN condition in the notebook. You never see it.</w:t>
            </w:r>
          </w:p>
        </w:tc>
      </w:tr>
      <w:tr>
        <w:tc>
          <w:tcPr>
            <w:tcW w:type="dxa" w:w="1800"/>
            <w:shd w:val="clear" w:color="auto" w:fill="F7F9FB"/>
          </w:tcPr>
          <w:p>
            <w:pPr>
              <w:spacing w:before="40" w:after="40" w:line="252" w:lineRule="auto"/>
            </w:pPr>
            <w:r/>
            <w:r>
              <w:rPr>
                <w:b/>
                <w:sz w:val="16"/>
              </w:rPr>
              <w:t>If it were removed</w:t>
            </w:r>
          </w:p>
        </w:tc>
        <w:tc>
          <w:tcPr>
            <w:tcW w:type="dxa" w:w="6336"/>
            <w:shd w:val="clear" w:color="auto" w:fill="F7F9FB"/>
          </w:tcPr>
          <w:p>
            <w:pPr>
              <w:spacing w:before="40" w:after="40" w:line="252" w:lineRule="auto"/>
            </w:pPr>
            <w:r/>
            <w:r>
              <w:rPr>
                <w:sz w:val="16"/>
              </w:rPr>
              <w:t>You would see more rows — and could simply re-apply the filter.</w:t>
            </w:r>
          </w:p>
        </w:tc>
        <w:tc>
          <w:tcPr>
            <w:tcW w:type="dxa" w:w="8064"/>
            <w:shd w:val="clear" w:color="auto" w:fill="F7F9FB"/>
          </w:tcPr>
          <w:p>
            <w:pPr>
              <w:spacing w:before="40" w:after="40" w:line="252" w:lineRule="auto"/>
            </w:pPr>
            <w:r/>
            <w:r>
              <w:rPr>
                <w:sz w:val="16"/>
              </w:rPr>
              <w:t xml:space="preserve">The column would go </w:t>
            </w:r>
            <w:r>
              <w:rPr>
                <w:b/>
                <w:i/>
                <w:sz w:val="16"/>
              </w:rPr>
              <w:t>wrong</w:t>
            </w:r>
            <w:r>
              <w:rPr>
                <w:sz w:val="16"/>
              </w:rPr>
              <w:t>, not broader — and no report-level filter could repair it, because it is an aggregate over OTHER rows.</w:t>
            </w:r>
          </w:p>
        </w:tc>
      </w:tr>
      <w:tr>
        <w:tc>
          <w:tcPr>
            <w:tcW w:type="dxa" w:w="1800"/>
          </w:tcPr>
          <w:p>
            <w:pPr>
              <w:spacing w:before="40" w:after="40" w:line="252" w:lineRule="auto"/>
            </w:pPr>
            <w:r/>
            <w:r>
              <w:rPr>
                <w:b/>
                <w:sz w:val="16"/>
              </w:rPr>
              <w:t>Count in the core query</w:t>
            </w:r>
          </w:p>
        </w:tc>
        <w:tc>
          <w:tcPr>
            <w:tcW w:type="dxa" w:w="6336"/>
          </w:tcPr>
          <w:p>
            <w:pPr>
              <w:spacing w:before="40" w:after="40" w:line="252" w:lineRule="auto"/>
            </w:pPr>
            <w:r/>
            <w:r>
              <w:rPr>
                <w:b/>
                <w:sz w:val="16"/>
              </w:rPr>
              <w:t>5</w:t>
            </w:r>
          </w:p>
        </w:tc>
        <w:tc>
          <w:tcPr>
            <w:tcW w:type="dxa" w:w="8064"/>
          </w:tcPr>
          <w:p>
            <w:pPr>
              <w:spacing w:before="40" w:after="40" w:line="252" w:lineRule="auto"/>
            </w:pPr>
            <w:r/>
            <w:r>
              <w:rPr>
                <w:b/>
                <w:sz w:val="16"/>
              </w:rPr>
              <w:t>~40</w:t>
            </w:r>
          </w:p>
        </w:tc>
      </w:tr>
    </w:tbl>
    <w:p>
      <w:pPr>
        <w:spacing w:before="0" w:after="120"/>
      </w:pPr>
    </w:p>
    <w:p>
      <w:pPr>
        <w:spacing w:before="60" w:after="0" w:line="276" w:lineRule="auto"/>
      </w:pPr>
      <w:r/>
    </w:p>
    <w:p>
      <w:pPr>
        <w:spacing w:before="160" w:after="160" w:line="276" w:lineRule="auto"/>
        <w:shd w:val="clear" w:color="auto" w:fill="EAF1F8"/>
        <w:pBdr>
          <w:top w:val="single" w:sz="6" w:space="6" w:color="1F4E79"/>
          <w:left w:val="single" w:sz="6" w:space="6" w:color="1F4E79"/>
          <w:bottom w:val="single" w:sz="6" w:space="6" w:color="1F4E79"/>
          <w:right w:val="single" w:sz="6" w:space="6" w:color="1F4E79"/>
        </w:pBdr>
        <w:ind w:left="86"/>
      </w:pPr>
      <w:r>
        <w:rPr>
          <w:b/>
          <w:color w:val="1F4E79"/>
          <w:sz w:val="19"/>
        </w:rPr>
        <w:t>Why the second column never appears in this guide's "what to filter" tables.</w:t>
        <w:br/>
      </w:r>
      <w:r>
        <w:rPr>
          <w:sz w:val="18"/>
        </w:rPr>
        <w:t xml:space="preserve">Take </w:t>
      </w:r>
      <w:r>
        <w:rPr>
          <w:rFonts w:ascii="Consolas" w:hAnsi="Consolas"/>
          <w:sz w:val="17"/>
        </w:rPr>
        <w:t>bol</w:t>
      </w:r>
      <w:r>
        <w:rPr>
          <w:sz w:val="18"/>
        </w:rPr>
        <w:t xml:space="preserve">. Its value is "the description on the line whose item is literally BOL". Delete that predicate and </w:t>
      </w:r>
      <w:r>
        <w:rPr>
          <w:rFonts w:ascii="Consolas" w:hAnsi="Consolas"/>
          <w:sz w:val="17"/>
        </w:rPr>
        <w:t>bol</w:t>
      </w:r>
      <w:r>
        <w:rPr>
          <w:sz w:val="18"/>
        </w:rPr>
        <w:t xml:space="preserve"> does not become unfiltered — it becomes </w:t>
      </w:r>
      <w:r>
        <w:rPr>
          <w:i/>
          <w:sz w:val="18"/>
        </w:rPr>
        <w:t>the maximum description of any line on the load</w:t>
      </w:r>
      <w:r>
        <w:rPr>
          <w:sz w:val="18"/>
        </w:rPr>
        <w:t xml:space="preserve">, which is meaningless, and which no report-level filter can repair because it is an aggregate over </w:t>
      </w:r>
      <w:r>
        <w:rPr>
          <w:i/>
          <w:sz w:val="18"/>
        </w:rPr>
        <w:t>other</w:t>
      </w:r>
      <w:r>
        <w:rPr>
          <w:sz w:val="18"/>
        </w:rPr>
        <w:t xml:space="preserve"> rows. Predicates like this are listed in Part 7 for reference, but there is nothing for you to do about them.</w:t>
      </w:r>
    </w:p>
    <w:p>
      <w:pPr>
        <w:spacing w:before="280" w:after="100"/>
      </w:pPr>
      <w:r>
        <w:rPr>
          <w:b/>
          <w:color w:val="1F4E79"/>
          <w:sz w:val="26"/>
        </w:rPr>
        <w:t>0.3  What the five reports are</w:t>
      </w:r>
    </w:p>
    <w:tbl>
      <w:tblPr>
        <w:tblStyle w:val="TableGrid"/>
        <w:tblW w:type="auto" w:w="0"/>
        <w:jc w:val="left"/>
        <w:tblLayout w:type="fixed"/>
        <w:tblLook w:firstColumn="1" w:firstRow="1" w:lastColumn="0" w:lastRow="0" w:noHBand="0" w:noVBand="1" w:val="04A0"/>
      </w:tblPr>
      <w:tblGrid>
        <w:gridCol w:w="2765"/>
        <w:gridCol w:w="2765"/>
        <w:gridCol w:w="2765"/>
        <w:gridCol w:w="2765"/>
        <w:gridCol w:w="2765"/>
      </w:tblGrid>
      <w:tr>
        <w:tc>
          <w:tcPr>
            <w:tcW w:type="dxa" w:w="432"/>
            <w:shd w:val="clear" w:color="auto" w:fill="1F4E79"/>
          </w:tcPr>
          <w:p>
            <w:pPr>
              <w:spacing w:before="40" w:after="40"/>
            </w:pPr>
            <w:r/>
            <w:r>
              <w:rPr>
                <w:b/>
                <w:color w:val="FFFFFF"/>
                <w:sz w:val="16"/>
              </w:rPr>
              <w:t>#</w:t>
            </w:r>
          </w:p>
        </w:tc>
        <w:tc>
          <w:tcPr>
            <w:tcW w:type="dxa" w:w="4752"/>
            <w:shd w:val="clear" w:color="auto" w:fill="1F4E79"/>
          </w:tcPr>
          <w:p>
            <w:pPr>
              <w:spacing w:before="40" w:after="40"/>
            </w:pPr>
            <w:r/>
            <w:r>
              <w:rPr>
                <w:b/>
                <w:color w:val="FFFFFF"/>
                <w:sz w:val="16"/>
              </w:rPr>
              <w:t>Report</w:t>
            </w:r>
          </w:p>
        </w:tc>
        <w:tc>
          <w:tcPr>
            <w:tcW w:type="dxa" w:w="2880"/>
            <w:shd w:val="clear" w:color="auto" w:fill="1F4E79"/>
          </w:tcPr>
          <w:p>
            <w:pPr>
              <w:spacing w:before="40" w:after="40"/>
            </w:pPr>
            <w:r/>
            <w:r>
              <w:rPr>
                <w:b/>
                <w:color w:val="FFFFFF"/>
                <w:sz w:val="16"/>
              </w:rPr>
              <w:t>Hubble view</w:t>
            </w:r>
          </w:p>
        </w:tc>
        <w:tc>
          <w:tcPr>
            <w:tcW w:type="dxa" w:w="3168"/>
            <w:shd w:val="clear" w:color="auto" w:fill="1F4E79"/>
          </w:tcPr>
          <w:p>
            <w:pPr>
              <w:spacing w:before="40" w:after="40"/>
            </w:pPr>
            <w:r/>
            <w:r>
              <w:rPr>
                <w:b/>
                <w:color w:val="FFFFFF"/>
                <w:sz w:val="16"/>
              </w:rPr>
              <w:t>Grain</w:t>
            </w:r>
          </w:p>
        </w:tc>
        <w:tc>
          <w:tcPr>
            <w:tcW w:type="dxa" w:w="4896"/>
            <w:shd w:val="clear" w:color="auto" w:fill="1F4E79"/>
          </w:tcPr>
          <w:p>
            <w:pPr>
              <w:spacing w:before="40" w:after="40"/>
            </w:pPr>
            <w:r/>
            <w:r>
              <w:rPr>
                <w:b/>
                <w:color w:val="FFFFFF"/>
                <w:sz w:val="16"/>
              </w:rPr>
              <w:t>Source file</w:t>
            </w:r>
          </w:p>
        </w:tc>
      </w:tr>
      <w:tr>
        <w:tc>
          <w:tcPr>
            <w:tcW w:type="dxa" w:w="432"/>
          </w:tcPr>
          <w:p>
            <w:pPr>
              <w:spacing w:before="40" w:after="40" w:line="252" w:lineRule="auto"/>
            </w:pPr>
            <w:r/>
            <w:r>
              <w:rPr>
                <w:sz w:val="16"/>
              </w:rPr>
              <w:t>1</w:t>
            </w:r>
          </w:p>
        </w:tc>
        <w:tc>
          <w:tcPr>
            <w:tcW w:type="dxa" w:w="4752"/>
          </w:tcPr>
          <w:p>
            <w:pPr>
              <w:spacing w:before="40" w:after="40" w:line="252" w:lineRule="auto"/>
            </w:pPr>
            <w:r/>
            <w:r>
              <w:rPr>
                <w:b/>
                <w:sz w:val="16"/>
              </w:rPr>
              <w:t>Sandbox Load Report with PO Details</w:t>
            </w:r>
          </w:p>
        </w:tc>
        <w:tc>
          <w:tcPr>
            <w:tcW w:type="dxa" w:w="2880"/>
          </w:tcPr>
          <w:p>
            <w:pPr>
              <w:spacing w:before="40" w:after="40" w:line="252" w:lineRule="auto"/>
            </w:pPr>
            <w:r/>
            <w:r>
              <w:rPr>
                <w:sz w:val="16"/>
              </w:rPr>
              <w:t>SBXLOADPOVIEW</w:t>
            </w:r>
          </w:p>
        </w:tc>
        <w:tc>
          <w:tcPr>
            <w:tcW w:type="dxa" w:w="3168"/>
          </w:tcPr>
          <w:p>
            <w:pPr>
              <w:spacing w:before="40" w:after="40" w:line="252" w:lineRule="auto"/>
            </w:pPr>
            <w:r/>
            <w:r>
              <w:rPr>
                <w:sz w:val="16"/>
              </w:rPr>
              <w:t>order line</w:t>
            </w:r>
          </w:p>
        </w:tc>
        <w:tc>
          <w:tcPr>
            <w:tcW w:type="dxa" w:w="4896"/>
          </w:tcPr>
          <w:p>
            <w:pPr>
              <w:spacing w:before="40" w:after="40" w:line="252" w:lineRule="auto"/>
            </w:pPr>
            <w:r/>
            <w:r>
              <w:rPr>
                <w:sz w:val="16"/>
              </w:rPr>
              <w:t>Extended Sales Order 5.sql</w:t>
            </w:r>
          </w:p>
        </w:tc>
      </w:tr>
      <w:tr>
        <w:tc>
          <w:tcPr>
            <w:tcW w:type="dxa" w:w="432"/>
            <w:shd w:val="clear" w:color="auto" w:fill="F7F9FB"/>
          </w:tcPr>
          <w:p>
            <w:pPr>
              <w:spacing w:before="40" w:after="40" w:line="252" w:lineRule="auto"/>
            </w:pPr>
            <w:r/>
            <w:r>
              <w:rPr>
                <w:sz w:val="16"/>
              </w:rPr>
              <w:t>2</w:t>
            </w:r>
          </w:p>
        </w:tc>
        <w:tc>
          <w:tcPr>
            <w:tcW w:type="dxa" w:w="4752"/>
            <w:shd w:val="clear" w:color="auto" w:fill="F7F9FB"/>
          </w:tcPr>
          <w:p>
            <w:pPr>
              <w:spacing w:before="40" w:after="40" w:line="252" w:lineRule="auto"/>
            </w:pPr>
            <w:r/>
            <w:r>
              <w:rPr>
                <w:sz w:val="16"/>
              </w:rPr>
              <w:t>…with PO Details (New)</w:t>
            </w:r>
          </w:p>
        </w:tc>
        <w:tc>
          <w:tcPr>
            <w:tcW w:type="dxa" w:w="2880"/>
            <w:shd w:val="clear" w:color="auto" w:fill="F7F9FB"/>
          </w:tcPr>
          <w:p>
            <w:pPr>
              <w:spacing w:before="40" w:after="40" w:line="252" w:lineRule="auto"/>
            </w:pPr>
            <w:r/>
            <w:r>
              <w:rPr>
                <w:sz w:val="16"/>
              </w:rPr>
              <w:t>SBXLOADPOVIEW</w:t>
            </w:r>
          </w:p>
        </w:tc>
        <w:tc>
          <w:tcPr>
            <w:tcW w:type="dxa" w:w="3168"/>
            <w:shd w:val="clear" w:color="auto" w:fill="F7F9FB"/>
          </w:tcPr>
          <w:p>
            <w:pPr>
              <w:spacing w:before="40" w:after="40" w:line="252" w:lineRule="auto"/>
            </w:pPr>
            <w:r/>
            <w:r>
              <w:rPr>
                <w:sz w:val="16"/>
              </w:rPr>
              <w:t>order line</w:t>
            </w:r>
          </w:p>
        </w:tc>
        <w:tc>
          <w:tcPr>
            <w:tcW w:type="dxa" w:w="4896"/>
            <w:shd w:val="clear" w:color="auto" w:fill="F7F9FB"/>
          </w:tcPr>
          <w:p>
            <w:pPr>
              <w:spacing w:before="40" w:after="40" w:line="252" w:lineRule="auto"/>
            </w:pPr>
            <w:r/>
            <w:r>
              <w:rPr>
                <w:sz w:val="16"/>
              </w:rPr>
              <w:t>Filter Capture/…(New)…</w:t>
            </w:r>
          </w:p>
        </w:tc>
      </w:tr>
      <w:tr>
        <w:tc>
          <w:tcPr>
            <w:tcW w:type="dxa" w:w="432"/>
          </w:tcPr>
          <w:p>
            <w:pPr>
              <w:spacing w:before="40" w:after="40" w:line="252" w:lineRule="auto"/>
            </w:pPr>
            <w:r/>
            <w:r>
              <w:rPr>
                <w:sz w:val="16"/>
              </w:rPr>
              <w:t>3</w:t>
            </w:r>
          </w:p>
        </w:tc>
        <w:tc>
          <w:tcPr>
            <w:tcW w:type="dxa" w:w="4752"/>
          </w:tcPr>
          <w:p>
            <w:pPr>
              <w:spacing w:before="40" w:after="40" w:line="252" w:lineRule="auto"/>
            </w:pPr>
            <w:r/>
            <w:r>
              <w:rPr>
                <w:sz w:val="16"/>
              </w:rPr>
              <w:t>…with PO Details  (no USS block)</w:t>
            </w:r>
          </w:p>
        </w:tc>
        <w:tc>
          <w:tcPr>
            <w:tcW w:type="dxa" w:w="2880"/>
          </w:tcPr>
          <w:p>
            <w:pPr>
              <w:spacing w:before="40" w:after="40" w:line="252" w:lineRule="auto"/>
            </w:pPr>
            <w:r/>
            <w:r>
              <w:rPr>
                <w:sz w:val="16"/>
              </w:rPr>
              <w:t>SBXLOADPOVIEW</w:t>
            </w:r>
          </w:p>
        </w:tc>
        <w:tc>
          <w:tcPr>
            <w:tcW w:type="dxa" w:w="3168"/>
          </w:tcPr>
          <w:p>
            <w:pPr>
              <w:spacing w:before="40" w:after="40" w:line="252" w:lineRule="auto"/>
            </w:pPr>
            <w:r/>
            <w:r>
              <w:rPr>
                <w:sz w:val="16"/>
              </w:rPr>
              <w:t>order line</w:t>
            </w:r>
          </w:p>
        </w:tc>
        <w:tc>
          <w:tcPr>
            <w:tcW w:type="dxa" w:w="4896"/>
          </w:tcPr>
          <w:p>
            <w:pPr>
              <w:spacing w:before="40" w:after="40" w:line="252" w:lineRule="auto"/>
            </w:pPr>
            <w:r/>
            <w:r>
              <w:rPr>
                <w:sz w:val="16"/>
              </w:rPr>
              <w:t>Filter Capture/…PO Details…</w:t>
            </w:r>
          </w:p>
        </w:tc>
      </w:tr>
      <w:tr>
        <w:tc>
          <w:tcPr>
            <w:tcW w:type="dxa" w:w="432"/>
            <w:shd w:val="clear" w:color="auto" w:fill="F7F9FB"/>
          </w:tcPr>
          <w:p>
            <w:pPr>
              <w:spacing w:before="40" w:after="40" w:line="252" w:lineRule="auto"/>
            </w:pPr>
            <w:r/>
            <w:r>
              <w:rPr>
                <w:sz w:val="16"/>
              </w:rPr>
              <w:t>4</w:t>
            </w:r>
          </w:p>
        </w:tc>
        <w:tc>
          <w:tcPr>
            <w:tcW w:type="dxa" w:w="4752"/>
            <w:shd w:val="clear" w:color="auto" w:fill="F7F9FB"/>
          </w:tcPr>
          <w:p>
            <w:pPr>
              <w:spacing w:before="40" w:after="40" w:line="252" w:lineRule="auto"/>
            </w:pPr>
            <w:r/>
            <w:r>
              <w:rPr>
                <w:sz w:val="16"/>
              </w:rPr>
              <w:t>…with PO Details for HOLADD</w:t>
            </w:r>
          </w:p>
        </w:tc>
        <w:tc>
          <w:tcPr>
            <w:tcW w:type="dxa" w:w="2880"/>
            <w:shd w:val="clear" w:color="auto" w:fill="F7F9FB"/>
          </w:tcPr>
          <w:p>
            <w:pPr>
              <w:spacing w:before="40" w:after="40" w:line="252" w:lineRule="auto"/>
            </w:pPr>
            <w:r/>
            <w:r>
              <w:rPr>
                <w:sz w:val="16"/>
              </w:rPr>
              <w:t>SBXLOADPOVIEWHOLADD</w:t>
            </w:r>
          </w:p>
        </w:tc>
        <w:tc>
          <w:tcPr>
            <w:tcW w:type="dxa" w:w="3168"/>
            <w:shd w:val="clear" w:color="auto" w:fill="F7F9FB"/>
          </w:tcPr>
          <w:p>
            <w:pPr>
              <w:spacing w:before="40" w:after="40" w:line="252" w:lineRule="auto"/>
            </w:pPr>
            <w:r/>
            <w:r>
              <w:rPr>
                <w:sz w:val="16"/>
              </w:rPr>
              <w:t>order line (2-branch UNION)</w:t>
            </w:r>
          </w:p>
        </w:tc>
        <w:tc>
          <w:tcPr>
            <w:tcW w:type="dxa" w:w="4896"/>
            <w:shd w:val="clear" w:color="auto" w:fill="F7F9FB"/>
          </w:tcPr>
          <w:p>
            <w:pPr>
              <w:spacing w:before="40" w:after="40" w:line="252" w:lineRule="auto"/>
            </w:pPr>
            <w:r/>
            <w:r>
              <w:rPr>
                <w:sz w:val="16"/>
              </w:rPr>
              <w:t>Filter Capture/…for HOLADD…</w:t>
            </w:r>
          </w:p>
        </w:tc>
      </w:tr>
      <w:tr>
        <w:tc>
          <w:tcPr>
            <w:tcW w:type="dxa" w:w="432"/>
          </w:tcPr>
          <w:p>
            <w:pPr>
              <w:spacing w:before="40" w:after="40" w:line="252" w:lineRule="auto"/>
            </w:pPr>
            <w:r/>
            <w:r>
              <w:rPr>
                <w:sz w:val="16"/>
              </w:rPr>
              <w:t>5</w:t>
            </w:r>
          </w:p>
        </w:tc>
        <w:tc>
          <w:tcPr>
            <w:tcW w:type="dxa" w:w="4752"/>
          </w:tcPr>
          <w:p>
            <w:pPr>
              <w:spacing w:before="40" w:after="40" w:line="252" w:lineRule="auto"/>
            </w:pPr>
            <w:r/>
            <w:r>
              <w:rPr>
                <w:b/>
                <w:sz w:val="16"/>
              </w:rPr>
              <w:t>SBX Load Reconciliation</w:t>
            </w:r>
          </w:p>
        </w:tc>
        <w:tc>
          <w:tcPr>
            <w:tcW w:type="dxa" w:w="2880"/>
          </w:tcPr>
          <w:p>
            <w:pPr>
              <w:spacing w:before="40" w:after="40" w:line="252" w:lineRule="auto"/>
            </w:pPr>
            <w:r/>
            <w:r>
              <w:rPr>
                <w:sz w:val="16"/>
              </w:rPr>
              <w:t>SBXLOADDETAIL</w:t>
            </w:r>
          </w:p>
        </w:tc>
        <w:tc>
          <w:tcPr>
            <w:tcW w:type="dxa" w:w="3168"/>
          </w:tcPr>
          <w:p>
            <w:pPr>
              <w:spacing w:before="40" w:after="40" w:line="252" w:lineRule="auto"/>
            </w:pPr>
            <w:r/>
            <w:r>
              <w:rPr>
                <w:b/>
                <w:sz w:val="16"/>
              </w:rPr>
              <w:t>one row per LOAD</w:t>
            </w:r>
          </w:p>
        </w:tc>
        <w:tc>
          <w:tcPr>
            <w:tcW w:type="dxa" w:w="4896"/>
          </w:tcPr>
          <w:p>
            <w:pPr>
              <w:spacing w:before="40" w:after="40" w:line="252" w:lineRule="auto"/>
            </w:pPr>
            <w:r/>
            <w:r>
              <w:rPr>
                <w:sz w:val="16"/>
              </w:rPr>
              <w:t>Filter Capture/…Reconciliation…</w:t>
            </w:r>
          </w:p>
        </w:tc>
      </w:tr>
    </w:tbl>
    <w:p>
      <w:pPr>
        <w:spacing w:before="0" w:after="120"/>
      </w:pPr>
    </w:p>
    <w:p>
      <w:pPr>
        <w:spacing w:before="160" w:after="160" w:line="276" w:lineRule="auto"/>
        <w:shd w:val="clear" w:color="auto" w:fill="EAF6EE"/>
        <w:pBdr>
          <w:top w:val="single" w:sz="6" w:space="6" w:color="2E8B57"/>
          <w:left w:val="single" w:sz="6" w:space="6" w:color="2E8B57"/>
          <w:bottom w:val="single" w:sz="6" w:space="6" w:color="2E8B57"/>
          <w:right w:val="single" w:sz="6" w:space="6" w:color="2E8B57"/>
        </w:pBdr>
        <w:ind w:left="86"/>
      </w:pPr>
      <w:r>
        <w:rPr>
          <w:b/>
          <w:color w:val="1E6B3A"/>
          <w:sz w:val="19"/>
        </w:rPr>
        <w:t>Reports 1 and 2 are the same query.</w:t>
        <w:br/>
      </w:r>
      <w:r>
        <w:rPr>
          <w:sz w:val="18"/>
        </w:rPr>
        <w:t xml:space="preserve">The two files are </w:t>
      </w:r>
      <w:r>
        <w:rPr>
          <w:b/>
          <w:sz w:val="18"/>
        </w:rPr>
        <w:t>byte-identical</w:t>
      </w:r>
      <w:r>
        <w:rPr>
          <w:sz w:val="18"/>
        </w:rPr>
        <w:t xml:space="preserve"> apart from the date window (report 1 covers May 2026, report 2 covers March 2024). They need identical page filters and differ only in what the date slicer is set to.</w:t>
      </w:r>
    </w:p>
    <w:p>
      <w:r>
        <w:br w:type="page"/>
      </w:r>
    </w:p>
    <w:p>
      <w:pPr>
        <w:spacing w:before="120" w:after="160"/>
        <w:pBdr>
          <w:bottom w:val="single" w:sz="12" w:space="6" w:color="1F4E79"/>
        </w:pBdr>
      </w:pPr>
      <w:r>
        <w:rPr>
          <w:b/>
          <w:color w:val="102A43"/>
          <w:sz w:val="34"/>
        </w:rPr>
        <w:t>Part 1 · The filter contract — required on every page</w:t>
      </w:r>
    </w:p>
    <w:p>
      <w:pPr>
        <w:spacing w:before="280" w:after="100"/>
      </w:pPr>
      <w:r>
        <w:rPr>
          <w:b/>
          <w:color w:val="1F4E79"/>
          <w:sz w:val="26"/>
        </w:rPr>
        <w:t>1.1  Three columns define which report you are looking at</w:t>
      </w:r>
    </w:p>
    <w:tbl>
      <w:tblPr>
        <w:tblStyle w:val="TableGrid"/>
        <w:tblW w:type="auto" w:w="0"/>
        <w:jc w:val="left"/>
        <w:tblLayout w:type="fixed"/>
        <w:tblLook w:firstColumn="1" w:firstRow="1" w:lastColumn="0" w:lastRow="0" w:noHBand="0" w:noVBand="1" w:val="04A0"/>
      </w:tblPr>
      <w:tblGrid>
        <w:gridCol w:w="3456"/>
        <w:gridCol w:w="3456"/>
        <w:gridCol w:w="3456"/>
        <w:gridCol w:w="3456"/>
      </w:tblGrid>
      <w:tr>
        <w:tc>
          <w:tcPr>
            <w:tcW w:type="dxa" w:w="2160"/>
            <w:shd w:val="clear" w:color="auto" w:fill="1F4E79"/>
          </w:tcPr>
          <w:p>
            <w:pPr>
              <w:spacing w:before="40" w:after="40"/>
            </w:pPr>
            <w:r/>
            <w:r>
              <w:rPr>
                <w:b/>
                <w:color w:val="FFFFFF"/>
                <w:sz w:val="16"/>
              </w:rPr>
              <w:t>Column</w:t>
            </w:r>
          </w:p>
        </w:tc>
        <w:tc>
          <w:tcPr>
            <w:tcW w:type="dxa" w:w="1008"/>
            <w:shd w:val="clear" w:color="auto" w:fill="1F4E79"/>
          </w:tcPr>
          <w:p>
            <w:pPr>
              <w:spacing w:before="40" w:after="40"/>
            </w:pPr>
            <w:r/>
            <w:r>
              <w:rPr>
                <w:b/>
                <w:color w:val="FFFFFF"/>
                <w:sz w:val="16"/>
              </w:rPr>
              <w:t>Type</w:t>
            </w:r>
          </w:p>
        </w:tc>
        <w:tc>
          <w:tcPr>
            <w:tcW w:type="dxa" w:w="7056"/>
            <w:shd w:val="clear" w:color="auto" w:fill="1F4E79"/>
          </w:tcPr>
          <w:p>
            <w:pPr>
              <w:spacing w:before="40" w:after="40"/>
            </w:pPr>
            <w:r/>
            <w:r>
              <w:rPr>
                <w:b/>
                <w:color w:val="FFFFFF"/>
                <w:sz w:val="16"/>
              </w:rPr>
              <w:t>Replaces the query's…</w:t>
            </w:r>
          </w:p>
        </w:tc>
        <w:tc>
          <w:tcPr>
            <w:tcW w:type="dxa" w:w="3168"/>
            <w:shd w:val="clear" w:color="auto" w:fill="1F4E79"/>
          </w:tcPr>
          <w:p>
            <w:pPr>
              <w:spacing w:before="40" w:after="40"/>
            </w:pPr>
            <w:r/>
            <w:r>
              <w:rPr>
                <w:b/>
                <w:color w:val="FFFFFF"/>
                <w:sz w:val="16"/>
              </w:rPr>
              <w:t>Set it at</w:t>
            </w:r>
          </w:p>
        </w:tc>
      </w:tr>
      <w:tr>
        <w:tc>
          <w:tcPr>
            <w:tcW w:type="dxa" w:w="2160"/>
          </w:tcPr>
          <w:p>
            <w:pPr>
              <w:spacing w:before="40" w:after="40" w:line="252" w:lineRule="auto"/>
            </w:pPr>
            <w:r/>
            <w:r>
              <w:rPr>
                <w:rFonts w:ascii="Consolas" w:hAnsi="Consolas"/>
                <w:b/>
                <w:sz w:val="15"/>
              </w:rPr>
              <w:t>document_type</w:t>
            </w:r>
          </w:p>
        </w:tc>
        <w:tc>
          <w:tcPr>
            <w:tcW w:type="dxa" w:w="1008"/>
          </w:tcPr>
          <w:p>
            <w:pPr>
              <w:spacing w:before="40" w:after="40" w:line="252" w:lineRule="auto"/>
            </w:pPr>
            <w:r/>
            <w:r>
              <w:rPr>
                <w:sz w:val="16"/>
              </w:rPr>
              <w:t>text</w:t>
            </w:r>
          </w:p>
        </w:tc>
        <w:tc>
          <w:tcPr>
            <w:tcW w:type="dxa" w:w="7056"/>
          </w:tcPr>
          <w:p>
            <w:pPr>
              <w:spacing w:before="40" w:after="40" w:line="252" w:lineRule="auto"/>
            </w:pPr>
            <w:r/>
            <w:r>
              <w:rPr>
                <w:rFonts w:ascii="Consolas" w:hAnsi="Consolas"/>
                <w:sz w:val="15"/>
              </w:rPr>
              <w:t>SDDCTO = 'SX'</w:t>
            </w:r>
          </w:p>
        </w:tc>
        <w:tc>
          <w:tcPr>
            <w:tcW w:type="dxa" w:w="3168"/>
          </w:tcPr>
          <w:p>
            <w:pPr>
              <w:spacing w:before="40" w:after="40" w:line="252" w:lineRule="auto"/>
            </w:pPr>
            <w:r/>
            <w:r>
              <w:rPr>
                <w:b/>
                <w:sz w:val="16"/>
              </w:rPr>
              <w:t>REPORT level</w:t>
            </w:r>
          </w:p>
        </w:tc>
      </w:tr>
      <w:tr>
        <w:tc>
          <w:tcPr>
            <w:tcW w:type="dxa" w:w="2160"/>
            <w:shd w:val="clear" w:color="auto" w:fill="F7F9FB"/>
          </w:tcPr>
          <w:p>
            <w:pPr>
              <w:spacing w:before="40" w:after="40" w:line="252" w:lineRule="auto"/>
            </w:pPr>
            <w:r/>
            <w:r>
              <w:rPr>
                <w:rFonts w:ascii="Consolas" w:hAnsi="Consolas"/>
                <w:b/>
                <w:sz w:val="15"/>
              </w:rPr>
              <w:t>company</w:t>
            </w:r>
          </w:p>
        </w:tc>
        <w:tc>
          <w:tcPr>
            <w:tcW w:type="dxa" w:w="1008"/>
            <w:shd w:val="clear" w:color="auto" w:fill="F7F9FB"/>
          </w:tcPr>
          <w:p>
            <w:pPr>
              <w:spacing w:before="40" w:after="40" w:line="252" w:lineRule="auto"/>
            </w:pPr>
            <w:r/>
            <w:r>
              <w:rPr>
                <w:sz w:val="16"/>
              </w:rPr>
              <w:t>text</w:t>
            </w:r>
          </w:p>
        </w:tc>
        <w:tc>
          <w:tcPr>
            <w:tcW w:type="dxa" w:w="7056"/>
            <w:shd w:val="clear" w:color="auto" w:fill="F7F9FB"/>
          </w:tcPr>
          <w:p>
            <w:pPr>
              <w:spacing w:before="40" w:after="40" w:line="252" w:lineRule="auto"/>
            </w:pPr>
            <w:r/>
            <w:r>
              <w:rPr>
                <w:rFonts w:ascii="Consolas" w:hAnsi="Consolas"/>
                <w:sz w:val="15"/>
              </w:rPr>
              <w:t>SDKCOO = '00750'</w:t>
            </w:r>
          </w:p>
        </w:tc>
        <w:tc>
          <w:tcPr>
            <w:tcW w:type="dxa" w:w="3168"/>
            <w:shd w:val="clear" w:color="auto" w:fill="F7F9FB"/>
          </w:tcPr>
          <w:p>
            <w:pPr>
              <w:spacing w:before="40" w:after="40" w:line="252" w:lineRule="auto"/>
            </w:pPr>
            <w:r/>
            <w:r>
              <w:rPr>
                <w:b/>
                <w:sz w:val="16"/>
              </w:rPr>
              <w:t>REPORT level</w:t>
            </w:r>
          </w:p>
        </w:tc>
      </w:tr>
      <w:tr>
        <w:tc>
          <w:tcPr>
            <w:tcW w:type="dxa" w:w="2160"/>
          </w:tcPr>
          <w:p>
            <w:pPr>
              <w:spacing w:before="40" w:after="40" w:line="252" w:lineRule="auto"/>
            </w:pPr>
            <w:r/>
            <w:r>
              <w:rPr>
                <w:rFonts w:ascii="Consolas" w:hAnsi="Consolas"/>
                <w:b/>
                <w:sz w:val="15"/>
              </w:rPr>
              <w:t>row_class</w:t>
            </w:r>
          </w:p>
        </w:tc>
        <w:tc>
          <w:tcPr>
            <w:tcW w:type="dxa" w:w="1008"/>
          </w:tcPr>
          <w:p>
            <w:pPr>
              <w:spacing w:before="40" w:after="40" w:line="252" w:lineRule="auto"/>
            </w:pPr>
            <w:r/>
            <w:r>
              <w:rPr>
                <w:sz w:val="16"/>
              </w:rPr>
              <w:t>text</w:t>
            </w:r>
          </w:p>
        </w:tc>
        <w:tc>
          <w:tcPr>
            <w:tcW w:type="dxa" w:w="7056"/>
          </w:tcPr>
          <w:p>
            <w:pPr>
              <w:spacing w:before="40" w:after="40" w:line="252" w:lineRule="auto"/>
            </w:pPr>
            <w:r/>
            <w:r>
              <w:rPr>
                <w:rFonts w:ascii="Consolas" w:hAnsi="Consolas"/>
                <w:sz w:val="15"/>
              </w:rPr>
              <w:t>SDLNTY &lt;&gt; 'TL'</w:t>
            </w:r>
          </w:p>
        </w:tc>
        <w:tc>
          <w:tcPr>
            <w:tcW w:type="dxa" w:w="3168"/>
          </w:tcPr>
          <w:p>
            <w:pPr>
              <w:spacing w:before="40" w:after="40" w:line="252" w:lineRule="auto"/>
            </w:pPr>
            <w:r/>
            <w:r>
              <w:rPr>
                <w:b/>
                <w:sz w:val="16"/>
              </w:rPr>
              <w:t>REPORT level (then narrow per page)</w:t>
            </w:r>
          </w:p>
        </w:tc>
      </w:tr>
    </w:tbl>
    <w:p>
      <w:pPr>
        <w:spacing w:before="0" w:after="120"/>
      </w:pPr>
    </w:p>
    <w:p>
      <w:pPr>
        <w:spacing w:before="160" w:after="160" w:line="276" w:lineRule="auto"/>
        <w:shd w:val="clear" w:color="auto" w:fill="FDECEC"/>
        <w:pBdr>
          <w:top w:val="single" w:sz="6" w:space="6" w:color="C0392B"/>
          <w:left w:val="single" w:sz="6" w:space="6" w:color="C0392B"/>
          <w:bottom w:val="single" w:sz="6" w:space="6" w:color="C0392B"/>
          <w:right w:val="single" w:sz="6" w:space="6" w:color="C0392B"/>
        </w:pBdr>
        <w:ind w:left="86"/>
      </w:pPr>
      <w:r>
        <w:rPr>
          <w:b/>
          <w:color w:val="9C272B"/>
          <w:sz w:val="19"/>
        </w:rPr>
        <w:t>Two traps that will cost you a day if you meet them cold.</w:t>
        <w:br/>
      </w:r>
      <w:r>
        <w:rPr>
          <w:b/>
          <w:sz w:val="18"/>
        </w:rPr>
        <w:t>Trap 1 — document_type is forced to "SX" on purchase-order rows.</w:t>
      </w:r>
      <w:r>
        <w:rPr>
          <w:sz w:val="18"/>
        </w:rPr>
        <w:t xml:space="preserve"> The source query hard-codes it so its UNION lines up with the sales load. So filtering on </w:t>
      </w:r>
      <w:r>
        <w:rPr>
          <w:rFonts w:ascii="Consolas" w:hAnsi="Consolas"/>
          <w:sz w:val="17"/>
        </w:rPr>
        <w:t>document_type</w:t>
      </w:r>
      <w:r>
        <w:rPr>
          <w:sz w:val="18"/>
        </w:rPr>
        <w:t xml:space="preserve"> + </w:t>
      </w:r>
      <w:r>
        <w:rPr>
          <w:rFonts w:ascii="Consolas" w:hAnsi="Consolas"/>
          <w:sz w:val="17"/>
        </w:rPr>
        <w:t>company</w:t>
      </w:r>
      <w:r>
        <w:rPr>
          <w:sz w:val="18"/>
        </w:rPr>
        <w:t xml:space="preserve"> alone does </w:t>
      </w:r>
      <w:r>
        <w:rPr>
          <w:b/>
          <w:i/>
          <w:sz w:val="18"/>
        </w:rPr>
        <w:t>not</w:t>
      </w:r>
      <w:r>
        <w:rPr>
          <w:sz w:val="18"/>
        </w:rPr>
        <w:t xml:space="preserve"> exclude purchase orders — it lets the whole of F4311 through. </w:t>
      </w:r>
      <w:r>
        <w:rPr>
          <w:rFonts w:ascii="Consolas" w:hAnsi="Consolas"/>
          <w:b/>
          <w:sz w:val="17"/>
        </w:rPr>
        <w:t>row_class</w:t>
      </w:r>
      <w:r>
        <w:rPr>
          <w:sz w:val="18"/>
        </w:rPr>
        <w:t xml:space="preserve"> is the only column that separates sales rows from purchase-order rows. (The PO's real document type is in </w:t>
      </w:r>
      <w:r>
        <w:rPr>
          <w:rFonts w:ascii="Consolas" w:hAnsi="Consolas"/>
          <w:sz w:val="17"/>
        </w:rPr>
        <w:t>po_order_type</w:t>
      </w:r>
      <w:r>
        <w:rPr>
          <w:sz w:val="18"/>
        </w:rPr>
        <w:t>.)</w:t>
        <w:br/>
        <w:br/>
      </w:r>
      <w:r>
        <w:rPr>
          <w:b/>
          <w:sz w:val="18"/>
        </w:rPr>
        <w:t>Trap 2 — line_type is NULL on every purchase-order row.</w:t>
      </w:r>
      <w:r>
        <w:rPr>
          <w:sz w:val="18"/>
        </w:rPr>
        <w:t xml:space="preserve"> Three of the five queries filter on it. Applied at </w:t>
      </w:r>
      <w:r>
        <w:rPr>
          <w:i/>
          <w:sz w:val="18"/>
        </w:rPr>
        <w:t>page</w:t>
      </w:r>
      <w:r>
        <w:rPr>
          <w:sz w:val="18"/>
        </w:rPr>
        <w:t xml:space="preserve"> level on the HOLADD report, </w:t>
      </w:r>
      <w:r>
        <w:rPr>
          <w:rFonts w:ascii="Consolas" w:hAnsi="Consolas"/>
          <w:sz w:val="17"/>
        </w:rPr>
        <w:t>line_type &lt;&gt; "TL"</w:t>
      </w:r>
      <w:r>
        <w:rPr>
          <w:sz w:val="18"/>
        </w:rPr>
        <w:t xml:space="preserve"> silently deletes the entire PO leg — the report loses exactly the orphan holding charges it exists to show, and shows no error. </w:t>
      </w:r>
      <w:r>
        <w:rPr>
          <w:b/>
          <w:sz w:val="18"/>
        </w:rPr>
        <w:t>Never filter line_type at page level. Use row_class.</w:t>
      </w:r>
    </w:p>
    <w:p>
      <w:pPr>
        <w:spacing w:before="280" w:after="100"/>
      </w:pPr>
      <w:r>
        <w:rPr>
          <w:b/>
          <w:color w:val="1F4E79"/>
          <w:sz w:val="26"/>
        </w:rPr>
        <w:t>1.2  row_class — five mutually exclusive classes</w:t>
      </w:r>
    </w:p>
    <w:tbl>
      <w:tblPr>
        <w:tblStyle w:val="TableGrid"/>
        <w:tblW w:type="auto" w:w="0"/>
        <w:jc w:val="left"/>
        <w:tblLayout w:type="fixed"/>
        <w:tblLook w:firstColumn="1" w:firstRow="1" w:lastColumn="0" w:lastRow="0" w:noHBand="0" w:noVBand="1" w:val="04A0"/>
      </w:tblPr>
      <w:tblGrid>
        <w:gridCol w:w="4608"/>
        <w:gridCol w:w="4608"/>
        <w:gridCol w:w="4608"/>
      </w:tblGrid>
      <w:tr>
        <w:tc>
          <w:tcPr>
            <w:tcW w:type="dxa" w:w="1656"/>
            <w:shd w:val="clear" w:color="auto" w:fill="1F4E79"/>
          </w:tcPr>
          <w:p>
            <w:pPr>
              <w:spacing w:before="40" w:after="40"/>
            </w:pPr>
            <w:r/>
            <w:r>
              <w:rPr>
                <w:b/>
                <w:color w:val="FFFFFF"/>
                <w:sz w:val="16"/>
              </w:rPr>
              <w:t>row_class</w:t>
            </w:r>
          </w:p>
        </w:tc>
        <w:tc>
          <w:tcPr>
            <w:tcW w:type="dxa" w:w="7416"/>
            <w:shd w:val="clear" w:color="auto" w:fill="1F4E79"/>
          </w:tcPr>
          <w:p>
            <w:pPr>
              <w:spacing w:before="40" w:after="40"/>
            </w:pPr>
            <w:r/>
            <w:r>
              <w:rPr>
                <w:b/>
                <w:color w:val="FFFFFF"/>
                <w:sz w:val="16"/>
              </w:rPr>
              <w:t>The rows it holds</w:t>
            </w:r>
          </w:p>
        </w:tc>
        <w:tc>
          <w:tcPr>
            <w:tcW w:type="dxa" w:w="4176"/>
            <w:shd w:val="clear" w:color="auto" w:fill="1F4E79"/>
          </w:tcPr>
          <w:p>
            <w:pPr>
              <w:spacing w:before="40" w:after="40"/>
            </w:pPr>
            <w:r/>
            <w:r>
              <w:rPr>
                <w:b/>
                <w:color w:val="FFFFFF"/>
                <w:sz w:val="16"/>
              </w:rPr>
              <w:t>Reports that read it</w:t>
            </w:r>
          </w:p>
        </w:tc>
      </w:tr>
      <w:tr>
        <w:tc>
          <w:tcPr>
            <w:tcW w:type="dxa" w:w="1656"/>
          </w:tcPr>
          <w:p>
            <w:pPr>
              <w:spacing w:before="40" w:after="40" w:line="252" w:lineRule="auto"/>
            </w:pPr>
            <w:r/>
            <w:r>
              <w:rPr>
                <w:rFonts w:ascii="Consolas" w:hAnsi="Consolas"/>
                <w:b/>
                <w:sz w:val="15"/>
              </w:rPr>
              <w:t>LINE</w:t>
            </w:r>
          </w:p>
        </w:tc>
        <w:tc>
          <w:tcPr>
            <w:tcW w:type="dxa" w:w="7416"/>
          </w:tcPr>
          <w:p>
            <w:pPr>
              <w:spacing w:before="40" w:after="40" w:line="252" w:lineRule="auto"/>
            </w:pPr>
            <w:r/>
            <w:r>
              <w:rPr>
                <w:sz w:val="16"/>
              </w:rPr>
              <w:t>F4211 sales line — not a text line, not a HOLADD line</w:t>
            </w:r>
          </w:p>
        </w:tc>
        <w:tc>
          <w:tcPr>
            <w:tcW w:type="dxa" w:w="4176"/>
          </w:tcPr>
          <w:p>
            <w:pPr>
              <w:spacing w:before="40" w:after="40" w:line="252" w:lineRule="auto"/>
            </w:pPr>
            <w:r/>
            <w:r>
              <w:rPr>
                <w:sz w:val="16"/>
              </w:rPr>
              <w:t>1, 2, 3 and 5</w:t>
            </w:r>
          </w:p>
        </w:tc>
      </w:tr>
      <w:tr>
        <w:tc>
          <w:tcPr>
            <w:tcW w:type="dxa" w:w="1656"/>
            <w:shd w:val="clear" w:color="auto" w:fill="F7F9FB"/>
          </w:tcPr>
          <w:p>
            <w:pPr>
              <w:spacing w:before="40" w:after="40" w:line="252" w:lineRule="auto"/>
            </w:pPr>
            <w:r/>
            <w:r>
              <w:rPr>
                <w:rFonts w:ascii="Consolas" w:hAnsi="Consolas"/>
                <w:b/>
                <w:sz w:val="15"/>
              </w:rPr>
              <w:t>HOLADD</w:t>
            </w:r>
          </w:p>
        </w:tc>
        <w:tc>
          <w:tcPr>
            <w:tcW w:type="dxa" w:w="7416"/>
            <w:shd w:val="clear" w:color="auto" w:fill="F7F9FB"/>
          </w:tcPr>
          <w:p>
            <w:pPr>
              <w:spacing w:before="40" w:after="40" w:line="252" w:lineRule="auto"/>
            </w:pPr>
            <w:r/>
            <w:r>
              <w:rPr>
                <w:sz w:val="16"/>
              </w:rPr>
              <w:t>F4211 sales line — not a text line, item = HOLADD</w:t>
            </w:r>
          </w:p>
        </w:tc>
        <w:tc>
          <w:tcPr>
            <w:tcW w:type="dxa" w:w="4176"/>
            <w:shd w:val="clear" w:color="auto" w:fill="F7F9FB"/>
          </w:tcPr>
          <w:p>
            <w:pPr>
              <w:spacing w:before="40" w:after="40" w:line="252" w:lineRule="auto"/>
            </w:pPr>
            <w:r/>
            <w:r>
              <w:rPr>
                <w:sz w:val="16"/>
              </w:rPr>
              <w:t>4 and 5</w:t>
            </w:r>
          </w:p>
        </w:tc>
      </w:tr>
      <w:tr>
        <w:tc>
          <w:tcPr>
            <w:tcW w:type="dxa" w:w="1656"/>
          </w:tcPr>
          <w:p>
            <w:pPr>
              <w:spacing w:before="40" w:after="40" w:line="252" w:lineRule="auto"/>
            </w:pPr>
            <w:r/>
            <w:r>
              <w:rPr>
                <w:rFonts w:ascii="Consolas" w:hAnsi="Consolas"/>
                <w:b/>
                <w:sz w:val="15"/>
              </w:rPr>
              <w:t>TEXT</w:t>
            </w:r>
          </w:p>
        </w:tc>
        <w:tc>
          <w:tcPr>
            <w:tcW w:type="dxa" w:w="7416"/>
          </w:tcPr>
          <w:p>
            <w:pPr>
              <w:spacing w:before="40" w:after="40" w:line="252" w:lineRule="auto"/>
            </w:pPr>
            <w:r/>
            <w:r>
              <w:rPr>
                <w:sz w:val="16"/>
              </w:rPr>
              <w:t>F4211 sales line — line type = TL</w:t>
            </w:r>
          </w:p>
        </w:tc>
        <w:tc>
          <w:tcPr>
            <w:tcW w:type="dxa" w:w="4176"/>
          </w:tcPr>
          <w:p>
            <w:pPr>
              <w:spacing w:before="40" w:after="40" w:line="252" w:lineRule="auto"/>
            </w:pPr>
            <w:r/>
            <w:r>
              <w:rPr>
                <w:sz w:val="16"/>
              </w:rPr>
              <w:t>5 only</w:t>
            </w:r>
          </w:p>
        </w:tc>
      </w:tr>
      <w:tr>
        <w:tc>
          <w:tcPr>
            <w:tcW w:type="dxa" w:w="1656"/>
            <w:shd w:val="clear" w:color="auto" w:fill="F7F9FB"/>
          </w:tcPr>
          <w:p>
            <w:pPr>
              <w:spacing w:before="40" w:after="40" w:line="252" w:lineRule="auto"/>
            </w:pPr>
            <w:r/>
            <w:r>
              <w:rPr>
                <w:rFonts w:ascii="Consolas" w:hAnsi="Consolas"/>
                <w:b/>
                <w:sz w:val="15"/>
              </w:rPr>
              <w:t>PO_HOLADD</w:t>
            </w:r>
          </w:p>
        </w:tc>
        <w:tc>
          <w:tcPr>
            <w:tcW w:type="dxa" w:w="7416"/>
            <w:shd w:val="clear" w:color="auto" w:fill="F7F9FB"/>
          </w:tcPr>
          <w:p>
            <w:pPr>
              <w:spacing w:before="40" w:after="40" w:line="252" w:lineRule="auto"/>
            </w:pPr>
            <w:r/>
            <w:r>
              <w:rPr>
                <w:sz w:val="16"/>
              </w:rPr>
              <w:t>F4311 purchase line — OX and item = HOLADD</w:t>
            </w:r>
          </w:p>
        </w:tc>
        <w:tc>
          <w:tcPr>
            <w:tcW w:type="dxa" w:w="4176"/>
            <w:shd w:val="clear" w:color="auto" w:fill="F7F9FB"/>
          </w:tcPr>
          <w:p>
            <w:pPr>
              <w:spacing w:before="40" w:after="40" w:line="252" w:lineRule="auto"/>
            </w:pPr>
            <w:r/>
            <w:r>
              <w:rPr>
                <w:sz w:val="16"/>
              </w:rPr>
              <w:t>4 only</w:t>
            </w:r>
          </w:p>
        </w:tc>
      </w:tr>
      <w:tr>
        <w:tc>
          <w:tcPr>
            <w:tcW w:type="dxa" w:w="1656"/>
          </w:tcPr>
          <w:p>
            <w:pPr>
              <w:spacing w:before="40" w:after="40" w:line="252" w:lineRule="auto"/>
            </w:pPr>
            <w:r/>
            <w:r>
              <w:rPr>
                <w:rFonts w:ascii="Consolas" w:hAnsi="Consolas"/>
                <w:b/>
                <w:sz w:val="15"/>
              </w:rPr>
              <w:t>PO_OTHER</w:t>
            </w:r>
          </w:p>
        </w:tc>
        <w:tc>
          <w:tcPr>
            <w:tcW w:type="dxa" w:w="7416"/>
          </w:tcPr>
          <w:p>
            <w:pPr>
              <w:spacing w:before="40" w:after="40" w:line="252" w:lineRule="auto"/>
            </w:pPr>
            <w:r/>
            <w:r>
              <w:rPr>
                <w:sz w:val="16"/>
              </w:rPr>
              <w:t>every other F4311 purchase line</w:t>
            </w:r>
          </w:p>
        </w:tc>
        <w:tc>
          <w:tcPr>
            <w:tcW w:type="dxa" w:w="4176"/>
          </w:tcPr>
          <w:p>
            <w:pPr>
              <w:spacing w:before="40" w:after="40" w:line="252" w:lineRule="auto"/>
            </w:pPr>
            <w:r/>
            <w:r>
              <w:rPr>
                <w:i/>
                <w:sz w:val="16"/>
              </w:rPr>
              <w:t>None. Carried for symmetry; no report should ever show it.</w:t>
            </w:r>
          </w:p>
        </w:tc>
      </w:tr>
    </w:tbl>
    <w:p>
      <w:pPr>
        <w:spacing w:before="0" w:after="120"/>
      </w:pPr>
    </w:p>
    <w:p>
      <w:pPr>
        <w:spacing w:before="280" w:after="100"/>
      </w:pPr>
      <w:r>
        <w:rPr>
          <w:b/>
          <w:color w:val="1F4E79"/>
          <w:sz w:val="26"/>
        </w:rPr>
        <w:t>1.3  The page-filter recipe for each report</w:t>
      </w:r>
    </w:p>
    <w:tbl>
      <w:tblPr>
        <w:tblStyle w:val="TableGrid"/>
        <w:tblW w:type="auto" w:w="0"/>
        <w:jc w:val="left"/>
        <w:tblLayout w:type="fixed"/>
        <w:tblLook w:firstColumn="1" w:firstRow="1" w:lastColumn="0" w:lastRow="0" w:noHBand="0" w:noVBand="1" w:val="04A0"/>
      </w:tblPr>
      <w:tblGrid>
        <w:gridCol w:w="4608"/>
        <w:gridCol w:w="4608"/>
        <w:gridCol w:w="4608"/>
      </w:tblGrid>
      <w:tr>
        <w:tc>
          <w:tcPr>
            <w:tcW w:type="dxa" w:w="2304"/>
            <w:shd w:val="clear" w:color="auto" w:fill="1F4E79"/>
          </w:tcPr>
          <w:p>
            <w:pPr>
              <w:spacing w:before="40" w:after="40"/>
            </w:pPr>
            <w:r/>
            <w:r>
              <w:rPr>
                <w:b/>
                <w:color w:val="FFFFFF"/>
                <w:sz w:val="16"/>
              </w:rPr>
              <w:t>Report</w:t>
            </w:r>
          </w:p>
        </w:tc>
        <w:tc>
          <w:tcPr>
            <w:tcW w:type="dxa" w:w="6192"/>
            <w:shd w:val="clear" w:color="auto" w:fill="1F4E79"/>
          </w:tcPr>
          <w:p>
            <w:pPr>
              <w:spacing w:before="40" w:after="40"/>
            </w:pPr>
            <w:r/>
            <w:r>
              <w:rPr>
                <w:b/>
                <w:color w:val="FFFFFF"/>
                <w:sz w:val="16"/>
              </w:rPr>
              <w:t>Required filters</w:t>
            </w:r>
          </w:p>
        </w:tc>
        <w:tc>
          <w:tcPr>
            <w:tcW w:type="dxa" w:w="7632"/>
            <w:shd w:val="clear" w:color="auto" w:fill="1F4E79"/>
          </w:tcPr>
          <w:p>
            <w:pPr>
              <w:spacing w:before="40" w:after="40"/>
            </w:pPr>
            <w:r/>
            <w:r>
              <w:rPr>
                <w:b/>
                <w:color w:val="FFFFFF"/>
                <w:sz w:val="16"/>
              </w:rPr>
              <w:t>Notes</w:t>
            </w:r>
          </w:p>
        </w:tc>
      </w:tr>
      <w:tr>
        <w:tc>
          <w:tcPr>
            <w:tcW w:type="dxa" w:w="2304"/>
          </w:tcPr>
          <w:p>
            <w:pPr>
              <w:spacing w:before="40" w:after="40" w:line="252" w:lineRule="auto"/>
            </w:pPr>
            <w:r/>
            <w:r>
              <w:rPr>
                <w:b/>
                <w:sz w:val="16"/>
              </w:rPr>
              <w:t>1  Core</w:t>
              <w:br/>
              <w:t>2  (New)</w:t>
              <w:br/>
              <w:t>3  (no-USS)</w:t>
            </w:r>
          </w:p>
        </w:tc>
        <w:tc>
          <w:tcPr>
            <w:tcW w:type="dxa" w:w="6192"/>
          </w:tcPr>
          <w:p>
            <w:pPr>
              <w:spacing w:before="40" w:after="40" w:line="252" w:lineRule="auto"/>
            </w:pPr>
            <w:r/>
            <w:r>
              <w:rPr>
                <w:rFonts w:ascii="Consolas" w:hAnsi="Consolas"/>
                <w:sz w:val="15"/>
              </w:rPr>
              <w:t>document_type = "SX"</w:t>
            </w:r>
            <w:r>
              <w:rPr>
                <w:sz w:val="16"/>
              </w:rPr>
              <w:br/>
            </w:r>
            <w:r>
              <w:rPr>
                <w:rFonts w:ascii="Consolas" w:hAnsi="Consolas"/>
                <w:sz w:val="15"/>
              </w:rPr>
              <w:t>company = "00750"</w:t>
            </w:r>
            <w:r>
              <w:rPr>
                <w:sz w:val="16"/>
              </w:rPr>
              <w:br/>
            </w:r>
            <w:r>
              <w:rPr>
                <w:rFonts w:ascii="Consolas" w:hAnsi="Consolas"/>
                <w:sz w:val="15"/>
              </w:rPr>
              <w:t>row_class = "LINE"</w:t>
            </w:r>
          </w:p>
        </w:tc>
        <w:tc>
          <w:tcPr>
            <w:tcW w:type="dxa" w:w="7632"/>
          </w:tcPr>
          <w:p>
            <w:pPr>
              <w:spacing w:before="40" w:after="40" w:line="252" w:lineRule="auto"/>
            </w:pPr>
            <w:r/>
            <w:r>
              <w:rPr>
                <w:sz w:val="16"/>
              </w:rPr>
              <w:t>Report 3 adds two of its own — see Part 4.</w:t>
            </w:r>
          </w:p>
        </w:tc>
      </w:tr>
      <w:tr>
        <w:tc>
          <w:tcPr>
            <w:tcW w:type="dxa" w:w="2304"/>
            <w:shd w:val="clear" w:color="auto" w:fill="F7F9FB"/>
          </w:tcPr>
          <w:p>
            <w:pPr>
              <w:spacing w:before="40" w:after="40" w:line="252" w:lineRule="auto"/>
            </w:pPr>
            <w:r/>
            <w:r>
              <w:rPr>
                <w:b/>
                <w:sz w:val="16"/>
              </w:rPr>
              <w:t>4  for HOLADD</w:t>
            </w:r>
          </w:p>
        </w:tc>
        <w:tc>
          <w:tcPr>
            <w:tcW w:type="dxa" w:w="6192"/>
            <w:shd w:val="clear" w:color="auto" w:fill="F7F9FB"/>
          </w:tcPr>
          <w:p>
            <w:pPr>
              <w:spacing w:before="40" w:after="40" w:line="252" w:lineRule="auto"/>
            </w:pPr>
            <w:r/>
            <w:r>
              <w:rPr>
                <w:rFonts w:ascii="Consolas" w:hAnsi="Consolas"/>
                <w:sz w:val="15"/>
              </w:rPr>
              <w:t>document_type = "SX"</w:t>
            </w:r>
            <w:r>
              <w:rPr>
                <w:sz w:val="16"/>
              </w:rPr>
              <w:br/>
            </w:r>
            <w:r>
              <w:rPr>
                <w:rFonts w:ascii="Consolas" w:hAnsi="Consolas"/>
                <w:sz w:val="15"/>
              </w:rPr>
              <w:t>company = "00750"</w:t>
            </w:r>
            <w:r>
              <w:rPr>
                <w:sz w:val="16"/>
              </w:rPr>
              <w:br/>
            </w:r>
            <w:r>
              <w:rPr>
                <w:rFonts w:ascii="Consolas" w:hAnsi="Consolas"/>
                <w:sz w:val="15"/>
              </w:rPr>
              <w:t>row_class IN ("HOLADD", "PO_HOLADD")</w:t>
            </w:r>
            <w:r>
              <w:rPr>
                <w:sz w:val="16"/>
              </w:rPr>
              <w:br/>
            </w:r>
            <w:r>
              <w:rPr>
                <w:rFonts w:ascii="Consolas" w:hAnsi="Consolas"/>
                <w:b/>
                <w:sz w:val="15"/>
              </w:rPr>
              <w:t>po_holadd_superseded = "N"</w:t>
            </w:r>
          </w:p>
        </w:tc>
        <w:tc>
          <w:tcPr>
            <w:tcW w:type="dxa" w:w="7632"/>
            <w:shd w:val="clear" w:color="auto" w:fill="F7F9FB"/>
          </w:tcPr>
          <w:p>
            <w:pPr>
              <w:spacing w:before="40" w:after="40" w:line="252" w:lineRule="auto"/>
            </w:pPr>
            <w:r/>
            <w:r>
              <w:rPr>
                <w:sz w:val="16"/>
              </w:rPr>
              <w:t xml:space="preserve">The fourth one is not optional. It is Hubble's </w:t>
            </w:r>
            <w:r>
              <w:rPr>
                <w:rFonts w:ascii="Consolas" w:hAnsi="Consolas"/>
                <w:sz w:val="15"/>
              </w:rPr>
              <w:t>NOT EXISTS</w:t>
            </w:r>
            <w:r>
              <w:rPr>
                <w:sz w:val="16"/>
              </w:rPr>
              <w:t>, and without it every already-invoiced holding charge appears twice and both money columns double. See Part 5.</w:t>
            </w:r>
          </w:p>
        </w:tc>
      </w:tr>
      <w:tr>
        <w:tc>
          <w:tcPr>
            <w:tcW w:type="dxa" w:w="2304"/>
          </w:tcPr>
          <w:p>
            <w:pPr>
              <w:spacing w:before="40" w:after="40" w:line="252" w:lineRule="auto"/>
            </w:pPr>
            <w:r/>
            <w:r>
              <w:rPr>
                <w:b/>
                <w:sz w:val="16"/>
              </w:rPr>
              <w:t>5  Reconciliation</w:t>
            </w:r>
          </w:p>
        </w:tc>
        <w:tc>
          <w:tcPr>
            <w:tcW w:type="dxa" w:w="6192"/>
          </w:tcPr>
          <w:p>
            <w:pPr>
              <w:spacing w:before="40" w:after="40" w:line="252" w:lineRule="auto"/>
            </w:pPr>
            <w:r/>
            <w:r>
              <w:rPr>
                <w:rFonts w:ascii="Consolas" w:hAnsi="Consolas"/>
                <w:sz w:val="15"/>
              </w:rPr>
              <w:t>document_type = "SX"</w:t>
            </w:r>
            <w:r>
              <w:rPr>
                <w:sz w:val="16"/>
              </w:rPr>
              <w:br/>
            </w:r>
            <w:r>
              <w:rPr>
                <w:rFonts w:ascii="Consolas" w:hAnsi="Consolas"/>
                <w:sz w:val="15"/>
              </w:rPr>
              <w:t>row_class IN ("LINE", "HOLADD", "TEXT")</w:t>
            </w:r>
            <w:r>
              <w:rPr>
                <w:sz w:val="16"/>
              </w:rPr>
              <w:br/>
            </w:r>
            <w:r>
              <w:rPr>
                <w:b/>
                <w:sz w:val="16"/>
              </w:rPr>
              <w:t>⚠ NO company filter</w:t>
            </w:r>
          </w:p>
        </w:tc>
        <w:tc>
          <w:tcPr>
            <w:tcW w:type="dxa" w:w="7632"/>
          </w:tcPr>
          <w:p>
            <w:pPr>
              <w:spacing w:before="40" w:after="40" w:line="252" w:lineRule="auto"/>
            </w:pPr>
            <w:r/>
            <w:r>
              <w:rPr>
                <w:sz w:val="16"/>
              </w:rPr>
              <w:t xml:space="preserve">Hubble's </w:t>
            </w:r>
            <w:r>
              <w:rPr>
                <w:rFonts w:ascii="Consolas" w:hAnsi="Consolas"/>
                <w:sz w:val="15"/>
              </w:rPr>
              <w:t>SBXLOADDETAIL</w:t>
            </w:r>
            <w:r>
              <w:rPr>
                <w:sz w:val="16"/>
              </w:rPr>
              <w:t xml:space="preserve"> has no company predicate at all — its entire base WHERE is </w:t>
            </w:r>
            <w:r>
              <w:rPr>
                <w:rFonts w:ascii="Consolas" w:hAnsi="Consolas"/>
                <w:sz w:val="15"/>
              </w:rPr>
              <w:t>SHDCTO = 'SX'</w:t>
            </w:r>
            <w:r>
              <w:rPr>
                <w:sz w:val="16"/>
              </w:rPr>
              <w:t xml:space="preserve">. Adding </w:t>
            </w:r>
            <w:r>
              <w:rPr>
                <w:rFonts w:ascii="Consolas" w:hAnsi="Consolas"/>
                <w:sz w:val="15"/>
              </w:rPr>
              <w:t>company = "00750"</w:t>
            </w:r>
            <w:r>
              <w:rPr>
                <w:sz w:val="16"/>
              </w:rPr>
              <w:t xml:space="preserve"> is a deliberate divergence, not a default. See Part 6.</w:t>
            </w:r>
          </w:p>
        </w:tc>
      </w:tr>
    </w:tbl>
    <w:p>
      <w:pPr>
        <w:spacing w:before="0" w:after="120"/>
      </w:pPr>
    </w:p>
    <w:p>
      <w:pPr>
        <w:spacing w:before="280" w:after="100"/>
      </w:pPr>
      <w:r>
        <w:rPr>
          <w:b/>
          <w:color w:val="1F4E79"/>
          <w:sz w:val="26"/>
        </w:rPr>
        <w:t>1.4  Which filter scope to use</w:t>
      </w:r>
    </w:p>
    <w:tbl>
      <w:tblPr>
        <w:tblStyle w:val="TableGrid"/>
        <w:tblW w:type="auto" w:w="0"/>
        <w:jc w:val="left"/>
        <w:tblLayout w:type="fixed"/>
        <w:tblLook w:firstColumn="1" w:firstRow="1" w:lastColumn="0" w:lastRow="0" w:noHBand="0" w:noVBand="1" w:val="04A0"/>
      </w:tblPr>
      <w:tblGrid>
        <w:gridCol w:w="4608"/>
        <w:gridCol w:w="4608"/>
        <w:gridCol w:w="4608"/>
      </w:tblGrid>
      <w:tr>
        <w:tc>
          <w:tcPr>
            <w:tcW w:type="dxa" w:w="1728"/>
            <w:shd w:val="clear" w:color="auto" w:fill="1F4E79"/>
          </w:tcPr>
          <w:p>
            <w:pPr>
              <w:spacing w:before="40" w:after="40"/>
            </w:pPr>
            <w:r/>
            <w:r>
              <w:rPr>
                <w:b/>
                <w:color w:val="FFFFFF"/>
                <w:sz w:val="16"/>
              </w:rPr>
              <w:t>Scope</w:t>
            </w:r>
          </w:p>
        </w:tc>
        <w:tc>
          <w:tcPr>
            <w:tcW w:type="dxa" w:w="5184"/>
            <w:shd w:val="clear" w:color="auto" w:fill="1F4E79"/>
          </w:tcPr>
          <w:p>
            <w:pPr>
              <w:spacing w:before="40" w:after="40"/>
            </w:pPr>
            <w:r/>
            <w:r>
              <w:rPr>
                <w:b/>
                <w:color w:val="FFFFFF"/>
                <w:sz w:val="16"/>
              </w:rPr>
              <w:t>Use it for</w:t>
            </w:r>
          </w:p>
        </w:tc>
        <w:tc>
          <w:tcPr>
            <w:tcW w:type="dxa" w:w="9216"/>
            <w:shd w:val="clear" w:color="auto" w:fill="1F4E79"/>
          </w:tcPr>
          <w:p>
            <w:pPr>
              <w:spacing w:before="40" w:after="40"/>
            </w:pPr>
            <w:r/>
            <w:r>
              <w:rPr>
                <w:b/>
                <w:color w:val="FFFFFF"/>
                <w:sz w:val="16"/>
              </w:rPr>
              <w:t>In ESO5</w:t>
            </w:r>
          </w:p>
        </w:tc>
      </w:tr>
      <w:tr>
        <w:tc>
          <w:tcPr>
            <w:tcW w:type="dxa" w:w="1728"/>
          </w:tcPr>
          <w:p>
            <w:pPr>
              <w:spacing w:before="40" w:after="40" w:line="252" w:lineRule="auto"/>
            </w:pPr>
            <w:r/>
            <w:r>
              <w:rPr>
                <w:b/>
                <w:sz w:val="16"/>
              </w:rPr>
              <w:t>Report level</w:t>
            </w:r>
          </w:p>
        </w:tc>
        <w:tc>
          <w:tcPr>
            <w:tcW w:type="dxa" w:w="5184"/>
          </w:tcPr>
          <w:p>
            <w:pPr>
              <w:spacing w:before="40" w:after="40" w:line="252" w:lineRule="auto"/>
            </w:pPr>
            <w:r/>
            <w:r>
              <w:rPr>
                <w:sz w:val="16"/>
              </w:rPr>
              <w:t>Things that must be true on every page and every future visual.</w:t>
            </w:r>
          </w:p>
        </w:tc>
        <w:tc>
          <w:tcPr>
            <w:tcW w:type="dxa" w:w="9216"/>
          </w:tcPr>
          <w:p>
            <w:pPr>
              <w:spacing w:before="40" w:after="40" w:line="252" w:lineRule="auto"/>
            </w:pPr>
            <w:r/>
            <w:r>
              <w:rPr>
                <w:sz w:val="16"/>
              </w:rPr>
              <w:t>The three discriminator columns. Put them here so a newly added visual physically cannot omit them.</w:t>
            </w:r>
          </w:p>
        </w:tc>
      </w:tr>
      <w:tr>
        <w:tc>
          <w:tcPr>
            <w:tcW w:type="dxa" w:w="1728"/>
            <w:shd w:val="clear" w:color="auto" w:fill="F7F9FB"/>
          </w:tcPr>
          <w:p>
            <w:pPr>
              <w:spacing w:before="40" w:after="40" w:line="252" w:lineRule="auto"/>
            </w:pPr>
            <w:r/>
            <w:r>
              <w:rPr>
                <w:b/>
                <w:sz w:val="16"/>
              </w:rPr>
              <w:t>Page level</w:t>
            </w:r>
          </w:p>
        </w:tc>
        <w:tc>
          <w:tcPr>
            <w:tcW w:type="dxa" w:w="5184"/>
            <w:shd w:val="clear" w:color="auto" w:fill="F7F9FB"/>
          </w:tcPr>
          <w:p>
            <w:pPr>
              <w:spacing w:before="40" w:after="40" w:line="252" w:lineRule="auto"/>
            </w:pPr>
            <w:r/>
            <w:r>
              <w:rPr>
                <w:sz w:val="16"/>
              </w:rPr>
              <w:t>What makes this page a particular report.</w:t>
            </w:r>
          </w:p>
        </w:tc>
        <w:tc>
          <w:tcPr>
            <w:tcW w:type="dxa" w:w="9216"/>
            <w:shd w:val="clear" w:color="auto" w:fill="F7F9FB"/>
          </w:tcPr>
          <w:p>
            <w:pPr>
              <w:spacing w:before="40" w:after="40" w:line="252" w:lineRule="auto"/>
            </w:pPr>
            <w:r/>
            <w:r>
              <w:rPr>
                <w:sz w:val="16"/>
              </w:rPr>
              <w:t xml:space="preserve">The per-page </w:t>
            </w:r>
            <w:r>
              <w:rPr>
                <w:rFonts w:ascii="Consolas" w:hAnsi="Consolas"/>
                <w:sz w:val="15"/>
              </w:rPr>
              <w:t>row_class</w:t>
            </w:r>
            <w:r>
              <w:rPr>
                <w:sz w:val="16"/>
              </w:rPr>
              <w:t xml:space="preserve"> narrowing, </w:t>
            </w:r>
            <w:r>
              <w:rPr>
                <w:rFonts w:ascii="Consolas" w:hAnsi="Consolas"/>
                <w:sz w:val="15"/>
              </w:rPr>
              <w:t>po_holadd_superseded</w:t>
            </w:r>
            <w:r>
              <w:rPr>
                <w:sz w:val="16"/>
              </w:rPr>
              <w:t xml:space="preserve"> on the HOLADD page, and report 3's two extra predicates.</w:t>
            </w:r>
          </w:p>
        </w:tc>
      </w:tr>
      <w:tr>
        <w:tc>
          <w:tcPr>
            <w:tcW w:type="dxa" w:w="1728"/>
          </w:tcPr>
          <w:p>
            <w:pPr>
              <w:spacing w:before="40" w:after="40" w:line="252" w:lineRule="auto"/>
            </w:pPr>
            <w:r/>
            <w:r>
              <w:rPr>
                <w:b/>
                <w:sz w:val="16"/>
              </w:rPr>
              <w:t>Visual level</w:t>
            </w:r>
          </w:p>
        </w:tc>
        <w:tc>
          <w:tcPr>
            <w:tcW w:type="dxa" w:w="5184"/>
          </w:tcPr>
          <w:p>
            <w:pPr>
              <w:spacing w:before="40" w:after="40" w:line="252" w:lineRule="auto"/>
            </w:pPr>
            <w:r/>
            <w:r>
              <w:rPr>
                <w:sz w:val="16"/>
              </w:rPr>
              <w:t>Shaping one visual without affecting its neighbours.</w:t>
            </w:r>
          </w:p>
        </w:tc>
        <w:tc>
          <w:tcPr>
            <w:tcW w:type="dxa" w:w="9216"/>
          </w:tcPr>
          <w:p>
            <w:pPr>
              <w:spacing w:before="40" w:after="40" w:line="252" w:lineRule="auto"/>
            </w:pPr>
            <w:r/>
            <w:r>
              <w:rPr>
                <w:sz w:val="16"/>
              </w:rPr>
              <w:t>Rarely needed here. Useful for a measure-based filter (see Part 4).</w:t>
            </w:r>
          </w:p>
        </w:tc>
      </w:tr>
      <w:tr>
        <w:tc>
          <w:tcPr>
            <w:tcW w:type="dxa" w:w="1728"/>
            <w:shd w:val="clear" w:color="auto" w:fill="F7F9FB"/>
          </w:tcPr>
          <w:p>
            <w:pPr>
              <w:spacing w:before="40" w:after="40" w:line="252" w:lineRule="auto"/>
            </w:pPr>
            <w:r/>
            <w:r>
              <w:rPr>
                <w:b/>
                <w:sz w:val="16"/>
              </w:rPr>
              <w:t>Slicer</w:t>
            </w:r>
          </w:p>
        </w:tc>
        <w:tc>
          <w:tcPr>
            <w:tcW w:type="dxa" w:w="5184"/>
            <w:shd w:val="clear" w:color="auto" w:fill="F7F9FB"/>
          </w:tcPr>
          <w:p>
            <w:pPr>
              <w:spacing w:before="40" w:after="40" w:line="252" w:lineRule="auto"/>
            </w:pPr>
            <w:r/>
            <w:r>
              <w:rPr>
                <w:sz w:val="16"/>
              </w:rPr>
              <w:t>What the user changes while reading.</w:t>
            </w:r>
          </w:p>
        </w:tc>
        <w:tc>
          <w:tcPr>
            <w:tcW w:type="dxa" w:w="9216"/>
            <w:shd w:val="clear" w:color="auto" w:fill="F7F9FB"/>
          </w:tcPr>
          <w:p>
            <w:pPr>
              <w:spacing w:before="40" w:after="40" w:line="252" w:lineRule="auto"/>
            </w:pPr>
            <w:r/>
            <w:r>
              <w:rPr>
                <w:sz w:val="16"/>
              </w:rPr>
              <w:t>Dates, loading facility, item, statuses, load number.</w:t>
            </w:r>
          </w:p>
        </w:tc>
      </w:tr>
    </w:tbl>
    <w:p>
      <w:pPr>
        <w:spacing w:before="0" w:after="120"/>
      </w:pPr>
    </w:p>
    <w:p>
      <w:r>
        <w:br w:type="page"/>
      </w:r>
    </w:p>
    <w:p>
      <w:pPr>
        <w:spacing w:before="120" w:after="160"/>
        <w:pBdr>
          <w:bottom w:val="single" w:sz="12" w:space="6" w:color="1F4E79"/>
        </w:pBdr>
      </w:pPr>
      <w:r>
        <w:rPr>
          <w:b/>
          <w:color w:val="102A43"/>
          <w:sz w:val="34"/>
        </w:rPr>
        <w:t>Part 2 · Report 1 — Sandbox Load Report with PO Details  (the core)</w:t>
      </w:r>
    </w:p>
    <w:p>
      <w:pPr>
        <w:spacing w:before="60" w:after="100" w:line="276" w:lineRule="auto"/>
      </w:pPr>
      <w:r>
        <w:rPr>
          <w:b/>
        </w:rPr>
        <w:t xml:space="preserve">Source: </w:t>
      </w:r>
      <w:r>
        <w:rPr>
          <w:rFonts w:ascii="Consolas" w:hAnsi="Consolas"/>
          <w:color w:val="9C272B"/>
          <w:sz w:val="17"/>
        </w:rPr>
        <w:t>eso5/Extended Sales Order 5.sql</w:t>
      </w:r>
      <w:r>
        <w:t xml:space="preserve">   ·   byte-identical to </w:t>
      </w:r>
      <w:r>
        <w:rPr>
          <w:rFonts w:ascii="Consolas" w:hAnsi="Consolas"/>
          <w:color w:val="9C272B"/>
          <w:sz w:val="17"/>
        </w:rPr>
        <w:t>eso5/hubble query.txt</w:t>
      </w:r>
      <w:r>
        <w:t xml:space="preserve">   ·   39 display columns   ·   grain: one order line</w:t>
      </w:r>
    </w:p>
    <w:p>
      <w:pPr>
        <w:spacing w:before="280" w:after="100"/>
      </w:pPr>
      <w:r>
        <w:rPr>
          <w:b/>
          <w:color w:val="1F4E79"/>
          <w:sz w:val="26"/>
        </w:rPr>
        <w:t>2.1  Every row-removing filter in this query — all five of them</w:t>
      </w:r>
    </w:p>
    <w:tbl>
      <w:tblPr>
        <w:tblStyle w:val="TableGrid"/>
        <w:tblW w:type="auto" w:w="0"/>
        <w:jc w:val="left"/>
        <w:tblLayout w:type="fixed"/>
        <w:tblLook w:firstColumn="1" w:firstRow="1" w:lastColumn="0" w:lastRow="0" w:noHBand="0" w:noVBand="1" w:val="04A0"/>
      </w:tblPr>
      <w:tblGrid>
        <w:gridCol w:w="2304"/>
        <w:gridCol w:w="2304"/>
        <w:gridCol w:w="2304"/>
        <w:gridCol w:w="2304"/>
        <w:gridCol w:w="2304"/>
        <w:gridCol w:w="2304"/>
      </w:tblGrid>
      <w:tr>
        <w:tc>
          <w:tcPr>
            <w:tcW w:type="dxa" w:w="317"/>
            <w:shd w:val="clear" w:color="auto" w:fill="1F4E79"/>
          </w:tcPr>
          <w:p>
            <w:pPr>
              <w:spacing w:before="40" w:after="40"/>
            </w:pPr>
            <w:r/>
            <w:r>
              <w:rPr>
                <w:b/>
                <w:color w:val="FFFFFF"/>
                <w:sz w:val="16"/>
              </w:rPr>
              <w:t>#</w:t>
            </w:r>
          </w:p>
        </w:tc>
        <w:tc>
          <w:tcPr>
            <w:tcW w:type="dxa" w:w="3816"/>
            <w:shd w:val="clear" w:color="auto" w:fill="1F4E79"/>
          </w:tcPr>
          <w:p>
            <w:pPr>
              <w:spacing w:before="40" w:after="40"/>
            </w:pPr>
            <w:r/>
            <w:r>
              <w:rPr>
                <w:b/>
                <w:color w:val="FFFFFF"/>
                <w:sz w:val="16"/>
              </w:rPr>
              <w:t>Verbatim source predicate</w:t>
            </w:r>
          </w:p>
        </w:tc>
        <w:tc>
          <w:tcPr>
            <w:tcW w:type="dxa" w:w="3384"/>
            <w:shd w:val="clear" w:color="auto" w:fill="1F4E79"/>
          </w:tcPr>
          <w:p>
            <w:pPr>
              <w:spacing w:before="40" w:after="40"/>
            </w:pPr>
            <w:r/>
            <w:r>
              <w:rPr>
                <w:b/>
                <w:color w:val="FFFFFF"/>
                <w:sz w:val="16"/>
              </w:rPr>
              <w:t>JDE column → meaning</w:t>
            </w:r>
          </w:p>
        </w:tc>
        <w:tc>
          <w:tcPr>
            <w:tcW w:type="dxa" w:w="2160"/>
            <w:shd w:val="clear" w:color="auto" w:fill="1F4E79"/>
          </w:tcPr>
          <w:p>
            <w:pPr>
              <w:spacing w:before="40" w:after="40"/>
            </w:pPr>
            <w:r/>
            <w:r>
              <w:rPr>
                <w:b/>
                <w:color w:val="FFFFFF"/>
                <w:sz w:val="16"/>
              </w:rPr>
              <w:t>Lives in</w:t>
            </w:r>
          </w:p>
        </w:tc>
        <w:tc>
          <w:tcPr>
            <w:tcW w:type="dxa" w:w="1584"/>
            <w:shd w:val="clear" w:color="auto" w:fill="1F4E79"/>
          </w:tcPr>
          <w:p>
            <w:pPr>
              <w:spacing w:before="40" w:after="40"/>
            </w:pPr>
            <w:r/>
            <w:r>
              <w:rPr>
                <w:b/>
                <w:color w:val="FFFFFF"/>
                <w:sz w:val="16"/>
              </w:rPr>
              <w:t>Gold column</w:t>
            </w:r>
          </w:p>
        </w:tc>
        <w:tc>
          <w:tcPr>
            <w:tcW w:type="dxa" w:w="4507"/>
            <w:shd w:val="clear" w:color="auto" w:fill="1F4E79"/>
          </w:tcPr>
          <w:p>
            <w:pPr>
              <w:spacing w:before="40" w:after="40"/>
            </w:pPr>
            <w:r/>
            <w:r>
              <w:rPr>
                <w:b/>
                <w:color w:val="FFFFFF"/>
                <w:sz w:val="16"/>
              </w:rPr>
              <w:t>What to do in Power BI</w:t>
            </w:r>
          </w:p>
        </w:tc>
      </w:tr>
      <w:tr>
        <w:tc>
          <w:tcPr>
            <w:tcW w:type="dxa" w:w="317"/>
          </w:tcPr>
          <w:p>
            <w:pPr>
              <w:spacing w:before="40" w:after="40" w:line="252" w:lineRule="auto"/>
            </w:pPr>
            <w:r/>
            <w:r>
              <w:rPr>
                <w:sz w:val="16"/>
              </w:rPr>
              <w:t>1</w:t>
            </w:r>
          </w:p>
        </w:tc>
        <w:tc>
          <w:tcPr>
            <w:tcW w:type="dxa" w:w="3816"/>
          </w:tcPr>
          <w:p>
            <w:pPr>
              <w:spacing w:before="40" w:after="40" w:line="252" w:lineRule="auto"/>
            </w:pPr>
            <w:r/>
            <w:r>
              <w:rPr>
                <w:rFonts w:ascii="Consolas" w:hAnsi="Consolas"/>
                <w:sz w:val="15"/>
              </w:rPr>
              <w:t>F4211.SDDCTO = 'SX'</w:t>
            </w:r>
          </w:p>
        </w:tc>
        <w:tc>
          <w:tcPr>
            <w:tcW w:type="dxa" w:w="3384"/>
          </w:tcPr>
          <w:p>
            <w:pPr>
              <w:spacing w:before="40" w:after="40" w:line="252" w:lineRule="auto"/>
            </w:pPr>
            <w:r/>
            <w:r>
              <w:rPr>
                <w:sz w:val="16"/>
              </w:rPr>
              <w:t>SDDCTO — order document type. SX = sales shipment.</w:t>
            </w:r>
          </w:p>
        </w:tc>
        <w:tc>
          <w:tcPr>
            <w:tcW w:type="dxa" w:w="2160"/>
          </w:tcPr>
          <w:p>
            <w:pPr>
              <w:spacing w:before="40" w:after="40" w:line="252" w:lineRule="auto"/>
            </w:pPr>
            <w:r/>
            <w:r>
              <w:rPr>
                <w:sz w:val="16"/>
              </w:rPr>
              <w:t>SBXLOADPOVIEW base WHERE</w:t>
            </w:r>
          </w:p>
        </w:tc>
        <w:tc>
          <w:tcPr>
            <w:tcW w:type="dxa" w:w="1584"/>
          </w:tcPr>
          <w:p>
            <w:pPr>
              <w:spacing w:before="40" w:after="40" w:line="252" w:lineRule="auto"/>
            </w:pPr>
            <w:r/>
            <w:r>
              <w:rPr>
                <w:rFonts w:ascii="Consolas" w:hAnsi="Consolas"/>
                <w:sz w:val="15"/>
              </w:rPr>
              <w:t>document_type</w:t>
            </w:r>
          </w:p>
        </w:tc>
        <w:tc>
          <w:tcPr>
            <w:tcW w:type="dxa" w:w="4507"/>
          </w:tcPr>
          <w:p>
            <w:pPr>
              <w:spacing w:before="40" w:after="40" w:line="252" w:lineRule="auto"/>
            </w:pPr>
            <w:r/>
            <w:r>
              <w:rPr>
                <w:sz w:val="16"/>
              </w:rPr>
              <w:t xml:space="preserve">Report-level filter: </w:t>
            </w:r>
            <w:r>
              <w:rPr>
                <w:rFonts w:ascii="Consolas" w:hAnsi="Consolas"/>
                <w:b/>
                <w:sz w:val="15"/>
              </w:rPr>
              <w:t>document_type is "SX"</w:t>
            </w:r>
          </w:p>
        </w:tc>
      </w:tr>
      <w:tr>
        <w:tc>
          <w:tcPr>
            <w:tcW w:type="dxa" w:w="317"/>
            <w:shd w:val="clear" w:color="auto" w:fill="F7F9FB"/>
          </w:tcPr>
          <w:p>
            <w:pPr>
              <w:spacing w:before="40" w:after="40" w:line="252" w:lineRule="auto"/>
            </w:pPr>
            <w:r/>
            <w:r>
              <w:rPr>
                <w:sz w:val="16"/>
              </w:rPr>
              <w:t>2</w:t>
            </w:r>
          </w:p>
        </w:tc>
        <w:tc>
          <w:tcPr>
            <w:tcW w:type="dxa" w:w="3816"/>
            <w:shd w:val="clear" w:color="auto" w:fill="F7F9FB"/>
          </w:tcPr>
          <w:p>
            <w:pPr>
              <w:spacing w:before="40" w:after="40" w:line="252" w:lineRule="auto"/>
            </w:pPr>
            <w:r/>
            <w:r>
              <w:rPr>
                <w:rFonts w:ascii="Consolas" w:hAnsi="Consolas"/>
                <w:sz w:val="15"/>
              </w:rPr>
              <w:t>and F4211.sdkcoo = '00750'</w:t>
            </w:r>
          </w:p>
        </w:tc>
        <w:tc>
          <w:tcPr>
            <w:tcW w:type="dxa" w:w="3384"/>
            <w:shd w:val="clear" w:color="auto" w:fill="F7F9FB"/>
          </w:tcPr>
          <w:p>
            <w:pPr>
              <w:spacing w:before="40" w:after="40" w:line="252" w:lineRule="auto"/>
            </w:pPr>
            <w:r/>
            <w:r>
              <w:rPr>
                <w:sz w:val="16"/>
              </w:rPr>
              <w:t>SDKCOO — order company. 00750 is the sandbox company.</w:t>
            </w:r>
          </w:p>
        </w:tc>
        <w:tc>
          <w:tcPr>
            <w:tcW w:type="dxa" w:w="2160"/>
            <w:shd w:val="clear" w:color="auto" w:fill="F7F9FB"/>
          </w:tcPr>
          <w:p>
            <w:pPr>
              <w:spacing w:before="40" w:after="40" w:line="252" w:lineRule="auto"/>
            </w:pPr>
            <w:r/>
            <w:r>
              <w:rPr>
                <w:sz w:val="16"/>
              </w:rPr>
              <w:t>SBXLOADPOVIEW base WHERE</w:t>
            </w:r>
          </w:p>
        </w:tc>
        <w:tc>
          <w:tcPr>
            <w:tcW w:type="dxa" w:w="1584"/>
            <w:shd w:val="clear" w:color="auto" w:fill="F7F9FB"/>
          </w:tcPr>
          <w:p>
            <w:pPr>
              <w:spacing w:before="40" w:after="40" w:line="252" w:lineRule="auto"/>
            </w:pPr>
            <w:r/>
            <w:r>
              <w:rPr>
                <w:rFonts w:ascii="Consolas" w:hAnsi="Consolas"/>
                <w:sz w:val="15"/>
              </w:rPr>
              <w:t>company</w:t>
            </w:r>
          </w:p>
        </w:tc>
        <w:tc>
          <w:tcPr>
            <w:tcW w:type="dxa" w:w="4507"/>
            <w:shd w:val="clear" w:color="auto" w:fill="F7F9FB"/>
          </w:tcPr>
          <w:p>
            <w:pPr>
              <w:spacing w:before="40" w:after="40" w:line="252" w:lineRule="auto"/>
            </w:pPr>
            <w:r/>
            <w:r>
              <w:rPr>
                <w:sz w:val="16"/>
              </w:rPr>
              <w:t xml:space="preserve">Report-level filter: </w:t>
            </w:r>
            <w:r>
              <w:rPr>
                <w:rFonts w:ascii="Consolas" w:hAnsi="Consolas"/>
                <w:b/>
                <w:sz w:val="15"/>
              </w:rPr>
              <w:t>company is "00750"</w:t>
            </w:r>
          </w:p>
        </w:tc>
      </w:tr>
      <w:tr>
        <w:tc>
          <w:tcPr>
            <w:tcW w:type="dxa" w:w="317"/>
          </w:tcPr>
          <w:p>
            <w:pPr>
              <w:spacing w:before="40" w:after="40" w:line="252" w:lineRule="auto"/>
            </w:pPr>
            <w:r/>
            <w:r>
              <w:rPr>
                <w:sz w:val="16"/>
              </w:rPr>
              <w:t>3</w:t>
            </w:r>
          </w:p>
        </w:tc>
        <w:tc>
          <w:tcPr>
            <w:tcW w:type="dxa" w:w="3816"/>
          </w:tcPr>
          <w:p>
            <w:pPr>
              <w:spacing w:before="40" w:after="40" w:line="252" w:lineRule="auto"/>
            </w:pPr>
            <w:r/>
            <w:r>
              <w:rPr>
                <w:rFonts w:ascii="Consolas" w:hAnsi="Consolas"/>
                <w:sz w:val="15"/>
              </w:rPr>
              <w:t>and F4211.sdlnty &lt;&gt; 'TL'</w:t>
            </w:r>
          </w:p>
        </w:tc>
        <w:tc>
          <w:tcPr>
            <w:tcW w:type="dxa" w:w="3384"/>
          </w:tcPr>
          <w:p>
            <w:pPr>
              <w:spacing w:before="40" w:after="40" w:line="252" w:lineRule="auto"/>
            </w:pPr>
            <w:r/>
            <w:r>
              <w:rPr>
                <w:sz w:val="16"/>
              </w:rPr>
              <w:t>SDLNTY — line type. TL is a text line carrying no money.</w:t>
            </w:r>
          </w:p>
        </w:tc>
        <w:tc>
          <w:tcPr>
            <w:tcW w:type="dxa" w:w="2160"/>
          </w:tcPr>
          <w:p>
            <w:pPr>
              <w:spacing w:before="40" w:after="40" w:line="252" w:lineRule="auto"/>
            </w:pPr>
            <w:r/>
            <w:r>
              <w:rPr>
                <w:sz w:val="16"/>
              </w:rPr>
              <w:t>SBXLOADPOVIEW base WHERE</w:t>
            </w:r>
          </w:p>
        </w:tc>
        <w:tc>
          <w:tcPr>
            <w:tcW w:type="dxa" w:w="1584"/>
          </w:tcPr>
          <w:p>
            <w:pPr>
              <w:spacing w:before="40" w:after="40" w:line="252" w:lineRule="auto"/>
            </w:pPr>
            <w:r/>
            <w:r>
              <w:rPr>
                <w:rFonts w:ascii="Consolas" w:hAnsi="Consolas"/>
                <w:sz w:val="15"/>
              </w:rPr>
              <w:t>row_class</w:t>
            </w:r>
          </w:p>
        </w:tc>
        <w:tc>
          <w:tcPr>
            <w:tcW w:type="dxa" w:w="4507"/>
          </w:tcPr>
          <w:p>
            <w:pPr>
              <w:spacing w:before="40" w:after="40" w:line="252" w:lineRule="auto"/>
            </w:pPr>
            <w:r/>
            <w:r>
              <w:rPr>
                <w:sz w:val="16"/>
              </w:rPr>
              <w:t xml:space="preserve">Page filter </w:t>
            </w:r>
            <w:r>
              <w:rPr>
                <w:rFonts w:ascii="Consolas" w:hAnsi="Consolas"/>
                <w:b/>
                <w:sz w:val="15"/>
              </w:rPr>
              <w:t>row_class = "LINE"</w:t>
            </w:r>
            <w:r>
              <w:rPr>
                <w:sz w:val="16"/>
              </w:rPr>
              <w:t xml:space="preserve">. </w:t>
            </w:r>
            <w:r>
              <w:rPr>
                <w:b/>
                <w:sz w:val="16"/>
              </w:rPr>
              <w:t>Do NOT filter line_type — it is NULL on purchase-order rows.</w:t>
            </w:r>
          </w:p>
        </w:tc>
      </w:tr>
      <w:tr>
        <w:tc>
          <w:tcPr>
            <w:tcW w:type="dxa" w:w="317"/>
            <w:shd w:val="clear" w:color="auto" w:fill="F7F9FB"/>
          </w:tcPr>
          <w:p>
            <w:pPr>
              <w:spacing w:before="40" w:after="40" w:line="252" w:lineRule="auto"/>
            </w:pPr>
            <w:r/>
            <w:r>
              <w:rPr>
                <w:sz w:val="16"/>
              </w:rPr>
              <w:t>4</w:t>
            </w:r>
          </w:p>
        </w:tc>
        <w:tc>
          <w:tcPr>
            <w:tcW w:type="dxa" w:w="3816"/>
            <w:shd w:val="clear" w:color="auto" w:fill="F7F9FB"/>
          </w:tcPr>
          <w:p>
            <w:pPr>
              <w:spacing w:before="40" w:after="40" w:line="252" w:lineRule="auto"/>
            </w:pPr>
            <w:r/>
            <w:r>
              <w:rPr>
                <w:rFonts w:ascii="Consolas" w:hAnsi="Consolas"/>
                <w:sz w:val="15"/>
              </w:rPr>
              <w:t>and F4211.SDLITM &lt;&gt; 'HOLADD'</w:t>
            </w:r>
          </w:p>
        </w:tc>
        <w:tc>
          <w:tcPr>
            <w:tcW w:type="dxa" w:w="3384"/>
            <w:shd w:val="clear" w:color="auto" w:fill="F7F9FB"/>
          </w:tcPr>
          <w:p>
            <w:pPr>
              <w:spacing w:before="40" w:after="40" w:line="252" w:lineRule="auto"/>
            </w:pPr>
            <w:r/>
            <w:r>
              <w:rPr>
                <w:sz w:val="16"/>
              </w:rPr>
              <w:t>SDLITM — item number. HOLADD is the holding-charge pseudo-item.</w:t>
            </w:r>
          </w:p>
        </w:tc>
        <w:tc>
          <w:tcPr>
            <w:tcW w:type="dxa" w:w="2160"/>
            <w:shd w:val="clear" w:color="auto" w:fill="F7F9FB"/>
          </w:tcPr>
          <w:p>
            <w:pPr>
              <w:spacing w:before="40" w:after="40" w:line="252" w:lineRule="auto"/>
            </w:pPr>
            <w:r/>
            <w:r>
              <w:rPr>
                <w:sz w:val="16"/>
              </w:rPr>
              <w:t>SBXLOADPOVIEW base WHERE</w:t>
            </w:r>
          </w:p>
        </w:tc>
        <w:tc>
          <w:tcPr>
            <w:tcW w:type="dxa" w:w="1584"/>
            <w:shd w:val="clear" w:color="auto" w:fill="F7F9FB"/>
          </w:tcPr>
          <w:p>
            <w:pPr>
              <w:spacing w:before="40" w:after="40" w:line="252" w:lineRule="auto"/>
            </w:pPr>
            <w:r/>
            <w:r>
              <w:rPr>
                <w:rFonts w:ascii="Consolas" w:hAnsi="Consolas"/>
                <w:sz w:val="15"/>
              </w:rPr>
              <w:t>row_class</w:t>
            </w:r>
          </w:p>
        </w:tc>
        <w:tc>
          <w:tcPr>
            <w:tcW w:type="dxa" w:w="4507"/>
            <w:shd w:val="clear" w:color="auto" w:fill="F7F9FB"/>
          </w:tcPr>
          <w:p>
            <w:pPr>
              <w:spacing w:before="40" w:after="40" w:line="252" w:lineRule="auto"/>
            </w:pPr>
            <w:r/>
            <w:r>
              <w:rPr>
                <w:sz w:val="16"/>
              </w:rPr>
              <w:t xml:space="preserve">Same filter as #3 — </w:t>
            </w:r>
            <w:r>
              <w:rPr>
                <w:rFonts w:ascii="Consolas" w:hAnsi="Consolas"/>
                <w:b/>
                <w:sz w:val="15"/>
              </w:rPr>
              <w:t>row_class = "LINE"</w:t>
            </w:r>
            <w:r>
              <w:rPr>
                <w:sz w:val="16"/>
              </w:rPr>
              <w:t xml:space="preserve"> excludes both TL and HOLADD at once.</w:t>
            </w:r>
          </w:p>
        </w:tc>
      </w:tr>
      <w:tr>
        <w:tc>
          <w:tcPr>
            <w:tcW w:type="dxa" w:w="317"/>
          </w:tcPr>
          <w:p>
            <w:pPr>
              <w:spacing w:before="40" w:after="40" w:line="252" w:lineRule="auto"/>
            </w:pPr>
            <w:r/>
            <w:r>
              <w:rPr>
                <w:sz w:val="16"/>
              </w:rPr>
              <w:t>5</w:t>
            </w:r>
          </w:p>
        </w:tc>
        <w:tc>
          <w:tcPr>
            <w:tcW w:type="dxa" w:w="3816"/>
          </w:tcPr>
          <w:p>
            <w:pPr>
              <w:spacing w:before="40" w:after="40" w:line="252" w:lineRule="auto"/>
            </w:pPr>
            <w:r/>
            <w:r>
              <w:rPr>
                <w:rFonts w:ascii="Consolas" w:hAnsi="Consolas"/>
                <w:sz w:val="15"/>
              </w:rPr>
              <w:t>(TO_CHAR(ORDATE,'YYYY')-1900)*1000 + TO_CHAR(ORDATE,'DDD')</w:t>
              <w:br/>
              <w:t xml:space="preserve">  BETWEEN 126121 AND 126151</w:t>
            </w:r>
          </w:p>
        </w:tc>
        <w:tc>
          <w:tcPr>
            <w:tcW w:type="dxa" w:w="3384"/>
          </w:tcPr>
          <w:p>
            <w:pPr>
              <w:spacing w:before="40" w:after="40" w:line="252" w:lineRule="auto"/>
            </w:pPr>
            <w:r/>
            <w:r>
              <w:rPr>
                <w:sz w:val="16"/>
              </w:rPr>
              <w:t>SDTRDJ — order date. The arithmetic is a Julian round-trip; 126121–126151 is 1–31 May 2026.</w:t>
            </w:r>
          </w:p>
        </w:tc>
        <w:tc>
          <w:tcPr>
            <w:tcW w:type="dxa" w:w="2160"/>
          </w:tcPr>
          <w:p>
            <w:pPr>
              <w:spacing w:before="40" w:after="40" w:line="252" w:lineRule="auto"/>
            </w:pPr>
            <w:r/>
            <w:r>
              <w:rPr>
                <w:sz w:val="16"/>
              </w:rPr>
              <w:t>outer WHERE (the only one)</w:t>
            </w:r>
          </w:p>
        </w:tc>
        <w:tc>
          <w:tcPr>
            <w:tcW w:type="dxa" w:w="1584"/>
          </w:tcPr>
          <w:p>
            <w:pPr>
              <w:spacing w:before="40" w:after="40" w:line="252" w:lineRule="auto"/>
            </w:pPr>
            <w:r/>
            <w:r>
              <w:rPr>
                <w:rFonts w:ascii="Consolas" w:hAnsi="Consolas"/>
                <w:sz w:val="15"/>
              </w:rPr>
              <w:t>order_date</w:t>
            </w:r>
          </w:p>
        </w:tc>
        <w:tc>
          <w:tcPr>
            <w:tcW w:type="dxa" w:w="4507"/>
          </w:tcPr>
          <w:p>
            <w:pPr>
              <w:spacing w:before="40" w:after="40" w:line="252" w:lineRule="auto"/>
            </w:pPr>
            <w:r/>
            <w:r>
              <w:rPr>
                <w:sz w:val="16"/>
              </w:rPr>
              <w:t xml:space="preserve">A </w:t>
            </w:r>
            <w:r>
              <w:rPr>
                <w:rFonts w:ascii="Consolas" w:hAnsi="Consolas"/>
                <w:b/>
                <w:sz w:val="15"/>
              </w:rPr>
              <w:t>date slicer on order_date</w:t>
            </w:r>
            <w:r>
              <w:rPr>
                <w:sz w:val="16"/>
              </w:rPr>
              <w:t>. It is already a real dateTime — no Julian conversion needed. This is the user's parameter, not report logic.</w:t>
            </w:r>
          </w:p>
        </w:tc>
      </w:tr>
    </w:tbl>
    <w:p>
      <w:pPr>
        <w:spacing w:before="0" w:after="120"/>
      </w:pPr>
    </w:p>
    <w:p>
      <w:pPr>
        <w:spacing w:before="160" w:after="160" w:line="276" w:lineRule="auto"/>
        <w:shd w:val="clear" w:color="auto" w:fill="EAF6EE"/>
        <w:pBdr>
          <w:top w:val="single" w:sz="6" w:space="6" w:color="2E8B57"/>
          <w:left w:val="single" w:sz="6" w:space="6" w:color="2E8B57"/>
          <w:bottom w:val="single" w:sz="6" w:space="6" w:color="2E8B57"/>
          <w:right w:val="single" w:sz="6" w:space="6" w:color="2E8B57"/>
        </w:pBdr>
        <w:ind w:left="86"/>
      </w:pPr>
      <w:r>
        <w:rPr>
          <w:b/>
          <w:color w:val="1E6B3A"/>
          <w:sz w:val="19"/>
        </w:rPr>
        <w:t>That is the complete list. Everything else in this 532-line query is a value definition.</w:t>
        <w:br/>
      </w:r>
      <w:r>
        <w:rPr>
          <w:sz w:val="18"/>
        </w:rPr>
        <w:t xml:space="preserve">The other ~40 predicates — </w:t>
      </w:r>
      <w:r>
        <w:rPr>
          <w:rFonts w:ascii="Consolas" w:hAnsi="Consolas"/>
          <w:sz w:val="17"/>
        </w:rPr>
        <w:t>I.sdlitm='BOL'</w:t>
      </w:r>
      <w:r>
        <w:rPr>
          <w:sz w:val="18"/>
        </w:rPr>
        <w:t xml:space="preserve">, </w:t>
      </w:r>
      <w:r>
        <w:rPr>
          <w:rFonts w:ascii="Consolas" w:hAnsi="Consolas"/>
          <w:sz w:val="17"/>
        </w:rPr>
        <w:t>pddcto='OX'</w:t>
      </w:r>
      <w:r>
        <w:rPr>
          <w:sz w:val="18"/>
        </w:rPr>
        <w:t xml:space="preserve">, </w:t>
      </w:r>
      <w:r>
        <w:rPr>
          <w:rFonts w:ascii="Consolas" w:hAnsi="Consolas"/>
          <w:sz w:val="17"/>
        </w:rPr>
        <w:t>S.SDPRP1='COM'</w:t>
      </w:r>
      <w:r>
        <w:rPr>
          <w:sz w:val="18"/>
        </w:rPr>
        <w:t xml:space="preserve">, </w:t>
      </w:r>
      <w:r>
        <w:rPr>
          <w:rFonts w:ascii="Consolas" w:hAnsi="Consolas"/>
          <w:sz w:val="17"/>
        </w:rPr>
        <w:t>L.sdco='00400'</w:t>
      </w:r>
      <w:r>
        <w:rPr>
          <w:sz w:val="18"/>
        </w:rPr>
        <w:t xml:space="preserve">, </w:t>
      </w:r>
      <w:r>
        <w:rPr>
          <w:rFonts w:ascii="Consolas" w:hAnsi="Consolas"/>
          <w:sz w:val="17"/>
        </w:rPr>
        <w:t>prdct='OV'</w:t>
      </w:r>
      <w:r>
        <w:rPr>
          <w:sz w:val="18"/>
        </w:rPr>
        <w:t xml:space="preserve"> and so on — all sit inside correlated subqueries or CASE arms. They are implemented in the notebook and require nothing from you. Part 7 lists them for reference.</w:t>
      </w:r>
    </w:p>
    <w:p>
      <w:pPr>
        <w:spacing w:before="280" w:after="100"/>
      </w:pPr>
      <w:r>
        <w:rPr>
          <w:b/>
          <w:color w:val="1F4E79"/>
          <w:sz w:val="26"/>
        </w:rPr>
        <w:t>2.2  The page filter for this report</w:t>
      </w:r>
    </w:p>
    <w:p>
      <w:pPr>
        <w:spacing w:before="160" w:after="20"/>
      </w:pPr>
      <w:r>
        <w:rPr>
          <w:b/>
          <w:color w:val="595F69"/>
          <w:sz w:val="16"/>
        </w:rPr>
        <w:t>Report 1 — filter recipe</w:t>
      </w:r>
    </w:p>
    <w:p>
      <w:pPr>
        <w:spacing w:before="40" w:after="160"/>
        <w:shd w:val="clear" w:color="auto" w:fill="F4F6F8"/>
        <w:pBdr>
          <w:top w:val="single" w:sz="6" w:space="6" w:color="DDE3EA"/>
          <w:left w:val="single" w:sz="6" w:space="6" w:color="DDE3EA"/>
          <w:bottom w:val="single" w:sz="6" w:space="6" w:color="DDE3EA"/>
          <w:right w:val="single" w:sz="6" w:space="6" w:color="DDE3EA"/>
        </w:pBdr>
        <w:ind w:left="86"/>
      </w:pPr>
      <w:r>
        <w:rPr>
          <w:rFonts w:ascii="Consolas" w:hAnsi="Consolas"/>
          <w:color w:val="1B1F24"/>
          <w:sz w:val="15"/>
        </w:rPr>
        <w:t>REPORT-level filters (apply once, inherited by every page):</w:t>
        <w:br/>
      </w:r>
      <w:r>
        <w:rPr>
          <w:rFonts w:ascii="Consolas" w:hAnsi="Consolas"/>
          <w:color w:val="1B1F24"/>
          <w:sz w:val="15"/>
        </w:rPr>
        <w:t xml:space="preserve">    document_type   is   "SX"</w:t>
        <w:br/>
      </w:r>
      <w:r>
        <w:rPr>
          <w:rFonts w:ascii="Consolas" w:hAnsi="Consolas"/>
          <w:color w:val="1B1F24"/>
          <w:sz w:val="15"/>
        </w:rPr>
        <w:t xml:space="preserve">    company         is   "00750"</w:t>
        <w:br/>
      </w:r>
      <w:r>
        <w:rPr>
          <w:rFonts w:ascii="Consolas" w:hAnsi="Consolas"/>
          <w:color w:val="1B1F24"/>
          <w:sz w:val="15"/>
        </w:rPr>
        <w:br/>
      </w:r>
      <w:r>
        <w:rPr>
          <w:rFonts w:ascii="Consolas" w:hAnsi="Consolas"/>
          <w:color w:val="1B1F24"/>
          <w:sz w:val="15"/>
        </w:rPr>
        <w:t>PAGE-level filter:</w:t>
        <w:br/>
      </w:r>
      <w:r>
        <w:rPr>
          <w:rFonts w:ascii="Consolas" w:hAnsi="Consolas"/>
          <w:color w:val="1B1F24"/>
          <w:sz w:val="15"/>
        </w:rPr>
        <w:t xml:space="preserve">    row_class       is   "LINE"</w:t>
        <w:br/>
      </w:r>
      <w:r>
        <w:rPr>
          <w:rFonts w:ascii="Consolas" w:hAnsi="Consolas"/>
          <w:color w:val="1B1F24"/>
          <w:sz w:val="15"/>
        </w:rPr>
        <w:br/>
      </w:r>
      <w:r>
        <w:rPr>
          <w:rFonts w:ascii="Consolas" w:hAnsi="Consolas"/>
          <w:color w:val="1B1F24"/>
          <w:sz w:val="15"/>
        </w:rPr>
        <w:t>SLICERS (user-facing):</w:t>
        <w:br/>
      </w:r>
      <w:r>
        <w:rPr>
          <w:rFonts w:ascii="Consolas" w:hAnsi="Consolas"/>
          <w:color w:val="1B1F24"/>
          <w:sz w:val="15"/>
        </w:rPr>
        <w:t xml:space="preserve">    order_date            date range        &lt;- replaces the hard-coded 126121..126151</w:t>
        <w:br/>
      </w:r>
      <w:r>
        <w:rPr>
          <w:rFonts w:ascii="Consolas" w:hAnsi="Consolas"/>
          <w:color w:val="1B1F24"/>
          <w:sz w:val="15"/>
        </w:rPr>
        <w:t xml:space="preserve">    loading_facility      list              &lt;- optional</w:t>
        <w:br/>
      </w:r>
      <w:r>
        <w:rPr>
          <w:rFonts w:ascii="Consolas" w:hAnsi="Consolas"/>
          <w:color w:val="1B1F24"/>
          <w:sz w:val="15"/>
        </w:rPr>
        <w:t xml:space="preserve">    item_number           list              &lt;- optional</w:t>
        <w:br/>
      </w:r>
      <w:r>
        <w:rPr>
          <w:rFonts w:ascii="Consolas" w:hAnsi="Consolas"/>
          <w:color w:val="1B1F24"/>
          <w:sz w:val="15"/>
        </w:rPr>
        <w:t xml:space="preserve">    dim_uss_plant[shipped_from]             &lt;- PLANT / TRANSLOAD / 3RDPARTY</w:t>
      </w:r>
    </w:p>
    <w:p>
      <w:pPr>
        <w:spacing w:before="280" w:after="100"/>
      </w:pPr>
      <w:r>
        <w:rPr>
          <w:b/>
          <w:color w:val="1F4E79"/>
          <w:sz w:val="26"/>
        </w:rPr>
        <w:t>2.3  One display binding that is easy to get wrong</w:t>
      </w:r>
    </w:p>
    <w:tbl>
      <w:tblPr>
        <w:tblStyle w:val="TableGrid"/>
        <w:tblW w:type="auto" w:w="0"/>
        <w:jc w:val="left"/>
        <w:tblLayout w:type="fixed"/>
        <w:tblLook w:firstColumn="1" w:firstRow="1" w:lastColumn="0" w:lastRow="0" w:noHBand="0" w:noVBand="1" w:val="04A0"/>
      </w:tblPr>
      <w:tblGrid>
        <w:gridCol w:w="4608"/>
        <w:gridCol w:w="4608"/>
        <w:gridCol w:w="4608"/>
      </w:tblGrid>
      <w:tr>
        <w:tc>
          <w:tcPr>
            <w:tcW w:type="dxa" w:w="4608"/>
            <w:shd w:val="clear" w:color="auto" w:fill="1F4E79"/>
          </w:tcPr>
          <w:p>
            <w:pPr>
              <w:spacing w:before="40" w:after="40"/>
            </w:pPr>
            <w:r/>
            <w:r>
              <w:rPr>
                <w:b/>
                <w:color w:val="FFFFFF"/>
                <w:sz w:val="16"/>
              </w:rPr>
              <w:t>Report field</w:t>
            </w:r>
          </w:p>
        </w:tc>
        <w:tc>
          <w:tcPr>
            <w:tcW w:type="dxa" w:w="6480"/>
            <w:shd w:val="clear" w:color="auto" w:fill="1F4E79"/>
          </w:tcPr>
          <w:p>
            <w:pPr>
              <w:spacing w:before="40" w:after="40"/>
            </w:pPr>
            <w:r/>
            <w:r>
              <w:rPr>
                <w:b/>
                <w:color w:val="FFFFFF"/>
                <w:sz w:val="16"/>
              </w:rPr>
              <w:t>Bind to</w:t>
            </w:r>
          </w:p>
        </w:tc>
        <w:tc>
          <w:tcPr>
            <w:tcW w:type="dxa" w:w="5040"/>
            <w:shd w:val="clear" w:color="auto" w:fill="1F4E79"/>
          </w:tcPr>
          <w:p>
            <w:pPr>
              <w:spacing w:before="40" w:after="40"/>
            </w:pPr>
            <w:r/>
            <w:r>
              <w:rPr>
                <w:b/>
                <w:color w:val="FFFFFF"/>
                <w:sz w:val="16"/>
              </w:rPr>
              <w:t>Not to</w:t>
            </w:r>
          </w:p>
        </w:tc>
      </w:tr>
      <w:tr>
        <w:tc>
          <w:tcPr>
            <w:tcW w:type="dxa" w:w="4608"/>
          </w:tcPr>
          <w:p>
            <w:pPr>
              <w:spacing w:before="40" w:after="40" w:line="252" w:lineRule="auto"/>
            </w:pPr>
            <w:r/>
            <w:r>
              <w:rPr>
                <w:sz w:val="16"/>
              </w:rPr>
              <w:t xml:space="preserve">District — shown as </w:t>
            </w:r>
          </w:p>
        </w:tc>
        <w:tc>
          <w:tcPr>
            <w:tcW w:type="dxa" w:w="6480"/>
          </w:tcPr>
          <w:p>
            <w:pPr>
              <w:spacing w:before="40" w:after="40" w:line="252" w:lineRule="auto"/>
            </w:pPr>
            <w:r/>
            <w:r>
              <w:rPr>
                <w:rFonts w:ascii="Consolas" w:hAnsi="Consolas"/>
                <w:b/>
                <w:sz w:val="15"/>
              </w:rPr>
              <w:t>dim_business_unit[business_unit_display]</w:t>
            </w:r>
          </w:p>
        </w:tc>
        <w:tc>
          <w:tcPr>
            <w:tcW w:type="dxa" w:w="5040"/>
          </w:tcPr>
          <w:p>
            <w:pPr>
              <w:spacing w:before="40" w:after="40" w:line="252" w:lineRule="auto"/>
            </w:pPr>
            <w:r/>
            <w:r>
              <w:rPr>
                <w:rFonts w:ascii="Consolas" w:hAnsi="Consolas"/>
                <w:sz w:val="15"/>
              </w:rPr>
              <w:t>fact[district]</w:t>
            </w:r>
          </w:p>
        </w:tc>
      </w:tr>
      <w:tr>
        <w:tc>
          <w:tcPr>
            <w:tcW w:type="dxa" w:w="4608"/>
            <w:shd w:val="clear" w:color="auto" w:fill="F7F9FB"/>
          </w:tcPr>
          <w:p>
            <w:pPr>
              <w:spacing w:before="40" w:after="40" w:line="252" w:lineRule="auto"/>
            </w:pPr>
            <w:r/>
            <w:r>
              <w:rPr>
                <w:sz w:val="16"/>
              </w:rPr>
              <w:t>Line ID — shown as 1000</w:t>
            </w:r>
          </w:p>
        </w:tc>
        <w:tc>
          <w:tcPr>
            <w:tcW w:type="dxa" w:w="6480"/>
            <w:shd w:val="clear" w:color="auto" w:fill="F7F9FB"/>
          </w:tcPr>
          <w:p>
            <w:pPr>
              <w:spacing w:before="40" w:after="40" w:line="252" w:lineRule="auto"/>
            </w:pPr>
            <w:r/>
            <w:r>
              <w:rPr>
                <w:rFonts w:ascii="Consolas" w:hAnsi="Consolas"/>
                <w:b/>
                <w:sz w:val="15"/>
              </w:rPr>
              <w:t>fact[line_id]</w:t>
            </w:r>
          </w:p>
        </w:tc>
        <w:tc>
          <w:tcPr>
            <w:tcW w:type="dxa" w:w="5040"/>
            <w:shd w:val="clear" w:color="auto" w:fill="F7F9FB"/>
          </w:tcPr>
          <w:p>
            <w:pPr>
              <w:spacing w:before="40" w:after="40" w:line="252" w:lineRule="auto"/>
            </w:pPr>
            <w:r/>
            <w:r>
              <w:rPr>
                <w:sz w:val="16"/>
              </w:rPr>
              <w:t>—</w:t>
            </w:r>
          </w:p>
        </w:tc>
      </w:tr>
    </w:tbl>
    <w:p>
      <w:pPr>
        <w:spacing w:before="0" w:after="120"/>
      </w:pPr>
    </w:p>
    <w:p>
      <w:pPr>
        <w:spacing w:before="60" w:after="100" w:line="276" w:lineRule="auto"/>
      </w:pPr>
      <w:r>
        <w:rPr>
          <w:rFonts w:ascii="Consolas" w:hAnsi="Consolas"/>
          <w:color w:val="9C272B"/>
          <w:sz w:val="17"/>
        </w:rPr>
        <w:t>district</w:t>
      </w:r>
      <w:r>
        <w:t xml:space="preserve"> is the raw code — it is the foreign key, part of the grain, and the filter key. The display string </w:t>
      </w:r>
      <w:r>
        <w:rPr>
          <w:rFonts w:ascii="Consolas" w:hAnsi="Consolas"/>
          <w:color w:val="9C272B"/>
          <w:sz w:val="17"/>
        </w:rPr>
        <w:t>771010 - SBX TRANS DISTRICT-WEST TEXAS</w:t>
      </w:r>
      <w:r>
        <w:t xml:space="preserve"> lives on the reused business-unit dimension. </w:t>
      </w:r>
      <w:r>
        <w:rPr>
          <w:rFonts w:ascii="Consolas" w:hAnsi="Consolas"/>
          <w:color w:val="9C272B"/>
          <w:sz w:val="17"/>
        </w:rPr>
        <w:t>line_id</w:t>
      </w:r>
      <w:r>
        <w:t xml:space="preserve"> already carries the raw JDE value (1.00 renders as 1000).</w:t>
      </w:r>
    </w:p>
    <w:p>
      <w:r>
        <w:br w:type="page"/>
      </w:r>
    </w:p>
    <w:p>
      <w:pPr>
        <w:spacing w:before="120" w:after="160"/>
        <w:pBdr>
          <w:bottom w:val="single" w:sz="12" w:space="6" w:color="1F4E79"/>
        </w:pBdr>
      </w:pPr>
      <w:r>
        <w:rPr>
          <w:b/>
          <w:color w:val="102A43"/>
          <w:sz w:val="34"/>
        </w:rPr>
        <w:t>Part 3 · Report 2 — …with PO Details (New)</w:t>
      </w:r>
    </w:p>
    <w:p>
      <w:pPr>
        <w:spacing w:before="60" w:after="100" w:line="276" w:lineRule="auto"/>
      </w:pPr>
      <w:r>
        <w:rPr>
          <w:b/>
        </w:rPr>
        <w:t xml:space="preserve">Source: </w:t>
      </w:r>
      <w:r>
        <w:rPr>
          <w:rFonts w:ascii="Consolas" w:hAnsi="Consolas"/>
          <w:color w:val="9C272B"/>
          <w:sz w:val="17"/>
        </w:rPr>
        <w:t>Filter Capture/SBX Load Report With PO Details (New) Hubble query.txt</w:t>
      </w:r>
    </w:p>
    <w:p>
      <w:pPr>
        <w:spacing w:before="160" w:after="160" w:line="276" w:lineRule="auto"/>
        <w:shd w:val="clear" w:color="auto" w:fill="EAF1F8"/>
        <w:pBdr>
          <w:top w:val="single" w:sz="6" w:space="6" w:color="1F4E79"/>
          <w:left w:val="single" w:sz="6" w:space="6" w:color="1F4E79"/>
          <w:bottom w:val="single" w:sz="6" w:space="6" w:color="1F4E79"/>
          <w:right w:val="single" w:sz="6" w:space="6" w:color="1F4E79"/>
        </w:pBdr>
        <w:ind w:left="86"/>
      </w:pPr>
      <w:r>
        <w:rPr>
          <w:b/>
          <w:color w:val="1F4E79"/>
          <w:sz w:val="19"/>
        </w:rPr>
        <w:t>This query is identical to report 1. Only the date differs.</w:t>
        <w:br/>
      </w:r>
      <w:r>
        <w:rPr>
          <w:sz w:val="18"/>
        </w:rPr>
        <w:t>Every table, every join, every subquery, every one of the five row-removing predicates is the same. The sole difference is the outer date window:</w:t>
        <w:br/>
      </w:r>
      <w:r>
        <w:rPr>
          <w:rFonts w:ascii="Consolas" w:hAnsi="Consolas"/>
          <w:sz w:val="17"/>
        </w:rPr>
        <w:t>report 1:  BETWEEN 126121 AND 126151   →  1–31 May 2026</w:t>
        <w:br/>
      </w:r>
      <w:r>
        <w:rPr>
          <w:rFonts w:ascii="Consolas" w:hAnsi="Consolas"/>
          <w:sz w:val="17"/>
        </w:rPr>
        <w:t>report 2:  BETWEEN 124061 AND 124091   →  1–31 March 2024</w:t>
      </w:r>
      <w:r>
        <w:rPr>
          <w:sz w:val="18"/>
        </w:rPr>
        <w:br/>
        <w:br/>
        <w:t xml:space="preserve">So it needs </w:t>
      </w:r>
      <w:r>
        <w:rPr>
          <w:b/>
          <w:sz w:val="18"/>
        </w:rPr>
        <w:t>exactly the same page filters as report 1</w:t>
      </w:r>
      <w:r>
        <w:rPr>
          <w:sz w:val="18"/>
        </w:rPr>
        <w:t xml:space="preserve"> and differs only in what the user sets the date slicer to. If the two are wanted side by side, use the same page with a bookmark, or duplicate the page and change the slicer default.</w:t>
      </w:r>
    </w:p>
    <w:tbl>
      <w:tblPr>
        <w:tblStyle w:val="TableGrid"/>
        <w:tblW w:type="auto" w:w="0"/>
        <w:jc w:val="left"/>
        <w:tblLayout w:type="fixed"/>
        <w:tblLook w:firstColumn="1" w:firstRow="1" w:lastColumn="0" w:lastRow="0" w:noHBand="0" w:noVBand="1" w:val="04A0"/>
      </w:tblPr>
      <w:tblGrid>
        <w:gridCol w:w="3456"/>
        <w:gridCol w:w="3456"/>
        <w:gridCol w:w="3456"/>
        <w:gridCol w:w="3456"/>
      </w:tblGrid>
      <w:tr>
        <w:tc>
          <w:tcPr>
            <w:tcW w:type="dxa" w:w="720"/>
            <w:shd w:val="clear" w:color="auto" w:fill="1F4E79"/>
          </w:tcPr>
          <w:p>
            <w:pPr>
              <w:spacing w:before="40" w:after="40"/>
            </w:pPr>
            <w:r/>
            <w:r>
              <w:rPr>
                <w:b/>
                <w:color w:val="FFFFFF"/>
                <w:sz w:val="16"/>
              </w:rPr>
              <w:t>#</w:t>
            </w:r>
          </w:p>
        </w:tc>
        <w:tc>
          <w:tcPr>
            <w:tcW w:type="dxa" w:w="7200"/>
            <w:shd w:val="clear" w:color="auto" w:fill="1F4E79"/>
          </w:tcPr>
          <w:p>
            <w:pPr>
              <w:spacing w:before="40" w:after="40"/>
            </w:pPr>
            <w:r/>
            <w:r>
              <w:rPr>
                <w:b/>
                <w:color w:val="FFFFFF"/>
                <w:sz w:val="16"/>
              </w:rPr>
              <w:t>Predicate</w:t>
            </w:r>
          </w:p>
        </w:tc>
        <w:tc>
          <w:tcPr>
            <w:tcW w:type="dxa" w:w="2448"/>
            <w:shd w:val="clear" w:color="auto" w:fill="1F4E79"/>
          </w:tcPr>
          <w:p>
            <w:pPr>
              <w:spacing w:before="40" w:after="40"/>
            </w:pPr>
            <w:r/>
            <w:r>
              <w:rPr>
                <w:b/>
                <w:color w:val="FFFFFF"/>
                <w:sz w:val="16"/>
              </w:rPr>
              <w:t>Same as report 1?</w:t>
            </w:r>
          </w:p>
        </w:tc>
        <w:tc>
          <w:tcPr>
            <w:tcW w:type="dxa" w:w="5760"/>
            <w:shd w:val="clear" w:color="auto" w:fill="1F4E79"/>
          </w:tcPr>
          <w:p>
            <w:pPr>
              <w:spacing w:before="40" w:after="40"/>
            </w:pPr>
            <w:r/>
            <w:r>
              <w:rPr>
                <w:b/>
                <w:color w:val="FFFFFF"/>
                <w:sz w:val="16"/>
              </w:rPr>
              <w:t>Power BI</w:t>
            </w:r>
          </w:p>
        </w:tc>
      </w:tr>
      <w:tr>
        <w:tc>
          <w:tcPr>
            <w:tcW w:type="dxa" w:w="720"/>
          </w:tcPr>
          <w:p>
            <w:pPr>
              <w:spacing w:before="40" w:after="40" w:line="252" w:lineRule="auto"/>
            </w:pPr>
            <w:r/>
            <w:r>
              <w:rPr>
                <w:sz w:val="16"/>
              </w:rPr>
              <w:t>1–4</w:t>
            </w:r>
          </w:p>
        </w:tc>
        <w:tc>
          <w:tcPr>
            <w:tcW w:type="dxa" w:w="7200"/>
          </w:tcPr>
          <w:p>
            <w:pPr>
              <w:spacing w:before="40" w:after="40" w:line="252" w:lineRule="auto"/>
            </w:pPr>
            <w:r/>
            <w:r>
              <w:rPr>
                <w:rFonts w:ascii="Consolas" w:hAnsi="Consolas"/>
                <w:sz w:val="15"/>
              </w:rPr>
              <w:t>SDDCTO='SX' · SDKCOO='00750' · SDLNTY&lt;&gt;'TL' · SDLITM&lt;&gt;'HOLADD'</w:t>
            </w:r>
          </w:p>
        </w:tc>
        <w:tc>
          <w:tcPr>
            <w:tcW w:type="dxa" w:w="2448"/>
          </w:tcPr>
          <w:p>
            <w:pPr>
              <w:spacing w:before="40" w:after="40" w:line="252" w:lineRule="auto"/>
            </w:pPr>
            <w:r/>
            <w:r>
              <w:rPr>
                <w:b/>
                <w:color w:val="1E6B3A"/>
                <w:sz w:val="16"/>
              </w:rPr>
              <w:t>Identical</w:t>
            </w:r>
          </w:p>
        </w:tc>
        <w:tc>
          <w:tcPr>
            <w:tcW w:type="dxa" w:w="5760"/>
          </w:tcPr>
          <w:p>
            <w:pPr>
              <w:spacing w:before="40" w:after="40" w:line="252" w:lineRule="auto"/>
            </w:pPr>
            <w:r/>
            <w:r>
              <w:rPr>
                <w:sz w:val="16"/>
              </w:rPr>
              <w:t xml:space="preserve">Report filters + </w:t>
            </w:r>
            <w:r>
              <w:rPr>
                <w:rFonts w:ascii="Consolas" w:hAnsi="Consolas"/>
                <w:sz w:val="15"/>
              </w:rPr>
              <w:t>row_class = "LINE"</w:t>
            </w:r>
          </w:p>
        </w:tc>
      </w:tr>
      <w:tr>
        <w:tc>
          <w:tcPr>
            <w:tcW w:type="dxa" w:w="720"/>
            <w:shd w:val="clear" w:color="auto" w:fill="F7F9FB"/>
          </w:tcPr>
          <w:p>
            <w:pPr>
              <w:spacing w:before="40" w:after="40" w:line="252" w:lineRule="auto"/>
            </w:pPr>
            <w:r/>
            <w:r>
              <w:rPr>
                <w:sz w:val="16"/>
              </w:rPr>
              <w:t>5</w:t>
            </w:r>
          </w:p>
        </w:tc>
        <w:tc>
          <w:tcPr>
            <w:tcW w:type="dxa" w:w="7200"/>
            <w:shd w:val="clear" w:color="auto" w:fill="F7F9FB"/>
          </w:tcPr>
          <w:p>
            <w:pPr>
              <w:spacing w:before="40" w:after="40" w:line="252" w:lineRule="auto"/>
            </w:pPr>
            <w:r/>
            <w:r>
              <w:rPr>
                <w:rFonts w:ascii="Consolas" w:hAnsi="Consolas"/>
                <w:sz w:val="15"/>
              </w:rPr>
              <w:t>ORDATE BETWEEN 124061 AND 124091</w:t>
            </w:r>
          </w:p>
        </w:tc>
        <w:tc>
          <w:tcPr>
            <w:tcW w:type="dxa" w:w="2448"/>
            <w:shd w:val="clear" w:color="auto" w:fill="F7F9FB"/>
          </w:tcPr>
          <w:p>
            <w:pPr>
              <w:spacing w:before="40" w:after="40" w:line="252" w:lineRule="auto"/>
            </w:pPr>
            <w:r/>
            <w:r>
              <w:rPr>
                <w:b/>
                <w:sz w:val="16"/>
              </w:rPr>
              <w:t>Different window only</w:t>
            </w:r>
          </w:p>
        </w:tc>
        <w:tc>
          <w:tcPr>
            <w:tcW w:type="dxa" w:w="5760"/>
            <w:shd w:val="clear" w:color="auto" w:fill="F7F9FB"/>
          </w:tcPr>
          <w:p>
            <w:pPr>
              <w:spacing w:before="40" w:after="40" w:line="252" w:lineRule="auto"/>
            </w:pPr>
            <w:r/>
            <w:r>
              <w:rPr>
                <w:sz w:val="16"/>
              </w:rPr>
              <w:t xml:space="preserve">Date slicer on </w:t>
            </w:r>
            <w:r>
              <w:rPr>
                <w:rFonts w:ascii="Consolas" w:hAnsi="Consolas"/>
                <w:sz w:val="15"/>
              </w:rPr>
              <w:t>order_date</w:t>
            </w:r>
            <w:r>
              <w:rPr>
                <w:sz w:val="16"/>
              </w:rPr>
              <w:t xml:space="preserve"> set to March 2024</w:t>
            </w:r>
          </w:p>
        </w:tc>
      </w:tr>
    </w:tbl>
    <w:p>
      <w:pPr>
        <w:spacing w:before="0" w:after="120"/>
      </w:pPr>
    </w:p>
    <w:p>
      <w:r>
        <w:br w:type="page"/>
      </w:r>
    </w:p>
    <w:p>
      <w:pPr>
        <w:spacing w:before="120" w:after="160"/>
        <w:pBdr>
          <w:bottom w:val="single" w:sz="12" w:space="6" w:color="1F4E79"/>
        </w:pBdr>
      </w:pPr>
      <w:r>
        <w:rPr>
          <w:b/>
          <w:color w:val="102A43"/>
          <w:sz w:val="34"/>
        </w:rPr>
        <w:t>Part 4 · Report 3 — …with PO Details  (the no-USS variation)</w:t>
      </w:r>
    </w:p>
    <w:p>
      <w:pPr>
        <w:spacing w:before="60" w:after="100" w:line="276" w:lineRule="auto"/>
      </w:pPr>
      <w:r>
        <w:rPr>
          <w:b/>
        </w:rPr>
        <w:t xml:space="preserve">Source: </w:t>
      </w:r>
      <w:r>
        <w:rPr>
          <w:rFonts w:ascii="Consolas" w:hAnsi="Consolas"/>
          <w:color w:val="9C272B"/>
          <w:sz w:val="17"/>
        </w:rPr>
        <w:t>Filter Capture/SBX Load Report With PO Details Hubble query.txt</w:t>
      </w:r>
      <w:r>
        <w:t xml:space="preserve">   ·   30 display columns</w:t>
      </w:r>
    </w:p>
    <w:p>
      <w:pPr>
        <w:spacing w:before="280" w:after="100"/>
      </w:pPr>
      <w:r>
        <w:rPr>
          <w:b/>
          <w:color w:val="1F4E79"/>
          <w:sz w:val="26"/>
        </w:rPr>
        <w:t>4.1  What makes it different</w:t>
      </w:r>
    </w:p>
    <w:p>
      <w:pPr>
        <w:spacing w:before="60" w:after="100" w:line="276" w:lineRule="auto"/>
      </w:pPr>
      <w:r>
        <w:t>Structurally this is report 1 with the entire USS sand-match block removed — it drops nine columns (</w:t>
      </w:r>
      <w:r>
        <w:rPr>
          <w:rFonts w:ascii="Consolas" w:hAnsi="Consolas"/>
          <w:color w:val="9C272B"/>
          <w:sz w:val="17"/>
        </w:rPr>
        <w:t>uss_match</w:t>
      </w:r>
      <w:r>
        <w:t xml:space="preserve">, </w:t>
      </w:r>
      <w:r>
        <w:rPr>
          <w:rFonts w:ascii="Consolas" w:hAnsi="Consolas"/>
          <w:color w:val="9C272B"/>
          <w:sz w:val="17"/>
        </w:rPr>
        <w:t>uss_so_order_no</w:t>
      </w:r>
      <w:r>
        <w:t xml:space="preserve">, </w:t>
      </w:r>
      <w:r>
        <w:rPr>
          <w:rFonts w:ascii="Consolas" w:hAnsi="Consolas"/>
          <w:color w:val="9C272B"/>
          <w:sz w:val="17"/>
        </w:rPr>
        <w:t>uss_so_weight</w:t>
      </w:r>
      <w:r>
        <w:t xml:space="preserve">, </w:t>
      </w:r>
      <w:r>
        <w:rPr>
          <w:rFonts w:ascii="Consolas" w:hAnsi="Consolas"/>
          <w:color w:val="9C272B"/>
          <w:sz w:val="17"/>
        </w:rPr>
        <w:t>sbx_weight</w:t>
      </w:r>
      <w:r>
        <w:t xml:space="preserve">, </w:t>
      </w:r>
      <w:r>
        <w:rPr>
          <w:rFonts w:ascii="Consolas" w:hAnsi="Consolas"/>
          <w:color w:val="9C272B"/>
          <w:sz w:val="17"/>
        </w:rPr>
        <w:t>so_alt_bol_no</w:t>
      </w:r>
      <w:r>
        <w:t xml:space="preserve">, </w:t>
      </w:r>
      <w:r>
        <w:rPr>
          <w:rFonts w:ascii="Consolas" w:hAnsi="Consolas"/>
          <w:color w:val="9C272B"/>
          <w:sz w:val="17"/>
        </w:rPr>
        <w:t>uss_customer_po</w:t>
      </w:r>
      <w:r>
        <w:t xml:space="preserve"> and the three plant attributes). Those columns still exist on the fact; this report simply does not display them. </w:t>
      </w:r>
      <w:r>
        <w:rPr>
          <w:b/>
        </w:rPr>
        <w:t>No filter change is needed for that</w:t>
      </w:r>
      <w:r>
        <w:t xml:space="preserve"> — just leave the fields off the visual.</w:t>
      </w:r>
    </w:p>
    <w:p>
      <w:pPr>
        <w:spacing w:before="60" w:after="100" w:line="276" w:lineRule="auto"/>
      </w:pPr>
      <w:r>
        <w:t xml:space="preserve">It then adds </w:t>
      </w:r>
      <w:r>
        <w:rPr>
          <w:b/>
        </w:rPr>
        <w:t>two row-removing predicates of its own</w:t>
      </w:r>
      <w:r>
        <w:t>, in the outer WHERE:</w:t>
      </w:r>
    </w:p>
    <w:p>
      <w:pPr>
        <w:spacing w:before="280" w:after="100"/>
      </w:pPr>
      <w:r>
        <w:rPr>
          <w:b/>
          <w:color w:val="1F4E79"/>
          <w:sz w:val="26"/>
        </w:rPr>
        <w:t>4.2  Its filters</w:t>
      </w:r>
    </w:p>
    <w:tbl>
      <w:tblPr>
        <w:tblStyle w:val="TableGrid"/>
        <w:tblW w:type="auto" w:w="0"/>
        <w:jc w:val="left"/>
        <w:tblLayout w:type="fixed"/>
        <w:tblLook w:firstColumn="1" w:firstRow="1" w:lastColumn="0" w:lastRow="0" w:noHBand="0" w:noVBand="1" w:val="04A0"/>
      </w:tblPr>
      <w:tblGrid>
        <w:gridCol w:w="2765"/>
        <w:gridCol w:w="2765"/>
        <w:gridCol w:w="2765"/>
        <w:gridCol w:w="2765"/>
        <w:gridCol w:w="2765"/>
      </w:tblGrid>
      <w:tr>
        <w:tc>
          <w:tcPr>
            <w:tcW w:type="dxa" w:w="605"/>
            <w:shd w:val="clear" w:color="auto" w:fill="1F4E79"/>
          </w:tcPr>
          <w:p>
            <w:pPr>
              <w:spacing w:before="40" w:after="40"/>
            </w:pPr>
            <w:r/>
            <w:r>
              <w:rPr>
                <w:b/>
                <w:color w:val="FFFFFF"/>
                <w:sz w:val="16"/>
              </w:rPr>
              <w:t>#</w:t>
            </w:r>
          </w:p>
        </w:tc>
        <w:tc>
          <w:tcPr>
            <w:tcW w:type="dxa" w:w="5040"/>
            <w:shd w:val="clear" w:color="auto" w:fill="1F4E79"/>
          </w:tcPr>
          <w:p>
            <w:pPr>
              <w:spacing w:before="40" w:after="40"/>
            </w:pPr>
            <w:r/>
            <w:r>
              <w:rPr>
                <w:b/>
                <w:color w:val="FFFFFF"/>
                <w:sz w:val="16"/>
              </w:rPr>
              <w:t>Verbatim source predicate</w:t>
            </w:r>
          </w:p>
        </w:tc>
        <w:tc>
          <w:tcPr>
            <w:tcW w:type="dxa" w:w="3744"/>
            <w:shd w:val="clear" w:color="auto" w:fill="1F4E79"/>
          </w:tcPr>
          <w:p>
            <w:pPr>
              <w:spacing w:before="40" w:after="40"/>
            </w:pPr>
            <w:r/>
            <w:r>
              <w:rPr>
                <w:b/>
                <w:color w:val="FFFFFF"/>
                <w:sz w:val="16"/>
              </w:rPr>
              <w:t>JDE column → meaning</w:t>
            </w:r>
          </w:p>
        </w:tc>
        <w:tc>
          <w:tcPr>
            <w:tcW w:type="dxa" w:w="1944"/>
            <w:shd w:val="clear" w:color="auto" w:fill="1F4E79"/>
          </w:tcPr>
          <w:p>
            <w:pPr>
              <w:spacing w:before="40" w:after="40"/>
            </w:pPr>
            <w:r/>
            <w:r>
              <w:rPr>
                <w:b/>
                <w:color w:val="FFFFFF"/>
                <w:sz w:val="16"/>
              </w:rPr>
              <w:t>Gold column</w:t>
            </w:r>
          </w:p>
        </w:tc>
        <w:tc>
          <w:tcPr>
            <w:tcW w:type="dxa" w:w="4435"/>
            <w:shd w:val="clear" w:color="auto" w:fill="1F4E79"/>
          </w:tcPr>
          <w:p>
            <w:pPr>
              <w:spacing w:before="40" w:after="40"/>
            </w:pPr>
            <w:r/>
            <w:r>
              <w:rPr>
                <w:b/>
                <w:color w:val="FFFFFF"/>
                <w:sz w:val="16"/>
              </w:rPr>
              <w:t>What to do in Power BI</w:t>
            </w:r>
          </w:p>
        </w:tc>
      </w:tr>
      <w:tr>
        <w:tc>
          <w:tcPr>
            <w:tcW w:type="dxa" w:w="605"/>
          </w:tcPr>
          <w:p>
            <w:pPr>
              <w:spacing w:before="40" w:after="40" w:line="252" w:lineRule="auto"/>
            </w:pPr>
            <w:r/>
            <w:r>
              <w:rPr>
                <w:sz w:val="16"/>
              </w:rPr>
              <w:t>1–4</w:t>
            </w:r>
          </w:p>
        </w:tc>
        <w:tc>
          <w:tcPr>
            <w:tcW w:type="dxa" w:w="5040"/>
          </w:tcPr>
          <w:p>
            <w:pPr>
              <w:spacing w:before="40" w:after="40" w:line="252" w:lineRule="auto"/>
            </w:pPr>
            <w:r/>
            <w:r>
              <w:rPr>
                <w:rFonts w:ascii="Consolas" w:hAnsi="Consolas"/>
                <w:sz w:val="15"/>
              </w:rPr>
              <w:t>SDDCTO='SX' · sdlnty&lt;&gt;'TL' · sdkcoo='00750' · SDLITM&lt;&gt;'HOLADD'</w:t>
            </w:r>
          </w:p>
        </w:tc>
        <w:tc>
          <w:tcPr>
            <w:tcW w:type="dxa" w:w="3744"/>
          </w:tcPr>
          <w:p>
            <w:pPr>
              <w:spacing w:before="40" w:after="40" w:line="252" w:lineRule="auto"/>
            </w:pPr>
            <w:r/>
            <w:r>
              <w:rPr>
                <w:sz w:val="16"/>
              </w:rPr>
              <w:t>Identical to report 1.</w:t>
            </w:r>
          </w:p>
        </w:tc>
        <w:tc>
          <w:tcPr>
            <w:tcW w:type="dxa" w:w="1944"/>
          </w:tcPr>
          <w:p>
            <w:pPr>
              <w:spacing w:before="40" w:after="40" w:line="252" w:lineRule="auto"/>
            </w:pPr>
            <w:r/>
            <w:r>
              <w:rPr>
                <w:rFonts w:ascii="Consolas" w:hAnsi="Consolas"/>
                <w:sz w:val="15"/>
              </w:rPr>
              <w:t>document_type · company · row_class</w:t>
            </w:r>
          </w:p>
        </w:tc>
        <w:tc>
          <w:tcPr>
            <w:tcW w:type="dxa" w:w="4435"/>
          </w:tcPr>
          <w:p>
            <w:pPr>
              <w:spacing w:before="40" w:after="40" w:line="252" w:lineRule="auto"/>
            </w:pPr>
            <w:r/>
            <w:r>
              <w:rPr>
                <w:sz w:val="16"/>
              </w:rPr>
              <w:t xml:space="preserve">Report filters + </w:t>
            </w:r>
            <w:r>
              <w:rPr>
                <w:rFonts w:ascii="Consolas" w:hAnsi="Consolas"/>
                <w:b/>
                <w:sz w:val="15"/>
              </w:rPr>
              <w:t>row_class = "LINE"</w:t>
            </w:r>
          </w:p>
        </w:tc>
      </w:tr>
      <w:tr>
        <w:tc>
          <w:tcPr>
            <w:tcW w:type="dxa" w:w="605"/>
            <w:shd w:val="clear" w:color="auto" w:fill="F7F9FB"/>
          </w:tcPr>
          <w:p>
            <w:pPr>
              <w:spacing w:before="40" w:after="40" w:line="252" w:lineRule="auto"/>
            </w:pPr>
            <w:r/>
            <w:r>
              <w:rPr>
                <w:sz w:val="16"/>
              </w:rPr>
              <w:t>5</w:t>
            </w:r>
          </w:p>
        </w:tc>
        <w:tc>
          <w:tcPr>
            <w:tcW w:type="dxa" w:w="5040"/>
            <w:shd w:val="clear" w:color="auto" w:fill="F7F9FB"/>
          </w:tcPr>
          <w:p>
            <w:pPr>
              <w:spacing w:before="40" w:after="40" w:line="252" w:lineRule="auto"/>
            </w:pPr>
            <w:r/>
            <w:r>
              <w:rPr>
                <w:rFonts w:ascii="Consolas" w:hAnsi="Consolas"/>
                <w:sz w:val="15"/>
              </w:rPr>
              <w:t>ORDATE … BETWEEN 126121 AND 126151</w:t>
            </w:r>
          </w:p>
        </w:tc>
        <w:tc>
          <w:tcPr>
            <w:tcW w:type="dxa" w:w="3744"/>
            <w:shd w:val="clear" w:color="auto" w:fill="F7F9FB"/>
          </w:tcPr>
          <w:p>
            <w:pPr>
              <w:spacing w:before="40" w:after="40" w:line="252" w:lineRule="auto"/>
            </w:pPr>
            <w:r/>
            <w:r>
              <w:rPr>
                <w:sz w:val="16"/>
              </w:rPr>
              <w:t>1–31 May 2026.</w:t>
            </w:r>
          </w:p>
        </w:tc>
        <w:tc>
          <w:tcPr>
            <w:tcW w:type="dxa" w:w="1944"/>
            <w:shd w:val="clear" w:color="auto" w:fill="F7F9FB"/>
          </w:tcPr>
          <w:p>
            <w:pPr>
              <w:spacing w:before="40" w:after="40" w:line="252" w:lineRule="auto"/>
            </w:pPr>
            <w:r/>
            <w:r>
              <w:rPr>
                <w:rFonts w:ascii="Consolas" w:hAnsi="Consolas"/>
                <w:sz w:val="15"/>
              </w:rPr>
              <w:t>order_date</w:t>
            </w:r>
          </w:p>
        </w:tc>
        <w:tc>
          <w:tcPr>
            <w:tcW w:type="dxa" w:w="4435"/>
            <w:shd w:val="clear" w:color="auto" w:fill="F7F9FB"/>
          </w:tcPr>
          <w:p>
            <w:pPr>
              <w:spacing w:before="40" w:after="40" w:line="252" w:lineRule="auto"/>
            </w:pPr>
            <w:r/>
            <w:r>
              <w:rPr>
                <w:sz w:val="16"/>
              </w:rPr>
              <w:t>Date slicer.</w:t>
            </w:r>
          </w:p>
        </w:tc>
      </w:tr>
      <w:tr>
        <w:tc>
          <w:tcPr>
            <w:tcW w:type="dxa" w:w="605"/>
          </w:tcPr>
          <w:p>
            <w:pPr>
              <w:spacing w:before="40" w:after="40" w:line="252" w:lineRule="auto"/>
            </w:pPr>
            <w:r/>
            <w:r>
              <w:rPr>
                <w:b/>
                <w:sz w:val="16"/>
              </w:rPr>
              <w:t>6</w:t>
            </w:r>
          </w:p>
        </w:tc>
        <w:tc>
          <w:tcPr>
            <w:tcW w:type="dxa" w:w="5040"/>
          </w:tcPr>
          <w:p>
            <w:pPr>
              <w:spacing w:before="40" w:after="40" w:line="252" w:lineRule="auto"/>
            </w:pPr>
            <w:r/>
            <w:r>
              <w:rPr>
                <w:rFonts w:ascii="Consolas" w:hAnsi="Consolas"/>
                <w:sz w:val="15"/>
              </w:rPr>
              <w:t>AND ( SBXLOADPOVIEW.SDLITM = N'FRT                      ' )</w:t>
            </w:r>
          </w:p>
        </w:tc>
        <w:tc>
          <w:tcPr>
            <w:tcW w:type="dxa" w:w="3744"/>
          </w:tcPr>
          <w:p>
            <w:pPr>
              <w:spacing w:before="40" w:after="40" w:line="252" w:lineRule="auto"/>
            </w:pPr>
            <w:r/>
            <w:r>
              <w:rPr>
                <w:sz w:val="16"/>
              </w:rPr>
              <w:t xml:space="preserve">SDLITM — item number. The literal is </w:t>
            </w:r>
            <w:r>
              <w:rPr>
                <w:rFonts w:ascii="Consolas" w:hAnsi="Consolas"/>
                <w:sz w:val="15"/>
              </w:rPr>
              <w:t>FRT</w:t>
            </w:r>
            <w:r>
              <w:rPr>
                <w:sz w:val="16"/>
              </w:rPr>
              <w:t xml:space="preserve"> right-padded with spaces to the full 25-character JDE field.</w:t>
            </w:r>
          </w:p>
        </w:tc>
        <w:tc>
          <w:tcPr>
            <w:tcW w:type="dxa" w:w="1944"/>
          </w:tcPr>
          <w:p>
            <w:pPr>
              <w:spacing w:before="40" w:after="40" w:line="252" w:lineRule="auto"/>
            </w:pPr>
            <w:r/>
            <w:r>
              <w:rPr>
                <w:rFonts w:ascii="Consolas" w:hAnsi="Consolas"/>
                <w:sz w:val="15"/>
              </w:rPr>
              <w:t>item_number</w:t>
            </w:r>
          </w:p>
        </w:tc>
        <w:tc>
          <w:tcPr>
            <w:tcW w:type="dxa" w:w="4435"/>
          </w:tcPr>
          <w:p>
            <w:pPr>
              <w:spacing w:before="40" w:after="40" w:line="252" w:lineRule="auto"/>
            </w:pPr>
            <w:r/>
            <w:r>
              <w:rPr>
                <w:sz w:val="16"/>
              </w:rPr>
              <w:t xml:space="preserve">Page filter </w:t>
            </w:r>
            <w:r>
              <w:rPr>
                <w:rFonts w:ascii="Consolas" w:hAnsi="Consolas"/>
                <w:b/>
                <w:sz w:val="15"/>
              </w:rPr>
              <w:t>item_number is "FRT"</w:t>
            </w:r>
            <w:r>
              <w:rPr>
                <w:sz w:val="16"/>
              </w:rPr>
              <w:t xml:space="preserve">. </w:t>
            </w:r>
            <w:r>
              <w:rPr>
                <w:b/>
                <w:sz w:val="16"/>
              </w:rPr>
              <w:t>No padding needed</w:t>
            </w:r>
            <w:r>
              <w:rPr>
                <w:sz w:val="16"/>
              </w:rPr>
              <w:t xml:space="preserve"> — the notebook trims the column, so compare against the bare value.</w:t>
            </w:r>
          </w:p>
        </w:tc>
      </w:tr>
      <w:tr>
        <w:tc>
          <w:tcPr>
            <w:tcW w:type="dxa" w:w="605"/>
            <w:shd w:val="clear" w:color="auto" w:fill="F7F9FB"/>
          </w:tcPr>
          <w:p>
            <w:pPr>
              <w:spacing w:before="40" w:after="40" w:line="252" w:lineRule="auto"/>
            </w:pPr>
            <w:r/>
            <w:r>
              <w:rPr>
                <w:b/>
                <w:sz w:val="16"/>
              </w:rPr>
              <w:t>7</w:t>
            </w:r>
          </w:p>
        </w:tc>
        <w:tc>
          <w:tcPr>
            <w:tcW w:type="dxa" w:w="5040"/>
            <w:shd w:val="clear" w:color="auto" w:fill="F7F9FB"/>
          </w:tcPr>
          <w:p>
            <w:pPr>
              <w:spacing w:before="40" w:after="40" w:line="252" w:lineRule="auto"/>
            </w:pPr>
            <w:r/>
            <w:r>
              <w:rPr>
                <w:rFonts w:ascii="Consolas" w:hAnsi="Consolas"/>
                <w:sz w:val="15"/>
              </w:rPr>
              <w:t>AND ( SBXLOADPOVIEW.SDNXTR &lt; N'581' )</w:t>
            </w:r>
          </w:p>
        </w:tc>
        <w:tc>
          <w:tcPr>
            <w:tcW w:type="dxa" w:w="3744"/>
            <w:shd w:val="clear" w:color="auto" w:fill="F7F9FB"/>
          </w:tcPr>
          <w:p>
            <w:pPr>
              <w:spacing w:before="40" w:after="40" w:line="252" w:lineRule="auto"/>
            </w:pPr>
            <w:r/>
            <w:r>
              <w:rPr>
                <w:sz w:val="16"/>
              </w:rPr>
              <w:t>SDNXTR — next status code. A string comparison, not numeric.</w:t>
            </w:r>
          </w:p>
        </w:tc>
        <w:tc>
          <w:tcPr>
            <w:tcW w:type="dxa" w:w="1944"/>
            <w:shd w:val="clear" w:color="auto" w:fill="F7F9FB"/>
          </w:tcPr>
          <w:p>
            <w:pPr>
              <w:spacing w:before="40" w:after="40" w:line="252" w:lineRule="auto"/>
            </w:pPr>
            <w:r/>
            <w:r>
              <w:rPr>
                <w:rFonts w:ascii="Consolas" w:hAnsi="Consolas"/>
                <w:sz w:val="15"/>
              </w:rPr>
              <w:t>next_status</w:t>
            </w:r>
          </w:p>
        </w:tc>
        <w:tc>
          <w:tcPr>
            <w:tcW w:type="dxa" w:w="4435"/>
            <w:shd w:val="clear" w:color="auto" w:fill="F7F9FB"/>
          </w:tcPr>
          <w:p>
            <w:pPr>
              <w:spacing w:before="40" w:after="40" w:line="252" w:lineRule="auto"/>
            </w:pPr>
            <w:r/>
            <w:r>
              <w:rPr>
                <w:sz w:val="16"/>
              </w:rPr>
              <w:t>⚠ Needs care — see below.</w:t>
            </w:r>
          </w:p>
        </w:tc>
      </w:tr>
    </w:tbl>
    <w:p>
      <w:pPr>
        <w:spacing w:before="0" w:after="120"/>
      </w:pPr>
    </w:p>
    <w:p>
      <w:pPr>
        <w:spacing w:before="280" w:after="100"/>
      </w:pPr>
      <w:r>
        <w:rPr>
          <w:b/>
          <w:color w:val="1F4E79"/>
          <w:sz w:val="26"/>
        </w:rPr>
        <w:t>4.3  The one filter Power BI cannot express directly</w:t>
      </w:r>
    </w:p>
    <w:p>
      <w:pPr>
        <w:spacing w:before="160" w:after="160" w:line="276" w:lineRule="auto"/>
        <w:shd w:val="clear" w:color="auto" w:fill="FFF6E5"/>
        <w:pBdr>
          <w:top w:val="single" w:sz="6" w:space="6" w:color="C08A2E"/>
          <w:left w:val="single" w:sz="6" w:space="6" w:color="C08A2E"/>
          <w:bottom w:val="single" w:sz="6" w:space="6" w:color="C08A2E"/>
          <w:right w:val="single" w:sz="6" w:space="6" w:color="C08A2E"/>
        </w:pBdr>
        <w:ind w:left="86"/>
      </w:pPr>
      <w:r>
        <w:rPr>
          <w:b/>
          <w:color w:val="8A5A00"/>
          <w:sz w:val="19"/>
        </w:rPr>
        <w:t>next_status &lt; "581" is a less-than on a text column.</w:t>
        <w:br/>
      </w:r>
      <w:r>
        <w:rPr>
          <w:sz w:val="18"/>
        </w:rPr>
        <w:t xml:space="preserve">Power BI's field filters offer </w:t>
      </w:r>
      <w:r>
        <w:rPr>
          <w:i/>
          <w:sz w:val="18"/>
        </w:rPr>
        <w:t>contains / starts with / is / is not / is blank</w:t>
      </w:r>
      <w:r>
        <w:rPr>
          <w:sz w:val="18"/>
        </w:rPr>
        <w:t xml:space="preserve"> for text — but not </w:t>
      </w:r>
      <w:r>
        <w:rPr>
          <w:i/>
          <w:sz w:val="18"/>
        </w:rPr>
        <w:t>less than</w:t>
      </w:r>
      <w:r>
        <w:rPr>
          <w:sz w:val="18"/>
        </w:rPr>
        <w:t>. You have three options.</w:t>
      </w:r>
    </w:p>
    <w:tbl>
      <w:tblPr>
        <w:tblStyle w:val="TableGrid"/>
        <w:tblW w:type="auto" w:w="0"/>
        <w:jc w:val="left"/>
        <w:tblLayout w:type="fixed"/>
        <w:tblLook w:firstColumn="1" w:firstRow="1" w:lastColumn="0" w:lastRow="0" w:noHBand="0" w:noVBand="1" w:val="04A0"/>
      </w:tblPr>
      <w:tblGrid>
        <w:gridCol w:w="4608"/>
        <w:gridCol w:w="4608"/>
        <w:gridCol w:w="4608"/>
      </w:tblGrid>
      <w:tr>
        <w:tc>
          <w:tcPr>
            <w:tcW w:type="dxa" w:w="2592"/>
            <w:shd w:val="clear" w:color="auto" w:fill="1F4E79"/>
          </w:tcPr>
          <w:p>
            <w:pPr>
              <w:spacing w:before="40" w:after="40"/>
            </w:pPr>
            <w:r/>
            <w:r>
              <w:rPr>
                <w:b/>
                <w:color w:val="FFFFFF"/>
                <w:sz w:val="16"/>
              </w:rPr>
              <w:t>Option</w:t>
            </w:r>
          </w:p>
        </w:tc>
        <w:tc>
          <w:tcPr>
            <w:tcW w:type="dxa" w:w="8640"/>
            <w:shd w:val="clear" w:color="auto" w:fill="1F4E79"/>
          </w:tcPr>
          <w:p>
            <w:pPr>
              <w:spacing w:before="40" w:after="40"/>
            </w:pPr>
            <w:r/>
            <w:r>
              <w:rPr>
                <w:b/>
                <w:color w:val="FFFFFF"/>
                <w:sz w:val="16"/>
              </w:rPr>
              <w:t>How</w:t>
            </w:r>
          </w:p>
        </w:tc>
        <w:tc>
          <w:tcPr>
            <w:tcW w:type="dxa" w:w="4896"/>
            <w:shd w:val="clear" w:color="auto" w:fill="1F4E79"/>
          </w:tcPr>
          <w:p>
            <w:pPr>
              <w:spacing w:before="40" w:after="40"/>
            </w:pPr>
            <w:r/>
            <w:r>
              <w:rPr>
                <w:b/>
                <w:color w:val="FFFFFF"/>
                <w:sz w:val="16"/>
              </w:rPr>
              <w:t>Verdict</w:t>
            </w:r>
          </w:p>
        </w:tc>
      </w:tr>
      <w:tr>
        <w:tc>
          <w:tcPr>
            <w:tcW w:type="dxa" w:w="2592"/>
          </w:tcPr>
          <w:p>
            <w:pPr>
              <w:spacing w:before="40" w:after="40" w:line="252" w:lineRule="auto"/>
            </w:pPr>
            <w:r/>
            <w:r>
              <w:rPr>
                <w:b/>
                <w:sz w:val="16"/>
              </w:rPr>
              <w:t>A. Measure filter</w:t>
            </w:r>
          </w:p>
        </w:tc>
        <w:tc>
          <w:tcPr>
            <w:tcW w:type="dxa" w:w="8640"/>
          </w:tcPr>
          <w:p>
            <w:pPr>
              <w:spacing w:before="40" w:after="40" w:line="252" w:lineRule="auto"/>
            </w:pPr>
            <w:r/>
            <w:r>
              <w:rPr>
                <w:sz w:val="16"/>
              </w:rPr>
              <w:t>Add a measure and filter the visual on it:</w:t>
              <w:br/>
            </w:r>
            <w:r>
              <w:rPr>
                <w:rFonts w:ascii="Consolas" w:hAnsi="Consolas"/>
                <w:sz w:val="15"/>
              </w:rPr>
              <w:t>Next Status Below 581 =</w:t>
              <w:br/>
              <w:t>IF ( MAX ( fact_extended_sales_order_5[next_status] ) &lt; "581", 1, 0 )</w:t>
            </w:r>
            <w:r>
              <w:rPr>
                <w:sz w:val="16"/>
              </w:rPr>
              <w:br/>
              <w:t xml:space="preserve">Then: Filter on this visual → </w:t>
            </w:r>
            <w:r>
              <w:rPr>
                <w:rFonts w:ascii="Consolas" w:hAnsi="Consolas"/>
                <w:sz w:val="15"/>
              </w:rPr>
              <w:t>Next Status Below 581 is 1</w:t>
            </w:r>
            <w:r>
              <w:rPr>
                <w:sz w:val="16"/>
              </w:rPr>
              <w:t>.</w:t>
            </w:r>
          </w:p>
        </w:tc>
        <w:tc>
          <w:tcPr>
            <w:tcW w:type="dxa" w:w="4896"/>
          </w:tcPr>
          <w:p>
            <w:pPr>
              <w:spacing w:before="40" w:after="40" w:line="252" w:lineRule="auto"/>
            </w:pPr>
            <w:r/>
            <w:r>
              <w:rPr>
                <w:b/>
                <w:color w:val="1E6B3A"/>
                <w:sz w:val="16"/>
              </w:rPr>
              <w:t>RECOMMENDED.</w:t>
            </w:r>
          </w:p>
        </w:tc>
      </w:tr>
      <w:tr>
        <w:tc>
          <w:tcPr>
            <w:tcW w:type="dxa" w:w="2592"/>
            <w:shd w:val="clear" w:color="auto" w:fill="F7F9FB"/>
          </w:tcPr>
          <w:p>
            <w:pPr>
              <w:spacing w:before="40" w:after="40" w:line="252" w:lineRule="auto"/>
            </w:pPr>
            <w:r/>
            <w:r>
              <w:rPr>
                <w:b/>
                <w:sz w:val="16"/>
              </w:rPr>
              <w:t>B. Multi-select the values</w:t>
            </w:r>
          </w:p>
        </w:tc>
        <w:tc>
          <w:tcPr>
            <w:tcW w:type="dxa" w:w="8640"/>
            <w:shd w:val="clear" w:color="auto" w:fill="F7F9FB"/>
          </w:tcPr>
          <w:p>
            <w:pPr>
              <w:spacing w:before="40" w:after="40" w:line="252" w:lineRule="auto"/>
            </w:pPr>
            <w:r/>
            <w:r>
              <w:rPr>
                <w:sz w:val="16"/>
              </w:rPr>
              <w:t xml:space="preserve">Put </w:t>
            </w:r>
            <w:r>
              <w:rPr>
                <w:rFonts w:ascii="Consolas" w:hAnsi="Consolas"/>
                <w:sz w:val="15"/>
              </w:rPr>
              <w:t>next_status</w:t>
            </w:r>
            <w:r>
              <w:rPr>
                <w:sz w:val="16"/>
              </w:rPr>
              <w:t xml:space="preserve"> in a basic filter and tick every value below 581.</w:t>
            </w:r>
          </w:p>
        </w:tc>
        <w:tc>
          <w:tcPr>
            <w:tcW w:type="dxa" w:w="4896"/>
            <w:shd w:val="clear" w:color="auto" w:fill="F7F9FB"/>
          </w:tcPr>
          <w:p>
            <w:pPr>
              <w:spacing w:before="40" w:after="40" w:line="252" w:lineRule="auto"/>
            </w:pPr>
            <w:r/>
            <w:r>
              <w:rPr>
                <w:sz w:val="16"/>
              </w:rPr>
              <w:t>Works, but brittle — a new status code appearing in JDE will be silently excluded.</w:t>
            </w:r>
          </w:p>
        </w:tc>
      </w:tr>
      <w:tr>
        <w:tc>
          <w:tcPr>
            <w:tcW w:type="dxa" w:w="2592"/>
          </w:tcPr>
          <w:p>
            <w:pPr>
              <w:spacing w:before="40" w:after="40" w:line="252" w:lineRule="auto"/>
            </w:pPr>
            <w:r/>
            <w:r>
              <w:rPr>
                <w:b/>
                <w:sz w:val="16"/>
              </w:rPr>
              <w:t>C. A numeric column on the fact</w:t>
            </w:r>
          </w:p>
        </w:tc>
        <w:tc>
          <w:tcPr>
            <w:tcW w:type="dxa" w:w="8640"/>
          </w:tcPr>
          <w:p>
            <w:pPr>
              <w:spacing w:before="40" w:after="40" w:line="252" w:lineRule="auto"/>
            </w:pPr>
            <w:r/>
            <w:r>
              <w:rPr>
                <w:sz w:val="16"/>
              </w:rPr>
              <w:t xml:space="preserve">Add a physical </w:t>
            </w:r>
            <w:r>
              <w:rPr>
                <w:rFonts w:ascii="Consolas" w:hAnsi="Consolas"/>
                <w:sz w:val="15"/>
              </w:rPr>
              <w:t>next_status_num</w:t>
            </w:r>
            <w:r>
              <w:rPr>
                <w:sz w:val="16"/>
              </w:rPr>
              <w:t xml:space="preserve"> column in the notebook.</w:t>
            </w:r>
          </w:p>
        </w:tc>
        <w:tc>
          <w:tcPr>
            <w:tcW w:type="dxa" w:w="4896"/>
          </w:tcPr>
          <w:p>
            <w:pPr>
              <w:spacing w:before="40" w:after="40" w:line="252" w:lineRule="auto"/>
            </w:pPr>
            <w:r/>
            <w:r>
              <w:rPr>
                <w:sz w:val="16"/>
              </w:rPr>
              <w:t>Cleanest for the long run, but it is a schema change and a reload. Only worth it if this comparison is needed in several places.</w:t>
            </w:r>
          </w:p>
        </w:tc>
      </w:tr>
    </w:tbl>
    <w:p>
      <w:pPr>
        <w:spacing w:before="0" w:after="120"/>
      </w:pPr>
    </w:p>
    <w:p>
      <w:pPr>
        <w:spacing w:before="60" w:after="100" w:line="276" w:lineRule="auto"/>
      </w:pPr>
      <w:r>
        <w:rPr>
          <w:b/>
        </w:rPr>
        <w:t xml:space="preserve">Why the measure works: </w:t>
      </w:r>
      <w:r>
        <w:t xml:space="preserve">the visual is at line grain, so within each row group </w:t>
      </w:r>
      <w:r>
        <w:rPr>
          <w:rFonts w:ascii="Consolas" w:hAnsi="Consolas"/>
          <w:color w:val="9C272B"/>
          <w:sz w:val="17"/>
        </w:rPr>
        <w:t>MAX(next_status)</w:t>
      </w:r>
      <w:r>
        <w:t xml:space="preserve"> is simply that line's own value. DAX compares text with </w:t>
      </w:r>
      <w:r>
        <w:rPr>
          <w:rFonts w:ascii="Consolas" w:hAnsi="Consolas"/>
          <w:color w:val="9C272B"/>
          <w:sz w:val="17"/>
        </w:rPr>
        <w:t>&lt;</w:t>
      </w:r>
      <w:r>
        <w:t xml:space="preserve"> using the model's collation, which matches the source query's string comparison.</w:t>
      </w:r>
    </w:p>
    <w:p>
      <w:r>
        <w:br w:type="page"/>
      </w:r>
    </w:p>
    <w:p>
      <w:pPr>
        <w:spacing w:before="120" w:after="160"/>
        <w:pBdr>
          <w:bottom w:val="single" w:sz="12" w:space="6" w:color="1F4E79"/>
        </w:pBdr>
      </w:pPr>
      <w:r>
        <w:rPr>
          <w:b/>
          <w:color w:val="102A43"/>
          <w:sz w:val="34"/>
        </w:rPr>
        <w:t>Part 5 · Report 4 — …with PO Details for HOLADD</w:t>
      </w:r>
    </w:p>
    <w:p>
      <w:pPr>
        <w:spacing w:before="60" w:after="100" w:line="276" w:lineRule="auto"/>
      </w:pPr>
      <w:r>
        <w:rPr>
          <w:b/>
        </w:rPr>
        <w:t xml:space="preserve">Source: </w:t>
      </w:r>
      <w:r>
        <w:rPr>
          <w:rFonts w:ascii="Consolas" w:hAnsi="Consolas"/>
          <w:color w:val="9C272B"/>
          <w:sz w:val="17"/>
        </w:rPr>
        <w:t>Filter Capture/SBX Load Report With PO Details for HOLADD Hubble query.txt</w:t>
      </w:r>
      <w:r>
        <w:t xml:space="preserve">   ·   30 display columns   ·   a two-branch UNION</w:t>
      </w:r>
    </w:p>
    <w:p>
      <w:pPr>
        <w:spacing w:before="280" w:after="100"/>
      </w:pPr>
      <w:r>
        <w:rPr>
          <w:b/>
          <w:color w:val="1F4E79"/>
          <w:sz w:val="26"/>
        </w:rPr>
        <w:t>5.1  Why this report is structurally different</w:t>
      </w:r>
    </w:p>
    <w:p>
      <w:pPr>
        <w:spacing w:before="60" w:after="100" w:line="276" w:lineRule="auto"/>
      </w:pPr>
      <w:r>
        <w:t xml:space="preserve">The other reports read sales lines. This one is a </w:t>
      </w:r>
      <w:r>
        <w:rPr>
          <w:b/>
        </w:rPr>
        <w:t>UNION of two populations</w:t>
      </w:r>
      <w:r>
        <w:t>:</w:t>
      </w:r>
    </w:p>
    <w:tbl>
      <w:tblPr>
        <w:tblStyle w:val="TableGrid"/>
        <w:tblW w:type="auto" w:w="0"/>
        <w:jc w:val="left"/>
        <w:tblLayout w:type="fixed"/>
        <w:tblLook w:firstColumn="1" w:firstRow="1" w:lastColumn="0" w:lastRow="0" w:noHBand="0" w:noVBand="1" w:val="04A0"/>
      </w:tblPr>
      <w:tblGrid>
        <w:gridCol w:w="3456"/>
        <w:gridCol w:w="3456"/>
        <w:gridCol w:w="3456"/>
        <w:gridCol w:w="3456"/>
      </w:tblGrid>
      <w:tr>
        <w:tc>
          <w:tcPr>
            <w:tcW w:type="dxa" w:w="1584"/>
            <w:shd w:val="clear" w:color="auto" w:fill="1F4E79"/>
          </w:tcPr>
          <w:p>
            <w:pPr>
              <w:spacing w:before="40" w:after="40"/>
            </w:pPr>
            <w:r/>
            <w:r>
              <w:rPr>
                <w:b/>
                <w:color w:val="FFFFFF"/>
                <w:sz w:val="16"/>
              </w:rPr>
              <w:t>Branch</w:t>
            </w:r>
          </w:p>
        </w:tc>
        <w:tc>
          <w:tcPr>
            <w:tcW w:type="dxa" w:w="1152"/>
            <w:shd w:val="clear" w:color="auto" w:fill="1F4E79"/>
          </w:tcPr>
          <w:p>
            <w:pPr>
              <w:spacing w:before="40" w:after="40"/>
            </w:pPr>
            <w:r/>
            <w:r>
              <w:rPr>
                <w:b/>
                <w:color w:val="FFFFFF"/>
                <w:sz w:val="16"/>
              </w:rPr>
              <w:t>Source</w:t>
            </w:r>
          </w:p>
        </w:tc>
        <w:tc>
          <w:tcPr>
            <w:tcW w:type="dxa" w:w="10224"/>
            <w:shd w:val="clear" w:color="auto" w:fill="1F4E79"/>
          </w:tcPr>
          <w:p>
            <w:pPr>
              <w:spacing w:before="40" w:after="40"/>
            </w:pPr>
            <w:r/>
            <w:r>
              <w:rPr>
                <w:b/>
                <w:color w:val="FFFFFF"/>
                <w:sz w:val="16"/>
              </w:rPr>
              <w:t>What it contributes</w:t>
            </w:r>
          </w:p>
        </w:tc>
        <w:tc>
          <w:tcPr>
            <w:tcW w:type="dxa" w:w="3168"/>
            <w:shd w:val="clear" w:color="auto" w:fill="1F4E79"/>
          </w:tcPr>
          <w:p>
            <w:pPr>
              <w:spacing w:before="40" w:after="40"/>
            </w:pPr>
            <w:r/>
            <w:r>
              <w:rPr>
                <w:b/>
                <w:color w:val="FFFFFF"/>
                <w:sz w:val="16"/>
              </w:rPr>
              <w:t>row_class</w:t>
            </w:r>
          </w:p>
        </w:tc>
      </w:tr>
      <w:tr>
        <w:tc>
          <w:tcPr>
            <w:tcW w:type="dxa" w:w="1584"/>
          </w:tcPr>
          <w:p>
            <w:pPr>
              <w:spacing w:before="40" w:after="40" w:line="252" w:lineRule="auto"/>
            </w:pPr>
            <w:r/>
            <w:r>
              <w:rPr>
                <w:b/>
                <w:sz w:val="16"/>
              </w:rPr>
              <w:t>A — sales</w:t>
            </w:r>
          </w:p>
        </w:tc>
        <w:tc>
          <w:tcPr>
            <w:tcW w:type="dxa" w:w="1152"/>
          </w:tcPr>
          <w:p>
            <w:pPr>
              <w:spacing w:before="40" w:after="40" w:line="252" w:lineRule="auto"/>
            </w:pPr>
            <w:r/>
            <w:r>
              <w:rPr>
                <w:sz w:val="16"/>
              </w:rPr>
              <w:t>F4211</w:t>
            </w:r>
          </w:p>
        </w:tc>
        <w:tc>
          <w:tcPr>
            <w:tcW w:type="dxa" w:w="10224"/>
          </w:tcPr>
          <w:p>
            <w:pPr>
              <w:spacing w:before="40" w:after="40" w:line="252" w:lineRule="auto"/>
            </w:pPr>
            <w:r/>
            <w:r>
              <w:rPr>
                <w:sz w:val="16"/>
              </w:rPr>
              <w:t>The HOLADD sales lines — precisely the rows reports 1–3 exclude.</w:t>
            </w:r>
          </w:p>
        </w:tc>
        <w:tc>
          <w:tcPr>
            <w:tcW w:type="dxa" w:w="3168"/>
          </w:tcPr>
          <w:p>
            <w:pPr>
              <w:spacing w:before="40" w:after="40" w:line="252" w:lineRule="auto"/>
            </w:pPr>
            <w:r/>
            <w:r>
              <w:rPr>
                <w:rFonts w:ascii="Consolas" w:hAnsi="Consolas"/>
                <w:b/>
                <w:sz w:val="15"/>
              </w:rPr>
              <w:t>HOLADD</w:t>
            </w:r>
          </w:p>
        </w:tc>
      </w:tr>
      <w:tr>
        <w:tc>
          <w:tcPr>
            <w:tcW w:type="dxa" w:w="1584"/>
            <w:shd w:val="clear" w:color="auto" w:fill="F7F9FB"/>
          </w:tcPr>
          <w:p>
            <w:pPr>
              <w:spacing w:before="40" w:after="40" w:line="252" w:lineRule="auto"/>
            </w:pPr>
            <w:r/>
            <w:r>
              <w:rPr>
                <w:b/>
                <w:sz w:val="16"/>
              </w:rPr>
              <w:t>B — purchase</w:t>
            </w:r>
          </w:p>
        </w:tc>
        <w:tc>
          <w:tcPr>
            <w:tcW w:type="dxa" w:w="1152"/>
            <w:shd w:val="clear" w:color="auto" w:fill="F7F9FB"/>
          </w:tcPr>
          <w:p>
            <w:pPr>
              <w:spacing w:before="40" w:after="40" w:line="252" w:lineRule="auto"/>
            </w:pPr>
            <w:r/>
            <w:r>
              <w:rPr>
                <w:sz w:val="16"/>
              </w:rPr>
              <w:t>F4311</w:t>
            </w:r>
          </w:p>
        </w:tc>
        <w:tc>
          <w:tcPr>
            <w:tcW w:type="dxa" w:w="10224"/>
            <w:shd w:val="clear" w:color="auto" w:fill="F7F9FB"/>
          </w:tcPr>
          <w:p>
            <w:pPr>
              <w:spacing w:before="40" w:after="40" w:line="252" w:lineRule="auto"/>
            </w:pPr>
            <w:r/>
            <w:r>
              <w:rPr>
                <w:sz w:val="16"/>
              </w:rPr>
              <w:t>Orphan OX HOLADD purchase-order lines: a holding charge raised on the PO that never made it back onto the sales order. Sales-side attributes are back-filled from the load's freight line.</w:t>
            </w:r>
          </w:p>
        </w:tc>
        <w:tc>
          <w:tcPr>
            <w:tcW w:type="dxa" w:w="3168"/>
            <w:shd w:val="clear" w:color="auto" w:fill="F7F9FB"/>
          </w:tcPr>
          <w:p>
            <w:pPr>
              <w:spacing w:before="40" w:after="40" w:line="252" w:lineRule="auto"/>
            </w:pPr>
            <w:r/>
            <w:r>
              <w:rPr>
                <w:rFonts w:ascii="Consolas" w:hAnsi="Consolas"/>
                <w:b/>
                <w:sz w:val="15"/>
              </w:rPr>
              <w:t>PO_HOLADD</w:t>
            </w:r>
          </w:p>
        </w:tc>
      </w:tr>
    </w:tbl>
    <w:p>
      <w:pPr>
        <w:spacing w:before="0" w:after="120"/>
      </w:pPr>
    </w:p>
    <w:p>
      <w:pPr>
        <w:spacing w:before="280" w:after="100"/>
      </w:pPr>
      <w:r>
        <w:rPr>
          <w:b/>
          <w:color w:val="1F4E79"/>
          <w:sz w:val="26"/>
        </w:rPr>
        <w:t>5.2  Branch A filters — the sales lines</w:t>
      </w:r>
    </w:p>
    <w:tbl>
      <w:tblPr>
        <w:tblStyle w:val="TableGrid"/>
        <w:tblW w:type="auto" w:w="0"/>
        <w:jc w:val="left"/>
        <w:tblLayout w:type="fixed"/>
        <w:tblLook w:firstColumn="1" w:firstRow="1" w:lastColumn="0" w:lastRow="0" w:noHBand="0" w:noVBand="1" w:val="04A0"/>
      </w:tblPr>
      <w:tblGrid>
        <w:gridCol w:w="2765"/>
        <w:gridCol w:w="2765"/>
        <w:gridCol w:w="2765"/>
        <w:gridCol w:w="2765"/>
        <w:gridCol w:w="2765"/>
      </w:tblGrid>
      <w:tr>
        <w:tc>
          <w:tcPr>
            <w:tcW w:type="dxa" w:w="432"/>
            <w:shd w:val="clear" w:color="auto" w:fill="1F4E79"/>
          </w:tcPr>
          <w:p>
            <w:pPr>
              <w:spacing w:before="40" w:after="40"/>
            </w:pPr>
            <w:r/>
            <w:r>
              <w:rPr>
                <w:b/>
                <w:color w:val="FFFFFF"/>
                <w:sz w:val="16"/>
              </w:rPr>
              <w:t>#</w:t>
            </w:r>
          </w:p>
        </w:tc>
        <w:tc>
          <w:tcPr>
            <w:tcW w:type="dxa" w:w="4320"/>
            <w:shd w:val="clear" w:color="auto" w:fill="1F4E79"/>
          </w:tcPr>
          <w:p>
            <w:pPr>
              <w:spacing w:before="40" w:after="40"/>
            </w:pPr>
            <w:r/>
            <w:r>
              <w:rPr>
                <w:b/>
                <w:color w:val="FFFFFF"/>
                <w:sz w:val="16"/>
              </w:rPr>
              <w:t>Verbatim source predicate</w:t>
            </w:r>
          </w:p>
        </w:tc>
        <w:tc>
          <w:tcPr>
            <w:tcW w:type="dxa" w:w="4464"/>
            <w:shd w:val="clear" w:color="auto" w:fill="1F4E79"/>
          </w:tcPr>
          <w:p>
            <w:pPr>
              <w:spacing w:before="40" w:after="40"/>
            </w:pPr>
            <w:r/>
            <w:r>
              <w:rPr>
                <w:b/>
                <w:color w:val="FFFFFF"/>
                <w:sz w:val="16"/>
              </w:rPr>
              <w:t>Meaning</w:t>
            </w:r>
          </w:p>
        </w:tc>
        <w:tc>
          <w:tcPr>
            <w:tcW w:type="dxa" w:w="1872"/>
            <w:shd w:val="clear" w:color="auto" w:fill="1F4E79"/>
          </w:tcPr>
          <w:p>
            <w:pPr>
              <w:spacing w:before="40" w:after="40"/>
            </w:pPr>
            <w:r/>
            <w:r>
              <w:rPr>
                <w:b/>
                <w:color w:val="FFFFFF"/>
                <w:sz w:val="16"/>
              </w:rPr>
              <w:t>Gold column</w:t>
            </w:r>
          </w:p>
        </w:tc>
        <w:tc>
          <w:tcPr>
            <w:tcW w:type="dxa" w:w="5040"/>
            <w:shd w:val="clear" w:color="auto" w:fill="1F4E79"/>
          </w:tcPr>
          <w:p>
            <w:pPr>
              <w:spacing w:before="40" w:after="40"/>
            </w:pPr>
            <w:r/>
            <w:r>
              <w:rPr>
                <w:b/>
                <w:color w:val="FFFFFF"/>
                <w:sz w:val="16"/>
              </w:rPr>
              <w:t>Power BI</w:t>
            </w:r>
          </w:p>
        </w:tc>
      </w:tr>
      <w:tr>
        <w:tc>
          <w:tcPr>
            <w:tcW w:type="dxa" w:w="432"/>
          </w:tcPr>
          <w:p>
            <w:pPr>
              <w:spacing w:before="40" w:after="40" w:line="252" w:lineRule="auto"/>
            </w:pPr>
            <w:r/>
            <w:r>
              <w:rPr>
                <w:sz w:val="16"/>
              </w:rPr>
              <w:t>1</w:t>
            </w:r>
          </w:p>
        </w:tc>
        <w:tc>
          <w:tcPr>
            <w:tcW w:type="dxa" w:w="4320"/>
          </w:tcPr>
          <w:p>
            <w:pPr>
              <w:spacing w:before="40" w:after="40" w:line="252" w:lineRule="auto"/>
            </w:pPr>
            <w:r/>
            <w:r>
              <w:rPr>
                <w:rFonts w:ascii="Consolas" w:hAnsi="Consolas"/>
                <w:sz w:val="15"/>
              </w:rPr>
              <w:t>F4211.SDDCTO = 'SX'</w:t>
            </w:r>
          </w:p>
        </w:tc>
        <w:tc>
          <w:tcPr>
            <w:tcW w:type="dxa" w:w="4464"/>
          </w:tcPr>
          <w:p>
            <w:pPr>
              <w:spacing w:before="40" w:after="40" w:line="252" w:lineRule="auto"/>
            </w:pPr>
            <w:r/>
            <w:r>
              <w:rPr>
                <w:sz w:val="16"/>
              </w:rPr>
              <w:t>sales documents</w:t>
            </w:r>
          </w:p>
        </w:tc>
        <w:tc>
          <w:tcPr>
            <w:tcW w:type="dxa" w:w="1872"/>
          </w:tcPr>
          <w:p>
            <w:pPr>
              <w:spacing w:before="40" w:after="40" w:line="252" w:lineRule="auto"/>
            </w:pPr>
            <w:r/>
            <w:r>
              <w:rPr>
                <w:rFonts w:ascii="Consolas" w:hAnsi="Consolas"/>
                <w:sz w:val="15"/>
              </w:rPr>
              <w:t>document_type</w:t>
            </w:r>
          </w:p>
        </w:tc>
        <w:tc>
          <w:tcPr>
            <w:tcW w:type="dxa" w:w="5040"/>
          </w:tcPr>
          <w:p>
            <w:pPr>
              <w:spacing w:before="40" w:after="40" w:line="252" w:lineRule="auto"/>
            </w:pPr>
            <w:r/>
            <w:r>
              <w:rPr>
                <w:sz w:val="16"/>
              </w:rPr>
              <w:t xml:space="preserve">Report filter </w:t>
            </w:r>
            <w:r>
              <w:rPr>
                <w:rFonts w:ascii="Consolas" w:hAnsi="Consolas"/>
                <w:sz w:val="15"/>
              </w:rPr>
              <w:t>= "SX"</w:t>
            </w:r>
          </w:p>
        </w:tc>
      </w:tr>
      <w:tr>
        <w:tc>
          <w:tcPr>
            <w:tcW w:type="dxa" w:w="432"/>
            <w:shd w:val="clear" w:color="auto" w:fill="F7F9FB"/>
          </w:tcPr>
          <w:p>
            <w:pPr>
              <w:spacing w:before="40" w:after="40" w:line="252" w:lineRule="auto"/>
            </w:pPr>
            <w:r/>
            <w:r>
              <w:rPr>
                <w:sz w:val="16"/>
              </w:rPr>
              <w:t>2</w:t>
            </w:r>
          </w:p>
        </w:tc>
        <w:tc>
          <w:tcPr>
            <w:tcW w:type="dxa" w:w="4320"/>
            <w:shd w:val="clear" w:color="auto" w:fill="F7F9FB"/>
          </w:tcPr>
          <w:p>
            <w:pPr>
              <w:spacing w:before="40" w:after="40" w:line="252" w:lineRule="auto"/>
            </w:pPr>
            <w:r/>
            <w:r>
              <w:rPr>
                <w:rFonts w:ascii="Consolas" w:hAnsi="Consolas"/>
                <w:sz w:val="15"/>
              </w:rPr>
              <w:t>and F4211.sdkcoo = '00750'</w:t>
            </w:r>
          </w:p>
        </w:tc>
        <w:tc>
          <w:tcPr>
            <w:tcW w:type="dxa" w:w="4464"/>
            <w:shd w:val="clear" w:color="auto" w:fill="F7F9FB"/>
          </w:tcPr>
          <w:p>
            <w:pPr>
              <w:spacing w:before="40" w:after="40" w:line="252" w:lineRule="auto"/>
            </w:pPr>
            <w:r/>
            <w:r>
              <w:rPr>
                <w:sz w:val="16"/>
              </w:rPr>
              <w:t>sandbox company</w:t>
            </w:r>
          </w:p>
        </w:tc>
        <w:tc>
          <w:tcPr>
            <w:tcW w:type="dxa" w:w="1872"/>
            <w:shd w:val="clear" w:color="auto" w:fill="F7F9FB"/>
          </w:tcPr>
          <w:p>
            <w:pPr>
              <w:spacing w:before="40" w:after="40" w:line="252" w:lineRule="auto"/>
            </w:pPr>
            <w:r/>
            <w:r>
              <w:rPr>
                <w:rFonts w:ascii="Consolas" w:hAnsi="Consolas"/>
                <w:sz w:val="15"/>
              </w:rPr>
              <w:t>company</w:t>
            </w:r>
          </w:p>
        </w:tc>
        <w:tc>
          <w:tcPr>
            <w:tcW w:type="dxa" w:w="5040"/>
            <w:shd w:val="clear" w:color="auto" w:fill="F7F9FB"/>
          </w:tcPr>
          <w:p>
            <w:pPr>
              <w:spacing w:before="40" w:after="40" w:line="252" w:lineRule="auto"/>
            </w:pPr>
            <w:r/>
            <w:r>
              <w:rPr>
                <w:sz w:val="16"/>
              </w:rPr>
              <w:t xml:space="preserve">Report filter </w:t>
            </w:r>
            <w:r>
              <w:rPr>
                <w:rFonts w:ascii="Consolas" w:hAnsi="Consolas"/>
                <w:sz w:val="15"/>
              </w:rPr>
              <w:t>= "00750"</w:t>
            </w:r>
          </w:p>
        </w:tc>
      </w:tr>
      <w:tr>
        <w:tc>
          <w:tcPr>
            <w:tcW w:type="dxa" w:w="432"/>
          </w:tcPr>
          <w:p>
            <w:pPr>
              <w:spacing w:before="40" w:after="40" w:line="252" w:lineRule="auto"/>
            </w:pPr>
            <w:r/>
            <w:r>
              <w:rPr>
                <w:sz w:val="16"/>
              </w:rPr>
              <w:t>3</w:t>
            </w:r>
          </w:p>
        </w:tc>
        <w:tc>
          <w:tcPr>
            <w:tcW w:type="dxa" w:w="4320"/>
          </w:tcPr>
          <w:p>
            <w:pPr>
              <w:spacing w:before="40" w:after="40" w:line="252" w:lineRule="auto"/>
            </w:pPr>
            <w:r/>
            <w:r>
              <w:rPr>
                <w:rFonts w:ascii="Consolas" w:hAnsi="Consolas"/>
                <w:sz w:val="15"/>
              </w:rPr>
              <w:t>and F4211.sdlnty &lt;&gt; 'TL'</w:t>
            </w:r>
          </w:p>
        </w:tc>
        <w:tc>
          <w:tcPr>
            <w:tcW w:type="dxa" w:w="4464"/>
          </w:tcPr>
          <w:p>
            <w:pPr>
              <w:spacing w:before="40" w:after="40" w:line="252" w:lineRule="auto"/>
            </w:pPr>
            <w:r/>
            <w:r>
              <w:rPr>
                <w:sz w:val="16"/>
              </w:rPr>
              <w:t>no text lines</w:t>
            </w:r>
          </w:p>
        </w:tc>
        <w:tc>
          <w:tcPr>
            <w:tcW w:type="dxa" w:w="1872"/>
          </w:tcPr>
          <w:p>
            <w:pPr>
              <w:spacing w:before="40" w:after="40" w:line="252" w:lineRule="auto"/>
            </w:pPr>
            <w:r/>
            <w:r>
              <w:rPr>
                <w:rFonts w:ascii="Consolas" w:hAnsi="Consolas"/>
                <w:sz w:val="15"/>
              </w:rPr>
              <w:t>row_class</w:t>
            </w:r>
          </w:p>
        </w:tc>
        <w:tc>
          <w:tcPr>
            <w:tcW w:type="dxa" w:w="5040"/>
          </w:tcPr>
          <w:p>
            <w:pPr>
              <w:spacing w:before="40" w:after="40" w:line="252" w:lineRule="auto"/>
            </w:pPr>
            <w:r/>
            <w:r>
              <w:rPr>
                <w:sz w:val="16"/>
              </w:rPr>
              <w:t xml:space="preserve">covered by </w:t>
            </w:r>
            <w:r>
              <w:rPr>
                <w:rFonts w:ascii="Consolas" w:hAnsi="Consolas"/>
                <w:sz w:val="15"/>
              </w:rPr>
              <w:t>row_class</w:t>
            </w:r>
          </w:p>
        </w:tc>
      </w:tr>
      <w:tr>
        <w:tc>
          <w:tcPr>
            <w:tcW w:type="dxa" w:w="432"/>
            <w:shd w:val="clear" w:color="auto" w:fill="F7F9FB"/>
          </w:tcPr>
          <w:p>
            <w:pPr>
              <w:spacing w:before="40" w:after="40" w:line="252" w:lineRule="auto"/>
            </w:pPr>
            <w:r/>
            <w:r>
              <w:rPr>
                <w:b/>
                <w:sz w:val="16"/>
              </w:rPr>
              <w:t>4</w:t>
            </w:r>
          </w:p>
        </w:tc>
        <w:tc>
          <w:tcPr>
            <w:tcW w:type="dxa" w:w="4320"/>
            <w:shd w:val="clear" w:color="auto" w:fill="F7F9FB"/>
          </w:tcPr>
          <w:p>
            <w:pPr>
              <w:spacing w:before="40" w:after="40" w:line="252" w:lineRule="auto"/>
            </w:pPr>
            <w:r/>
            <w:r>
              <w:rPr>
                <w:rFonts w:ascii="Consolas" w:hAnsi="Consolas"/>
                <w:sz w:val="15"/>
              </w:rPr>
              <w:t>and F4211.SDLITM = 'HOLADD'</w:t>
            </w:r>
          </w:p>
        </w:tc>
        <w:tc>
          <w:tcPr>
            <w:tcW w:type="dxa" w:w="4464"/>
            <w:shd w:val="clear" w:color="auto" w:fill="F7F9FB"/>
          </w:tcPr>
          <w:p>
            <w:pPr>
              <w:spacing w:before="40" w:after="40" w:line="252" w:lineRule="auto"/>
            </w:pPr>
            <w:r/>
            <w:r>
              <w:rPr>
                <w:sz w:val="16"/>
              </w:rPr>
              <w:t xml:space="preserve">⚠ note the </w:t>
            </w:r>
            <w:r>
              <w:rPr>
                <w:rFonts w:ascii="Consolas" w:hAnsi="Consolas"/>
                <w:b/>
                <w:sz w:val="15"/>
              </w:rPr>
              <w:t>=</w:t>
            </w:r>
            <w:r>
              <w:rPr>
                <w:sz w:val="16"/>
              </w:rPr>
              <w:t xml:space="preserve"> — the exact complement of reports 1–3, which use </w:t>
            </w:r>
            <w:r>
              <w:rPr>
                <w:rFonts w:ascii="Consolas" w:hAnsi="Consolas"/>
                <w:sz w:val="15"/>
              </w:rPr>
              <w:t>&lt;&gt;</w:t>
            </w:r>
          </w:p>
        </w:tc>
        <w:tc>
          <w:tcPr>
            <w:tcW w:type="dxa" w:w="1872"/>
            <w:shd w:val="clear" w:color="auto" w:fill="F7F9FB"/>
          </w:tcPr>
          <w:p>
            <w:pPr>
              <w:spacing w:before="40" w:after="40" w:line="252" w:lineRule="auto"/>
            </w:pPr>
            <w:r/>
            <w:r>
              <w:rPr>
                <w:rFonts w:ascii="Consolas" w:hAnsi="Consolas"/>
                <w:sz w:val="15"/>
              </w:rPr>
              <w:t>row_class</w:t>
            </w:r>
          </w:p>
        </w:tc>
        <w:tc>
          <w:tcPr>
            <w:tcW w:type="dxa" w:w="5040"/>
            <w:shd w:val="clear" w:color="auto" w:fill="F7F9FB"/>
          </w:tcPr>
          <w:p>
            <w:pPr>
              <w:spacing w:before="40" w:after="40" w:line="252" w:lineRule="auto"/>
            </w:pPr>
            <w:r/>
            <w:r>
              <w:rPr>
                <w:sz w:val="16"/>
              </w:rPr>
              <w:t xml:space="preserve">Page filter </w:t>
            </w:r>
            <w:r>
              <w:rPr>
                <w:rFonts w:ascii="Consolas" w:hAnsi="Consolas"/>
                <w:b/>
                <w:sz w:val="15"/>
              </w:rPr>
              <w:t>row_class IN ("HOLADD","PO_HOLADD")</w:t>
            </w:r>
          </w:p>
        </w:tc>
      </w:tr>
    </w:tbl>
    <w:p>
      <w:pPr>
        <w:spacing w:before="0" w:after="120"/>
      </w:pPr>
    </w:p>
    <w:p>
      <w:pPr>
        <w:spacing w:before="280" w:after="100"/>
      </w:pPr>
      <w:r>
        <w:rPr>
          <w:b/>
          <w:color w:val="1F4E79"/>
          <w:sz w:val="26"/>
        </w:rPr>
        <w:t>5.3  Branch B filters — the purchase lines, and the predicate that matters most</w:t>
      </w:r>
    </w:p>
    <w:tbl>
      <w:tblPr>
        <w:tblStyle w:val="TableGrid"/>
        <w:tblW w:type="auto" w:w="0"/>
        <w:jc w:val="left"/>
        <w:tblLayout w:type="fixed"/>
        <w:tblLook w:firstColumn="1" w:firstRow="1" w:lastColumn="0" w:lastRow="0" w:noHBand="0" w:noVBand="1" w:val="04A0"/>
      </w:tblPr>
      <w:tblGrid>
        <w:gridCol w:w="2765"/>
        <w:gridCol w:w="2765"/>
        <w:gridCol w:w="2765"/>
        <w:gridCol w:w="2765"/>
        <w:gridCol w:w="2765"/>
      </w:tblGrid>
      <w:tr>
        <w:tc>
          <w:tcPr>
            <w:tcW w:type="dxa" w:w="432"/>
            <w:shd w:val="clear" w:color="auto" w:fill="1F4E79"/>
          </w:tcPr>
          <w:p>
            <w:pPr>
              <w:spacing w:before="40" w:after="40"/>
            </w:pPr>
            <w:r/>
            <w:r>
              <w:rPr>
                <w:b/>
                <w:color w:val="FFFFFF"/>
                <w:sz w:val="16"/>
              </w:rPr>
              <w:t>#</w:t>
            </w:r>
          </w:p>
        </w:tc>
        <w:tc>
          <w:tcPr>
            <w:tcW w:type="dxa" w:w="4752"/>
            <w:shd w:val="clear" w:color="auto" w:fill="1F4E79"/>
          </w:tcPr>
          <w:p>
            <w:pPr>
              <w:spacing w:before="40" w:after="40"/>
            </w:pPr>
            <w:r/>
            <w:r>
              <w:rPr>
                <w:b/>
                <w:color w:val="FFFFFF"/>
                <w:sz w:val="16"/>
              </w:rPr>
              <w:t>Verbatim source predicate</w:t>
            </w:r>
          </w:p>
        </w:tc>
        <w:tc>
          <w:tcPr>
            <w:tcW w:type="dxa" w:w="4752"/>
            <w:shd w:val="clear" w:color="auto" w:fill="1F4E79"/>
          </w:tcPr>
          <w:p>
            <w:pPr>
              <w:spacing w:before="40" w:after="40"/>
            </w:pPr>
            <w:r/>
            <w:r>
              <w:rPr>
                <w:b/>
                <w:color w:val="FFFFFF"/>
                <w:sz w:val="16"/>
              </w:rPr>
              <w:t>Meaning</w:t>
            </w:r>
          </w:p>
        </w:tc>
        <w:tc>
          <w:tcPr>
            <w:tcW w:type="dxa" w:w="1872"/>
            <w:shd w:val="clear" w:color="auto" w:fill="1F4E79"/>
          </w:tcPr>
          <w:p>
            <w:pPr>
              <w:spacing w:before="40" w:after="40"/>
            </w:pPr>
            <w:r/>
            <w:r>
              <w:rPr>
                <w:b/>
                <w:color w:val="FFFFFF"/>
                <w:sz w:val="16"/>
              </w:rPr>
              <w:t>Gold column</w:t>
            </w:r>
          </w:p>
        </w:tc>
        <w:tc>
          <w:tcPr>
            <w:tcW w:type="dxa" w:w="4320"/>
            <w:shd w:val="clear" w:color="auto" w:fill="1F4E79"/>
          </w:tcPr>
          <w:p>
            <w:pPr>
              <w:spacing w:before="40" w:after="40"/>
            </w:pPr>
            <w:r/>
            <w:r>
              <w:rPr>
                <w:b/>
                <w:color w:val="FFFFFF"/>
                <w:sz w:val="16"/>
              </w:rPr>
              <w:t>Power BI</w:t>
            </w:r>
          </w:p>
        </w:tc>
      </w:tr>
      <w:tr>
        <w:tc>
          <w:tcPr>
            <w:tcW w:type="dxa" w:w="432"/>
          </w:tcPr>
          <w:p>
            <w:pPr>
              <w:spacing w:before="40" w:after="40" w:line="252" w:lineRule="auto"/>
            </w:pPr>
            <w:r/>
            <w:r>
              <w:rPr>
                <w:sz w:val="16"/>
              </w:rPr>
              <w:t>5</w:t>
            </w:r>
          </w:p>
        </w:tc>
        <w:tc>
          <w:tcPr>
            <w:tcW w:type="dxa" w:w="4752"/>
          </w:tcPr>
          <w:p>
            <w:pPr>
              <w:spacing w:before="40" w:after="40" w:line="252" w:lineRule="auto"/>
            </w:pPr>
            <w:r/>
            <w:r>
              <w:rPr>
                <w:rFonts w:ascii="Consolas" w:hAnsi="Consolas"/>
                <w:sz w:val="15"/>
              </w:rPr>
              <w:t>F4311.PDDCTO = 'OX'</w:t>
            </w:r>
          </w:p>
        </w:tc>
        <w:tc>
          <w:tcPr>
            <w:tcW w:type="dxa" w:w="4752"/>
          </w:tcPr>
          <w:p>
            <w:pPr>
              <w:spacing w:before="40" w:after="40" w:line="252" w:lineRule="auto"/>
            </w:pPr>
            <w:r/>
            <w:r>
              <w:rPr>
                <w:sz w:val="16"/>
              </w:rPr>
              <w:t>purchase-order document type</w:t>
            </w:r>
          </w:p>
        </w:tc>
        <w:tc>
          <w:tcPr>
            <w:tcW w:type="dxa" w:w="1872"/>
          </w:tcPr>
          <w:p>
            <w:pPr>
              <w:spacing w:before="40" w:after="40" w:line="252" w:lineRule="auto"/>
            </w:pPr>
            <w:r/>
            <w:r>
              <w:rPr>
                <w:rFonts w:ascii="Consolas" w:hAnsi="Consolas"/>
                <w:sz w:val="15"/>
              </w:rPr>
              <w:t>po_order_type</w:t>
            </w:r>
          </w:p>
        </w:tc>
        <w:tc>
          <w:tcPr>
            <w:tcW w:type="dxa" w:w="4320"/>
          </w:tcPr>
          <w:p>
            <w:pPr>
              <w:spacing w:before="40" w:after="40" w:line="252" w:lineRule="auto"/>
            </w:pPr>
            <w:r/>
            <w:r>
              <w:rPr>
                <w:sz w:val="16"/>
              </w:rPr>
              <w:t xml:space="preserve">covered by </w:t>
            </w:r>
            <w:r>
              <w:rPr>
                <w:rFonts w:ascii="Consolas" w:hAnsi="Consolas"/>
                <w:sz w:val="15"/>
              </w:rPr>
              <w:t>row_class = "PO_HOLADD"</w:t>
            </w:r>
          </w:p>
        </w:tc>
      </w:tr>
      <w:tr>
        <w:tc>
          <w:tcPr>
            <w:tcW w:type="dxa" w:w="432"/>
            <w:shd w:val="clear" w:color="auto" w:fill="F7F9FB"/>
          </w:tcPr>
          <w:p>
            <w:pPr>
              <w:spacing w:before="40" w:after="40" w:line="252" w:lineRule="auto"/>
            </w:pPr>
            <w:r/>
            <w:r>
              <w:rPr>
                <w:sz w:val="16"/>
              </w:rPr>
              <w:t>6</w:t>
            </w:r>
          </w:p>
        </w:tc>
        <w:tc>
          <w:tcPr>
            <w:tcW w:type="dxa" w:w="4752"/>
            <w:shd w:val="clear" w:color="auto" w:fill="F7F9FB"/>
          </w:tcPr>
          <w:p>
            <w:pPr>
              <w:spacing w:before="40" w:after="40" w:line="252" w:lineRule="auto"/>
            </w:pPr>
            <w:r/>
            <w:r>
              <w:rPr>
                <w:rFonts w:ascii="Consolas" w:hAnsi="Consolas"/>
                <w:sz w:val="15"/>
              </w:rPr>
              <w:t>and F4311.Pdkcoo = '00750'</w:t>
            </w:r>
          </w:p>
        </w:tc>
        <w:tc>
          <w:tcPr>
            <w:tcW w:type="dxa" w:w="4752"/>
            <w:shd w:val="clear" w:color="auto" w:fill="F7F9FB"/>
          </w:tcPr>
          <w:p>
            <w:pPr>
              <w:spacing w:before="40" w:after="40" w:line="252" w:lineRule="auto"/>
            </w:pPr>
            <w:r/>
            <w:r>
              <w:rPr>
                <w:sz w:val="16"/>
              </w:rPr>
              <w:t>PO company</w:t>
            </w:r>
          </w:p>
        </w:tc>
        <w:tc>
          <w:tcPr>
            <w:tcW w:type="dxa" w:w="1872"/>
            <w:shd w:val="clear" w:color="auto" w:fill="F7F9FB"/>
          </w:tcPr>
          <w:p>
            <w:pPr>
              <w:spacing w:before="40" w:after="40" w:line="252" w:lineRule="auto"/>
            </w:pPr>
            <w:r/>
            <w:r>
              <w:rPr>
                <w:rFonts w:ascii="Consolas" w:hAnsi="Consolas"/>
                <w:sz w:val="15"/>
              </w:rPr>
              <w:t>company</w:t>
            </w:r>
          </w:p>
        </w:tc>
        <w:tc>
          <w:tcPr>
            <w:tcW w:type="dxa" w:w="4320"/>
            <w:shd w:val="clear" w:color="auto" w:fill="F7F9FB"/>
          </w:tcPr>
          <w:p>
            <w:pPr>
              <w:spacing w:before="40" w:after="40" w:line="252" w:lineRule="auto"/>
            </w:pPr>
            <w:r/>
            <w:r>
              <w:rPr>
                <w:sz w:val="16"/>
              </w:rPr>
              <w:t xml:space="preserve">Report filter </w:t>
            </w:r>
            <w:r>
              <w:rPr>
                <w:rFonts w:ascii="Consolas" w:hAnsi="Consolas"/>
                <w:sz w:val="15"/>
              </w:rPr>
              <w:t>= "00750"</w:t>
            </w:r>
          </w:p>
        </w:tc>
      </w:tr>
      <w:tr>
        <w:tc>
          <w:tcPr>
            <w:tcW w:type="dxa" w:w="432"/>
          </w:tcPr>
          <w:p>
            <w:pPr>
              <w:spacing w:before="40" w:after="40" w:line="252" w:lineRule="auto"/>
            </w:pPr>
            <w:r/>
            <w:r>
              <w:rPr>
                <w:sz w:val="16"/>
              </w:rPr>
              <w:t>7</w:t>
            </w:r>
          </w:p>
        </w:tc>
        <w:tc>
          <w:tcPr>
            <w:tcW w:type="dxa" w:w="4752"/>
          </w:tcPr>
          <w:p>
            <w:pPr>
              <w:spacing w:before="40" w:after="40" w:line="252" w:lineRule="auto"/>
            </w:pPr>
            <w:r/>
            <w:r>
              <w:rPr>
                <w:rFonts w:ascii="Consolas" w:hAnsi="Consolas"/>
                <w:sz w:val="15"/>
              </w:rPr>
              <w:t>and F4311.PDLITM = 'HOLADD'</w:t>
            </w:r>
          </w:p>
        </w:tc>
        <w:tc>
          <w:tcPr>
            <w:tcW w:type="dxa" w:w="4752"/>
          </w:tcPr>
          <w:p>
            <w:pPr>
              <w:spacing w:before="40" w:after="40" w:line="252" w:lineRule="auto"/>
            </w:pPr>
            <w:r/>
            <w:r>
              <w:rPr>
                <w:sz w:val="16"/>
              </w:rPr>
              <w:t>holding-charge item</w:t>
            </w:r>
          </w:p>
        </w:tc>
        <w:tc>
          <w:tcPr>
            <w:tcW w:type="dxa" w:w="1872"/>
          </w:tcPr>
          <w:p>
            <w:pPr>
              <w:spacing w:before="40" w:after="40" w:line="252" w:lineRule="auto"/>
            </w:pPr>
            <w:r/>
            <w:r>
              <w:rPr>
                <w:rFonts w:ascii="Consolas" w:hAnsi="Consolas"/>
                <w:sz w:val="15"/>
              </w:rPr>
              <w:t>item_number</w:t>
            </w:r>
          </w:p>
        </w:tc>
        <w:tc>
          <w:tcPr>
            <w:tcW w:type="dxa" w:w="4320"/>
          </w:tcPr>
          <w:p>
            <w:pPr>
              <w:spacing w:before="40" w:after="40" w:line="252" w:lineRule="auto"/>
            </w:pPr>
            <w:r/>
            <w:r>
              <w:rPr>
                <w:sz w:val="16"/>
              </w:rPr>
              <w:t xml:space="preserve">covered by </w:t>
            </w:r>
            <w:r>
              <w:rPr>
                <w:rFonts w:ascii="Consolas" w:hAnsi="Consolas"/>
                <w:sz w:val="15"/>
              </w:rPr>
              <w:t>row_class</w:t>
            </w:r>
          </w:p>
        </w:tc>
      </w:tr>
      <w:tr>
        <w:tc>
          <w:tcPr>
            <w:tcW w:type="dxa" w:w="432"/>
            <w:shd w:val="clear" w:color="auto" w:fill="F7F9FB"/>
          </w:tcPr>
          <w:p>
            <w:pPr>
              <w:spacing w:before="40" w:after="40" w:line="252" w:lineRule="auto"/>
            </w:pPr>
            <w:r/>
            <w:r>
              <w:rPr>
                <w:b/>
                <w:color w:val="9C272B"/>
                <w:sz w:val="16"/>
              </w:rPr>
              <w:t>8</w:t>
            </w:r>
          </w:p>
        </w:tc>
        <w:tc>
          <w:tcPr>
            <w:tcW w:type="dxa" w:w="4752"/>
            <w:shd w:val="clear" w:color="auto" w:fill="F7F9FB"/>
          </w:tcPr>
          <w:p>
            <w:pPr>
              <w:spacing w:before="40" w:after="40" w:line="252" w:lineRule="auto"/>
            </w:pPr>
            <w:r/>
            <w:r>
              <w:rPr>
                <w:rFonts w:ascii="Consolas" w:hAnsi="Consolas"/>
                <w:sz w:val="15"/>
              </w:rPr>
              <w:t>AND NOT EXISTS (SELECT '1' FROM PRODDTA.f4211</w:t>
              <w:br/>
              <w:t xml:space="preserve">   WHERE  f4211.SDDOCO  = F4311.PDDOCO</w:t>
              <w:br/>
              <w:t xml:space="preserve">     AND  F4211.SDDCTO  = 'SX'</w:t>
              <w:br/>
              <w:t xml:space="preserve">     AND  F4211.SDKCOO  = F4311.PDKCOO</w:t>
              <w:br/>
              <w:t xml:space="preserve">     AND  F4211.SDLITM  = F4311.PDLITM</w:t>
              <w:br/>
              <w:t xml:space="preserve">     AND  F4211.SDLTTR &lt;&gt; '980')</w:t>
            </w:r>
          </w:p>
        </w:tc>
        <w:tc>
          <w:tcPr>
            <w:tcW w:type="dxa" w:w="4752"/>
            <w:shd w:val="clear" w:color="auto" w:fill="F7F9FB"/>
          </w:tcPr>
          <w:p>
            <w:pPr>
              <w:spacing w:before="40" w:after="40" w:line="252" w:lineRule="auto"/>
            </w:pPr>
            <w:r/>
            <w:r>
              <w:rPr>
                <w:sz w:val="16"/>
              </w:rPr>
              <w:t xml:space="preserve">Drops a purchase line when the sales side </w:t>
            </w:r>
            <w:r>
              <w:rPr>
                <w:b/>
                <w:sz w:val="16"/>
              </w:rPr>
              <w:t>still has a live (non-cancelled) HOLADD line</w:t>
            </w:r>
            <w:r>
              <w:rPr>
                <w:sz w:val="16"/>
              </w:rPr>
              <w:t xml:space="preserve"> for the same load — because branch A already emits that charge. What survives is only the </w:t>
            </w:r>
            <w:r>
              <w:rPr>
                <w:b/>
                <w:sz w:val="16"/>
              </w:rPr>
              <w:t>orphans</w:t>
            </w:r>
            <w:r>
              <w:rPr>
                <w:sz w:val="16"/>
              </w:rPr>
              <w:t>.</w:t>
            </w:r>
          </w:p>
        </w:tc>
        <w:tc>
          <w:tcPr>
            <w:tcW w:type="dxa" w:w="1872"/>
            <w:shd w:val="clear" w:color="auto" w:fill="F7F9FB"/>
          </w:tcPr>
          <w:p>
            <w:pPr>
              <w:spacing w:before="40" w:after="40" w:line="252" w:lineRule="auto"/>
            </w:pPr>
            <w:r/>
            <w:r>
              <w:rPr>
                <w:rFonts w:ascii="Consolas" w:hAnsi="Consolas"/>
                <w:b/>
                <w:sz w:val="15"/>
              </w:rPr>
              <w:t>po_holadd_superseded</w:t>
            </w:r>
          </w:p>
        </w:tc>
        <w:tc>
          <w:tcPr>
            <w:tcW w:type="dxa" w:w="4320"/>
            <w:shd w:val="clear" w:color="auto" w:fill="F7F9FB"/>
          </w:tcPr>
          <w:p>
            <w:pPr>
              <w:spacing w:before="40" w:after="40" w:line="252" w:lineRule="auto"/>
            </w:pPr>
            <w:r/>
            <w:r>
              <w:rPr>
                <w:rFonts w:ascii="Consolas" w:hAnsi="Consolas"/>
                <w:b/>
                <w:sz w:val="15"/>
              </w:rPr>
              <w:t>Page filter po_holadd_superseded = "N"</w:t>
            </w:r>
            <w:r>
              <w:rPr>
                <w:sz w:val="16"/>
              </w:rPr>
              <w:br/>
              <w:t>This is the single most important filter in the whole report set.</w:t>
            </w:r>
          </w:p>
        </w:tc>
      </w:tr>
      <w:tr>
        <w:tc>
          <w:tcPr>
            <w:tcW w:type="dxa" w:w="432"/>
          </w:tcPr>
          <w:p>
            <w:pPr>
              <w:spacing w:before="40" w:after="40" w:line="252" w:lineRule="auto"/>
            </w:pPr>
            <w:r/>
            <w:r>
              <w:rPr>
                <w:sz w:val="16"/>
              </w:rPr>
              <w:t>9</w:t>
            </w:r>
          </w:p>
        </w:tc>
        <w:tc>
          <w:tcPr>
            <w:tcW w:type="dxa" w:w="4752"/>
          </w:tcPr>
          <w:p>
            <w:pPr>
              <w:spacing w:before="40" w:after="40" w:line="252" w:lineRule="auto"/>
            </w:pPr>
            <w:r/>
            <w:r>
              <w:rPr>
                <w:rFonts w:ascii="Consolas" w:hAnsi="Consolas"/>
                <w:sz w:val="15"/>
              </w:rPr>
              <w:t>ORDATE … BETWEEN 122182 AND 122212</w:t>
            </w:r>
          </w:p>
        </w:tc>
        <w:tc>
          <w:tcPr>
            <w:tcW w:type="dxa" w:w="4752"/>
          </w:tcPr>
          <w:p>
            <w:pPr>
              <w:spacing w:before="40" w:after="40" w:line="252" w:lineRule="auto"/>
            </w:pPr>
            <w:r/>
            <w:r>
              <w:rPr>
                <w:sz w:val="16"/>
              </w:rPr>
              <w:t>1–31 July 2022</w:t>
            </w:r>
          </w:p>
        </w:tc>
        <w:tc>
          <w:tcPr>
            <w:tcW w:type="dxa" w:w="1872"/>
          </w:tcPr>
          <w:p>
            <w:pPr>
              <w:spacing w:before="40" w:after="40" w:line="252" w:lineRule="auto"/>
            </w:pPr>
            <w:r/>
            <w:r>
              <w:rPr>
                <w:rFonts w:ascii="Consolas" w:hAnsi="Consolas"/>
                <w:sz w:val="15"/>
              </w:rPr>
              <w:t>order_date</w:t>
            </w:r>
          </w:p>
        </w:tc>
        <w:tc>
          <w:tcPr>
            <w:tcW w:type="dxa" w:w="4320"/>
          </w:tcPr>
          <w:p>
            <w:pPr>
              <w:spacing w:before="40" w:after="40" w:line="252" w:lineRule="auto"/>
            </w:pPr>
            <w:r/>
            <w:r>
              <w:rPr>
                <w:sz w:val="16"/>
              </w:rPr>
              <w:t>Date slicer.</w:t>
            </w:r>
          </w:p>
        </w:tc>
      </w:tr>
    </w:tbl>
    <w:p>
      <w:pPr>
        <w:spacing w:before="0" w:after="120"/>
      </w:pPr>
    </w:p>
    <w:p>
      <w:pPr>
        <w:spacing w:before="160" w:after="160" w:line="276" w:lineRule="auto"/>
        <w:shd w:val="clear" w:color="auto" w:fill="FDECEC"/>
        <w:pBdr>
          <w:top w:val="single" w:sz="6" w:space="6" w:color="C0392B"/>
          <w:left w:val="single" w:sz="6" w:space="6" w:color="C0392B"/>
          <w:bottom w:val="single" w:sz="6" w:space="6" w:color="C0392B"/>
          <w:right w:val="single" w:sz="6" w:space="6" w:color="C0392B"/>
        </w:pBdr>
        <w:ind w:left="86"/>
      </w:pPr>
      <w:r>
        <w:rPr>
          <w:b/>
          <w:color w:val="9C272B"/>
          <w:sz w:val="19"/>
        </w:rPr>
        <w:t>Omit po_holadd_superseded = "N" and the report double-counts money.</w:t>
        <w:br/>
      </w:r>
      <w:r>
        <w:rPr>
          <w:sz w:val="18"/>
        </w:rPr>
        <w:t xml:space="preserve">A holding charge can exist twice — once as a sales line, once as a purchase line. Hubble suppressed the purchase copy with that </w:t>
      </w:r>
      <w:r>
        <w:rPr>
          <w:rFonts w:ascii="Consolas" w:hAnsi="Consolas"/>
          <w:sz w:val="17"/>
        </w:rPr>
        <w:t>NOT EXISTS</w:t>
      </w:r>
      <w:r>
        <w:rPr>
          <w:sz w:val="18"/>
        </w:rPr>
        <w:t xml:space="preserve">. Because it is a status test that decides whether a row </w:t>
      </w:r>
      <w:r>
        <w:rPr>
          <w:i/>
          <w:sz w:val="18"/>
        </w:rPr>
        <w:t>exists</w:t>
      </w:r>
      <w:r>
        <w:rPr>
          <w:sz w:val="18"/>
        </w:rPr>
        <w:t>, it could not stay in Gold under the no-filter rule. It was converted into a column instead:</w:t>
        <w:br/>
        <w:br/>
      </w:r>
      <w:r>
        <w:rPr>
          <w:rFonts w:ascii="Consolas" w:hAnsi="Consolas"/>
          <w:b/>
          <w:sz w:val="17"/>
        </w:rPr>
        <w:t>po_holadd_superseded = "Y"</w:t>
      </w:r>
      <w:r>
        <w:rPr>
          <w:sz w:val="18"/>
        </w:rPr>
        <w:t xml:space="preserve">  ⇔  the load already carries a live SX HOLADD sales line, i.e. </w:t>
      </w:r>
      <w:r>
        <w:rPr>
          <w:b/>
          <w:sz w:val="18"/>
        </w:rPr>
        <w:t>this purchase row is a duplicate of a sales row</w:t>
      </w:r>
      <w:r>
        <w:rPr>
          <w:sz w:val="18"/>
        </w:rPr>
        <w:t>.</w:t>
        <w:br/>
        <w:br/>
      </w:r>
      <w:r>
        <w:rPr>
          <w:b/>
          <w:sz w:val="18"/>
        </w:rPr>
        <w:t>Hubble's orphan set is exactly po_holadd_superseded = "N".</w:t>
      </w:r>
      <w:r>
        <w:rPr>
          <w:sz w:val="18"/>
        </w:rPr>
        <w:t xml:space="preserve"> Without the filter, every already-invoiced holding charge appears twice and both </w:t>
      </w:r>
      <w:r>
        <w:rPr>
          <w:rFonts w:ascii="Consolas" w:hAnsi="Consolas"/>
          <w:sz w:val="17"/>
        </w:rPr>
        <w:t>Total Amount</w:t>
      </w:r>
      <w:r>
        <w:rPr>
          <w:sz w:val="18"/>
        </w:rPr>
        <w:t xml:space="preserve"> and </w:t>
      </w:r>
      <w:r>
        <w:rPr>
          <w:rFonts w:ascii="Consolas" w:hAnsi="Consolas"/>
          <w:sz w:val="17"/>
        </w:rPr>
        <w:t>OX Amount</w:t>
      </w:r>
      <w:r>
        <w:rPr>
          <w:sz w:val="18"/>
        </w:rPr>
        <w:t xml:space="preserve"> double.</w:t>
      </w:r>
    </w:p>
    <w:p>
      <w:pPr>
        <w:spacing w:before="280" w:after="100"/>
      </w:pPr>
      <w:r>
        <w:rPr>
          <w:b/>
          <w:color w:val="1F4E79"/>
          <w:sz w:val="26"/>
        </w:rPr>
        <w:t>5.4  The page filter for this report</w:t>
      </w:r>
    </w:p>
    <w:p>
      <w:pPr>
        <w:spacing w:before="160" w:after="20"/>
      </w:pPr>
      <w:r>
        <w:rPr>
          <w:b/>
          <w:color w:val="595F69"/>
          <w:sz w:val="16"/>
        </w:rPr>
        <w:t>Report 4 — filter recipe</w:t>
      </w:r>
    </w:p>
    <w:p>
      <w:pPr>
        <w:spacing w:before="40" w:after="160"/>
        <w:shd w:val="clear" w:color="auto" w:fill="F4F6F8"/>
        <w:pBdr>
          <w:top w:val="single" w:sz="6" w:space="6" w:color="DDE3EA"/>
          <w:left w:val="single" w:sz="6" w:space="6" w:color="DDE3EA"/>
          <w:bottom w:val="single" w:sz="6" w:space="6" w:color="DDE3EA"/>
          <w:right w:val="single" w:sz="6" w:space="6" w:color="DDE3EA"/>
        </w:pBdr>
        <w:ind w:left="86"/>
      </w:pPr>
      <w:r>
        <w:rPr>
          <w:rFonts w:ascii="Consolas" w:hAnsi="Consolas"/>
          <w:color w:val="1B1F24"/>
          <w:sz w:val="15"/>
        </w:rPr>
        <w:t>REPORT-level:</w:t>
        <w:br/>
      </w:r>
      <w:r>
        <w:rPr>
          <w:rFonts w:ascii="Consolas" w:hAnsi="Consolas"/>
          <w:color w:val="1B1F24"/>
          <w:sz w:val="15"/>
        </w:rPr>
        <w:t xml:space="preserve">    document_type            is   "SX"</w:t>
        <w:br/>
      </w:r>
      <w:r>
        <w:rPr>
          <w:rFonts w:ascii="Consolas" w:hAnsi="Consolas"/>
          <w:color w:val="1B1F24"/>
          <w:sz w:val="15"/>
        </w:rPr>
        <w:t xml:space="preserve">    company                  is   "00750"</w:t>
        <w:br/>
      </w:r>
      <w:r>
        <w:rPr>
          <w:rFonts w:ascii="Consolas" w:hAnsi="Consolas"/>
          <w:color w:val="1B1F24"/>
          <w:sz w:val="15"/>
        </w:rPr>
        <w:br/>
      </w:r>
      <w:r>
        <w:rPr>
          <w:rFonts w:ascii="Consolas" w:hAnsi="Consolas"/>
          <w:color w:val="1B1F24"/>
          <w:sz w:val="15"/>
        </w:rPr>
        <w:t>PAGE-level:</w:t>
        <w:br/>
      </w:r>
      <w:r>
        <w:rPr>
          <w:rFonts w:ascii="Consolas" w:hAnsi="Consolas"/>
          <w:color w:val="1B1F24"/>
          <w:sz w:val="15"/>
        </w:rPr>
        <w:t xml:space="preserve">    row_class                is in ("HOLADD", "PO_HOLADD")</w:t>
        <w:br/>
      </w:r>
      <w:r>
        <w:rPr>
          <w:rFonts w:ascii="Consolas" w:hAnsi="Consolas"/>
          <w:color w:val="1B1F24"/>
          <w:sz w:val="15"/>
        </w:rPr>
        <w:t xml:space="preserve">    po_holadd_superseded     is   "N"          &lt;-- Hubble's NOT EXISTS. NOT OPTIONAL.</w:t>
        <w:br/>
      </w:r>
      <w:r>
        <w:rPr>
          <w:rFonts w:ascii="Consolas" w:hAnsi="Consolas"/>
          <w:color w:val="1B1F24"/>
          <w:sz w:val="15"/>
        </w:rPr>
        <w:br/>
      </w:r>
      <w:r>
        <w:rPr>
          <w:rFonts w:ascii="Consolas" w:hAnsi="Consolas"/>
          <w:color w:val="1B1F24"/>
          <w:sz w:val="15"/>
        </w:rPr>
        <w:t>SLICER:</w:t>
        <w:br/>
      </w:r>
      <w:r>
        <w:rPr>
          <w:rFonts w:ascii="Consolas" w:hAnsi="Consolas"/>
          <w:color w:val="1B1F24"/>
          <w:sz w:val="15"/>
        </w:rPr>
        <w:t xml:space="preserve">    order_date                    date range</w:t>
        <w:br/>
      </w:r>
      <w:r>
        <w:rPr>
          <w:rFonts w:ascii="Consolas" w:hAnsi="Consolas"/>
          <w:color w:val="1B1F24"/>
          <w:sz w:val="15"/>
        </w:rPr>
        <w:br/>
      </w:r>
      <w:r>
        <w:rPr>
          <w:rFonts w:ascii="Consolas" w:hAnsi="Consolas"/>
          <w:color w:val="1B1F24"/>
          <w:sz w:val="15"/>
        </w:rPr>
        <w:t>NEVER on this page:</w:t>
        <w:br/>
      </w:r>
      <w:r>
        <w:rPr>
          <w:rFonts w:ascii="Consolas" w:hAnsi="Consolas"/>
          <w:color w:val="1B1F24"/>
          <w:sz w:val="15"/>
        </w:rPr>
        <w:t xml:space="preserve">    line_type &lt;&gt; "TL"          &lt;-- NULL on every PO row; would delete the entire PO leg</w:t>
        <w:br/>
      </w:r>
      <w:r>
        <w:rPr>
          <w:rFonts w:ascii="Consolas" w:hAnsi="Consolas"/>
          <w:color w:val="1B1F24"/>
          <w:sz w:val="15"/>
        </w:rPr>
        <w:t xml:space="preserve">    po_order_type = "OX"       &lt;-- NULL on every sales row; would delete branch A</w:t>
      </w:r>
    </w:p>
    <w:p>
      <w:r>
        <w:br w:type="page"/>
      </w:r>
    </w:p>
    <w:p>
      <w:pPr>
        <w:spacing w:before="120" w:after="160"/>
        <w:pBdr>
          <w:bottom w:val="single" w:sz="12" w:space="6" w:color="1F4E79"/>
        </w:pBdr>
      </w:pPr>
      <w:r>
        <w:rPr>
          <w:b/>
          <w:color w:val="102A43"/>
          <w:sz w:val="34"/>
        </w:rPr>
        <w:t>Part 6 · Report 5 — SBX Load Reconciliation</w:t>
      </w:r>
    </w:p>
    <w:p>
      <w:pPr>
        <w:spacing w:before="60" w:after="100" w:line="276" w:lineRule="auto"/>
      </w:pPr>
      <w:r>
        <w:rPr>
          <w:b/>
        </w:rPr>
        <w:t xml:space="preserve">Source: </w:t>
      </w:r>
      <w:r>
        <w:rPr>
          <w:rFonts w:ascii="Consolas" w:hAnsi="Consolas"/>
          <w:color w:val="9C272B"/>
          <w:sz w:val="17"/>
        </w:rPr>
        <w:t>Filter Capture/SBX Load Reconciliation Report Hubble query.txt</w:t>
      </w:r>
      <w:r>
        <w:t xml:space="preserve">   ·   31 display columns   ·   </w:t>
      </w:r>
      <w:r>
        <w:rPr>
          <w:b/>
        </w:rPr>
        <w:t>grain: one row per LOAD</w:t>
      </w:r>
    </w:p>
    <w:p>
      <w:pPr>
        <w:spacing w:before="280" w:after="100"/>
      </w:pPr>
      <w:r>
        <w:rPr>
          <w:b/>
          <w:color w:val="1F4E79"/>
          <w:sz w:val="26"/>
        </w:rPr>
        <w:t>6.1  Why this one is different in three ways</w:t>
      </w:r>
    </w:p>
    <w:p>
      <w:pPr>
        <w:pStyle w:val="ListBullet"/>
        <w:spacing w:before="20" w:after="40" w:line="269" w:lineRule="auto"/>
        <w:ind w:left="403"/>
      </w:pPr>
      <w:r>
        <w:rPr>
          <w:b/>
        </w:rPr>
        <w:t>Different grain.</w:t>
      </w:r>
      <w:r>
        <w:t xml:space="preserve"> Its native output is one row per load, not per line. The fact is at line grain, so the load-level values are produced by </w:t>
      </w:r>
      <w:r>
        <w:rPr>
          <w:b/>
        </w:rPr>
        <w:t>DAX measures</w:t>
      </w:r>
      <w:r>
        <w:t xml:space="preserve"> — 19 of them, already defined in the model.</w:t>
      </w:r>
    </w:p>
    <w:p>
      <w:pPr>
        <w:pStyle w:val="ListBullet"/>
        <w:spacing w:before="20" w:after="40" w:line="269" w:lineRule="auto"/>
        <w:ind w:left="403"/>
      </w:pPr>
      <w:r>
        <w:rPr>
          <w:b/>
        </w:rPr>
        <w:t>Different base.</w:t>
      </w:r>
      <w:r>
        <w:t xml:space="preserve"> It is </w:t>
      </w:r>
      <w:r>
        <w:rPr>
          <w:rFonts w:ascii="Consolas" w:hAnsi="Consolas"/>
          <w:color w:val="9C272B"/>
          <w:sz w:val="17"/>
        </w:rPr>
        <w:t>F4201 INNER JOIN F4211</w:t>
      </w:r>
      <w:r>
        <w:t xml:space="preserve"> — driven from the sales-order header, not the line.</w:t>
      </w:r>
    </w:p>
    <w:p>
      <w:pPr>
        <w:pStyle w:val="ListBullet"/>
        <w:spacing w:before="20" w:after="40" w:line="269" w:lineRule="auto"/>
        <w:ind w:left="403"/>
      </w:pPr>
      <w:r>
        <w:rPr>
          <w:b/>
        </w:rPr>
        <w:t>Different date.</w:t>
      </w:r>
      <w:r>
        <w:t xml:space="preserve"> Its date filter is on the </w:t>
      </w:r>
      <w:r>
        <w:rPr>
          <w:b/>
        </w:rPr>
        <w:t>header</w:t>
      </w:r>
      <w:r>
        <w:t xml:space="preserve"> order date </w:t>
      </w:r>
      <w:r>
        <w:rPr>
          <w:rFonts w:ascii="Consolas" w:hAnsi="Consolas"/>
          <w:color w:val="9C272B"/>
          <w:sz w:val="17"/>
        </w:rPr>
        <w:t>(SHTRDJ)</w:t>
      </w:r>
      <w:r>
        <w:t>, not the line's.</w:t>
      </w:r>
    </w:p>
    <w:p>
      <w:pPr>
        <w:spacing w:before="280" w:after="100"/>
      </w:pPr>
      <w:r>
        <w:rPr>
          <w:b/>
          <w:color w:val="1F4E79"/>
          <w:sz w:val="26"/>
        </w:rPr>
        <w:t>6.2  Its filters</w:t>
      </w:r>
    </w:p>
    <w:tbl>
      <w:tblPr>
        <w:tblStyle w:val="TableGrid"/>
        <w:tblW w:type="auto" w:w="0"/>
        <w:jc w:val="left"/>
        <w:tblLayout w:type="fixed"/>
        <w:tblLook w:firstColumn="1" w:firstRow="1" w:lastColumn="0" w:lastRow="0" w:noHBand="0" w:noVBand="1" w:val="04A0"/>
      </w:tblPr>
      <w:tblGrid>
        <w:gridCol w:w="2765"/>
        <w:gridCol w:w="2765"/>
        <w:gridCol w:w="2765"/>
        <w:gridCol w:w="2765"/>
        <w:gridCol w:w="2765"/>
      </w:tblGrid>
      <w:tr>
        <w:tc>
          <w:tcPr>
            <w:tcW w:type="dxa" w:w="432"/>
            <w:shd w:val="clear" w:color="auto" w:fill="1F4E79"/>
          </w:tcPr>
          <w:p>
            <w:pPr>
              <w:spacing w:before="40" w:after="40"/>
            </w:pPr>
            <w:r/>
            <w:r>
              <w:rPr>
                <w:b/>
                <w:color w:val="FFFFFF"/>
                <w:sz w:val="16"/>
              </w:rPr>
              <w:t>#</w:t>
            </w:r>
          </w:p>
        </w:tc>
        <w:tc>
          <w:tcPr>
            <w:tcW w:type="dxa" w:w="4320"/>
            <w:shd w:val="clear" w:color="auto" w:fill="1F4E79"/>
          </w:tcPr>
          <w:p>
            <w:pPr>
              <w:spacing w:before="40" w:after="40"/>
            </w:pPr>
            <w:r/>
            <w:r>
              <w:rPr>
                <w:b/>
                <w:color w:val="FFFFFF"/>
                <w:sz w:val="16"/>
              </w:rPr>
              <w:t>Verbatim source predicate</w:t>
            </w:r>
          </w:p>
        </w:tc>
        <w:tc>
          <w:tcPr>
            <w:tcW w:type="dxa" w:w="4608"/>
            <w:shd w:val="clear" w:color="auto" w:fill="1F4E79"/>
          </w:tcPr>
          <w:p>
            <w:pPr>
              <w:spacing w:before="40" w:after="40"/>
            </w:pPr>
            <w:r/>
            <w:r>
              <w:rPr>
                <w:b/>
                <w:color w:val="FFFFFF"/>
                <w:sz w:val="16"/>
              </w:rPr>
              <w:t>Meaning</w:t>
            </w:r>
          </w:p>
        </w:tc>
        <w:tc>
          <w:tcPr>
            <w:tcW w:type="dxa" w:w="2160"/>
            <w:shd w:val="clear" w:color="auto" w:fill="1F4E79"/>
          </w:tcPr>
          <w:p>
            <w:pPr>
              <w:spacing w:before="40" w:after="40"/>
            </w:pPr>
            <w:r/>
            <w:r>
              <w:rPr>
                <w:b/>
                <w:color w:val="FFFFFF"/>
                <w:sz w:val="16"/>
              </w:rPr>
              <w:t>Gold column</w:t>
            </w:r>
          </w:p>
        </w:tc>
        <w:tc>
          <w:tcPr>
            <w:tcW w:type="dxa" w:w="4608"/>
            <w:shd w:val="clear" w:color="auto" w:fill="1F4E79"/>
          </w:tcPr>
          <w:p>
            <w:pPr>
              <w:spacing w:before="40" w:after="40"/>
            </w:pPr>
            <w:r/>
            <w:r>
              <w:rPr>
                <w:b/>
                <w:color w:val="FFFFFF"/>
                <w:sz w:val="16"/>
              </w:rPr>
              <w:t>Power BI</w:t>
            </w:r>
          </w:p>
        </w:tc>
      </w:tr>
      <w:tr>
        <w:tc>
          <w:tcPr>
            <w:tcW w:type="dxa" w:w="432"/>
          </w:tcPr>
          <w:p>
            <w:pPr>
              <w:spacing w:before="40" w:after="40" w:line="252" w:lineRule="auto"/>
            </w:pPr>
            <w:r/>
            <w:r>
              <w:rPr>
                <w:sz w:val="16"/>
              </w:rPr>
              <w:t>1</w:t>
            </w:r>
          </w:p>
        </w:tc>
        <w:tc>
          <w:tcPr>
            <w:tcW w:type="dxa" w:w="4320"/>
          </w:tcPr>
          <w:p>
            <w:pPr>
              <w:spacing w:before="40" w:after="40" w:line="252" w:lineRule="auto"/>
            </w:pPr>
            <w:r/>
            <w:r>
              <w:rPr>
                <w:rFonts w:ascii="Consolas" w:hAnsi="Consolas"/>
                <w:sz w:val="15"/>
              </w:rPr>
              <w:t>WHERE F4201.SHDCTO = 'SX'</w:t>
            </w:r>
          </w:p>
        </w:tc>
        <w:tc>
          <w:tcPr>
            <w:tcW w:type="dxa" w:w="4608"/>
          </w:tcPr>
          <w:p>
            <w:pPr>
              <w:spacing w:before="40" w:after="40" w:line="252" w:lineRule="auto"/>
            </w:pPr>
            <w:r/>
            <w:r>
              <w:rPr>
                <w:sz w:val="16"/>
              </w:rPr>
              <w:t xml:space="preserve">SHDCTO — header document type. </w:t>
            </w:r>
            <w:r>
              <w:rPr>
                <w:b/>
                <w:sz w:val="16"/>
              </w:rPr>
              <w:t>This is the ENTIRE base WHERE of the view.</w:t>
            </w:r>
          </w:p>
        </w:tc>
        <w:tc>
          <w:tcPr>
            <w:tcW w:type="dxa" w:w="2160"/>
          </w:tcPr>
          <w:p>
            <w:pPr>
              <w:spacing w:before="40" w:after="40" w:line="252" w:lineRule="auto"/>
            </w:pPr>
            <w:r/>
            <w:r>
              <w:rPr>
                <w:rFonts w:ascii="Consolas" w:hAnsi="Consolas"/>
                <w:sz w:val="15"/>
              </w:rPr>
              <w:t>document_type</w:t>
            </w:r>
          </w:p>
        </w:tc>
        <w:tc>
          <w:tcPr>
            <w:tcW w:type="dxa" w:w="4608"/>
          </w:tcPr>
          <w:p>
            <w:pPr>
              <w:spacing w:before="40" w:after="40" w:line="252" w:lineRule="auto"/>
            </w:pPr>
            <w:r/>
            <w:r>
              <w:rPr>
                <w:sz w:val="16"/>
              </w:rPr>
              <w:t xml:space="preserve">Report filter </w:t>
            </w:r>
            <w:r>
              <w:rPr>
                <w:rFonts w:ascii="Consolas" w:hAnsi="Consolas"/>
                <w:b/>
                <w:sz w:val="15"/>
              </w:rPr>
              <w:t>document_type is "SX"</w:t>
            </w:r>
          </w:p>
        </w:tc>
      </w:tr>
      <w:tr>
        <w:tc>
          <w:tcPr>
            <w:tcW w:type="dxa" w:w="432"/>
            <w:shd w:val="clear" w:color="auto" w:fill="F7F9FB"/>
          </w:tcPr>
          <w:p>
            <w:pPr>
              <w:spacing w:before="40" w:after="40" w:line="252" w:lineRule="auto"/>
            </w:pPr>
            <w:r/>
            <w:r>
              <w:rPr>
                <w:b/>
                <w:sz w:val="16"/>
              </w:rPr>
              <w:t>—</w:t>
            </w:r>
          </w:p>
        </w:tc>
        <w:tc>
          <w:tcPr>
            <w:tcW w:type="dxa" w:w="4320"/>
            <w:shd w:val="clear" w:color="auto" w:fill="F7F9FB"/>
          </w:tcPr>
          <w:p>
            <w:pPr>
              <w:spacing w:before="40" w:after="40" w:line="252" w:lineRule="auto"/>
            </w:pPr>
            <w:r/>
            <w:r>
              <w:rPr>
                <w:rFonts w:ascii="Consolas" w:hAnsi="Consolas"/>
                <w:i/>
                <w:sz w:val="15"/>
              </w:rPr>
              <w:t>(no company predicate exists)</w:t>
            </w:r>
          </w:p>
        </w:tc>
        <w:tc>
          <w:tcPr>
            <w:tcW w:type="dxa" w:w="4608"/>
            <w:shd w:val="clear" w:color="auto" w:fill="F7F9FB"/>
          </w:tcPr>
          <w:p>
            <w:pPr>
              <w:spacing w:before="40" w:after="40" w:line="252" w:lineRule="auto"/>
            </w:pPr>
            <w:r/>
            <w:r>
              <w:rPr>
                <w:sz w:val="16"/>
              </w:rPr>
              <w:t xml:space="preserve">⚠ There is </w:t>
            </w:r>
            <w:r>
              <w:rPr>
                <w:b/>
                <w:i/>
                <w:sz w:val="16"/>
              </w:rPr>
              <w:t>no</w:t>
            </w:r>
            <w:r>
              <w:rPr>
                <w:sz w:val="16"/>
              </w:rPr>
              <w:t xml:space="preserve"> company filter and </w:t>
            </w:r>
            <w:r>
              <w:rPr>
                <w:b/>
                <w:i/>
                <w:sz w:val="16"/>
              </w:rPr>
              <w:t>no</w:t>
            </w:r>
            <w:r>
              <w:rPr>
                <w:sz w:val="16"/>
              </w:rPr>
              <w:t xml:space="preserve"> line-type filter anywhere in this query.</w:t>
            </w:r>
          </w:p>
        </w:tc>
        <w:tc>
          <w:tcPr>
            <w:tcW w:type="dxa" w:w="2160"/>
            <w:shd w:val="clear" w:color="auto" w:fill="F7F9FB"/>
          </w:tcPr>
          <w:p>
            <w:pPr>
              <w:spacing w:before="40" w:after="40" w:line="252" w:lineRule="auto"/>
            </w:pPr>
            <w:r/>
            <w:r>
              <w:rPr>
                <w:sz w:val="16"/>
              </w:rPr>
              <w:t>—</w:t>
            </w:r>
          </w:p>
        </w:tc>
        <w:tc>
          <w:tcPr>
            <w:tcW w:type="dxa" w:w="4608"/>
            <w:shd w:val="clear" w:color="auto" w:fill="F7F9FB"/>
          </w:tcPr>
          <w:p>
            <w:pPr>
              <w:spacing w:before="40" w:after="40" w:line="252" w:lineRule="auto"/>
            </w:pPr>
            <w:r/>
            <w:r>
              <w:rPr>
                <w:b/>
                <w:sz w:val="16"/>
              </w:rPr>
              <w:t>Omit the company filter</w:t>
            </w:r>
            <w:r>
              <w:rPr>
                <w:sz w:val="16"/>
              </w:rPr>
              <w:t xml:space="preserve"> to match Hubble exactly. See the note below.</w:t>
            </w:r>
          </w:p>
        </w:tc>
      </w:tr>
      <w:tr>
        <w:tc>
          <w:tcPr>
            <w:tcW w:type="dxa" w:w="432"/>
          </w:tcPr>
          <w:p>
            <w:pPr>
              <w:spacing w:before="40" w:after="40" w:line="252" w:lineRule="auto"/>
            </w:pPr>
            <w:r/>
            <w:r>
              <w:rPr>
                <w:sz w:val="16"/>
              </w:rPr>
              <w:t>2</w:t>
            </w:r>
          </w:p>
        </w:tc>
        <w:tc>
          <w:tcPr>
            <w:tcW w:type="dxa" w:w="4320"/>
          </w:tcPr>
          <w:p>
            <w:pPr>
              <w:spacing w:before="40" w:after="40" w:line="252" w:lineRule="auto"/>
            </w:pPr>
            <w:r/>
            <w:r>
              <w:rPr>
                <w:rFonts w:ascii="Consolas" w:hAnsi="Consolas"/>
                <w:sz w:val="15"/>
              </w:rPr>
              <w:t>SBXLOADDETAIL.SHDOCO IN ( 22815083 )</w:t>
            </w:r>
          </w:p>
        </w:tc>
        <w:tc>
          <w:tcPr>
            <w:tcW w:type="dxa" w:w="4608"/>
          </w:tcPr>
          <w:p>
            <w:pPr>
              <w:spacing w:before="40" w:after="40" w:line="252" w:lineRule="auto"/>
            </w:pPr>
            <w:r/>
            <w:r>
              <w:rPr>
                <w:sz w:val="16"/>
              </w:rPr>
              <w:t>A single-load drill-down — the captured user's slicer value, not report logic.</w:t>
            </w:r>
          </w:p>
        </w:tc>
        <w:tc>
          <w:tcPr>
            <w:tcW w:type="dxa" w:w="2160"/>
          </w:tcPr>
          <w:p>
            <w:pPr>
              <w:spacing w:before="40" w:after="40" w:line="252" w:lineRule="auto"/>
            </w:pPr>
            <w:r/>
            <w:r>
              <w:rPr>
                <w:rFonts w:ascii="Consolas" w:hAnsi="Consolas"/>
                <w:sz w:val="15"/>
              </w:rPr>
              <w:t>load_number</w:t>
            </w:r>
          </w:p>
        </w:tc>
        <w:tc>
          <w:tcPr>
            <w:tcW w:type="dxa" w:w="4608"/>
          </w:tcPr>
          <w:p>
            <w:pPr>
              <w:spacing w:before="40" w:after="40" w:line="252" w:lineRule="auto"/>
            </w:pPr>
            <w:r/>
            <w:r>
              <w:rPr>
                <w:sz w:val="16"/>
              </w:rPr>
              <w:t xml:space="preserve">A </w:t>
            </w:r>
            <w:r>
              <w:rPr>
                <w:rFonts w:ascii="Consolas" w:hAnsi="Consolas"/>
                <w:b/>
                <w:sz w:val="15"/>
              </w:rPr>
              <w:t>load_number slicer</w:t>
            </w:r>
            <w:r>
              <w:rPr>
                <w:sz w:val="16"/>
              </w:rPr>
              <w:t>. Do not hard-code it.</w:t>
            </w:r>
          </w:p>
        </w:tc>
      </w:tr>
      <w:tr>
        <w:tc>
          <w:tcPr>
            <w:tcW w:type="dxa" w:w="432"/>
            <w:shd w:val="clear" w:color="auto" w:fill="F7F9FB"/>
          </w:tcPr>
          <w:p>
            <w:pPr>
              <w:spacing w:before="40" w:after="40" w:line="252" w:lineRule="auto"/>
            </w:pPr>
            <w:r/>
            <w:r>
              <w:rPr>
                <w:b/>
                <w:sz w:val="16"/>
              </w:rPr>
              <w:t>3</w:t>
            </w:r>
          </w:p>
        </w:tc>
        <w:tc>
          <w:tcPr>
            <w:tcW w:type="dxa" w:w="4320"/>
            <w:shd w:val="clear" w:color="auto" w:fill="F7F9FB"/>
          </w:tcPr>
          <w:p>
            <w:pPr>
              <w:spacing w:before="40" w:after="40" w:line="252" w:lineRule="auto"/>
            </w:pPr>
            <w:r/>
            <w:r>
              <w:rPr>
                <w:rFonts w:ascii="Consolas" w:hAnsi="Consolas"/>
                <w:sz w:val="15"/>
              </w:rPr>
              <w:t>NOT ( SBXLOADDETAIL.SDLTTR IN ( N'980' ) )</w:t>
            </w:r>
          </w:p>
        </w:tc>
        <w:tc>
          <w:tcPr>
            <w:tcW w:type="dxa" w:w="4608"/>
            <w:shd w:val="clear" w:color="auto" w:fill="F7F9FB"/>
          </w:tcPr>
          <w:p>
            <w:pPr>
              <w:spacing w:before="40" w:after="40" w:line="252" w:lineRule="auto"/>
            </w:pPr>
            <w:r/>
            <w:r>
              <w:rPr>
                <w:sz w:val="16"/>
              </w:rPr>
              <w:t xml:space="preserve">⚠ </w:t>
            </w:r>
            <w:r>
              <w:rPr>
                <w:b/>
                <w:sz w:val="16"/>
              </w:rPr>
              <w:t>SDLTTR here is NOT the line's own status</w:t>
            </w:r>
            <w:r>
              <w:rPr>
                <w:sz w:val="16"/>
              </w:rPr>
              <w:t xml:space="preserve"> — it is the view's derived per-load status. See §6.3.</w:t>
            </w:r>
          </w:p>
        </w:tc>
        <w:tc>
          <w:tcPr>
            <w:tcW w:type="dxa" w:w="2160"/>
            <w:shd w:val="clear" w:color="auto" w:fill="F7F9FB"/>
          </w:tcPr>
          <w:p>
            <w:pPr>
              <w:spacing w:before="40" w:after="40" w:line="252" w:lineRule="auto"/>
            </w:pPr>
            <w:r/>
            <w:r>
              <w:rPr>
                <w:rFonts w:ascii="Consolas" w:hAnsi="Consolas"/>
                <w:b/>
                <w:sz w:val="15"/>
              </w:rPr>
              <w:t>load_last_status</w:t>
            </w:r>
          </w:p>
        </w:tc>
        <w:tc>
          <w:tcPr>
            <w:tcW w:type="dxa" w:w="4608"/>
            <w:shd w:val="clear" w:color="auto" w:fill="F7F9FB"/>
          </w:tcPr>
          <w:p>
            <w:pPr>
              <w:spacing w:before="40" w:after="40" w:line="252" w:lineRule="auto"/>
            </w:pPr>
            <w:r/>
            <w:r>
              <w:rPr>
                <w:sz w:val="16"/>
              </w:rPr>
              <w:t xml:space="preserve">Page filter </w:t>
            </w:r>
            <w:r>
              <w:rPr>
                <w:rFonts w:ascii="Consolas" w:hAnsi="Consolas"/>
                <w:b/>
                <w:sz w:val="15"/>
              </w:rPr>
              <w:t>load_last_status is not "980"</w:t>
            </w:r>
            <w:r>
              <w:rPr>
                <w:sz w:val="16"/>
              </w:rPr>
              <w:t xml:space="preserve"> — </w:t>
            </w:r>
            <w:r>
              <w:rPr>
                <w:b/>
                <w:i/>
                <w:sz w:val="16"/>
              </w:rPr>
              <w:t>not</w:t>
            </w:r>
            <w:r>
              <w:rPr>
                <w:sz w:val="16"/>
              </w:rPr>
              <w:t xml:space="preserve"> </w:t>
            </w:r>
            <w:r>
              <w:rPr>
                <w:rFonts w:ascii="Consolas" w:hAnsi="Consolas"/>
                <w:sz w:val="15"/>
              </w:rPr>
              <w:t>last_status</w:t>
            </w:r>
            <w:r>
              <w:rPr>
                <w:sz w:val="16"/>
              </w:rPr>
              <w:t>.</w:t>
            </w:r>
          </w:p>
        </w:tc>
      </w:tr>
      <w:tr>
        <w:tc>
          <w:tcPr>
            <w:tcW w:type="dxa" w:w="432"/>
          </w:tcPr>
          <w:p>
            <w:pPr>
              <w:spacing w:before="40" w:after="40" w:line="252" w:lineRule="auto"/>
            </w:pPr>
            <w:r/>
            <w:r>
              <w:rPr>
                <w:sz w:val="16"/>
              </w:rPr>
              <w:t>4</w:t>
            </w:r>
          </w:p>
        </w:tc>
        <w:tc>
          <w:tcPr>
            <w:tcW w:type="dxa" w:w="4320"/>
          </w:tcPr>
          <w:p>
            <w:pPr>
              <w:spacing w:before="40" w:after="40" w:line="252" w:lineRule="auto"/>
            </w:pPr>
            <w:r/>
            <w:r>
              <w:rPr>
                <w:rFonts w:ascii="Consolas" w:hAnsi="Consolas"/>
                <w:sz w:val="15"/>
              </w:rPr>
              <w:t>ORDATE … BETWEEN 125121 AND 125151</w:t>
            </w:r>
          </w:p>
        </w:tc>
        <w:tc>
          <w:tcPr>
            <w:tcW w:type="dxa" w:w="4608"/>
          </w:tcPr>
          <w:p>
            <w:pPr>
              <w:spacing w:before="40" w:after="40" w:line="252" w:lineRule="auto"/>
            </w:pPr>
            <w:r/>
            <w:r>
              <w:rPr>
                <w:sz w:val="16"/>
              </w:rPr>
              <w:t>1–31 May 2025, on the HEADER date SHTRDJ.</w:t>
            </w:r>
          </w:p>
        </w:tc>
        <w:tc>
          <w:tcPr>
            <w:tcW w:type="dxa" w:w="2160"/>
          </w:tcPr>
          <w:p>
            <w:pPr>
              <w:spacing w:before="40" w:after="40" w:line="252" w:lineRule="auto"/>
            </w:pPr>
            <w:r/>
            <w:r>
              <w:rPr>
                <w:rFonts w:ascii="Consolas" w:hAnsi="Consolas"/>
                <w:b/>
                <w:sz w:val="15"/>
              </w:rPr>
              <w:t>header_order_date</w:t>
            </w:r>
          </w:p>
        </w:tc>
        <w:tc>
          <w:tcPr>
            <w:tcW w:type="dxa" w:w="4608"/>
          </w:tcPr>
          <w:p>
            <w:pPr>
              <w:spacing w:before="40" w:after="40" w:line="252" w:lineRule="auto"/>
            </w:pPr>
            <w:r/>
            <w:r>
              <w:rPr>
                <w:sz w:val="16"/>
              </w:rPr>
              <w:t xml:space="preserve">Date slicer on </w:t>
            </w:r>
            <w:r>
              <w:rPr>
                <w:rFonts w:ascii="Consolas" w:hAnsi="Consolas"/>
                <w:b/>
                <w:sz w:val="15"/>
              </w:rPr>
              <w:t>header_order_date</w:t>
            </w:r>
            <w:r>
              <w:rPr>
                <w:sz w:val="16"/>
              </w:rPr>
              <w:t xml:space="preserve"> — </w:t>
            </w:r>
            <w:r>
              <w:rPr>
                <w:b/>
                <w:i/>
                <w:sz w:val="16"/>
              </w:rPr>
              <w:t>not</w:t>
            </w:r>
            <w:r>
              <w:rPr>
                <w:sz w:val="16"/>
              </w:rPr>
              <w:t xml:space="preserve"> </w:t>
            </w:r>
            <w:r>
              <w:rPr>
                <w:rFonts w:ascii="Consolas" w:hAnsi="Consolas"/>
                <w:sz w:val="15"/>
              </w:rPr>
              <w:t>order_date</w:t>
            </w:r>
            <w:r>
              <w:rPr>
                <w:sz w:val="16"/>
              </w:rPr>
              <w:t>.</w:t>
            </w:r>
          </w:p>
        </w:tc>
      </w:tr>
    </w:tbl>
    <w:p>
      <w:pPr>
        <w:spacing w:before="0" w:after="120"/>
      </w:pPr>
    </w:p>
    <w:p>
      <w:pPr>
        <w:spacing w:before="160" w:after="160" w:line="276" w:lineRule="auto"/>
        <w:shd w:val="clear" w:color="auto" w:fill="FFF6E5"/>
        <w:pBdr>
          <w:top w:val="single" w:sz="6" w:space="6" w:color="C08A2E"/>
          <w:left w:val="single" w:sz="6" w:space="6" w:color="C08A2E"/>
          <w:bottom w:val="single" w:sz="6" w:space="6" w:color="C08A2E"/>
          <w:right w:val="single" w:sz="6" w:space="6" w:color="C08A2E"/>
        </w:pBdr>
        <w:ind w:left="86"/>
      </w:pPr>
      <w:r>
        <w:rPr>
          <w:b/>
          <w:color w:val="8A5A00"/>
          <w:sz w:val="19"/>
        </w:rPr>
        <w:t>The company filter: a decision, not a default.</w:t>
        <w:br/>
      </w:r>
      <w:r>
        <w:rPr>
          <w:sz w:val="18"/>
        </w:rPr>
        <w:t xml:space="preserve">Hubble's </w:t>
      </w:r>
      <w:r>
        <w:rPr>
          <w:rFonts w:ascii="Consolas" w:hAnsi="Consolas"/>
          <w:sz w:val="17"/>
        </w:rPr>
        <w:t>SBXLOADDETAIL</w:t>
      </w:r>
      <w:r>
        <w:rPr>
          <w:sz w:val="18"/>
        </w:rPr>
        <w:t xml:space="preserve"> genuinely has no company predicate. While Gold forced </w:t>
      </w:r>
      <w:r>
        <w:rPr>
          <w:rFonts w:ascii="Consolas" w:hAnsi="Consolas"/>
          <w:sz w:val="17"/>
        </w:rPr>
        <w:t>00750</w:t>
      </w:r>
      <w:r>
        <w:rPr>
          <w:sz w:val="18"/>
        </w:rPr>
        <w:t xml:space="preserve"> (as it briefly did in mid-July) this report could not reconcile to Hubble for any other company. Now that Gold filters nothing, you get to choose:</w:t>
        <w:br/>
        <w:br/>
      </w:r>
      <w:r>
        <w:rPr>
          <w:b/>
          <w:sz w:val="18"/>
        </w:rPr>
        <w:t>• Match Hubble exactly</w:t>
      </w:r>
      <w:r>
        <w:rPr>
          <w:sz w:val="18"/>
        </w:rPr>
        <w:t xml:space="preserve"> → omit the company filter.</w:t>
        <w:br/>
      </w:r>
      <w:r>
        <w:rPr>
          <w:b/>
          <w:sz w:val="18"/>
        </w:rPr>
        <w:t>• Match the other four reports</w:t>
      </w:r>
      <w:r>
        <w:rPr>
          <w:sz w:val="18"/>
        </w:rPr>
        <w:t xml:space="preserve"> → add </w:t>
      </w:r>
      <w:r>
        <w:rPr>
          <w:rFonts w:ascii="Consolas" w:hAnsi="Consolas"/>
          <w:sz w:val="17"/>
        </w:rPr>
        <w:t>company = "00750"</w:t>
      </w:r>
      <w:r>
        <w:rPr>
          <w:sz w:val="18"/>
        </w:rPr>
        <w:t xml:space="preserve"> and record it as a known divergence.</w:t>
        <w:br/>
        <w:br/>
        <w:t>Either is defensible. Choosing by accident is not.</w:t>
      </w:r>
    </w:p>
    <w:p>
      <w:pPr>
        <w:spacing w:before="280" w:after="100"/>
      </w:pPr>
      <w:r>
        <w:rPr>
          <w:b/>
          <w:color w:val="1F4E79"/>
          <w:sz w:val="26"/>
        </w:rPr>
        <w:t>6.3  The status filter is on a derived column — this matters</w:t>
      </w:r>
    </w:p>
    <w:p>
      <w:pPr>
        <w:spacing w:before="60" w:after="100" w:line="276" w:lineRule="auto"/>
      </w:pPr>
      <w:r>
        <w:t>The source query computes a per-load status before filtering on it:</w:t>
      </w:r>
    </w:p>
    <w:p>
      <w:pPr>
        <w:spacing w:before="160" w:after="20"/>
      </w:pPr>
      <w:r>
        <w:rPr>
          <w:b/>
          <w:color w:val="595F69"/>
          <w:sz w:val="16"/>
        </w:rPr>
        <w:t>The reconciliation view's derived status — reproduced exactly by the fact's load_last_status column</w:t>
      </w:r>
    </w:p>
    <w:p>
      <w:pPr>
        <w:spacing w:before="40" w:after="160"/>
        <w:shd w:val="clear" w:color="auto" w:fill="F4F6F8"/>
        <w:pBdr>
          <w:top w:val="single" w:sz="6" w:space="6" w:color="DDE3EA"/>
          <w:left w:val="single" w:sz="6" w:space="6" w:color="DDE3EA"/>
          <w:bottom w:val="single" w:sz="6" w:space="6" w:color="DDE3EA"/>
          <w:right w:val="single" w:sz="6" w:space="6" w:color="DDE3EA"/>
        </w:pBdr>
        <w:ind w:left="86"/>
      </w:pPr>
      <w:r>
        <w:rPr>
          <w:rFonts w:ascii="Consolas" w:hAnsi="Consolas"/>
          <w:color w:val="1B1F24"/>
          <w:sz w:val="15"/>
        </w:rPr>
        <w:t>CASE WHEN MXLTTR = 980 AND MILTTR = 980 THEN MXLTTR      -- the whole load is cancelled</w:t>
        <w:br/>
      </w:r>
      <w:r>
        <w:rPr>
          <w:rFonts w:ascii="Consolas" w:hAnsi="Consolas"/>
          <w:color w:val="1B1F24"/>
          <w:sz w:val="15"/>
        </w:rPr>
        <w:t xml:space="preserve">     ELSE (select MAX(B.sdlttr)                          -- else the newest status across the</w:t>
        <w:br/>
      </w:r>
      <w:r>
        <w:rPr>
          <w:rFonts w:ascii="Consolas" w:hAnsi="Consolas"/>
          <w:color w:val="1B1F24"/>
          <w:sz w:val="15"/>
        </w:rPr>
        <w:t xml:space="preserve">           from   proddta.F4211 B                        --  load's BILLABLE lines only</w:t>
        <w:br/>
      </w:r>
      <w:r>
        <w:rPr>
          <w:rFonts w:ascii="Consolas" w:hAnsi="Consolas"/>
          <w:color w:val="1B1F24"/>
          <w:sz w:val="15"/>
        </w:rPr>
        <w:t xml:space="preserve">           where  B.SDDOCO  = SHDOCO</w:t>
        <w:br/>
      </w:r>
      <w:r>
        <w:rPr>
          <w:rFonts w:ascii="Consolas" w:hAnsi="Consolas"/>
          <w:color w:val="1B1F24"/>
          <w:sz w:val="15"/>
        </w:rPr>
        <w:t xml:space="preserve">             and  B.SDDCTO  = SHDCTO</w:t>
        <w:br/>
      </w:r>
      <w:r>
        <w:rPr>
          <w:rFonts w:ascii="Consolas" w:hAnsi="Consolas"/>
          <w:color w:val="1B1F24"/>
          <w:sz w:val="15"/>
        </w:rPr>
        <w:t xml:space="preserve">             and  B.SDKCOO  = SHKCOO</w:t>
        <w:br/>
      </w:r>
      <w:r>
        <w:rPr>
          <w:rFonts w:ascii="Consolas" w:hAnsi="Consolas"/>
          <w:color w:val="1B1F24"/>
          <w:sz w:val="15"/>
        </w:rPr>
        <w:t xml:space="preserve">             and  B.SDLITM &lt;&gt; 'HOLADD'                   -- ignore holding charges</w:t>
        <w:br/>
      </w:r>
      <w:r>
        <w:rPr>
          <w:rFonts w:ascii="Consolas" w:hAnsi="Consolas"/>
          <w:color w:val="1B1F24"/>
          <w:sz w:val="15"/>
        </w:rPr>
        <w:t xml:space="preserve">             and  B.SDAEXP &lt;&gt; 0)                         -- ignore zero-dollar lines</w:t>
        <w:br/>
      </w:r>
      <w:r>
        <w:rPr>
          <w:rFonts w:ascii="Consolas" w:hAnsi="Consolas"/>
          <w:color w:val="1B1F24"/>
          <w:sz w:val="15"/>
        </w:rPr>
        <w:t>END  AS SDLTTR</w:t>
      </w:r>
    </w:p>
    <w:p>
      <w:pPr>
        <w:spacing w:before="60" w:after="100" w:line="276" w:lineRule="auto"/>
      </w:pPr>
      <w:r>
        <w:t xml:space="preserve">This is why the fact stores </w:t>
      </w:r>
      <w:r>
        <w:rPr>
          <w:rFonts w:ascii="Consolas" w:hAnsi="Consolas"/>
          <w:b/>
          <w:color w:val="9C272B"/>
          <w:sz w:val="17"/>
        </w:rPr>
        <w:t>load_last_status</w:t>
      </w:r>
      <w:r>
        <w:t xml:space="preserve"> as a physical column, alongside its two inputs </w:t>
      </w:r>
      <w:r>
        <w:rPr>
          <w:rFonts w:ascii="Consolas" w:hAnsi="Consolas"/>
          <w:color w:val="9C272B"/>
          <w:sz w:val="17"/>
        </w:rPr>
        <w:t>load_max_last_status</w:t>
      </w:r>
      <w:r>
        <w:t xml:space="preserve"> and </w:t>
      </w:r>
      <w:r>
        <w:rPr>
          <w:rFonts w:ascii="Consolas" w:hAnsi="Consolas"/>
          <w:color w:val="9C272B"/>
          <w:sz w:val="17"/>
        </w:rPr>
        <w:t>load_min_last_status</w:t>
      </w:r>
      <w:r>
        <w:t xml:space="preserve"> so the report can audit or re-derive it. Filtering the page on </w:t>
      </w:r>
      <w:r>
        <w:rPr>
          <w:rFonts w:ascii="Consolas" w:hAnsi="Consolas"/>
          <w:color w:val="9C272B"/>
          <w:sz w:val="17"/>
        </w:rPr>
        <w:t>last_status</w:t>
      </w:r>
      <w:r>
        <w:t xml:space="preserve"> instead would produce different — and wrong — results.</w:t>
      </w:r>
    </w:p>
    <w:p>
      <w:pPr>
        <w:spacing w:before="160" w:after="160" w:line="276" w:lineRule="auto"/>
        <w:shd w:val="clear" w:color="auto" w:fill="EAF1F8"/>
        <w:pBdr>
          <w:top w:val="single" w:sz="6" w:space="6" w:color="1F4E79"/>
          <w:left w:val="single" w:sz="6" w:space="6" w:color="1F4E79"/>
          <w:bottom w:val="single" w:sz="6" w:space="6" w:color="1F4E79"/>
          <w:right w:val="single" w:sz="6" w:space="6" w:color="1F4E79"/>
        </w:pBdr>
        <w:ind w:left="86"/>
      </w:pPr>
      <w:r>
        <w:rPr>
          <w:b/>
          <w:color w:val="1F4E79"/>
          <w:sz w:val="19"/>
        </w:rPr>
        <w:t>A genuine edge case in the source, reproduced faithfully.</w:t>
        <w:br/>
      </w:r>
      <w:r>
        <w:rPr>
          <w:sz w:val="18"/>
        </w:rPr>
        <w:t xml:space="preserve">If a load is not all-980 </w:t>
      </w:r>
      <w:r>
        <w:rPr>
          <w:i/>
          <w:sz w:val="18"/>
        </w:rPr>
        <w:t>and</w:t>
      </w:r>
      <w:r>
        <w:rPr>
          <w:sz w:val="18"/>
        </w:rPr>
        <w:t xml:space="preserve"> has no non-HOLADD line with a non-zero amount, the CASE returns NULL. Oracle then evaluates </w:t>
      </w:r>
      <w:r>
        <w:rPr>
          <w:rFonts w:ascii="Consolas" w:hAnsi="Consolas"/>
          <w:sz w:val="17"/>
        </w:rPr>
        <w:t>NOT (NULL IN ('980'))</w:t>
      </w:r>
      <w:r>
        <w:rPr>
          <w:sz w:val="18"/>
        </w:rPr>
        <w:t xml:space="preserve"> as NULL and drops the load. Power BI excludes blanks from a column filter the same way, so the behaviour matches. If you </w:t>
      </w:r>
      <w:r>
        <w:rPr>
          <w:i/>
          <w:sz w:val="18"/>
        </w:rPr>
        <w:t>want</w:t>
      </w:r>
      <w:r>
        <w:rPr>
          <w:sz w:val="18"/>
        </w:rPr>
        <w:t xml:space="preserve"> those loads: </w:t>
      </w:r>
      <w:r>
        <w:rPr>
          <w:rFonts w:ascii="Consolas" w:hAnsi="Consolas"/>
          <w:sz w:val="17"/>
        </w:rPr>
        <w:t>load_last_status &lt;&gt; "980" || ISBLANK(load_last_status)</w:t>
      </w:r>
      <w:r>
        <w:rPr>
          <w:sz w:val="18"/>
        </w:rPr>
        <w:t>.</w:t>
      </w:r>
    </w:p>
    <w:p>
      <w:pPr>
        <w:spacing w:before="280" w:after="100"/>
      </w:pPr>
      <w:r>
        <w:rPr>
          <w:b/>
          <w:color w:val="1F4E79"/>
          <w:sz w:val="26"/>
        </w:rPr>
        <w:t>6.4  The page filter, and the grain rule</w:t>
      </w:r>
    </w:p>
    <w:p>
      <w:pPr>
        <w:spacing w:before="160" w:after="20"/>
      </w:pPr>
      <w:r>
        <w:rPr>
          <w:b/>
          <w:color w:val="595F69"/>
          <w:sz w:val="16"/>
        </w:rPr>
        <w:t>Report 5 — filter recipe</w:t>
      </w:r>
    </w:p>
    <w:p>
      <w:pPr>
        <w:spacing w:before="40" w:after="160"/>
        <w:shd w:val="clear" w:color="auto" w:fill="F4F6F8"/>
        <w:pBdr>
          <w:top w:val="single" w:sz="6" w:space="6" w:color="DDE3EA"/>
          <w:left w:val="single" w:sz="6" w:space="6" w:color="DDE3EA"/>
          <w:bottom w:val="single" w:sz="6" w:space="6" w:color="DDE3EA"/>
          <w:right w:val="single" w:sz="6" w:space="6" w:color="DDE3EA"/>
        </w:pBdr>
        <w:ind w:left="86"/>
      </w:pPr>
      <w:r>
        <w:rPr>
          <w:rFonts w:ascii="Consolas" w:hAnsi="Consolas"/>
          <w:color w:val="1B1F24"/>
          <w:sz w:val="15"/>
        </w:rPr>
        <w:t>REPORT-level:</w:t>
        <w:br/>
      </w:r>
      <w:r>
        <w:rPr>
          <w:rFonts w:ascii="Consolas" w:hAnsi="Consolas"/>
          <w:color w:val="1B1F24"/>
          <w:sz w:val="15"/>
        </w:rPr>
        <w:t xml:space="preserve">    document_type       is   "SX"</w:t>
        <w:br/>
      </w:r>
      <w:r>
        <w:rPr>
          <w:rFonts w:ascii="Consolas" w:hAnsi="Consolas"/>
          <w:color w:val="1B1F24"/>
          <w:sz w:val="15"/>
        </w:rPr>
        <w:t xml:space="preserve">    (company: see 6.2 — omit to match Hubble)</w:t>
        <w:br/>
      </w:r>
      <w:r>
        <w:rPr>
          <w:rFonts w:ascii="Consolas" w:hAnsi="Consolas"/>
          <w:color w:val="1B1F24"/>
          <w:sz w:val="15"/>
        </w:rPr>
        <w:br/>
      </w:r>
      <w:r>
        <w:rPr>
          <w:rFonts w:ascii="Consolas" w:hAnsi="Consolas"/>
          <w:color w:val="1B1F24"/>
          <w:sz w:val="15"/>
        </w:rPr>
        <w:t>PAGE-level:</w:t>
        <w:br/>
      </w:r>
      <w:r>
        <w:rPr>
          <w:rFonts w:ascii="Consolas" w:hAnsi="Consolas"/>
          <w:color w:val="1B1F24"/>
          <w:sz w:val="15"/>
        </w:rPr>
        <w:t xml:space="preserve">    row_class           is in ("LINE", "HOLADD", "TEXT")   &lt;-- keeps text + holding lines</w:t>
        <w:br/>
      </w:r>
      <w:r>
        <w:rPr>
          <w:rFonts w:ascii="Consolas" w:hAnsi="Consolas"/>
          <w:color w:val="1B1F24"/>
          <w:sz w:val="15"/>
        </w:rPr>
        <w:t xml:space="preserve">    load_last_status    is not "980"</w:t>
        <w:br/>
      </w:r>
      <w:r>
        <w:rPr>
          <w:rFonts w:ascii="Consolas" w:hAnsi="Consolas"/>
          <w:color w:val="1B1F24"/>
          <w:sz w:val="15"/>
        </w:rPr>
        <w:br/>
      </w:r>
      <w:r>
        <w:rPr>
          <w:rFonts w:ascii="Consolas" w:hAnsi="Consolas"/>
          <w:color w:val="1B1F24"/>
          <w:sz w:val="15"/>
        </w:rPr>
        <w:t>SLICERS:</w:t>
        <w:br/>
      </w:r>
      <w:r>
        <w:rPr>
          <w:rFonts w:ascii="Consolas" w:hAnsi="Consolas"/>
          <w:color w:val="1B1F24"/>
          <w:sz w:val="15"/>
        </w:rPr>
        <w:t xml:space="preserve">    header_order_date        date range      &lt;-- the HEADER date, not order_date</w:t>
        <w:br/>
      </w:r>
      <w:r>
        <w:rPr>
          <w:rFonts w:ascii="Consolas" w:hAnsi="Consolas"/>
          <w:color w:val="1B1F24"/>
          <w:sz w:val="15"/>
        </w:rPr>
        <w:t xml:space="preserve">    load_number              list            &lt;-- replaces SHDOCO IN (22815083)</w:t>
      </w:r>
    </w:p>
    <w:p>
      <w:pPr>
        <w:spacing w:before="160" w:after="160" w:line="276" w:lineRule="auto"/>
        <w:shd w:val="clear" w:color="auto" w:fill="FDECEC"/>
        <w:pBdr>
          <w:top w:val="single" w:sz="6" w:space="6" w:color="C0392B"/>
          <w:left w:val="single" w:sz="6" w:space="6" w:color="C0392B"/>
          <w:bottom w:val="single" w:sz="6" w:space="6" w:color="C0392B"/>
          <w:right w:val="single" w:sz="6" w:space="6" w:color="C0392B"/>
        </w:pBdr>
        <w:ind w:left="86"/>
      </w:pPr>
      <w:r>
        <w:rPr>
          <w:b/>
          <w:color w:val="9C272B"/>
          <w:sz w:val="19"/>
        </w:rPr>
        <w:t>This page must stay at load grain.</w:t>
        <w:br/>
      </w:r>
      <w:r>
        <w:rPr>
          <w:sz w:val="18"/>
        </w:rPr>
        <w:t xml:space="preserve">Put only load-level fields on the visual: </w:t>
      </w:r>
      <w:r>
        <w:rPr>
          <w:rFonts w:ascii="Consolas" w:hAnsi="Consolas"/>
          <w:sz w:val="17"/>
        </w:rPr>
        <w:t>load_number</w:t>
      </w:r>
      <w:r>
        <w:rPr>
          <w:sz w:val="18"/>
        </w:rPr>
        <w:t xml:space="preserve">, the </w:t>
      </w:r>
      <w:r>
        <w:rPr>
          <w:rFonts w:ascii="Consolas" w:hAnsi="Consolas"/>
          <w:sz w:val="17"/>
        </w:rPr>
        <w:t>header_*</w:t>
      </w:r>
      <w:r>
        <w:rPr>
          <w:sz w:val="18"/>
        </w:rPr>
        <w:t xml:space="preserve"> columns, </w:t>
      </w:r>
      <w:r>
        <w:rPr>
          <w:rFonts w:ascii="Consolas" w:hAnsi="Consolas"/>
          <w:sz w:val="17"/>
        </w:rPr>
        <w:t>bol</w:t>
      </w:r>
      <w:r>
        <w:rPr>
          <w:sz w:val="18"/>
        </w:rPr>
        <w:t xml:space="preserve">, </w:t>
      </w:r>
      <w:r>
        <w:rPr>
          <w:rFonts w:ascii="Consolas" w:hAnsi="Consolas"/>
          <w:sz w:val="17"/>
        </w:rPr>
        <w:t>sand_ticket</w:t>
      </w:r>
      <w:r>
        <w:rPr>
          <w:sz w:val="18"/>
        </w:rPr>
        <w:t xml:space="preserve">, </w:t>
      </w:r>
      <w:r>
        <w:rPr>
          <w:rFonts w:ascii="Consolas" w:hAnsi="Consolas"/>
          <w:sz w:val="17"/>
        </w:rPr>
        <w:t>load_last_status</w:t>
      </w:r>
      <w:r>
        <w:rPr>
          <w:sz w:val="18"/>
        </w:rPr>
        <w:t xml:space="preserve">, </w:t>
      </w:r>
      <w:r>
        <w:rPr>
          <w:rFonts w:ascii="Consolas" w:hAnsi="Consolas"/>
          <w:sz w:val="17"/>
        </w:rPr>
        <w:t>leg_1/2/3</w:t>
      </w:r>
      <w:r>
        <w:rPr>
          <w:sz w:val="18"/>
        </w:rPr>
        <w:t xml:space="preserve"> — plus the 19 reconciliation measures and the 3 load-level ones. </w:t>
      </w:r>
      <w:r>
        <w:rPr>
          <w:b/>
          <w:sz w:val="18"/>
        </w:rPr>
        <w:t>Drop line_id, item_number, or any other line-level column onto it and it fans out to one row per line</w:t>
      </w:r>
      <w:r>
        <w:rPr>
          <w:sz w:val="18"/>
        </w:rPr>
        <w:t>, which looks exactly like duplication but is not — it is the wrong grain.</w:t>
      </w:r>
    </w:p>
    <w:p>
      <w:pPr>
        <w:spacing w:before="60" w:after="100" w:line="276" w:lineRule="auto"/>
      </w:pPr>
      <w:r>
        <w:t xml:space="preserve">Two more load-level values the source computes with </w:t>
      </w:r>
      <w:r>
        <w:rPr>
          <w:rFonts w:ascii="Consolas" w:hAnsi="Consolas"/>
          <w:color w:val="9C272B"/>
          <w:sz w:val="17"/>
        </w:rPr>
        <w:t>MAX</w:t>
      </w:r>
      <w:r>
        <w:t xml:space="preserve"> per load — next status and invoice number — are stored on the fact at line grain. On this page, use them as </w:t>
      </w:r>
      <w:r>
        <w:rPr>
          <w:b/>
        </w:rPr>
        <w:t>MAX</w:t>
      </w:r>
      <w:r>
        <w:t xml:space="preserve"> aggregations (</w:t>
      </w:r>
      <w:r>
        <w:rPr>
          <w:rFonts w:ascii="Consolas" w:hAnsi="Consolas"/>
          <w:color w:val="9C272B"/>
          <w:sz w:val="17"/>
        </w:rPr>
        <w:t>MAX(next_status)</w:t>
      </w:r>
      <w:r>
        <w:t xml:space="preserve">, </w:t>
      </w:r>
      <w:r>
        <w:rPr>
          <w:rFonts w:ascii="Consolas" w:hAnsi="Consolas"/>
          <w:color w:val="9C272B"/>
          <w:sz w:val="17"/>
        </w:rPr>
        <w:t>MAX(invoice_number)</w:t>
      </w:r>
      <w:r>
        <w:t>), not as grouping columns.</w:t>
      </w:r>
    </w:p>
    <w:p>
      <w:pPr>
        <w:spacing w:before="280" w:after="100"/>
      </w:pPr>
      <w:r>
        <w:rPr>
          <w:b/>
          <w:color w:val="1F4E79"/>
          <w:sz w:val="26"/>
        </w:rPr>
        <w:t>6.5  Measure column lineage</w:t>
      </w:r>
    </w:p>
    <w:p>
      <w:pPr>
        <w:spacing w:before="60" w:after="100" w:line="276" w:lineRule="auto"/>
      </w:pPr>
      <w:r>
        <w:t>The 19 reconciliation measures and the 3 load-level ones read these Gold columns. Useful when reconciling a figure back to JDE, or when deciding whether a new measure can be built from what the fact already stores.</w:t>
      </w:r>
    </w:p>
    <w:p>
      <w:pPr>
        <w:spacing w:before="60" w:after="100" w:line="276" w:lineRule="auto"/>
      </w:pPr>
      <w:r>
        <w:t xml:space="preserve">The chain runs </w:t>
      </w:r>
      <w:r>
        <w:rPr>
          <w:b/>
        </w:rPr>
        <w:t>JDE alias</w:t>
      </w:r>
      <w:r>
        <w:t xml:space="preserve"> → </w:t>
      </w:r>
      <w:r>
        <w:rPr>
          <w:b/>
        </w:rPr>
        <w:t>Silver snake_case field</w:t>
      </w:r>
      <w:r>
        <w:t xml:space="preserve"> → </w:t>
      </w:r>
      <w:r>
        <w:rPr>
          <w:b/>
        </w:rPr>
        <w:t>Gold fact column</w:t>
      </w:r>
      <w:r>
        <w:t xml:space="preserve"> → measure. This table is </w:t>
      </w:r>
      <w:r>
        <w:rPr>
          <w:b/>
        </w:rPr>
        <w:t>generated</w:t>
      </w:r>
      <w:r>
        <w:t xml:space="preserve"> from the semantic model, the fact notebook and the platform metadata each time this document is built — it cannot drift from the code.</w:t>
      </w:r>
    </w:p>
    <w:p>
      <w:pPr>
        <w:spacing w:before="160" w:after="160" w:line="276" w:lineRule="auto"/>
        <w:shd w:val="clear" w:color="auto" w:fill="EAF6EE"/>
        <w:pBdr>
          <w:top w:val="single" w:sz="6" w:space="6" w:color="2E8B57"/>
          <w:left w:val="single" w:sz="6" w:space="6" w:color="2E8B57"/>
          <w:bottom w:val="single" w:sz="6" w:space="6" w:color="2E8B57"/>
          <w:right w:val="single" w:sz="6" w:space="6" w:color="2E8B57"/>
        </w:pBdr>
        <w:ind w:left="86"/>
      </w:pPr>
      <w:r>
        <w:rPr>
          <w:b/>
          <w:color w:val="1E6B3A"/>
          <w:sz w:val="19"/>
        </w:rPr>
        <w:t>Derived and cross-checked — 24 of 27 fact columns confirmed by two independent paths, no conflicts.</w:t>
        <w:br/>
      </w:r>
      <w:r>
        <w:rPr>
          <w:sz w:val="18"/>
        </w:rPr>
        <w:t>The Gold→Silver hop is resolved twice: once by following the notebook's own projection chain (</w:t>
      </w:r>
      <w:r>
        <w:rPr>
          <w:rFonts w:ascii="Consolas" w:hAnsi="Consolas"/>
          <w:sz w:val="17"/>
        </w:rPr>
        <w:t>Gold column ← leg alias ← Silver column</w:t>
      </w:r>
      <w:r>
        <w:rPr>
          <w:sz w:val="18"/>
        </w:rPr>
        <w:t xml:space="preserve">), and once from the trailing </w:t>
      </w:r>
      <w:r>
        <w:rPr>
          <w:rFonts w:ascii="Consolas" w:hAnsi="Consolas"/>
          <w:sz w:val="17"/>
        </w:rPr>
        <w:t># SDXXXX</w:t>
      </w:r>
      <w:r>
        <w:rPr>
          <w:sz w:val="18"/>
        </w:rPr>
        <w:t xml:space="preserve"> annotation resolved through the metadata. Agreement is evidence both are right. Where only one path exists it is used and noted; where they disagree the generator reports it rather than silently picking one.</w:t>
      </w:r>
    </w:p>
    <w:tbl>
      <w:tblPr>
        <w:tblStyle w:val="TableGrid"/>
        <w:tblW w:type="auto" w:w="0"/>
        <w:jc w:val="left"/>
        <w:tblLayout w:type="fixed"/>
        <w:tblLook w:firstColumn="1" w:firstRow="1" w:lastColumn="0" w:lastRow="0" w:noHBand="0" w:noVBand="1" w:val="04A0"/>
      </w:tblPr>
      <w:tblGrid>
        <w:gridCol w:w="2765"/>
        <w:gridCol w:w="2765"/>
        <w:gridCol w:w="2765"/>
        <w:gridCol w:w="2765"/>
        <w:gridCol w:w="2765"/>
      </w:tblGrid>
      <w:tr>
        <w:tc>
          <w:tcPr>
            <w:tcW w:type="dxa" w:w="2520"/>
            <w:shd w:val="clear" w:color="auto" w:fill="1F4E79"/>
          </w:tcPr>
          <w:p>
            <w:pPr>
              <w:spacing w:before="40" w:after="40"/>
            </w:pPr>
            <w:r/>
            <w:r>
              <w:rPr>
                <w:b/>
                <w:color w:val="FFFFFF"/>
                <w:sz w:val="16"/>
              </w:rPr>
              <w:t>Measure</w:t>
            </w:r>
          </w:p>
        </w:tc>
        <w:tc>
          <w:tcPr>
            <w:tcW w:type="dxa" w:w="2880"/>
            <w:shd w:val="clear" w:color="auto" w:fill="1F4E79"/>
          </w:tcPr>
          <w:p>
            <w:pPr>
              <w:spacing w:before="40" w:after="40"/>
            </w:pPr>
            <w:r/>
            <w:r>
              <w:rPr>
                <w:b/>
                <w:color w:val="FFFFFF"/>
                <w:sz w:val="16"/>
              </w:rPr>
              <w:t>Aggregates (Gold column)</w:t>
            </w:r>
          </w:p>
        </w:tc>
        <w:tc>
          <w:tcPr>
            <w:tcW w:type="dxa" w:w="3960"/>
            <w:shd w:val="clear" w:color="auto" w:fill="1F4E79"/>
          </w:tcPr>
          <w:p>
            <w:pPr>
              <w:spacing w:before="40" w:after="40"/>
            </w:pPr>
            <w:r/>
            <w:r>
              <w:rPr>
                <w:b/>
                <w:color w:val="FFFFFF"/>
                <w:sz w:val="16"/>
              </w:rPr>
              <w:t>JDE alias → Silver snake_case field</w:t>
            </w:r>
          </w:p>
        </w:tc>
        <w:tc>
          <w:tcPr>
            <w:tcW w:type="dxa" w:w="2304"/>
            <w:shd w:val="clear" w:color="auto" w:fill="1F4E79"/>
          </w:tcPr>
          <w:p>
            <w:pPr>
              <w:spacing w:before="40" w:after="40"/>
            </w:pPr>
            <w:r/>
            <w:r>
              <w:rPr>
                <w:b/>
                <w:color w:val="FFFFFF"/>
                <w:sz w:val="16"/>
              </w:rPr>
              <w:t>Discriminator (Gold column)</w:t>
            </w:r>
          </w:p>
        </w:tc>
        <w:tc>
          <w:tcPr>
            <w:tcW w:type="dxa" w:w="3888"/>
            <w:shd w:val="clear" w:color="auto" w:fill="1F4E79"/>
          </w:tcPr>
          <w:p>
            <w:pPr>
              <w:spacing w:before="40" w:after="40"/>
            </w:pPr>
            <w:r/>
            <w:r>
              <w:rPr>
                <w:b/>
                <w:color w:val="FFFFFF"/>
                <w:sz w:val="16"/>
              </w:rPr>
              <w:t>JDE alias → Silver snake_case field</w:t>
            </w:r>
          </w:p>
        </w:tc>
      </w:tr>
      <w:tr>
        <w:tc>
          <w:tcPr>
            <w:tcW w:type="dxa" w:w="2520"/>
          </w:tcPr>
          <w:p>
            <w:pPr>
              <w:spacing w:before="40" w:after="40" w:line="252" w:lineRule="auto"/>
            </w:pPr>
            <w:r/>
            <w:r>
              <w:rPr>
                <w:b/>
                <w:sz w:val="16"/>
              </w:rPr>
              <w:t>Sand Weight</w:t>
            </w:r>
          </w:p>
        </w:tc>
        <w:tc>
          <w:tcPr>
            <w:tcW w:type="dxa" w:w="2880"/>
          </w:tcPr>
          <w:p>
            <w:pPr>
              <w:spacing w:before="40" w:after="40" w:line="252" w:lineRule="auto"/>
            </w:pPr>
            <w:r/>
            <w:r>
              <w:rPr>
                <w:rFonts w:ascii="Consolas" w:hAnsi="Consolas"/>
                <w:sz w:val="15"/>
              </w:rPr>
              <w:t>units_ordered</w:t>
            </w:r>
          </w:p>
        </w:tc>
        <w:tc>
          <w:tcPr>
            <w:tcW w:type="dxa" w:w="3960"/>
          </w:tcPr>
          <w:p>
            <w:pPr>
              <w:spacing w:before="40" w:after="40" w:line="252" w:lineRule="auto"/>
            </w:pPr>
            <w:r/>
            <w:r>
              <w:rPr>
                <w:b/>
                <w:sz w:val="16"/>
              </w:rPr>
              <w:t>SDUORG</w:t>
            </w:r>
            <w:r>
              <w:rPr>
                <w:sz w:val="16"/>
              </w:rPr>
              <w:t xml:space="preserve"> → </w:t>
            </w:r>
            <w:r>
              <w:rPr>
                <w:rFonts w:ascii="Consolas" w:hAnsi="Consolas"/>
                <w:sz w:val="15"/>
              </w:rPr>
              <w:t>units_transaction_qty</w:t>
            </w:r>
          </w:p>
        </w:tc>
        <w:tc>
          <w:tcPr>
            <w:tcW w:type="dxa" w:w="2304"/>
          </w:tcPr>
          <w:p>
            <w:pPr>
              <w:spacing w:before="40" w:after="40" w:line="252" w:lineRule="auto"/>
            </w:pPr>
            <w:r/>
            <w:r>
              <w:rPr>
                <w:rFonts w:ascii="Consolas" w:hAnsi="Consolas"/>
                <w:sz w:val="15"/>
              </w:rPr>
              <w:t>product_category</w:t>
            </w:r>
          </w:p>
        </w:tc>
        <w:tc>
          <w:tcPr>
            <w:tcW w:type="dxa" w:w="3888"/>
          </w:tcPr>
          <w:p>
            <w:pPr>
              <w:spacing w:before="40" w:after="40" w:line="252" w:lineRule="auto"/>
            </w:pPr>
            <w:r/>
            <w:r>
              <w:rPr>
                <w:b/>
                <w:sz w:val="16"/>
              </w:rPr>
              <w:t>SDPRP1</w:t>
            </w:r>
            <w:r>
              <w:rPr>
                <w:sz w:val="16"/>
              </w:rPr>
              <w:t xml:space="preserve"> → </w:t>
            </w:r>
            <w:r>
              <w:rPr>
                <w:rFonts w:ascii="Consolas" w:hAnsi="Consolas"/>
                <w:sz w:val="15"/>
              </w:rPr>
              <w:t>purchasing_report_code_01</w:t>
            </w:r>
          </w:p>
        </w:tc>
      </w:tr>
      <w:tr>
        <w:tc>
          <w:tcPr>
            <w:tcW w:type="dxa" w:w="2520"/>
            <w:shd w:val="clear" w:color="auto" w:fill="F7F9FB"/>
          </w:tcPr>
          <w:p>
            <w:pPr>
              <w:spacing w:before="40" w:after="40" w:line="252" w:lineRule="auto"/>
            </w:pPr>
            <w:r/>
            <w:r>
              <w:rPr>
                <w:b/>
                <w:sz w:val="16"/>
              </w:rPr>
              <w:t>Ext Weight</w:t>
            </w:r>
          </w:p>
        </w:tc>
        <w:tc>
          <w:tcPr>
            <w:tcW w:type="dxa" w:w="2880"/>
            <w:shd w:val="clear" w:color="auto" w:fill="F7F9FB"/>
          </w:tcPr>
          <w:p>
            <w:pPr>
              <w:spacing w:before="40" w:after="40" w:line="252" w:lineRule="auto"/>
            </w:pPr>
            <w:r/>
            <w:r>
              <w:rPr>
                <w:rFonts w:ascii="Consolas" w:hAnsi="Consolas"/>
                <w:sz w:val="15"/>
              </w:rPr>
              <w:t>item_weight</w:t>
            </w:r>
          </w:p>
        </w:tc>
        <w:tc>
          <w:tcPr>
            <w:tcW w:type="dxa" w:w="3960"/>
            <w:shd w:val="clear" w:color="auto" w:fill="F7F9FB"/>
          </w:tcPr>
          <w:p>
            <w:pPr>
              <w:spacing w:before="40" w:after="40" w:line="252" w:lineRule="auto"/>
            </w:pPr>
            <w:r/>
            <w:r>
              <w:rPr>
                <w:b/>
                <w:sz w:val="16"/>
              </w:rPr>
              <w:t>SDITWT</w:t>
            </w:r>
            <w:r>
              <w:rPr>
                <w:sz w:val="16"/>
              </w:rPr>
              <w:t xml:space="preserve"> → </w:t>
            </w:r>
            <w:r>
              <w:rPr>
                <w:rFonts w:ascii="Consolas" w:hAnsi="Consolas"/>
                <w:sz w:val="15"/>
              </w:rPr>
              <w:t>amount_unit_weight</w:t>
            </w:r>
          </w:p>
        </w:tc>
        <w:tc>
          <w:tcPr>
            <w:tcW w:type="dxa" w:w="2304"/>
            <w:shd w:val="clear" w:color="auto" w:fill="F7F9FB"/>
          </w:tcPr>
          <w:p>
            <w:pPr>
              <w:spacing w:before="40" w:after="40" w:line="252" w:lineRule="auto"/>
            </w:pPr>
            <w:r/>
            <w:r>
              <w:rPr>
                <w:rFonts w:ascii="Consolas" w:hAnsi="Consolas"/>
                <w:sz w:val="15"/>
              </w:rPr>
              <w:t>product_category</w:t>
            </w:r>
          </w:p>
        </w:tc>
        <w:tc>
          <w:tcPr>
            <w:tcW w:type="dxa" w:w="3888"/>
            <w:shd w:val="clear" w:color="auto" w:fill="F7F9FB"/>
          </w:tcPr>
          <w:p>
            <w:pPr>
              <w:spacing w:before="40" w:after="40" w:line="252" w:lineRule="auto"/>
            </w:pPr>
            <w:r/>
            <w:r>
              <w:rPr>
                <w:b/>
                <w:sz w:val="16"/>
              </w:rPr>
              <w:t>SDPRP1</w:t>
            </w:r>
            <w:r>
              <w:rPr>
                <w:sz w:val="16"/>
              </w:rPr>
              <w:t xml:space="preserve"> → </w:t>
            </w:r>
            <w:r>
              <w:rPr>
                <w:rFonts w:ascii="Consolas" w:hAnsi="Consolas"/>
                <w:sz w:val="15"/>
              </w:rPr>
              <w:t>purchasing_report_code_01</w:t>
            </w:r>
          </w:p>
        </w:tc>
      </w:tr>
      <w:tr>
        <w:tc>
          <w:tcPr>
            <w:tcW w:type="dxa" w:w="2520"/>
          </w:tcPr>
          <w:p>
            <w:pPr>
              <w:spacing w:before="40" w:after="40" w:line="252" w:lineRule="auto"/>
            </w:pPr>
            <w:r/>
            <w:r>
              <w:rPr>
                <w:b/>
                <w:sz w:val="16"/>
              </w:rPr>
              <w:t>Sand Tons</w:t>
            </w:r>
          </w:p>
        </w:tc>
        <w:tc>
          <w:tcPr>
            <w:tcW w:type="dxa" w:w="2880"/>
          </w:tcPr>
          <w:p>
            <w:pPr>
              <w:spacing w:before="40" w:after="40" w:line="252" w:lineRule="auto"/>
            </w:pPr>
            <w:r/>
            <w:r>
              <w:rPr>
                <w:i/>
                <w:sz w:val="16"/>
              </w:rPr>
              <w:t>— derived: [Sand Weight] ÷ 2000</w:t>
            </w:r>
          </w:p>
        </w:tc>
        <w:tc>
          <w:tcPr>
            <w:tcW w:type="dxa" w:w="3960"/>
          </w:tcPr>
          <w:p>
            <w:pPr>
              <w:spacing w:before="40" w:after="40" w:line="252" w:lineRule="auto"/>
            </w:pPr>
            <w:r/>
            <w:r>
              <w:rPr>
                <w:sz w:val="16"/>
              </w:rPr>
              <w:t>—</w:t>
            </w:r>
          </w:p>
        </w:tc>
        <w:tc>
          <w:tcPr>
            <w:tcW w:type="dxa" w:w="2304"/>
          </w:tcPr>
          <w:p>
            <w:pPr>
              <w:spacing w:before="40" w:after="40" w:line="252" w:lineRule="auto"/>
            </w:pPr>
            <w:r/>
            <w:r>
              <w:rPr>
                <w:sz w:val="16"/>
              </w:rPr>
              <w:t>—</w:t>
            </w:r>
          </w:p>
        </w:tc>
        <w:tc>
          <w:tcPr>
            <w:tcW w:type="dxa" w:w="3888"/>
          </w:tcPr>
          <w:p>
            <w:pPr>
              <w:spacing w:before="40" w:after="40" w:line="252" w:lineRule="auto"/>
            </w:pPr>
            <w:r/>
            <w:r>
              <w:rPr>
                <w:sz w:val="16"/>
              </w:rPr>
              <w:t>—</w:t>
            </w:r>
          </w:p>
        </w:tc>
      </w:tr>
      <w:tr>
        <w:tc>
          <w:tcPr>
            <w:tcW w:type="dxa" w:w="2520"/>
            <w:shd w:val="clear" w:color="auto" w:fill="F7F9FB"/>
          </w:tcPr>
          <w:p>
            <w:pPr>
              <w:spacing w:before="40" w:after="40" w:line="252" w:lineRule="auto"/>
            </w:pPr>
            <w:r/>
            <w:r>
              <w:rPr>
                <w:b/>
                <w:sz w:val="16"/>
              </w:rPr>
              <w:t>Ext Tons</w:t>
            </w:r>
          </w:p>
        </w:tc>
        <w:tc>
          <w:tcPr>
            <w:tcW w:type="dxa" w:w="2880"/>
            <w:shd w:val="clear" w:color="auto" w:fill="F7F9FB"/>
          </w:tcPr>
          <w:p>
            <w:pPr>
              <w:spacing w:before="40" w:after="40" w:line="252" w:lineRule="auto"/>
            </w:pPr>
            <w:r/>
            <w:r>
              <w:rPr>
                <w:i/>
                <w:sz w:val="16"/>
              </w:rPr>
              <w:t>— derived: [Ext Weight] ÷ 2000</w:t>
            </w:r>
          </w:p>
        </w:tc>
        <w:tc>
          <w:tcPr>
            <w:tcW w:type="dxa" w:w="3960"/>
            <w:shd w:val="clear" w:color="auto" w:fill="F7F9FB"/>
          </w:tcPr>
          <w:p>
            <w:pPr>
              <w:spacing w:before="40" w:after="40" w:line="252" w:lineRule="auto"/>
            </w:pPr>
            <w:r/>
            <w:r>
              <w:rPr>
                <w:sz w:val="16"/>
              </w:rPr>
              <w:t>—</w:t>
            </w:r>
          </w:p>
        </w:tc>
        <w:tc>
          <w:tcPr>
            <w:tcW w:type="dxa" w:w="2304"/>
            <w:shd w:val="clear" w:color="auto" w:fill="F7F9FB"/>
          </w:tcPr>
          <w:p>
            <w:pPr>
              <w:spacing w:before="40" w:after="40" w:line="252" w:lineRule="auto"/>
            </w:pPr>
            <w:r/>
            <w:r>
              <w:rPr>
                <w:sz w:val="16"/>
              </w:rPr>
              <w:t>—</w:t>
            </w:r>
          </w:p>
        </w:tc>
        <w:tc>
          <w:tcPr>
            <w:tcW w:type="dxa" w:w="3888"/>
            <w:shd w:val="clear" w:color="auto" w:fill="F7F9FB"/>
          </w:tcPr>
          <w:p>
            <w:pPr>
              <w:spacing w:before="40" w:after="40" w:line="252" w:lineRule="auto"/>
            </w:pPr>
            <w:r/>
            <w:r>
              <w:rPr>
                <w:sz w:val="16"/>
              </w:rPr>
              <w:t>—</w:t>
            </w:r>
          </w:p>
        </w:tc>
      </w:tr>
      <w:tr>
        <w:tc>
          <w:tcPr>
            <w:tcW w:type="dxa" w:w="2520"/>
          </w:tcPr>
          <w:p>
            <w:pPr>
              <w:spacing w:before="40" w:after="40" w:line="252" w:lineRule="auto"/>
            </w:pPr>
            <w:r/>
            <w:r>
              <w:rPr>
                <w:b/>
                <w:sz w:val="16"/>
              </w:rPr>
              <w:t>Miles</w:t>
            </w:r>
          </w:p>
        </w:tc>
        <w:tc>
          <w:tcPr>
            <w:tcW w:type="dxa" w:w="2880"/>
          </w:tcPr>
          <w:p>
            <w:pPr>
              <w:spacing w:before="40" w:after="40" w:line="252" w:lineRule="auto"/>
            </w:pPr>
            <w:r/>
            <w:r>
              <w:rPr>
                <w:rFonts w:ascii="Consolas" w:hAnsi="Consolas"/>
                <w:sz w:val="15"/>
              </w:rPr>
              <w:t>units_ordered</w:t>
            </w:r>
          </w:p>
        </w:tc>
        <w:tc>
          <w:tcPr>
            <w:tcW w:type="dxa" w:w="3960"/>
          </w:tcPr>
          <w:p>
            <w:pPr>
              <w:spacing w:before="40" w:after="40" w:line="252" w:lineRule="auto"/>
            </w:pPr>
            <w:r/>
            <w:r>
              <w:rPr>
                <w:b/>
                <w:sz w:val="16"/>
              </w:rPr>
              <w:t>SDUORG</w:t>
            </w:r>
            <w:r>
              <w:rPr>
                <w:sz w:val="16"/>
              </w:rPr>
              <w:t xml:space="preserve"> → </w:t>
            </w:r>
            <w:r>
              <w:rPr>
                <w:rFonts w:ascii="Consolas" w:hAnsi="Consolas"/>
                <w:sz w:val="15"/>
              </w:rPr>
              <w:t>units_transaction_qty</w:t>
            </w:r>
          </w:p>
        </w:tc>
        <w:tc>
          <w:tcPr>
            <w:tcW w:type="dxa" w:w="2304"/>
          </w:tcPr>
          <w:p>
            <w:pPr>
              <w:spacing w:before="40" w:after="40" w:line="252" w:lineRule="auto"/>
            </w:pPr>
            <w:r/>
            <w:r>
              <w:rPr>
                <w:rFonts w:ascii="Consolas" w:hAnsi="Consolas"/>
                <w:sz w:val="15"/>
              </w:rPr>
              <w:t>item_number</w:t>
            </w:r>
          </w:p>
        </w:tc>
        <w:tc>
          <w:tcPr>
            <w:tcW w:type="dxa" w:w="3888"/>
          </w:tcPr>
          <w:p>
            <w:pPr>
              <w:spacing w:before="40" w:after="40" w:line="252" w:lineRule="auto"/>
            </w:pPr>
            <w:r/>
            <w:r>
              <w:rPr>
                <w:b/>
                <w:sz w:val="16"/>
              </w:rPr>
              <w:t>SDLITM</w:t>
            </w:r>
            <w:r>
              <w:rPr>
                <w:sz w:val="16"/>
              </w:rPr>
              <w:t xml:space="preserve"> → </w:t>
            </w:r>
            <w:r>
              <w:rPr>
                <w:rFonts w:ascii="Consolas" w:hAnsi="Consolas"/>
                <w:sz w:val="15"/>
              </w:rPr>
              <w:t>identifier_second_item</w:t>
            </w:r>
          </w:p>
        </w:tc>
      </w:tr>
      <w:tr>
        <w:tc>
          <w:tcPr>
            <w:tcW w:type="dxa" w:w="2520"/>
            <w:shd w:val="clear" w:color="auto" w:fill="F7F9FB"/>
          </w:tcPr>
          <w:p>
            <w:pPr>
              <w:spacing w:before="40" w:after="40" w:line="252" w:lineRule="auto"/>
            </w:pPr>
            <w:r/>
            <w:r>
              <w:rPr>
                <w:b/>
                <w:sz w:val="16"/>
              </w:rPr>
              <w:t>LOFA Detention Hours</w:t>
            </w:r>
          </w:p>
        </w:tc>
        <w:tc>
          <w:tcPr>
            <w:tcW w:type="dxa" w:w="2880"/>
            <w:shd w:val="clear" w:color="auto" w:fill="F7F9FB"/>
          </w:tcPr>
          <w:p>
            <w:pPr>
              <w:spacing w:before="40" w:after="40" w:line="252" w:lineRule="auto"/>
            </w:pPr>
            <w:r/>
            <w:r>
              <w:rPr>
                <w:rFonts w:ascii="Consolas" w:hAnsi="Consolas"/>
                <w:sz w:val="15"/>
              </w:rPr>
              <w:t>units_ordered</w:t>
            </w:r>
          </w:p>
        </w:tc>
        <w:tc>
          <w:tcPr>
            <w:tcW w:type="dxa" w:w="3960"/>
            <w:shd w:val="clear" w:color="auto" w:fill="F7F9FB"/>
          </w:tcPr>
          <w:p>
            <w:pPr>
              <w:spacing w:before="40" w:after="40" w:line="252" w:lineRule="auto"/>
            </w:pPr>
            <w:r/>
            <w:r>
              <w:rPr>
                <w:b/>
                <w:sz w:val="16"/>
              </w:rPr>
              <w:t>SDUORG</w:t>
            </w:r>
            <w:r>
              <w:rPr>
                <w:sz w:val="16"/>
              </w:rPr>
              <w:t xml:space="preserve"> → </w:t>
            </w:r>
            <w:r>
              <w:rPr>
                <w:rFonts w:ascii="Consolas" w:hAnsi="Consolas"/>
                <w:sz w:val="15"/>
              </w:rPr>
              <w:t>units_transaction_qty</w:t>
            </w:r>
          </w:p>
        </w:tc>
        <w:tc>
          <w:tcPr>
            <w:tcW w:type="dxa" w:w="2304"/>
            <w:shd w:val="clear" w:color="auto" w:fill="F7F9FB"/>
          </w:tcPr>
          <w:p>
            <w:pPr>
              <w:spacing w:before="40" w:after="40" w:line="252" w:lineRule="auto"/>
            </w:pPr>
            <w:r/>
            <w:r>
              <w:rPr>
                <w:rFonts w:ascii="Consolas" w:hAnsi="Consolas"/>
                <w:sz w:val="15"/>
              </w:rPr>
              <w:t>item_number</w:t>
            </w:r>
          </w:p>
        </w:tc>
        <w:tc>
          <w:tcPr>
            <w:tcW w:type="dxa" w:w="3888"/>
            <w:shd w:val="clear" w:color="auto" w:fill="F7F9FB"/>
          </w:tcPr>
          <w:p>
            <w:pPr>
              <w:spacing w:before="40" w:after="40" w:line="252" w:lineRule="auto"/>
            </w:pPr>
            <w:r/>
            <w:r>
              <w:rPr>
                <w:b/>
                <w:sz w:val="16"/>
              </w:rPr>
              <w:t>SDLITM</w:t>
            </w:r>
            <w:r>
              <w:rPr>
                <w:sz w:val="16"/>
              </w:rPr>
              <w:t xml:space="preserve"> → </w:t>
            </w:r>
            <w:r>
              <w:rPr>
                <w:rFonts w:ascii="Consolas" w:hAnsi="Consolas"/>
                <w:sz w:val="15"/>
              </w:rPr>
              <w:t>identifier_second_item</w:t>
            </w:r>
          </w:p>
        </w:tc>
      </w:tr>
      <w:tr>
        <w:tc>
          <w:tcPr>
            <w:tcW w:type="dxa" w:w="2520"/>
          </w:tcPr>
          <w:p>
            <w:pPr>
              <w:spacing w:before="40" w:after="40" w:line="252" w:lineRule="auto"/>
            </w:pPr>
            <w:r/>
            <w:r>
              <w:rPr>
                <w:b/>
                <w:sz w:val="16"/>
              </w:rPr>
              <w:t>Well Detention Hours</w:t>
            </w:r>
          </w:p>
        </w:tc>
        <w:tc>
          <w:tcPr>
            <w:tcW w:type="dxa" w:w="2880"/>
          </w:tcPr>
          <w:p>
            <w:pPr>
              <w:spacing w:before="40" w:after="40" w:line="252" w:lineRule="auto"/>
            </w:pPr>
            <w:r/>
            <w:r>
              <w:rPr>
                <w:rFonts w:ascii="Consolas" w:hAnsi="Consolas"/>
                <w:sz w:val="15"/>
              </w:rPr>
              <w:t>units_ordered</w:t>
            </w:r>
          </w:p>
        </w:tc>
        <w:tc>
          <w:tcPr>
            <w:tcW w:type="dxa" w:w="3960"/>
          </w:tcPr>
          <w:p>
            <w:pPr>
              <w:spacing w:before="40" w:after="40" w:line="252" w:lineRule="auto"/>
            </w:pPr>
            <w:r/>
            <w:r>
              <w:rPr>
                <w:b/>
                <w:sz w:val="16"/>
              </w:rPr>
              <w:t>SDUORG</w:t>
            </w:r>
            <w:r>
              <w:rPr>
                <w:sz w:val="16"/>
              </w:rPr>
              <w:t xml:space="preserve"> → </w:t>
            </w:r>
            <w:r>
              <w:rPr>
                <w:rFonts w:ascii="Consolas" w:hAnsi="Consolas"/>
                <w:sz w:val="15"/>
              </w:rPr>
              <w:t>units_transaction_qty</w:t>
            </w:r>
          </w:p>
        </w:tc>
        <w:tc>
          <w:tcPr>
            <w:tcW w:type="dxa" w:w="2304"/>
          </w:tcPr>
          <w:p>
            <w:pPr>
              <w:spacing w:before="40" w:after="40" w:line="252" w:lineRule="auto"/>
            </w:pPr>
            <w:r/>
            <w:r>
              <w:rPr>
                <w:rFonts w:ascii="Consolas" w:hAnsi="Consolas"/>
                <w:sz w:val="15"/>
              </w:rPr>
              <w:t>item_number</w:t>
            </w:r>
          </w:p>
        </w:tc>
        <w:tc>
          <w:tcPr>
            <w:tcW w:type="dxa" w:w="3888"/>
          </w:tcPr>
          <w:p>
            <w:pPr>
              <w:spacing w:before="40" w:after="40" w:line="252" w:lineRule="auto"/>
            </w:pPr>
            <w:r/>
            <w:r>
              <w:rPr>
                <w:b/>
                <w:sz w:val="16"/>
              </w:rPr>
              <w:t>SDLITM</w:t>
            </w:r>
            <w:r>
              <w:rPr>
                <w:sz w:val="16"/>
              </w:rPr>
              <w:t xml:space="preserve"> → </w:t>
            </w:r>
            <w:r>
              <w:rPr>
                <w:rFonts w:ascii="Consolas" w:hAnsi="Consolas"/>
                <w:sz w:val="15"/>
              </w:rPr>
              <w:t>identifier_second_item</w:t>
            </w:r>
          </w:p>
        </w:tc>
      </w:tr>
      <w:tr>
        <w:tc>
          <w:tcPr>
            <w:tcW w:type="dxa" w:w="2520"/>
            <w:shd w:val="clear" w:color="auto" w:fill="F7F9FB"/>
          </w:tcPr>
          <w:p>
            <w:pPr>
              <w:spacing w:before="40" w:after="40" w:line="252" w:lineRule="auto"/>
            </w:pPr>
            <w:r/>
            <w:r>
              <w:rPr>
                <w:b/>
                <w:sz w:val="16"/>
              </w:rPr>
              <w:t>Freight Amount</w:t>
            </w:r>
          </w:p>
        </w:tc>
        <w:tc>
          <w:tcPr>
            <w:tcW w:type="dxa" w:w="2880"/>
            <w:shd w:val="clear" w:color="auto" w:fill="F7F9FB"/>
          </w:tcPr>
          <w:p>
            <w:pPr>
              <w:spacing w:before="40" w:after="40" w:line="252" w:lineRule="auto"/>
            </w:pPr>
            <w:r/>
            <w:r>
              <w:rPr>
                <w:rFonts w:ascii="Consolas" w:hAnsi="Consolas"/>
                <w:sz w:val="15"/>
              </w:rPr>
              <w:t>total_amount</w:t>
            </w:r>
          </w:p>
        </w:tc>
        <w:tc>
          <w:tcPr>
            <w:tcW w:type="dxa" w:w="3960"/>
            <w:shd w:val="clear" w:color="auto" w:fill="F7F9FB"/>
          </w:tcPr>
          <w:p>
            <w:pPr>
              <w:spacing w:before="40" w:after="40" w:line="252" w:lineRule="auto"/>
            </w:pPr>
            <w:r/>
            <w:r>
              <w:rPr>
                <w:b/>
                <w:sz w:val="16"/>
              </w:rPr>
              <w:t>SDAEXP</w:t>
            </w:r>
            <w:r>
              <w:rPr>
                <w:sz w:val="16"/>
              </w:rPr>
              <w:t xml:space="preserve"> → </w:t>
            </w:r>
            <w:r>
              <w:rPr>
                <w:rFonts w:ascii="Consolas" w:hAnsi="Consolas"/>
                <w:sz w:val="15"/>
              </w:rPr>
              <w:t>amount_extended_price</w:t>
            </w:r>
          </w:p>
        </w:tc>
        <w:tc>
          <w:tcPr>
            <w:tcW w:type="dxa" w:w="2304"/>
            <w:shd w:val="clear" w:color="auto" w:fill="F7F9FB"/>
          </w:tcPr>
          <w:p>
            <w:pPr>
              <w:spacing w:before="40" w:after="40" w:line="252" w:lineRule="auto"/>
            </w:pPr>
            <w:r/>
            <w:r>
              <w:rPr>
                <w:rFonts w:ascii="Consolas" w:hAnsi="Consolas"/>
                <w:sz w:val="15"/>
              </w:rPr>
              <w:t>product_category</w:t>
            </w:r>
          </w:p>
        </w:tc>
        <w:tc>
          <w:tcPr>
            <w:tcW w:type="dxa" w:w="3888"/>
            <w:shd w:val="clear" w:color="auto" w:fill="F7F9FB"/>
          </w:tcPr>
          <w:p>
            <w:pPr>
              <w:spacing w:before="40" w:after="40" w:line="252" w:lineRule="auto"/>
            </w:pPr>
            <w:r/>
            <w:r>
              <w:rPr>
                <w:b/>
                <w:sz w:val="16"/>
              </w:rPr>
              <w:t>SDPRP1</w:t>
            </w:r>
            <w:r>
              <w:rPr>
                <w:sz w:val="16"/>
              </w:rPr>
              <w:t xml:space="preserve"> → </w:t>
            </w:r>
            <w:r>
              <w:rPr>
                <w:rFonts w:ascii="Consolas" w:hAnsi="Consolas"/>
                <w:sz w:val="15"/>
              </w:rPr>
              <w:t>purchasing_report_code_01</w:t>
            </w:r>
          </w:p>
        </w:tc>
      </w:tr>
      <w:tr>
        <w:tc>
          <w:tcPr>
            <w:tcW w:type="dxa" w:w="2520"/>
          </w:tcPr>
          <w:p>
            <w:pPr>
              <w:spacing w:before="40" w:after="40" w:line="252" w:lineRule="auto"/>
            </w:pPr>
            <w:r/>
            <w:r>
              <w:rPr>
                <w:b/>
                <w:sz w:val="16"/>
              </w:rPr>
              <w:t>Sand Amount</w:t>
            </w:r>
          </w:p>
        </w:tc>
        <w:tc>
          <w:tcPr>
            <w:tcW w:type="dxa" w:w="2880"/>
          </w:tcPr>
          <w:p>
            <w:pPr>
              <w:spacing w:before="40" w:after="40" w:line="252" w:lineRule="auto"/>
            </w:pPr>
            <w:r/>
            <w:r>
              <w:rPr>
                <w:rFonts w:ascii="Consolas" w:hAnsi="Consolas"/>
                <w:sz w:val="15"/>
              </w:rPr>
              <w:t>total_amount</w:t>
            </w:r>
          </w:p>
        </w:tc>
        <w:tc>
          <w:tcPr>
            <w:tcW w:type="dxa" w:w="3960"/>
          </w:tcPr>
          <w:p>
            <w:pPr>
              <w:spacing w:before="40" w:after="40" w:line="252" w:lineRule="auto"/>
            </w:pPr>
            <w:r/>
            <w:r>
              <w:rPr>
                <w:b/>
                <w:sz w:val="16"/>
              </w:rPr>
              <w:t>SDAEXP</w:t>
            </w:r>
            <w:r>
              <w:rPr>
                <w:sz w:val="16"/>
              </w:rPr>
              <w:t xml:space="preserve"> → </w:t>
            </w:r>
            <w:r>
              <w:rPr>
                <w:rFonts w:ascii="Consolas" w:hAnsi="Consolas"/>
                <w:sz w:val="15"/>
              </w:rPr>
              <w:t>amount_extended_price</w:t>
            </w:r>
          </w:p>
        </w:tc>
        <w:tc>
          <w:tcPr>
            <w:tcW w:type="dxa" w:w="2304"/>
          </w:tcPr>
          <w:p>
            <w:pPr>
              <w:spacing w:before="40" w:after="40" w:line="252" w:lineRule="auto"/>
            </w:pPr>
            <w:r/>
            <w:r>
              <w:rPr>
                <w:rFonts w:ascii="Consolas" w:hAnsi="Consolas"/>
                <w:sz w:val="15"/>
              </w:rPr>
              <w:t>sales_report_code_01</w:t>
            </w:r>
          </w:p>
        </w:tc>
        <w:tc>
          <w:tcPr>
            <w:tcW w:type="dxa" w:w="3888"/>
          </w:tcPr>
          <w:p>
            <w:pPr>
              <w:spacing w:before="40" w:after="40" w:line="252" w:lineRule="auto"/>
            </w:pPr>
            <w:r/>
            <w:r>
              <w:rPr>
                <w:b/>
                <w:sz w:val="16"/>
              </w:rPr>
              <w:t>SDSRP1</w:t>
            </w:r>
            <w:r>
              <w:rPr>
                <w:sz w:val="16"/>
              </w:rPr>
              <w:t xml:space="preserve"> → </w:t>
            </w:r>
            <w:r>
              <w:rPr>
                <w:rFonts w:ascii="Consolas" w:hAnsi="Consolas"/>
                <w:sz w:val="15"/>
              </w:rPr>
              <w:t>sales_reporting_code_01</w:t>
            </w:r>
          </w:p>
        </w:tc>
      </w:tr>
      <w:tr>
        <w:tc>
          <w:tcPr>
            <w:tcW w:type="dxa" w:w="2520"/>
            <w:shd w:val="clear" w:color="auto" w:fill="F7F9FB"/>
          </w:tcPr>
          <w:p>
            <w:pPr>
              <w:spacing w:before="40" w:after="40" w:line="252" w:lineRule="auto"/>
            </w:pPr>
            <w:r/>
            <w:r>
              <w:rPr>
                <w:b/>
                <w:sz w:val="16"/>
              </w:rPr>
              <w:t>Holding Amount</w:t>
            </w:r>
          </w:p>
        </w:tc>
        <w:tc>
          <w:tcPr>
            <w:tcW w:type="dxa" w:w="2880"/>
            <w:shd w:val="clear" w:color="auto" w:fill="F7F9FB"/>
          </w:tcPr>
          <w:p>
            <w:pPr>
              <w:spacing w:before="40" w:after="40" w:line="252" w:lineRule="auto"/>
            </w:pPr>
            <w:r/>
            <w:r>
              <w:rPr>
                <w:rFonts w:ascii="Consolas" w:hAnsi="Consolas"/>
                <w:sz w:val="15"/>
              </w:rPr>
              <w:t>total_amount</w:t>
            </w:r>
          </w:p>
        </w:tc>
        <w:tc>
          <w:tcPr>
            <w:tcW w:type="dxa" w:w="3960"/>
            <w:shd w:val="clear" w:color="auto" w:fill="F7F9FB"/>
          </w:tcPr>
          <w:p>
            <w:pPr>
              <w:spacing w:before="40" w:after="40" w:line="252" w:lineRule="auto"/>
            </w:pPr>
            <w:r/>
            <w:r>
              <w:rPr>
                <w:b/>
                <w:sz w:val="16"/>
              </w:rPr>
              <w:t>SDAEXP</w:t>
            </w:r>
            <w:r>
              <w:rPr>
                <w:sz w:val="16"/>
              </w:rPr>
              <w:t xml:space="preserve"> → </w:t>
            </w:r>
            <w:r>
              <w:rPr>
                <w:rFonts w:ascii="Consolas" w:hAnsi="Consolas"/>
                <w:sz w:val="15"/>
              </w:rPr>
              <w:t>amount_extended_price</w:t>
            </w:r>
          </w:p>
        </w:tc>
        <w:tc>
          <w:tcPr>
            <w:tcW w:type="dxa" w:w="2304"/>
            <w:shd w:val="clear" w:color="auto" w:fill="F7F9FB"/>
          </w:tcPr>
          <w:p>
            <w:pPr>
              <w:spacing w:before="40" w:after="40" w:line="252" w:lineRule="auto"/>
            </w:pPr>
            <w:r/>
            <w:r>
              <w:rPr>
                <w:rFonts w:ascii="Consolas" w:hAnsi="Consolas"/>
                <w:sz w:val="15"/>
              </w:rPr>
              <w:t>item_number</w:t>
            </w:r>
          </w:p>
        </w:tc>
        <w:tc>
          <w:tcPr>
            <w:tcW w:type="dxa" w:w="3888"/>
            <w:shd w:val="clear" w:color="auto" w:fill="F7F9FB"/>
          </w:tcPr>
          <w:p>
            <w:pPr>
              <w:spacing w:before="40" w:after="40" w:line="252" w:lineRule="auto"/>
            </w:pPr>
            <w:r/>
            <w:r>
              <w:rPr>
                <w:b/>
                <w:sz w:val="16"/>
              </w:rPr>
              <w:t>SDLITM</w:t>
            </w:r>
            <w:r>
              <w:rPr>
                <w:sz w:val="16"/>
              </w:rPr>
              <w:t xml:space="preserve"> → </w:t>
            </w:r>
            <w:r>
              <w:rPr>
                <w:rFonts w:ascii="Consolas" w:hAnsi="Consolas"/>
                <w:sz w:val="15"/>
              </w:rPr>
              <w:t>identifier_second_item</w:t>
            </w:r>
          </w:p>
        </w:tc>
      </w:tr>
      <w:tr>
        <w:tc>
          <w:tcPr>
            <w:tcW w:type="dxa" w:w="2520"/>
          </w:tcPr>
          <w:p>
            <w:pPr>
              <w:spacing w:before="40" w:after="40" w:line="252" w:lineRule="auto"/>
            </w:pPr>
            <w:r/>
            <w:r>
              <w:rPr>
                <w:b/>
                <w:sz w:val="16"/>
              </w:rPr>
              <w:t>Total Amount</w:t>
            </w:r>
          </w:p>
        </w:tc>
        <w:tc>
          <w:tcPr>
            <w:tcW w:type="dxa" w:w="2880"/>
          </w:tcPr>
          <w:p>
            <w:pPr>
              <w:spacing w:before="40" w:after="40" w:line="252" w:lineRule="auto"/>
            </w:pPr>
            <w:r/>
            <w:r>
              <w:rPr>
                <w:rFonts w:ascii="Consolas" w:hAnsi="Consolas"/>
                <w:sz w:val="15"/>
              </w:rPr>
              <w:t>total_amount</w:t>
            </w:r>
          </w:p>
        </w:tc>
        <w:tc>
          <w:tcPr>
            <w:tcW w:type="dxa" w:w="3960"/>
          </w:tcPr>
          <w:p>
            <w:pPr>
              <w:spacing w:before="40" w:after="40" w:line="252" w:lineRule="auto"/>
            </w:pPr>
            <w:r/>
            <w:r>
              <w:rPr>
                <w:b/>
                <w:sz w:val="16"/>
              </w:rPr>
              <w:t>SDAEXP</w:t>
            </w:r>
            <w:r>
              <w:rPr>
                <w:sz w:val="16"/>
              </w:rPr>
              <w:t xml:space="preserve"> → </w:t>
            </w:r>
            <w:r>
              <w:rPr>
                <w:rFonts w:ascii="Consolas" w:hAnsi="Consolas"/>
                <w:sz w:val="15"/>
              </w:rPr>
              <w:t>amount_extended_price</w:t>
            </w:r>
          </w:p>
        </w:tc>
        <w:tc>
          <w:tcPr>
            <w:tcW w:type="dxa" w:w="2304"/>
          </w:tcPr>
          <w:p>
            <w:pPr>
              <w:spacing w:before="40" w:after="40" w:line="252" w:lineRule="auto"/>
            </w:pPr>
            <w:r/>
            <w:r>
              <w:rPr>
                <w:i/>
                <w:sz w:val="16"/>
              </w:rPr>
              <w:t>none — unconditional</w:t>
            </w:r>
          </w:p>
        </w:tc>
        <w:tc>
          <w:tcPr>
            <w:tcW w:type="dxa" w:w="3888"/>
          </w:tcPr>
          <w:p>
            <w:pPr>
              <w:spacing w:before="40" w:after="40" w:line="252" w:lineRule="auto"/>
            </w:pPr>
            <w:r/>
            <w:r>
              <w:rPr>
                <w:sz w:val="16"/>
              </w:rPr>
              <w:t>—</w:t>
            </w:r>
          </w:p>
        </w:tc>
      </w:tr>
      <w:tr>
        <w:tc>
          <w:tcPr>
            <w:tcW w:type="dxa" w:w="2520"/>
            <w:shd w:val="clear" w:color="auto" w:fill="F7F9FB"/>
          </w:tcPr>
          <w:p>
            <w:pPr>
              <w:spacing w:before="40" w:after="40" w:line="252" w:lineRule="auto"/>
            </w:pPr>
            <w:r/>
            <w:r>
              <w:rPr>
                <w:b/>
                <w:sz w:val="16"/>
              </w:rPr>
              <w:t>Proppant</w:t>
            </w:r>
          </w:p>
        </w:tc>
        <w:tc>
          <w:tcPr>
            <w:tcW w:type="dxa" w:w="2880"/>
            <w:shd w:val="clear" w:color="auto" w:fill="F7F9FB"/>
          </w:tcPr>
          <w:p>
            <w:pPr>
              <w:spacing w:before="40" w:after="40" w:line="252" w:lineRule="auto"/>
            </w:pPr>
            <w:r/>
            <w:r>
              <w:rPr>
                <w:rFonts w:ascii="Consolas" w:hAnsi="Consolas"/>
                <w:sz w:val="15"/>
              </w:rPr>
              <w:t>item_description</w:t>
            </w:r>
          </w:p>
        </w:tc>
        <w:tc>
          <w:tcPr>
            <w:tcW w:type="dxa" w:w="3960"/>
            <w:shd w:val="clear" w:color="auto" w:fill="F7F9FB"/>
          </w:tcPr>
          <w:p>
            <w:pPr>
              <w:spacing w:before="40" w:after="40" w:line="252" w:lineRule="auto"/>
            </w:pPr>
            <w:r/>
            <w:r>
              <w:rPr>
                <w:b/>
                <w:sz w:val="16"/>
              </w:rPr>
              <w:t>SDDSC1</w:t>
            </w:r>
            <w:r>
              <w:rPr>
                <w:sz w:val="16"/>
              </w:rPr>
              <w:t xml:space="preserve"> → </w:t>
            </w:r>
            <w:r>
              <w:rPr>
                <w:rFonts w:ascii="Consolas" w:hAnsi="Consolas"/>
                <w:sz w:val="15"/>
              </w:rPr>
              <w:t>description_line_01</w:t>
            </w:r>
          </w:p>
        </w:tc>
        <w:tc>
          <w:tcPr>
            <w:tcW w:type="dxa" w:w="2304"/>
            <w:shd w:val="clear" w:color="auto" w:fill="F7F9FB"/>
          </w:tcPr>
          <w:p>
            <w:pPr>
              <w:spacing w:before="40" w:after="40" w:line="252" w:lineRule="auto"/>
            </w:pPr>
            <w:r/>
            <w:r>
              <w:rPr>
                <w:rFonts w:ascii="Consolas" w:hAnsi="Consolas"/>
                <w:sz w:val="15"/>
              </w:rPr>
              <w:t>product_category</w:t>
            </w:r>
          </w:p>
        </w:tc>
        <w:tc>
          <w:tcPr>
            <w:tcW w:type="dxa" w:w="3888"/>
            <w:shd w:val="clear" w:color="auto" w:fill="F7F9FB"/>
          </w:tcPr>
          <w:p>
            <w:pPr>
              <w:spacing w:before="40" w:after="40" w:line="252" w:lineRule="auto"/>
            </w:pPr>
            <w:r/>
            <w:r>
              <w:rPr>
                <w:b/>
                <w:sz w:val="16"/>
              </w:rPr>
              <w:t>SDPRP1</w:t>
            </w:r>
            <w:r>
              <w:rPr>
                <w:sz w:val="16"/>
              </w:rPr>
              <w:t xml:space="preserve"> → </w:t>
            </w:r>
            <w:r>
              <w:rPr>
                <w:rFonts w:ascii="Consolas" w:hAnsi="Consolas"/>
                <w:sz w:val="15"/>
              </w:rPr>
              <w:t>purchasing_report_code_01</w:t>
            </w:r>
          </w:p>
        </w:tc>
      </w:tr>
      <w:tr>
        <w:tc>
          <w:tcPr>
            <w:tcW w:type="dxa" w:w="2520"/>
          </w:tcPr>
          <w:p>
            <w:pPr>
              <w:spacing w:before="40" w:after="40" w:line="252" w:lineRule="auto"/>
            </w:pPr>
            <w:r/>
            <w:r>
              <w:rPr>
                <w:b/>
                <w:sz w:val="16"/>
              </w:rPr>
              <w:t>Load LOFA</w:t>
            </w:r>
          </w:p>
        </w:tc>
        <w:tc>
          <w:tcPr>
            <w:tcW w:type="dxa" w:w="2880"/>
          </w:tcPr>
          <w:p>
            <w:pPr>
              <w:spacing w:before="40" w:after="40" w:line="252" w:lineRule="auto"/>
            </w:pPr>
            <w:r/>
            <w:r>
              <w:rPr>
                <w:rFonts w:ascii="Consolas" w:hAnsi="Consolas"/>
                <w:sz w:val="15"/>
              </w:rPr>
              <w:t>loading_facility</w:t>
            </w:r>
          </w:p>
        </w:tc>
        <w:tc>
          <w:tcPr>
            <w:tcW w:type="dxa" w:w="3960"/>
          </w:tcPr>
          <w:p>
            <w:pPr>
              <w:spacing w:before="40" w:after="40" w:line="252" w:lineRule="auto"/>
            </w:pPr>
            <w:r/>
            <w:r>
              <w:rPr>
                <w:b/>
                <w:sz w:val="16"/>
              </w:rPr>
              <w:t>SDVEND</w:t>
            </w:r>
            <w:r>
              <w:rPr>
                <w:sz w:val="16"/>
              </w:rPr>
              <w:t xml:space="preserve"> → </w:t>
            </w:r>
            <w:r>
              <w:rPr>
                <w:rFonts w:ascii="Consolas" w:hAnsi="Consolas"/>
                <w:sz w:val="15"/>
              </w:rPr>
              <w:t>primary_last_vendor_no</w:t>
            </w:r>
          </w:p>
        </w:tc>
        <w:tc>
          <w:tcPr>
            <w:tcW w:type="dxa" w:w="2304"/>
          </w:tcPr>
          <w:p>
            <w:pPr>
              <w:spacing w:before="40" w:after="40" w:line="252" w:lineRule="auto"/>
            </w:pPr>
            <w:r/>
            <w:r>
              <w:rPr>
                <w:rFonts w:ascii="Consolas" w:hAnsi="Consolas"/>
                <w:sz w:val="15"/>
              </w:rPr>
              <w:t>product_category</w:t>
            </w:r>
          </w:p>
        </w:tc>
        <w:tc>
          <w:tcPr>
            <w:tcW w:type="dxa" w:w="3888"/>
          </w:tcPr>
          <w:p>
            <w:pPr>
              <w:spacing w:before="40" w:after="40" w:line="252" w:lineRule="auto"/>
            </w:pPr>
            <w:r/>
            <w:r>
              <w:rPr>
                <w:b/>
                <w:sz w:val="16"/>
              </w:rPr>
              <w:t>SDPRP1</w:t>
            </w:r>
            <w:r>
              <w:rPr>
                <w:sz w:val="16"/>
              </w:rPr>
              <w:t xml:space="preserve"> → </w:t>
            </w:r>
            <w:r>
              <w:rPr>
                <w:rFonts w:ascii="Consolas" w:hAnsi="Consolas"/>
                <w:sz w:val="15"/>
              </w:rPr>
              <w:t>purchasing_report_code_01</w:t>
            </w:r>
          </w:p>
        </w:tc>
      </w:tr>
      <w:tr>
        <w:tc>
          <w:tcPr>
            <w:tcW w:type="dxa" w:w="2520"/>
            <w:shd w:val="clear" w:color="auto" w:fill="F7F9FB"/>
          </w:tcPr>
          <w:p>
            <w:pPr>
              <w:spacing w:before="40" w:after="40" w:line="252" w:lineRule="auto"/>
            </w:pPr>
            <w:r/>
            <w:r>
              <w:rPr>
                <w:b/>
                <w:sz w:val="16"/>
              </w:rPr>
              <w:t>Load GL Date</w:t>
            </w:r>
          </w:p>
        </w:tc>
        <w:tc>
          <w:tcPr>
            <w:tcW w:type="dxa" w:w="2880"/>
            <w:shd w:val="clear" w:color="auto" w:fill="F7F9FB"/>
          </w:tcPr>
          <w:p>
            <w:pPr>
              <w:spacing w:before="40" w:after="40" w:line="252" w:lineRule="auto"/>
            </w:pPr>
            <w:r/>
            <w:r>
              <w:rPr>
                <w:rFonts w:ascii="Consolas" w:hAnsi="Consolas"/>
                <w:sz w:val="15"/>
              </w:rPr>
              <w:t>gl_date</w:t>
            </w:r>
          </w:p>
        </w:tc>
        <w:tc>
          <w:tcPr>
            <w:tcW w:type="dxa" w:w="3960"/>
            <w:shd w:val="clear" w:color="auto" w:fill="F7F9FB"/>
          </w:tcPr>
          <w:p>
            <w:pPr>
              <w:spacing w:before="40" w:after="40" w:line="252" w:lineRule="auto"/>
            </w:pPr>
            <w:r/>
            <w:r>
              <w:rPr>
                <w:b/>
                <w:sz w:val="16"/>
              </w:rPr>
              <w:t>SDDGL</w:t>
            </w:r>
            <w:r>
              <w:rPr>
                <w:sz w:val="16"/>
              </w:rPr>
              <w:t xml:space="preserve"> → </w:t>
            </w:r>
            <w:r>
              <w:rPr>
                <w:rFonts w:ascii="Consolas" w:hAnsi="Consolas"/>
                <w:sz w:val="15"/>
              </w:rPr>
              <w:t>dt_for_gl_and_vouch_01</w:t>
            </w:r>
          </w:p>
        </w:tc>
        <w:tc>
          <w:tcPr>
            <w:tcW w:type="dxa" w:w="2304"/>
            <w:shd w:val="clear" w:color="auto" w:fill="F7F9FB"/>
          </w:tcPr>
          <w:p>
            <w:pPr>
              <w:spacing w:before="40" w:after="40" w:line="252" w:lineRule="auto"/>
            </w:pPr>
            <w:r/>
            <w:r>
              <w:rPr>
                <w:i/>
                <w:sz w:val="16"/>
              </w:rPr>
              <w:t>row_class only</w:t>
            </w:r>
          </w:p>
        </w:tc>
        <w:tc>
          <w:tcPr>
            <w:tcW w:type="dxa" w:w="3888"/>
            <w:shd w:val="clear" w:color="auto" w:fill="F7F9FB"/>
          </w:tcPr>
          <w:p>
            <w:pPr>
              <w:spacing w:before="40" w:after="40" w:line="252" w:lineRule="auto"/>
            </w:pPr>
            <w:r/>
            <w:r>
              <w:rPr>
                <w:sz w:val="16"/>
              </w:rPr>
              <w:t>—</w:t>
            </w:r>
          </w:p>
        </w:tc>
      </w:tr>
      <w:tr>
        <w:tc>
          <w:tcPr>
            <w:tcW w:type="dxa" w:w="2520"/>
          </w:tcPr>
          <w:p>
            <w:pPr>
              <w:spacing w:before="40" w:after="40" w:line="252" w:lineRule="auto"/>
            </w:pPr>
            <w:r/>
            <w:r>
              <w:rPr>
                <w:b/>
                <w:sz w:val="16"/>
              </w:rPr>
              <w:t>Load Invoice No</w:t>
            </w:r>
          </w:p>
        </w:tc>
        <w:tc>
          <w:tcPr>
            <w:tcW w:type="dxa" w:w="2880"/>
          </w:tcPr>
          <w:p>
            <w:pPr>
              <w:spacing w:before="40" w:after="40" w:line="252" w:lineRule="auto"/>
            </w:pPr>
            <w:r/>
            <w:r>
              <w:rPr>
                <w:rFonts w:ascii="Consolas" w:hAnsi="Consolas"/>
                <w:sz w:val="15"/>
              </w:rPr>
              <w:t>invoice_number</w:t>
            </w:r>
          </w:p>
        </w:tc>
        <w:tc>
          <w:tcPr>
            <w:tcW w:type="dxa" w:w="3960"/>
          </w:tcPr>
          <w:p>
            <w:pPr>
              <w:spacing w:before="40" w:after="40" w:line="252" w:lineRule="auto"/>
            </w:pPr>
            <w:r/>
            <w:r>
              <w:rPr>
                <w:b/>
                <w:sz w:val="16"/>
              </w:rPr>
              <w:t>SDDOC</w:t>
            </w:r>
            <w:r>
              <w:rPr>
                <w:sz w:val="16"/>
              </w:rPr>
              <w:t xml:space="preserve"> → </w:t>
            </w:r>
            <w:r>
              <w:rPr>
                <w:rFonts w:ascii="Consolas" w:hAnsi="Consolas"/>
                <w:sz w:val="15"/>
              </w:rPr>
              <w:t>doc_voucher_invoice_e</w:t>
            </w:r>
          </w:p>
        </w:tc>
        <w:tc>
          <w:tcPr>
            <w:tcW w:type="dxa" w:w="2304"/>
          </w:tcPr>
          <w:p>
            <w:pPr>
              <w:spacing w:before="40" w:after="40" w:line="252" w:lineRule="auto"/>
            </w:pPr>
            <w:r/>
            <w:r>
              <w:rPr>
                <w:i/>
                <w:sz w:val="16"/>
              </w:rPr>
              <w:t>row_class only</w:t>
            </w:r>
          </w:p>
        </w:tc>
        <w:tc>
          <w:tcPr>
            <w:tcW w:type="dxa" w:w="3888"/>
          </w:tcPr>
          <w:p>
            <w:pPr>
              <w:spacing w:before="40" w:after="40" w:line="252" w:lineRule="auto"/>
            </w:pPr>
            <w:r/>
            <w:r>
              <w:rPr>
                <w:sz w:val="16"/>
              </w:rPr>
              <w:t>—</w:t>
            </w:r>
          </w:p>
        </w:tc>
      </w:tr>
      <w:tr>
        <w:tc>
          <w:tcPr>
            <w:tcW w:type="dxa" w:w="2520"/>
            <w:shd w:val="clear" w:color="auto" w:fill="F7F9FB"/>
          </w:tcPr>
          <w:p>
            <w:pPr>
              <w:spacing w:before="40" w:after="40" w:line="252" w:lineRule="auto"/>
            </w:pPr>
            <w:r/>
            <w:r>
              <w:rPr>
                <w:b/>
                <w:sz w:val="16"/>
              </w:rPr>
              <w:t>Load Next Status</w:t>
            </w:r>
          </w:p>
        </w:tc>
        <w:tc>
          <w:tcPr>
            <w:tcW w:type="dxa" w:w="2880"/>
            <w:shd w:val="clear" w:color="auto" w:fill="F7F9FB"/>
          </w:tcPr>
          <w:p>
            <w:pPr>
              <w:spacing w:before="40" w:after="40" w:line="252" w:lineRule="auto"/>
            </w:pPr>
            <w:r/>
            <w:r>
              <w:rPr>
                <w:rFonts w:ascii="Consolas" w:hAnsi="Consolas"/>
                <w:sz w:val="15"/>
              </w:rPr>
              <w:t>next_status</w:t>
            </w:r>
          </w:p>
        </w:tc>
        <w:tc>
          <w:tcPr>
            <w:tcW w:type="dxa" w:w="3960"/>
            <w:shd w:val="clear" w:color="auto" w:fill="F7F9FB"/>
          </w:tcPr>
          <w:p>
            <w:pPr>
              <w:spacing w:before="40" w:after="40" w:line="252" w:lineRule="auto"/>
            </w:pPr>
            <w:r/>
            <w:r>
              <w:rPr>
                <w:b/>
                <w:sz w:val="16"/>
              </w:rPr>
              <w:t>SDNXTR</w:t>
            </w:r>
            <w:r>
              <w:rPr>
                <w:sz w:val="16"/>
              </w:rPr>
              <w:t xml:space="preserve"> → </w:t>
            </w:r>
            <w:r>
              <w:rPr>
                <w:rFonts w:ascii="Consolas" w:hAnsi="Consolas"/>
                <w:sz w:val="15"/>
              </w:rPr>
              <w:t>status_code_next</w:t>
            </w:r>
          </w:p>
        </w:tc>
        <w:tc>
          <w:tcPr>
            <w:tcW w:type="dxa" w:w="2304"/>
            <w:shd w:val="clear" w:color="auto" w:fill="F7F9FB"/>
          </w:tcPr>
          <w:p>
            <w:pPr>
              <w:spacing w:before="40" w:after="40" w:line="252" w:lineRule="auto"/>
            </w:pPr>
            <w:r/>
            <w:r>
              <w:rPr>
                <w:i/>
                <w:sz w:val="16"/>
              </w:rPr>
              <w:t>row_class only</w:t>
            </w:r>
          </w:p>
        </w:tc>
        <w:tc>
          <w:tcPr>
            <w:tcW w:type="dxa" w:w="3888"/>
            <w:shd w:val="clear" w:color="auto" w:fill="F7F9FB"/>
          </w:tcPr>
          <w:p>
            <w:pPr>
              <w:spacing w:before="40" w:after="40" w:line="252" w:lineRule="auto"/>
            </w:pPr>
            <w:r/>
            <w:r>
              <w:rPr>
                <w:sz w:val="16"/>
              </w:rPr>
              <w:t>—</w:t>
            </w:r>
          </w:p>
        </w:tc>
      </w:tr>
    </w:tbl>
    <w:p>
      <w:pPr>
        <w:spacing w:before="0" w:after="120"/>
      </w:pPr>
    </w:p>
    <w:p>
      <w:pPr>
        <w:spacing w:before="160" w:after="160" w:line="276" w:lineRule="auto"/>
        <w:shd w:val="clear" w:color="auto" w:fill="EAF1F8"/>
        <w:pBdr>
          <w:top w:val="single" w:sz="6" w:space="6" w:color="1F4E79"/>
          <w:left w:val="single" w:sz="6" w:space="6" w:color="1F4E79"/>
          <w:bottom w:val="single" w:sz="6" w:space="6" w:color="1F4E79"/>
          <w:right w:val="single" w:sz="6" w:space="6" w:color="1F4E79"/>
        </w:pBdr>
        <w:ind w:left="86"/>
      </w:pPr>
      <w:r>
        <w:rPr>
          <w:b/>
          <w:color w:val="1F4E79"/>
          <w:sz w:val="19"/>
        </w:rPr>
        <w:t>row_class has no Silver column — it is calculated.</w:t>
        <w:br/>
      </w:r>
      <w:r>
        <w:rPr>
          <w:sz w:val="18"/>
        </w:rPr>
        <w:t xml:space="preserve">Every measure above also guards on </w:t>
      </w:r>
      <w:r>
        <w:rPr>
          <w:rFonts w:ascii="Consolas" w:hAnsi="Consolas"/>
          <w:sz w:val="17"/>
        </w:rPr>
        <w:t>row_class</w:t>
      </w:r>
      <w:r>
        <w:rPr>
          <w:sz w:val="18"/>
        </w:rPr>
        <w:t xml:space="preserve">, which does not exist in Silver. The notebook computes it from two fields that do: </w:t>
      </w:r>
      <w:r>
        <w:rPr>
          <w:b/>
          <w:sz w:val="18"/>
        </w:rPr>
        <w:t>SDLNTY</w:t>
      </w:r>
      <w:r>
        <w:rPr>
          <w:sz w:val="18"/>
        </w:rPr>
        <w:t xml:space="preserve"> → </w:t>
      </w:r>
      <w:r>
        <w:rPr>
          <w:rFonts w:ascii="Consolas" w:hAnsi="Consolas"/>
          <w:sz w:val="17"/>
        </w:rPr>
        <w:t>line_type</w:t>
      </w:r>
      <w:r>
        <w:rPr>
          <w:sz w:val="18"/>
        </w:rPr>
        <w:t xml:space="preserve"> (a </w:t>
      </w:r>
      <w:r>
        <w:rPr>
          <w:rFonts w:ascii="Consolas" w:hAnsi="Consolas"/>
          <w:sz w:val="17"/>
        </w:rPr>
        <w:t>TL</w:t>
      </w:r>
      <w:r>
        <w:rPr>
          <w:sz w:val="18"/>
        </w:rPr>
        <w:t xml:space="preserve"> value makes the row </w:t>
      </w:r>
      <w:r>
        <w:rPr>
          <w:rFonts w:ascii="Consolas" w:hAnsi="Consolas"/>
          <w:sz w:val="17"/>
        </w:rPr>
        <w:t>TEXT</w:t>
      </w:r>
      <w:r>
        <w:rPr>
          <w:sz w:val="18"/>
        </w:rPr>
        <w:t xml:space="preserve">) and </w:t>
      </w:r>
      <w:r>
        <w:rPr>
          <w:b/>
          <w:sz w:val="18"/>
        </w:rPr>
        <w:t>SDLITM</w:t>
      </w:r>
      <w:r>
        <w:rPr>
          <w:sz w:val="18"/>
        </w:rPr>
        <w:t xml:space="preserve"> → </w:t>
      </w:r>
      <w:r>
        <w:rPr>
          <w:rFonts w:ascii="Consolas" w:hAnsi="Consolas"/>
          <w:sz w:val="17"/>
        </w:rPr>
        <w:t>identifier_second_item</w:t>
      </w:r>
      <w:r>
        <w:rPr>
          <w:sz w:val="18"/>
        </w:rPr>
        <w:t xml:space="preserve"> (a </w:t>
      </w:r>
      <w:r>
        <w:rPr>
          <w:rFonts w:ascii="Consolas" w:hAnsi="Consolas"/>
          <w:sz w:val="17"/>
        </w:rPr>
        <w:t>HOLADD</w:t>
      </w:r>
      <w:r>
        <w:rPr>
          <w:sz w:val="18"/>
        </w:rPr>
        <w:t xml:space="preserve"> value makes it </w:t>
      </w:r>
      <w:r>
        <w:rPr>
          <w:rFonts w:ascii="Consolas" w:hAnsi="Consolas"/>
          <w:sz w:val="17"/>
        </w:rPr>
        <w:t>HOLADD</w:t>
      </w:r>
      <w:r>
        <w:rPr>
          <w:sz w:val="18"/>
        </w:rPr>
        <w:t xml:space="preserve">); everything else on the F4211 leg is </w:t>
      </w:r>
      <w:r>
        <w:rPr>
          <w:rFonts w:ascii="Consolas" w:hAnsi="Consolas"/>
          <w:sz w:val="17"/>
        </w:rPr>
        <w:t>LINE</w:t>
      </w:r>
      <w:r>
        <w:rPr>
          <w:sz w:val="18"/>
        </w:rPr>
        <w:t xml:space="preserve">. Purchase-order rows from F4311 become </w:t>
      </w:r>
      <w:r>
        <w:rPr>
          <w:rFonts w:ascii="Consolas" w:hAnsi="Consolas"/>
          <w:sz w:val="17"/>
        </w:rPr>
        <w:t>PO_HOLADD</w:t>
      </w:r>
      <w:r>
        <w:rPr>
          <w:sz w:val="18"/>
        </w:rPr>
        <w:t xml:space="preserve"> or </w:t>
      </w:r>
      <w:r>
        <w:rPr>
          <w:rFonts w:ascii="Consolas" w:hAnsi="Consolas"/>
          <w:sz w:val="17"/>
        </w:rPr>
        <w:t>PO_OTHER</w:t>
      </w:r>
      <w:r>
        <w:rPr>
          <w:sz w:val="18"/>
        </w:rPr>
        <w:t xml:space="preserve">. See the notebook's </w:t>
      </w:r>
      <w:r>
        <w:rPr>
          <w:rFonts w:ascii="Consolas" w:hAnsi="Consolas"/>
          <w:sz w:val="17"/>
        </w:rPr>
        <w:t>_f4211_lines</w:t>
      </w:r>
      <w:r>
        <w:rPr>
          <w:sz w:val="18"/>
        </w:rPr>
        <w:t xml:space="preserve"> / </w:t>
      </w:r>
      <w:r>
        <w:rPr>
          <w:rFonts w:ascii="Consolas" w:hAnsi="Consolas"/>
          <w:sz w:val="17"/>
        </w:rPr>
        <w:t>_po_lines</w:t>
      </w:r>
      <w:r>
        <w:rPr>
          <w:sz w:val="18"/>
        </w:rPr>
        <w:t>.</w:t>
      </w:r>
    </w:p>
    <w:p>
      <w:pPr>
        <w:spacing w:before="60" w:after="100" w:line="276" w:lineRule="auto"/>
      </w:pPr>
      <w:r>
        <w:t xml:space="preserve">Columns the generator marks as </w:t>
      </w:r>
      <w:r>
        <w:rPr>
          <w:b/>
          <w:i/>
        </w:rPr>
        <w:t>derived</w:t>
      </w:r>
      <w:r>
        <w:t xml:space="preserve"> have no single Silver source and are never given a guessed one: </w:t>
      </w:r>
      <w:r>
        <w:rPr>
          <w:rFonts w:ascii="Consolas" w:hAnsi="Consolas"/>
          <w:b/>
          <w:color w:val="9C272B"/>
          <w:sz w:val="17"/>
        </w:rPr>
        <w:t>load_last_status</w:t>
      </w:r>
      <w:r>
        <w:t xml:space="preserve"> (the per-load CASE over </w:t>
      </w:r>
      <w:r>
        <w:rPr>
          <w:rFonts w:ascii="Consolas" w:hAnsi="Consolas"/>
          <w:color w:val="9C272B"/>
          <w:sz w:val="17"/>
        </w:rPr>
        <w:t>status_code_last</w:t>
      </w:r>
      <w:r>
        <w:t xml:space="preserve"> and </w:t>
      </w:r>
      <w:r>
        <w:rPr>
          <w:rFonts w:ascii="Consolas" w:hAnsi="Consolas"/>
          <w:color w:val="9C272B"/>
          <w:sz w:val="17"/>
        </w:rPr>
        <w:t>amount_extended_price</w:t>
      </w:r>
      <w:r>
        <w:t xml:space="preserve">), </w:t>
      </w:r>
      <w:r>
        <w:rPr>
          <w:rFonts w:ascii="Consolas" w:hAnsi="Consolas"/>
          <w:b/>
          <w:color w:val="9C272B"/>
          <w:sz w:val="17"/>
        </w:rPr>
        <w:t>quantity</w:t>
      </w:r>
      <w:r>
        <w:t xml:space="preserve"> (</w:t>
      </w:r>
      <w:r>
        <w:rPr>
          <w:rFonts w:ascii="Consolas" w:hAnsi="Consolas"/>
          <w:color w:val="9C272B"/>
          <w:sz w:val="17"/>
        </w:rPr>
        <w:t>units_ordered</w:t>
      </w:r>
      <w:r>
        <w:t xml:space="preserve"> ÷ 2,000 on COM lines), and </w:t>
      </w:r>
      <w:r>
        <w:rPr>
          <w:rFonts w:ascii="Consolas" w:hAnsi="Consolas"/>
          <w:b/>
          <w:color w:val="9C272B"/>
          <w:sz w:val="17"/>
        </w:rPr>
        <w:t>bol</w:t>
      </w:r>
      <w:r>
        <w:t xml:space="preserve"> / </w:t>
      </w:r>
      <w:r>
        <w:rPr>
          <w:rFonts w:ascii="Consolas" w:hAnsi="Consolas"/>
          <w:b/>
          <w:color w:val="9C272B"/>
          <w:sz w:val="17"/>
        </w:rPr>
        <w:t>sand_ticket</w:t>
      </w:r>
      <w:r>
        <w:t xml:space="preserve"> (MAX over </w:t>
      </w:r>
      <w:r>
        <w:rPr>
          <w:rFonts w:ascii="Consolas" w:hAnsi="Consolas"/>
          <w:color w:val="9C272B"/>
          <w:sz w:val="17"/>
        </w:rPr>
        <w:t>description_line_01</w:t>
      </w:r>
      <w:r>
        <w:t xml:space="preserve"> for a particular item).</w:t>
      </w:r>
    </w:p>
    <w:p>
      <w:r>
        <w:br w:type="page"/>
      </w:r>
    </w:p>
    <w:p>
      <w:pPr>
        <w:spacing w:before="120" w:after="160"/>
        <w:pBdr>
          <w:bottom w:val="single" w:sz="12" w:space="6" w:color="1F4E79"/>
        </w:pBdr>
      </w:pPr>
      <w:r>
        <w:rPr>
          <w:b/>
          <w:color w:val="102A43"/>
          <w:sz w:val="34"/>
        </w:rPr>
        <w:t>Part 7 · The predicates that stay in Gold — and why you must not re-apply them</w:t>
      </w:r>
    </w:p>
    <w:p>
      <w:pPr>
        <w:spacing w:before="60" w:after="100" w:line="276" w:lineRule="auto"/>
      </w:pPr>
      <w:r>
        <w:t>These are the ~40 value-defining predicates. They are already implemented in the notebook, inside CASE expressions and JOIN conditions. They are listed here so that when you see them in the source SQL you know they are accounted for — and so nobody "helpfully" adds them as report filters, which would remove rows the reports are supposed to show.</w:t>
      </w:r>
    </w:p>
    <w:tbl>
      <w:tblPr>
        <w:tblStyle w:val="TableGrid"/>
        <w:tblW w:type="auto" w:w="0"/>
        <w:jc w:val="left"/>
        <w:tblLayout w:type="fixed"/>
        <w:tblLook w:firstColumn="1" w:firstRow="1" w:lastColumn="0" w:lastRow="0" w:noHBand="0" w:noVBand="1" w:val="04A0"/>
      </w:tblPr>
      <w:tblGrid>
        <w:gridCol w:w="4608"/>
        <w:gridCol w:w="4608"/>
        <w:gridCol w:w="4608"/>
      </w:tblGrid>
      <w:tr>
        <w:tc>
          <w:tcPr>
            <w:tcW w:type="dxa" w:w="3600"/>
            <w:shd w:val="clear" w:color="auto" w:fill="1F4E79"/>
          </w:tcPr>
          <w:p>
            <w:pPr>
              <w:spacing w:before="40" w:after="40"/>
            </w:pPr>
            <w:r/>
            <w:r>
              <w:rPr>
                <w:b/>
                <w:color w:val="FFFFFF"/>
                <w:sz w:val="16"/>
              </w:rPr>
              <w:t>Fact column it defines</w:t>
            </w:r>
          </w:p>
        </w:tc>
        <w:tc>
          <w:tcPr>
            <w:tcW w:type="dxa" w:w="5040"/>
            <w:shd w:val="clear" w:color="auto" w:fill="1F4E79"/>
          </w:tcPr>
          <w:p>
            <w:pPr>
              <w:spacing w:before="40" w:after="40"/>
            </w:pPr>
            <w:r/>
            <w:r>
              <w:rPr>
                <w:b/>
                <w:color w:val="FFFFFF"/>
                <w:sz w:val="16"/>
              </w:rPr>
              <w:t>Source predicate</w:t>
            </w:r>
          </w:p>
        </w:tc>
        <w:tc>
          <w:tcPr>
            <w:tcW w:type="dxa" w:w="7488"/>
            <w:shd w:val="clear" w:color="auto" w:fill="1F4E79"/>
          </w:tcPr>
          <w:p>
            <w:pPr>
              <w:spacing w:before="40" w:after="40"/>
            </w:pPr>
            <w:r/>
            <w:r>
              <w:rPr>
                <w:b/>
                <w:color w:val="FFFFFF"/>
                <w:sz w:val="16"/>
              </w:rPr>
              <w:t>Why it must NOT become a report filter</w:t>
            </w:r>
          </w:p>
        </w:tc>
      </w:tr>
      <w:tr>
        <w:tc>
          <w:tcPr>
            <w:tcW w:type="dxa" w:w="3600"/>
          </w:tcPr>
          <w:p>
            <w:pPr>
              <w:spacing w:before="40" w:after="40" w:line="252" w:lineRule="auto"/>
            </w:pPr>
            <w:r/>
            <w:r>
              <w:rPr>
                <w:rFonts w:ascii="Consolas" w:hAnsi="Consolas"/>
                <w:sz w:val="15"/>
              </w:rPr>
              <w:t>bol</w:t>
            </w:r>
          </w:p>
        </w:tc>
        <w:tc>
          <w:tcPr>
            <w:tcW w:type="dxa" w:w="5040"/>
          </w:tcPr>
          <w:p>
            <w:pPr>
              <w:spacing w:before="40" w:after="40" w:line="252" w:lineRule="auto"/>
            </w:pPr>
            <w:r/>
            <w:r>
              <w:rPr>
                <w:rFonts w:ascii="Consolas" w:hAnsi="Consolas"/>
                <w:sz w:val="15"/>
              </w:rPr>
              <w:t>I.sdlitm = 'BOL'</w:t>
            </w:r>
          </w:p>
        </w:tc>
        <w:tc>
          <w:tcPr>
            <w:tcW w:type="dxa" w:w="7488"/>
          </w:tcPr>
          <w:p>
            <w:pPr>
              <w:spacing w:before="40" w:after="40" w:line="252" w:lineRule="auto"/>
            </w:pPr>
            <w:r/>
            <w:r>
              <w:rPr>
                <w:sz w:val="16"/>
              </w:rPr>
              <w:t>Defines what BOL means (the description of the pseudo-line whose item is BOL). As a filter it would delete every line except the BOL line.</w:t>
            </w:r>
          </w:p>
        </w:tc>
      </w:tr>
      <w:tr>
        <w:tc>
          <w:tcPr>
            <w:tcW w:type="dxa" w:w="3600"/>
            <w:shd w:val="clear" w:color="auto" w:fill="F7F9FB"/>
          </w:tcPr>
          <w:p>
            <w:pPr>
              <w:spacing w:before="40" w:after="40" w:line="252" w:lineRule="auto"/>
            </w:pPr>
            <w:r/>
            <w:r>
              <w:rPr>
                <w:rFonts w:ascii="Consolas" w:hAnsi="Consolas"/>
                <w:sz w:val="15"/>
              </w:rPr>
              <w:t>sand_ticket</w:t>
            </w:r>
          </w:p>
        </w:tc>
        <w:tc>
          <w:tcPr>
            <w:tcW w:type="dxa" w:w="5040"/>
            <w:shd w:val="clear" w:color="auto" w:fill="F7F9FB"/>
          </w:tcPr>
          <w:p>
            <w:pPr>
              <w:spacing w:before="40" w:after="40" w:line="252" w:lineRule="auto"/>
            </w:pPr>
            <w:r/>
            <w:r>
              <w:rPr>
                <w:rFonts w:ascii="Consolas" w:hAnsi="Consolas"/>
                <w:sz w:val="15"/>
              </w:rPr>
              <w:t>I.sdlitm = 'SANDTKTNBR'</w:t>
            </w:r>
          </w:p>
        </w:tc>
        <w:tc>
          <w:tcPr>
            <w:tcW w:type="dxa" w:w="7488"/>
            <w:shd w:val="clear" w:color="auto" w:fill="F7F9FB"/>
          </w:tcPr>
          <w:p>
            <w:pPr>
              <w:spacing w:before="40" w:after="40" w:line="252" w:lineRule="auto"/>
            </w:pPr>
            <w:r/>
            <w:r>
              <w:rPr>
                <w:sz w:val="16"/>
              </w:rPr>
              <w:t>Same shape as bol.</w:t>
            </w:r>
          </w:p>
        </w:tc>
      </w:tr>
      <w:tr>
        <w:tc>
          <w:tcPr>
            <w:tcW w:type="dxa" w:w="3600"/>
          </w:tcPr>
          <w:p>
            <w:pPr>
              <w:spacing w:before="40" w:after="40" w:line="252" w:lineRule="auto"/>
            </w:pPr>
            <w:r/>
            <w:r>
              <w:rPr>
                <w:rFonts w:ascii="Consolas" w:hAnsi="Consolas"/>
                <w:sz w:val="15"/>
              </w:rPr>
              <w:t>ox_last_status · ox_next_status · ox_amount</w:t>
            </w:r>
          </w:p>
        </w:tc>
        <w:tc>
          <w:tcPr>
            <w:tcW w:type="dxa" w:w="5040"/>
          </w:tcPr>
          <w:p>
            <w:pPr>
              <w:spacing w:before="40" w:after="40" w:line="252" w:lineRule="auto"/>
            </w:pPr>
            <w:r/>
            <w:r>
              <w:rPr>
                <w:rFonts w:ascii="Consolas" w:hAnsi="Consolas"/>
                <w:sz w:val="15"/>
              </w:rPr>
              <w:t>pddcto = 'OX' and pdkcoo = '00750'</w:t>
            </w:r>
          </w:p>
        </w:tc>
        <w:tc>
          <w:tcPr>
            <w:tcW w:type="dxa" w:w="7488"/>
          </w:tcPr>
          <w:p>
            <w:pPr>
              <w:spacing w:before="40" w:after="40" w:line="252" w:lineRule="auto"/>
            </w:pPr>
            <w:r/>
            <w:r>
              <w:rPr>
                <w:sz w:val="16"/>
              </w:rPr>
              <w:t>Scopes the purchase-order lookup. As a filter it would delete every sales line.</w:t>
            </w:r>
          </w:p>
        </w:tc>
      </w:tr>
      <w:tr>
        <w:tc>
          <w:tcPr>
            <w:tcW w:type="dxa" w:w="3600"/>
            <w:shd w:val="clear" w:color="auto" w:fill="F7F9FB"/>
          </w:tcPr>
          <w:p>
            <w:pPr>
              <w:spacing w:before="40" w:after="40" w:line="252" w:lineRule="auto"/>
            </w:pPr>
            <w:r/>
            <w:r>
              <w:rPr>
                <w:rFonts w:ascii="Consolas" w:hAnsi="Consolas"/>
                <w:sz w:val="15"/>
              </w:rPr>
              <w:t>ox_amount</w:t>
            </w:r>
          </w:p>
        </w:tc>
        <w:tc>
          <w:tcPr>
            <w:tcW w:type="dxa" w:w="5040"/>
            <w:shd w:val="clear" w:color="auto" w:fill="F7F9FB"/>
          </w:tcPr>
          <w:p>
            <w:pPr>
              <w:spacing w:before="40" w:after="40" w:line="252" w:lineRule="auto"/>
            </w:pPr>
            <w:r/>
            <w:r>
              <w:rPr>
                <w:rFonts w:ascii="Consolas" w:hAnsi="Consolas"/>
                <w:sz w:val="15"/>
              </w:rPr>
              <w:t>CASE WHEN F4211.SDLITM IN ('FRT') … ELSE 0 END</w:t>
            </w:r>
          </w:p>
        </w:tc>
        <w:tc>
          <w:tcPr>
            <w:tcW w:type="dxa" w:w="7488"/>
            <w:shd w:val="clear" w:color="auto" w:fill="F7F9FB"/>
          </w:tcPr>
          <w:p>
            <w:pPr>
              <w:spacing w:before="40" w:after="40" w:line="252" w:lineRule="auto"/>
            </w:pPr>
            <w:r/>
            <w:r>
              <w:rPr>
                <w:sz w:val="16"/>
              </w:rPr>
              <w:t xml:space="preserve">⚠ The classic trap. It </w:t>
            </w:r>
            <w:r>
              <w:rPr>
                <w:i/>
                <w:sz w:val="16"/>
              </w:rPr>
              <w:t>looks</w:t>
            </w:r>
            <w:r>
              <w:rPr>
                <w:sz w:val="16"/>
              </w:rPr>
              <w:t xml:space="preserve"> like a filter on the base table but it is a CASE arm — it means "the OX amount is only meaningful on freight lines". As a filter it would delete every non-freight line.</w:t>
            </w:r>
          </w:p>
        </w:tc>
      </w:tr>
      <w:tr>
        <w:tc>
          <w:tcPr>
            <w:tcW w:type="dxa" w:w="3600"/>
          </w:tcPr>
          <w:p>
            <w:pPr>
              <w:spacing w:before="40" w:after="40" w:line="252" w:lineRule="auto"/>
            </w:pPr>
            <w:r/>
            <w:r>
              <w:rPr>
                <w:rFonts w:ascii="Consolas" w:hAnsi="Consolas"/>
                <w:sz w:val="15"/>
              </w:rPr>
              <w:t>sbx_weight</w:t>
            </w:r>
          </w:p>
        </w:tc>
        <w:tc>
          <w:tcPr>
            <w:tcW w:type="dxa" w:w="5040"/>
          </w:tcPr>
          <w:p>
            <w:pPr>
              <w:spacing w:before="40" w:after="40" w:line="252" w:lineRule="auto"/>
            </w:pPr>
            <w:r/>
            <w:r>
              <w:rPr>
                <w:rFonts w:ascii="Consolas" w:hAnsi="Consolas"/>
                <w:sz w:val="15"/>
              </w:rPr>
              <w:t>S.SDPRP1 = 'COM' AND S.SDLTTR &lt;&gt; '980'</w:t>
            </w:r>
          </w:p>
        </w:tc>
        <w:tc>
          <w:tcPr>
            <w:tcW w:type="dxa" w:w="7488"/>
          </w:tcPr>
          <w:p>
            <w:pPr>
              <w:spacing w:before="40" w:after="40" w:line="252" w:lineRule="auto"/>
            </w:pPr>
            <w:r/>
            <w:r>
              <w:rPr>
                <w:sz w:val="16"/>
              </w:rPr>
              <w:t>Restricts the weight sum to live commodity lines. The base population has no status filter — cancelled lines DO appear as report rows, they are merely excluded from this one total.</w:t>
            </w:r>
          </w:p>
        </w:tc>
      </w:tr>
      <w:tr>
        <w:tc>
          <w:tcPr>
            <w:tcW w:type="dxa" w:w="3600"/>
            <w:shd w:val="clear" w:color="auto" w:fill="F7F9FB"/>
          </w:tcPr>
          <w:p>
            <w:pPr>
              <w:spacing w:before="40" w:after="40" w:line="252" w:lineRule="auto"/>
            </w:pPr>
            <w:r/>
            <w:r>
              <w:rPr>
                <w:rFonts w:ascii="Consolas" w:hAnsi="Consolas"/>
                <w:sz w:val="15"/>
              </w:rPr>
              <w:t>carrier_po_gl_post_flag</w:t>
            </w:r>
          </w:p>
        </w:tc>
        <w:tc>
          <w:tcPr>
            <w:tcW w:type="dxa" w:w="5040"/>
            <w:shd w:val="clear" w:color="auto" w:fill="F7F9FB"/>
          </w:tcPr>
          <w:p>
            <w:pPr>
              <w:spacing w:before="40" w:after="40" w:line="252" w:lineRule="auto"/>
            </w:pPr>
            <w:r/>
            <w:r>
              <w:rPr>
                <w:rFonts w:ascii="Consolas" w:hAnsi="Consolas"/>
                <w:sz w:val="15"/>
              </w:rPr>
              <w:t>gldct = 'OV' and glkco = '00750' … prdct = 'OV'</w:t>
            </w:r>
          </w:p>
        </w:tc>
        <w:tc>
          <w:tcPr>
            <w:tcW w:type="dxa" w:w="7488"/>
            <w:shd w:val="clear" w:color="auto" w:fill="F7F9FB"/>
          </w:tcPr>
          <w:p>
            <w:pPr>
              <w:spacing w:before="40" w:after="40" w:line="252" w:lineRule="auto"/>
            </w:pPr>
            <w:r/>
            <w:r>
              <w:rPr>
                <w:sz w:val="16"/>
              </w:rPr>
              <w:t>Identifies the voucher document. Not a row filter.</w:t>
            </w:r>
          </w:p>
        </w:tc>
      </w:tr>
      <w:tr>
        <w:tc>
          <w:tcPr>
            <w:tcW w:type="dxa" w:w="3600"/>
          </w:tcPr>
          <w:p>
            <w:pPr>
              <w:spacing w:before="40" w:after="40" w:line="252" w:lineRule="auto"/>
            </w:pPr>
            <w:r/>
            <w:r>
              <w:rPr>
                <w:rFonts w:ascii="Consolas" w:hAnsi="Consolas"/>
                <w:sz w:val="15"/>
              </w:rPr>
              <w:t>po_receipt_gl_date</w:t>
            </w:r>
          </w:p>
        </w:tc>
        <w:tc>
          <w:tcPr>
            <w:tcW w:type="dxa" w:w="5040"/>
          </w:tcPr>
          <w:p>
            <w:pPr>
              <w:spacing w:before="40" w:after="40" w:line="252" w:lineRule="auto"/>
            </w:pPr>
            <w:r/>
            <w:r>
              <w:rPr>
                <w:rFonts w:ascii="Consolas" w:hAnsi="Consolas"/>
                <w:sz w:val="15"/>
              </w:rPr>
              <w:t>prdct='OV' AND PRMATC='1' AND PRDGL &gt; 1</w:t>
            </w:r>
          </w:p>
        </w:tc>
        <w:tc>
          <w:tcPr>
            <w:tcW w:type="dxa" w:w="7488"/>
          </w:tcPr>
          <w:p>
            <w:pPr>
              <w:spacing w:before="40" w:after="40" w:line="252" w:lineRule="auto"/>
            </w:pPr>
            <w:r/>
            <w:r>
              <w:rPr>
                <w:sz w:val="16"/>
              </w:rPr>
              <w:t>Restricts to genuinely matched receipts with a real date. PRDGL &gt; 1 is a null-date guard.</w:t>
            </w:r>
          </w:p>
        </w:tc>
      </w:tr>
      <w:tr>
        <w:tc>
          <w:tcPr>
            <w:tcW w:type="dxa" w:w="3600"/>
            <w:shd w:val="clear" w:color="auto" w:fill="F7F9FB"/>
          </w:tcPr>
          <w:p>
            <w:pPr>
              <w:spacing w:before="40" w:after="40" w:line="252" w:lineRule="auto"/>
            </w:pPr>
            <w:r/>
            <w:r>
              <w:rPr>
                <w:rFonts w:ascii="Consolas" w:hAnsi="Consolas"/>
                <w:sz w:val="15"/>
              </w:rPr>
              <w:t>uss_match · uss_so_order_no · uss_so_weight · so_alt_bol_no · uss_customer_po</w:t>
            </w:r>
          </w:p>
        </w:tc>
        <w:tc>
          <w:tcPr>
            <w:tcW w:type="dxa" w:w="5040"/>
            <w:shd w:val="clear" w:color="auto" w:fill="F7F9FB"/>
          </w:tcPr>
          <w:p>
            <w:pPr>
              <w:spacing w:before="40" w:after="40" w:line="252" w:lineRule="auto"/>
            </w:pPr>
            <w:r/>
            <w:r>
              <w:rPr>
                <w:rFonts w:ascii="Consolas" w:hAnsi="Consolas"/>
                <w:sz w:val="15"/>
              </w:rPr>
              <w:t>L.sddcto = 'SO' AND L.sdco = '00400'</w:t>
            </w:r>
          </w:p>
        </w:tc>
        <w:tc>
          <w:tcPr>
            <w:tcW w:type="dxa" w:w="7488"/>
            <w:shd w:val="clear" w:color="auto" w:fill="F7F9FB"/>
          </w:tcPr>
          <w:p>
            <w:pPr>
              <w:spacing w:before="40" w:after="40" w:line="252" w:lineRule="auto"/>
            </w:pPr>
            <w:r/>
            <w:r>
              <w:rPr>
                <w:sz w:val="16"/>
              </w:rPr>
              <w:t xml:space="preserve">⚠ Note: a </w:t>
            </w:r>
            <w:r>
              <w:rPr>
                <w:b/>
                <w:sz w:val="16"/>
              </w:rPr>
              <w:t>different company (00400) and a different column (SDCO, not SDKCOO)</w:t>
            </w:r>
            <w:r>
              <w:rPr>
                <w:sz w:val="16"/>
              </w:rPr>
              <w:t>. This is the counterparty sales order. Do not unify it with 00750.</w:t>
            </w:r>
          </w:p>
        </w:tc>
      </w:tr>
      <w:tr>
        <w:tc>
          <w:tcPr>
            <w:tcW w:type="dxa" w:w="3600"/>
          </w:tcPr>
          <w:p>
            <w:pPr>
              <w:spacing w:before="40" w:after="40" w:line="252" w:lineRule="auto"/>
            </w:pPr>
            <w:r/>
            <w:r>
              <w:rPr>
                <w:rFonts w:ascii="Consolas" w:hAnsi="Consolas"/>
                <w:sz w:val="15"/>
              </w:rPr>
              <w:t>uss_so_weight</w:t>
            </w:r>
          </w:p>
        </w:tc>
        <w:tc>
          <w:tcPr>
            <w:tcW w:type="dxa" w:w="5040"/>
          </w:tcPr>
          <w:p>
            <w:pPr>
              <w:spacing w:before="40" w:after="40" w:line="252" w:lineRule="auto"/>
            </w:pPr>
            <w:r/>
            <w:r>
              <w:rPr>
                <w:rFonts w:ascii="Consolas" w:hAnsi="Consolas"/>
                <w:sz w:val="15"/>
              </w:rPr>
              <w:t>L1.sdlnty = 'S'</w:t>
            </w:r>
          </w:p>
        </w:tc>
        <w:tc>
          <w:tcPr>
            <w:tcW w:type="dxa" w:w="7488"/>
          </w:tcPr>
          <w:p>
            <w:pPr>
              <w:spacing w:before="40" w:after="40" w:line="252" w:lineRule="auto"/>
            </w:pPr>
            <w:r/>
            <w:r>
              <w:rPr>
                <w:sz w:val="16"/>
              </w:rPr>
              <w:t>Stock lines only, and only for this weight sum.</w:t>
            </w:r>
          </w:p>
        </w:tc>
      </w:tr>
      <w:tr>
        <w:tc>
          <w:tcPr>
            <w:tcW w:type="dxa" w:w="3600"/>
            <w:shd w:val="clear" w:color="auto" w:fill="F7F9FB"/>
          </w:tcPr>
          <w:p>
            <w:pPr>
              <w:spacing w:before="40" w:after="40" w:line="252" w:lineRule="auto"/>
            </w:pPr>
            <w:r/>
            <w:r>
              <w:rPr>
                <w:i/>
                <w:sz w:val="16"/>
              </w:rPr>
              <w:t>the whole USS block</w:t>
            </w:r>
          </w:p>
        </w:tc>
        <w:tc>
          <w:tcPr>
            <w:tcW w:type="dxa" w:w="5040"/>
            <w:shd w:val="clear" w:color="auto" w:fill="F7F9FB"/>
          </w:tcPr>
          <w:p>
            <w:pPr>
              <w:spacing w:before="40" w:after="40" w:line="252" w:lineRule="auto"/>
            </w:pPr>
            <w:r/>
            <w:r>
              <w:rPr>
                <w:rFonts w:ascii="Consolas" w:hAnsi="Consolas"/>
                <w:sz w:val="15"/>
              </w:rPr>
              <w:t>M.SDLITM = 'SANDTKTNBR'</w:t>
            </w:r>
          </w:p>
        </w:tc>
        <w:tc>
          <w:tcPr>
            <w:tcW w:type="dxa" w:w="7488"/>
            <w:shd w:val="clear" w:color="auto" w:fill="F7F9FB"/>
          </w:tcPr>
          <w:p>
            <w:pPr>
              <w:spacing w:before="40" w:after="40" w:line="252" w:lineRule="auto"/>
            </w:pPr>
            <w:r/>
            <w:r>
              <w:rPr>
                <w:sz w:val="16"/>
              </w:rPr>
              <w:t xml:space="preserve">⚠ This is a </w:t>
            </w:r>
            <w:r>
              <w:rPr>
                <w:b/>
                <w:sz w:val="16"/>
              </w:rPr>
              <w:t>grain declaration</w:t>
            </w:r>
            <w:r>
              <w:rPr>
                <w:sz w:val="16"/>
              </w:rPr>
              <w:t>, not a filter — it is what makes the sand-ticket lookup one row per load. Removing it would fan out every report row.</w:t>
            </w:r>
          </w:p>
        </w:tc>
      </w:tr>
      <w:tr>
        <w:tc>
          <w:tcPr>
            <w:tcW w:type="dxa" w:w="3600"/>
          </w:tcPr>
          <w:p>
            <w:pPr>
              <w:spacing w:before="40" w:after="40" w:line="252" w:lineRule="auto"/>
            </w:pPr>
            <w:r/>
            <w:r>
              <w:rPr>
                <w:rFonts w:ascii="Consolas" w:hAnsi="Consolas"/>
                <w:sz w:val="15"/>
              </w:rPr>
              <w:t>dim_uss_plant.*</w:t>
            </w:r>
          </w:p>
        </w:tc>
        <w:tc>
          <w:tcPr>
            <w:tcW w:type="dxa" w:w="5040"/>
          </w:tcPr>
          <w:p>
            <w:pPr>
              <w:spacing w:before="40" w:after="40" w:line="252" w:lineRule="auto"/>
            </w:pPr>
            <w:r/>
            <w:r>
              <w:rPr>
                <w:rFonts w:ascii="Consolas" w:hAnsi="Consolas"/>
                <w:sz w:val="15"/>
              </w:rPr>
              <w:t>F0005.drsy='55' AND F0005.drrt='UP'</w:t>
            </w:r>
          </w:p>
        </w:tc>
        <w:tc>
          <w:tcPr>
            <w:tcW w:type="dxa" w:w="7488"/>
          </w:tcPr>
          <w:p>
            <w:pPr>
              <w:spacing w:before="40" w:after="40" w:line="252" w:lineRule="auto"/>
            </w:pPr>
            <w:r/>
            <w:r>
              <w:rPr>
                <w:sz w:val="16"/>
              </w:rPr>
              <w:t>Selects which user-defined-code table the dimension is built from.</w:t>
            </w:r>
          </w:p>
        </w:tc>
      </w:tr>
      <w:tr>
        <w:tc>
          <w:tcPr>
            <w:tcW w:type="dxa" w:w="3600"/>
            <w:shd w:val="clear" w:color="auto" w:fill="F7F9FB"/>
          </w:tcPr>
          <w:p>
            <w:pPr>
              <w:spacing w:before="40" w:after="40" w:line="252" w:lineRule="auto"/>
            </w:pPr>
            <w:r/>
            <w:r>
              <w:rPr>
                <w:rFonts w:ascii="Consolas" w:hAnsi="Consolas"/>
                <w:sz w:val="15"/>
              </w:rPr>
              <w:t>lofa_rate</w:t>
            </w:r>
          </w:p>
        </w:tc>
        <w:tc>
          <w:tcPr>
            <w:tcW w:type="dxa" w:w="5040"/>
            <w:shd w:val="clear" w:color="auto" w:fill="F7F9FB"/>
          </w:tcPr>
          <w:p>
            <w:pPr>
              <w:spacing w:before="40" w:after="40" w:line="252" w:lineRule="auto"/>
            </w:pPr>
            <w:r/>
            <w:r>
              <w:rPr>
                <w:rFonts w:ascii="Consolas" w:hAnsi="Consolas"/>
                <w:sz w:val="15"/>
              </w:rPr>
              <w:t>ABAT1 BETWEEN 'A  ' AND 'P  ' OR BETWEEN 'R  ' AND 'ZZZ'</w:t>
            </w:r>
          </w:p>
        </w:tc>
        <w:tc>
          <w:tcPr>
            <w:tcW w:type="dxa" w:w="7488"/>
            <w:shd w:val="clear" w:color="auto" w:fill="F7F9FB"/>
          </w:tcPr>
          <w:p>
            <w:pPr>
              <w:spacing w:before="40" w:after="40" w:line="252" w:lineRule="auto"/>
            </w:pPr>
            <w:r/>
            <w:r>
              <w:rPr>
                <w:sz w:val="16"/>
              </w:rPr>
              <w:t xml:space="preserve">Defines which address-book rows count as a rate source (it excludes the Q band). Implemented as a CASE inside the rate aggregate, so no row is dropped and an out-of-band facility simply gets a NULL rate — exactly as Hubble. </w:t>
            </w:r>
            <w:r>
              <w:rPr>
                <w:rFonts w:ascii="Consolas" w:hAnsi="Consolas"/>
                <w:sz w:val="15"/>
              </w:rPr>
              <w:t>address_type_01</w:t>
            </w:r>
            <w:r>
              <w:rPr>
                <w:sz w:val="16"/>
              </w:rPr>
              <w:t xml:space="preserve"> is on the loading-facility dimension if you ever need to see it.</w:t>
            </w:r>
          </w:p>
        </w:tc>
      </w:tr>
      <w:tr>
        <w:tc>
          <w:tcPr>
            <w:tcW w:type="dxa" w:w="3600"/>
          </w:tcPr>
          <w:p>
            <w:pPr>
              <w:spacing w:before="40" w:after="40" w:line="252" w:lineRule="auto"/>
            </w:pPr>
            <w:r/>
            <w:r>
              <w:rPr>
                <w:rFonts w:ascii="Consolas" w:hAnsi="Consolas"/>
                <w:sz w:val="15"/>
              </w:rPr>
              <w:t>load_last_status</w:t>
            </w:r>
          </w:p>
        </w:tc>
        <w:tc>
          <w:tcPr>
            <w:tcW w:type="dxa" w:w="5040"/>
          </w:tcPr>
          <w:p>
            <w:pPr>
              <w:spacing w:before="40" w:after="40" w:line="252" w:lineRule="auto"/>
            </w:pPr>
            <w:r/>
            <w:r>
              <w:rPr>
                <w:rFonts w:ascii="Consolas" w:hAnsi="Consolas"/>
                <w:sz w:val="15"/>
              </w:rPr>
              <w:t>B.SDLITM &lt;&gt; 'HOLADD' AND B.SDAEXP &lt;&gt; 0</w:t>
            </w:r>
          </w:p>
        </w:tc>
        <w:tc>
          <w:tcPr>
            <w:tcW w:type="dxa" w:w="7488"/>
          </w:tcPr>
          <w:p>
            <w:pPr>
              <w:spacing w:before="40" w:after="40" w:line="252" w:lineRule="auto"/>
            </w:pPr>
            <w:r/>
            <w:r>
              <w:rPr>
                <w:sz w:val="16"/>
              </w:rPr>
              <w:t>Determines which lines decide the load's status. See §6.3.</w:t>
            </w:r>
          </w:p>
        </w:tc>
      </w:tr>
      <w:tr>
        <w:tc>
          <w:tcPr>
            <w:tcW w:type="dxa" w:w="3600"/>
            <w:shd w:val="clear" w:color="auto" w:fill="F7F9FB"/>
          </w:tcPr>
          <w:p>
            <w:pPr>
              <w:spacing w:before="40" w:after="40" w:line="252" w:lineRule="auto"/>
            </w:pPr>
            <w:r/>
            <w:r>
              <w:rPr>
                <w:i/>
                <w:sz w:val="16"/>
              </w:rPr>
              <w:t>the reconciliation measures</w:t>
            </w:r>
          </w:p>
        </w:tc>
        <w:tc>
          <w:tcPr>
            <w:tcW w:type="dxa" w:w="5040"/>
            <w:shd w:val="clear" w:color="auto" w:fill="F7F9FB"/>
          </w:tcPr>
          <w:p>
            <w:pPr>
              <w:spacing w:before="40" w:after="40" w:line="252" w:lineRule="auto"/>
            </w:pPr>
            <w:r/>
            <w:r>
              <w:rPr>
                <w:rFonts w:ascii="Consolas" w:hAnsi="Consolas"/>
                <w:sz w:val="15"/>
              </w:rPr>
              <w:t>SUM(DECODE(TRIM(SDLITM), 'LOFADET', …)) etc. — 26 of them</w:t>
            </w:r>
          </w:p>
        </w:tc>
        <w:tc>
          <w:tcPr>
            <w:tcW w:type="dxa" w:w="7488"/>
            <w:shd w:val="clear" w:color="auto" w:fill="F7F9FB"/>
          </w:tcPr>
          <w:p>
            <w:pPr>
              <w:spacing w:before="40" w:after="40" w:line="252" w:lineRule="auto"/>
            </w:pPr>
            <w:r/>
            <w:r>
              <w:rPr>
                <w:sz w:val="16"/>
              </w:rPr>
              <w:t xml:space="preserve">Every pivot cell's discriminator. These became the 19 DAX measures, each restricting to </w:t>
            </w:r>
            <w:r>
              <w:rPr>
                <w:rFonts w:ascii="Consolas" w:hAnsi="Consolas"/>
                <w:sz w:val="15"/>
              </w:rPr>
              <w:t>row_class IN ("LINE","HOLADD","TEXT")</w:t>
            </w:r>
            <w:r>
              <w:rPr>
                <w:sz w:val="16"/>
              </w:rPr>
              <w:t xml:space="preserve"> — exactly SBXLOADDETAIL's population, since that view is F4201 INNER JOIN F4211 and never reads F4311. Self-sufficient: correct even on a page with no row_class filter.</w:t>
            </w:r>
          </w:p>
        </w:tc>
      </w:tr>
    </w:tbl>
    <w:p>
      <w:pPr>
        <w:spacing w:before="0" w:after="120"/>
      </w:pPr>
    </w:p>
    <w:p>
      <w:r>
        <w:br w:type="page"/>
      </w:r>
    </w:p>
    <w:p>
      <w:pPr>
        <w:spacing w:before="120" w:after="160"/>
        <w:pBdr>
          <w:bottom w:val="single" w:sz="12" w:space="6" w:color="1F4E79"/>
        </w:pBdr>
      </w:pPr>
      <w:r>
        <w:rPr>
          <w:b/>
          <w:color w:val="102A43"/>
          <w:sz w:val="34"/>
        </w:rPr>
        <w:t>Part 8 · Building it in Power BI</w:t>
      </w:r>
    </w:p>
    <w:p>
      <w:pPr>
        <w:spacing w:before="280" w:after="100"/>
      </w:pPr>
      <w:r>
        <w:rPr>
          <w:b/>
          <w:color w:val="1F4E79"/>
          <w:sz w:val="26"/>
        </w:rPr>
        <w:t>8.1  Slicers worth putting on the page</w:t>
      </w:r>
    </w:p>
    <w:tbl>
      <w:tblPr>
        <w:tblStyle w:val="TableGrid"/>
        <w:tblW w:type="auto" w:w="0"/>
        <w:jc w:val="left"/>
        <w:tblLayout w:type="fixed"/>
        <w:tblLook w:firstColumn="1" w:firstRow="1" w:lastColumn="0" w:lastRow="0" w:noHBand="0" w:noVBand="1" w:val="04A0"/>
      </w:tblPr>
      <w:tblGrid>
        <w:gridCol w:w="4608"/>
        <w:gridCol w:w="4608"/>
        <w:gridCol w:w="4608"/>
      </w:tblGrid>
      <w:tr>
        <w:tc>
          <w:tcPr>
            <w:tcW w:type="dxa" w:w="2160"/>
            <w:shd w:val="clear" w:color="auto" w:fill="1F4E79"/>
          </w:tcPr>
          <w:p>
            <w:pPr>
              <w:spacing w:before="40" w:after="40"/>
            </w:pPr>
            <w:r/>
            <w:r>
              <w:rPr>
                <w:b/>
                <w:color w:val="FFFFFF"/>
                <w:sz w:val="16"/>
              </w:rPr>
              <w:t>Slicer</w:t>
            </w:r>
          </w:p>
        </w:tc>
        <w:tc>
          <w:tcPr>
            <w:tcW w:type="dxa" w:w="4752"/>
            <w:shd w:val="clear" w:color="auto" w:fill="1F4E79"/>
          </w:tcPr>
          <w:p>
            <w:pPr>
              <w:spacing w:before="40" w:after="40"/>
            </w:pPr>
            <w:r/>
            <w:r>
              <w:rPr>
                <w:b/>
                <w:color w:val="FFFFFF"/>
                <w:sz w:val="16"/>
              </w:rPr>
              <w:t>Field</w:t>
            </w:r>
          </w:p>
        </w:tc>
        <w:tc>
          <w:tcPr>
            <w:tcW w:type="dxa" w:w="9216"/>
            <w:shd w:val="clear" w:color="auto" w:fill="1F4E79"/>
          </w:tcPr>
          <w:p>
            <w:pPr>
              <w:spacing w:before="40" w:after="40"/>
            </w:pPr>
            <w:r/>
            <w:r>
              <w:rPr>
                <w:b/>
                <w:color w:val="FFFFFF"/>
                <w:sz w:val="16"/>
              </w:rPr>
              <w:t>Notes</w:t>
            </w:r>
          </w:p>
        </w:tc>
      </w:tr>
      <w:tr>
        <w:tc>
          <w:tcPr>
            <w:tcW w:type="dxa" w:w="2160"/>
          </w:tcPr>
          <w:p>
            <w:pPr>
              <w:spacing w:before="40" w:after="40" w:line="252" w:lineRule="auto"/>
            </w:pPr>
            <w:r/>
            <w:r>
              <w:rPr>
                <w:sz w:val="16"/>
              </w:rPr>
              <w:t>Order date</w:t>
            </w:r>
          </w:p>
        </w:tc>
        <w:tc>
          <w:tcPr>
            <w:tcW w:type="dxa" w:w="4752"/>
          </w:tcPr>
          <w:p>
            <w:pPr>
              <w:spacing w:before="40" w:after="40" w:line="252" w:lineRule="auto"/>
            </w:pPr>
            <w:r/>
            <w:r>
              <w:rPr>
                <w:rFonts w:ascii="Consolas" w:hAnsi="Consolas"/>
                <w:sz w:val="15"/>
              </w:rPr>
              <w:t>fact[order_date]</w:t>
            </w:r>
          </w:p>
        </w:tc>
        <w:tc>
          <w:tcPr>
            <w:tcW w:type="dxa" w:w="9216"/>
          </w:tcPr>
          <w:p>
            <w:pPr>
              <w:spacing w:before="40" w:after="40" w:line="252" w:lineRule="auto"/>
            </w:pPr>
            <w:r/>
            <w:r>
              <w:rPr>
                <w:sz w:val="16"/>
              </w:rPr>
              <w:t>Reports 1–4. Already a dateTime — the source's CYYDDD arithmetic was only a Julian round-trip.</w:t>
            </w:r>
          </w:p>
        </w:tc>
      </w:tr>
      <w:tr>
        <w:tc>
          <w:tcPr>
            <w:tcW w:type="dxa" w:w="2160"/>
            <w:shd w:val="clear" w:color="auto" w:fill="F7F9FB"/>
          </w:tcPr>
          <w:p>
            <w:pPr>
              <w:spacing w:before="40" w:after="40" w:line="252" w:lineRule="auto"/>
            </w:pPr>
            <w:r/>
            <w:r>
              <w:rPr>
                <w:sz w:val="16"/>
              </w:rPr>
              <w:t>Header order date</w:t>
            </w:r>
          </w:p>
        </w:tc>
        <w:tc>
          <w:tcPr>
            <w:tcW w:type="dxa" w:w="4752"/>
            <w:shd w:val="clear" w:color="auto" w:fill="F7F9FB"/>
          </w:tcPr>
          <w:p>
            <w:pPr>
              <w:spacing w:before="40" w:after="40" w:line="252" w:lineRule="auto"/>
            </w:pPr>
            <w:r/>
            <w:r>
              <w:rPr>
                <w:rFonts w:ascii="Consolas" w:hAnsi="Consolas"/>
                <w:sz w:val="15"/>
              </w:rPr>
              <w:t>fact[header_order_date]</w:t>
            </w:r>
          </w:p>
        </w:tc>
        <w:tc>
          <w:tcPr>
            <w:tcW w:type="dxa" w:w="9216"/>
            <w:shd w:val="clear" w:color="auto" w:fill="F7F9FB"/>
          </w:tcPr>
          <w:p>
            <w:pPr>
              <w:spacing w:before="40" w:after="40" w:line="252" w:lineRule="auto"/>
            </w:pPr>
            <w:r/>
            <w:r>
              <w:rPr>
                <w:sz w:val="16"/>
              </w:rPr>
              <w:t>Report 5 only. A different date.</w:t>
            </w:r>
          </w:p>
        </w:tc>
      </w:tr>
      <w:tr>
        <w:tc>
          <w:tcPr>
            <w:tcW w:type="dxa" w:w="2160"/>
          </w:tcPr>
          <w:p>
            <w:pPr>
              <w:spacing w:before="40" w:after="40" w:line="252" w:lineRule="auto"/>
            </w:pPr>
            <w:r/>
            <w:r>
              <w:rPr>
                <w:sz w:val="16"/>
              </w:rPr>
              <w:t>Loading facility</w:t>
            </w:r>
          </w:p>
        </w:tc>
        <w:tc>
          <w:tcPr>
            <w:tcW w:type="dxa" w:w="4752"/>
          </w:tcPr>
          <w:p>
            <w:pPr>
              <w:spacing w:before="40" w:after="40" w:line="252" w:lineRule="auto"/>
            </w:pPr>
            <w:r/>
            <w:r>
              <w:rPr>
                <w:rFonts w:ascii="Consolas" w:hAnsi="Consolas"/>
                <w:sz w:val="15"/>
              </w:rPr>
              <w:t>dim_address_loading_facility[name_alpha]</w:t>
            </w:r>
          </w:p>
        </w:tc>
        <w:tc>
          <w:tcPr>
            <w:tcW w:type="dxa" w:w="9216"/>
          </w:tcPr>
          <w:p>
            <w:pPr>
              <w:spacing w:before="40" w:after="40" w:line="252" w:lineRule="auto"/>
            </w:pPr>
            <w:r/>
            <w:r>
              <w:rPr>
                <w:sz w:val="16"/>
              </w:rPr>
              <w:t>Filter on the dimension so the user sees names, not numbers.</w:t>
            </w:r>
          </w:p>
        </w:tc>
      </w:tr>
      <w:tr>
        <w:tc>
          <w:tcPr>
            <w:tcW w:type="dxa" w:w="2160"/>
            <w:shd w:val="clear" w:color="auto" w:fill="F7F9FB"/>
          </w:tcPr>
          <w:p>
            <w:pPr>
              <w:spacing w:before="40" w:after="40" w:line="252" w:lineRule="auto"/>
            </w:pPr>
            <w:r/>
            <w:r>
              <w:rPr>
                <w:sz w:val="16"/>
              </w:rPr>
              <w:t>Shipped from</w:t>
            </w:r>
          </w:p>
        </w:tc>
        <w:tc>
          <w:tcPr>
            <w:tcW w:type="dxa" w:w="4752"/>
            <w:shd w:val="clear" w:color="auto" w:fill="F7F9FB"/>
          </w:tcPr>
          <w:p>
            <w:pPr>
              <w:spacing w:before="40" w:after="40" w:line="252" w:lineRule="auto"/>
            </w:pPr>
            <w:r/>
            <w:r>
              <w:rPr>
                <w:rFonts w:ascii="Consolas" w:hAnsi="Consolas"/>
                <w:sz w:val="15"/>
              </w:rPr>
              <w:t>dim_uss_plant[shipped_from]</w:t>
            </w:r>
          </w:p>
        </w:tc>
        <w:tc>
          <w:tcPr>
            <w:tcW w:type="dxa" w:w="9216"/>
            <w:shd w:val="clear" w:color="auto" w:fill="F7F9FB"/>
          </w:tcPr>
          <w:p>
            <w:pPr>
              <w:spacing w:before="40" w:after="40" w:line="252" w:lineRule="auto"/>
            </w:pPr>
            <w:r/>
            <w:r>
              <w:rPr>
                <w:sz w:val="16"/>
              </w:rPr>
              <w:t>PLANT / TRANSLOAD / 3RDPARTY.</w:t>
            </w:r>
          </w:p>
        </w:tc>
      </w:tr>
      <w:tr>
        <w:tc>
          <w:tcPr>
            <w:tcW w:type="dxa" w:w="2160"/>
          </w:tcPr>
          <w:p>
            <w:pPr>
              <w:spacing w:before="40" w:after="40" w:line="252" w:lineRule="auto"/>
            </w:pPr>
            <w:r/>
            <w:r>
              <w:rPr>
                <w:sz w:val="16"/>
              </w:rPr>
              <w:t>District</w:t>
            </w:r>
          </w:p>
        </w:tc>
        <w:tc>
          <w:tcPr>
            <w:tcW w:type="dxa" w:w="4752"/>
          </w:tcPr>
          <w:p>
            <w:pPr>
              <w:spacing w:before="40" w:after="40" w:line="252" w:lineRule="auto"/>
            </w:pPr>
            <w:r/>
            <w:r>
              <w:rPr>
                <w:rFonts w:ascii="Consolas" w:hAnsi="Consolas"/>
                <w:sz w:val="15"/>
              </w:rPr>
              <w:t>dim_business_unit[business_unit_display]</w:t>
            </w:r>
          </w:p>
        </w:tc>
        <w:tc>
          <w:tcPr>
            <w:tcW w:type="dxa" w:w="9216"/>
          </w:tcPr>
          <w:p>
            <w:pPr>
              <w:spacing w:before="40" w:after="40" w:line="252" w:lineRule="auto"/>
            </w:pPr>
            <w:r/>
            <w:r>
              <w:rPr>
                <w:sz w:val="16"/>
              </w:rPr>
              <w:t>Shows code and description together.</w:t>
            </w:r>
          </w:p>
        </w:tc>
      </w:tr>
      <w:tr>
        <w:tc>
          <w:tcPr>
            <w:tcW w:type="dxa" w:w="2160"/>
            <w:shd w:val="clear" w:color="auto" w:fill="F7F9FB"/>
          </w:tcPr>
          <w:p>
            <w:pPr>
              <w:spacing w:before="40" w:after="40" w:line="252" w:lineRule="auto"/>
            </w:pPr>
            <w:r/>
            <w:r>
              <w:rPr>
                <w:sz w:val="16"/>
              </w:rPr>
              <w:t>Item</w:t>
            </w:r>
          </w:p>
        </w:tc>
        <w:tc>
          <w:tcPr>
            <w:tcW w:type="dxa" w:w="4752"/>
            <w:shd w:val="clear" w:color="auto" w:fill="F7F9FB"/>
          </w:tcPr>
          <w:p>
            <w:pPr>
              <w:spacing w:before="40" w:after="40" w:line="252" w:lineRule="auto"/>
            </w:pPr>
            <w:r/>
            <w:r>
              <w:rPr>
                <w:rFonts w:ascii="Consolas" w:hAnsi="Consolas"/>
                <w:sz w:val="15"/>
              </w:rPr>
              <w:t>fact[item_number]</w:t>
            </w:r>
          </w:p>
        </w:tc>
        <w:tc>
          <w:tcPr>
            <w:tcW w:type="dxa" w:w="9216"/>
            <w:shd w:val="clear" w:color="auto" w:fill="F7F9FB"/>
          </w:tcPr>
          <w:p>
            <w:pPr>
              <w:spacing w:before="40" w:after="40" w:line="252" w:lineRule="auto"/>
            </w:pPr>
            <w:r/>
            <w:r>
              <w:rPr>
                <w:sz w:val="16"/>
              </w:rPr>
              <w:t>Trimmed — no JDE padding to worry about.</w:t>
            </w:r>
          </w:p>
        </w:tc>
      </w:tr>
      <w:tr>
        <w:tc>
          <w:tcPr>
            <w:tcW w:type="dxa" w:w="2160"/>
          </w:tcPr>
          <w:p>
            <w:pPr>
              <w:spacing w:before="40" w:after="40" w:line="252" w:lineRule="auto"/>
            </w:pPr>
            <w:r/>
            <w:r>
              <w:rPr>
                <w:sz w:val="16"/>
              </w:rPr>
              <w:t>Load number</w:t>
            </w:r>
          </w:p>
        </w:tc>
        <w:tc>
          <w:tcPr>
            <w:tcW w:type="dxa" w:w="4752"/>
          </w:tcPr>
          <w:p>
            <w:pPr>
              <w:spacing w:before="40" w:after="40" w:line="252" w:lineRule="auto"/>
            </w:pPr>
            <w:r/>
            <w:r>
              <w:rPr>
                <w:rFonts w:ascii="Consolas" w:hAnsi="Consolas"/>
                <w:sz w:val="15"/>
              </w:rPr>
              <w:t>fact[load_number]</w:t>
            </w:r>
          </w:p>
        </w:tc>
        <w:tc>
          <w:tcPr>
            <w:tcW w:type="dxa" w:w="9216"/>
          </w:tcPr>
          <w:p>
            <w:pPr>
              <w:spacing w:before="40" w:after="40" w:line="252" w:lineRule="auto"/>
            </w:pPr>
            <w:r/>
            <w:r>
              <w:rPr>
                <w:sz w:val="16"/>
              </w:rPr>
              <w:t>Report 5's drill-down.</w:t>
            </w:r>
          </w:p>
        </w:tc>
      </w:tr>
      <w:tr>
        <w:tc>
          <w:tcPr>
            <w:tcW w:type="dxa" w:w="2160"/>
            <w:shd w:val="clear" w:color="auto" w:fill="F7F9FB"/>
          </w:tcPr>
          <w:p>
            <w:pPr>
              <w:spacing w:before="40" w:after="40" w:line="252" w:lineRule="auto"/>
            </w:pPr>
            <w:r/>
            <w:r>
              <w:rPr>
                <w:sz w:val="16"/>
              </w:rPr>
              <w:t>Status</w:t>
            </w:r>
          </w:p>
        </w:tc>
        <w:tc>
          <w:tcPr>
            <w:tcW w:type="dxa" w:w="4752"/>
            <w:shd w:val="clear" w:color="auto" w:fill="F7F9FB"/>
          </w:tcPr>
          <w:p>
            <w:pPr>
              <w:spacing w:before="40" w:after="40" w:line="252" w:lineRule="auto"/>
            </w:pPr>
            <w:r/>
            <w:r>
              <w:rPr>
                <w:rFonts w:ascii="Consolas" w:hAnsi="Consolas"/>
                <w:sz w:val="15"/>
              </w:rPr>
              <w:t>fact[last_status]</w:t>
            </w:r>
          </w:p>
        </w:tc>
        <w:tc>
          <w:tcPr>
            <w:tcW w:type="dxa" w:w="9216"/>
            <w:shd w:val="clear" w:color="auto" w:fill="F7F9FB"/>
          </w:tcPr>
          <w:p>
            <w:pPr>
              <w:spacing w:before="40" w:after="40" w:line="252" w:lineRule="auto"/>
            </w:pPr>
            <w:r/>
            <w:r>
              <w:rPr>
                <w:sz w:val="16"/>
              </w:rPr>
              <w:t xml:space="preserve">Line status. On the reconciliation page use </w:t>
            </w:r>
            <w:r>
              <w:rPr>
                <w:rFonts w:ascii="Consolas" w:hAnsi="Consolas"/>
                <w:sz w:val="15"/>
              </w:rPr>
              <w:t>load_last_status</w:t>
            </w:r>
            <w:r>
              <w:rPr>
                <w:sz w:val="16"/>
              </w:rPr>
              <w:t xml:space="preserve"> instead.</w:t>
            </w:r>
          </w:p>
        </w:tc>
      </w:tr>
    </w:tbl>
    <w:p>
      <w:pPr>
        <w:spacing w:before="0" w:after="120"/>
      </w:pPr>
    </w:p>
    <w:p>
      <w:pPr>
        <w:spacing w:before="280" w:after="100"/>
      </w:pPr>
      <w:r>
        <w:rPr>
          <w:b/>
          <w:color w:val="1F4E79"/>
          <w:sz w:val="26"/>
        </w:rPr>
        <w:t>8.2  Nulls — what silently disappears when you filter</w:t>
      </w:r>
    </w:p>
    <w:p>
      <w:pPr>
        <w:spacing w:before="160" w:after="160" w:line="276" w:lineRule="auto"/>
        <w:shd w:val="clear" w:color="auto" w:fill="FFF6E5"/>
        <w:pBdr>
          <w:top w:val="single" w:sz="6" w:space="6" w:color="C08A2E"/>
          <w:left w:val="single" w:sz="6" w:space="6" w:color="C08A2E"/>
          <w:bottom w:val="single" w:sz="6" w:space="6" w:color="C08A2E"/>
          <w:right w:val="single" w:sz="6" w:space="6" w:color="C08A2E"/>
        </w:pBdr>
        <w:ind w:left="86"/>
      </w:pPr>
      <w:r>
        <w:rPr>
          <w:b/>
          <w:color w:val="8A5A00"/>
          <w:sz w:val="19"/>
        </w:rPr>
        <w:t>A filter on a nullable column drops the null rows.</w:t>
        <w:br/>
      </w:r>
      <w:r>
        <w:rPr>
          <w:rFonts w:ascii="Consolas" w:hAnsi="Consolas"/>
          <w:sz w:val="17"/>
        </w:rPr>
        <w:t>NULL &lt;&gt; 'TL'</w:t>
      </w:r>
      <w:r>
        <w:rPr>
          <w:sz w:val="18"/>
        </w:rPr>
        <w:t xml:space="preserve"> evaluates to NULL, not TRUE, and Power BI excludes blanks from a column filter unless you include them explicitly. These are the columns where that bites:</w:t>
      </w:r>
    </w:p>
    <w:tbl>
      <w:tblPr>
        <w:tblStyle w:val="TableGrid"/>
        <w:tblW w:type="auto" w:w="0"/>
        <w:jc w:val="left"/>
        <w:tblLayout w:type="fixed"/>
        <w:tblLook w:firstColumn="1" w:firstRow="1" w:lastColumn="0" w:lastRow="0" w:noHBand="0" w:noVBand="1" w:val="04A0"/>
      </w:tblPr>
      <w:tblGrid>
        <w:gridCol w:w="4608"/>
        <w:gridCol w:w="4608"/>
        <w:gridCol w:w="4608"/>
      </w:tblGrid>
      <w:tr>
        <w:tc>
          <w:tcPr>
            <w:tcW w:type="dxa" w:w="3744"/>
            <w:shd w:val="clear" w:color="auto" w:fill="1F4E79"/>
          </w:tcPr>
          <w:p>
            <w:pPr>
              <w:spacing w:before="40" w:after="40"/>
            </w:pPr>
            <w:r/>
            <w:r>
              <w:rPr>
                <w:b/>
                <w:color w:val="FFFFFF"/>
                <w:sz w:val="16"/>
              </w:rPr>
              <w:t>Column</w:t>
            </w:r>
          </w:p>
        </w:tc>
        <w:tc>
          <w:tcPr>
            <w:tcW w:type="dxa" w:w="2736"/>
            <w:shd w:val="clear" w:color="auto" w:fill="1F4E79"/>
          </w:tcPr>
          <w:p>
            <w:pPr>
              <w:spacing w:before="40" w:after="40"/>
            </w:pPr>
            <w:r/>
            <w:r>
              <w:rPr>
                <w:b/>
                <w:color w:val="FFFFFF"/>
                <w:sz w:val="16"/>
              </w:rPr>
              <w:t>Nullable?</w:t>
            </w:r>
          </w:p>
        </w:tc>
        <w:tc>
          <w:tcPr>
            <w:tcW w:type="dxa" w:w="9648"/>
            <w:shd w:val="clear" w:color="auto" w:fill="1F4E79"/>
          </w:tcPr>
          <w:p>
            <w:pPr>
              <w:spacing w:before="40" w:after="40"/>
            </w:pPr>
            <w:r/>
            <w:r>
              <w:rPr>
                <w:b/>
                <w:color w:val="FFFFFF"/>
                <w:sz w:val="16"/>
              </w:rPr>
              <w:t>Consequence</w:t>
            </w:r>
          </w:p>
        </w:tc>
      </w:tr>
      <w:tr>
        <w:tc>
          <w:tcPr>
            <w:tcW w:type="dxa" w:w="3744"/>
          </w:tcPr>
          <w:p>
            <w:pPr>
              <w:spacing w:before="40" w:after="40" w:line="252" w:lineRule="auto"/>
            </w:pPr>
            <w:r/>
            <w:r>
              <w:rPr>
                <w:rFonts w:ascii="Consolas" w:hAnsi="Consolas"/>
                <w:b/>
                <w:sz w:val="15"/>
              </w:rPr>
              <w:t>line_type</w:t>
            </w:r>
          </w:p>
        </w:tc>
        <w:tc>
          <w:tcPr>
            <w:tcW w:type="dxa" w:w="2736"/>
          </w:tcPr>
          <w:p>
            <w:pPr>
              <w:spacing w:before="40" w:after="40" w:line="252" w:lineRule="auto"/>
            </w:pPr>
            <w:r/>
            <w:r>
              <w:rPr>
                <w:b/>
                <w:color w:val="9C272B"/>
                <w:sz w:val="16"/>
              </w:rPr>
              <w:t>NULL on every purchase-order row</w:t>
            </w:r>
          </w:p>
        </w:tc>
        <w:tc>
          <w:tcPr>
            <w:tcW w:type="dxa" w:w="9648"/>
          </w:tcPr>
          <w:p>
            <w:pPr>
              <w:spacing w:before="40" w:after="40" w:line="252" w:lineRule="auto"/>
            </w:pPr>
            <w:r/>
            <w:r>
              <w:rPr>
                <w:sz w:val="16"/>
              </w:rPr>
              <w:t xml:space="preserve">⚠ The dangerous one. Three of the five queries filter on it. At page level on the HOLADD report it deletes the entire PO leg silently. </w:t>
            </w:r>
            <w:r>
              <w:rPr>
                <w:b/>
                <w:sz w:val="16"/>
              </w:rPr>
              <w:t>Use row_class instead.</w:t>
            </w:r>
          </w:p>
        </w:tc>
      </w:tr>
      <w:tr>
        <w:tc>
          <w:tcPr>
            <w:tcW w:type="dxa" w:w="3744"/>
            <w:shd w:val="clear" w:color="auto" w:fill="F7F9FB"/>
          </w:tcPr>
          <w:p>
            <w:pPr>
              <w:spacing w:before="40" w:after="40" w:line="252" w:lineRule="auto"/>
            </w:pPr>
            <w:r/>
            <w:r>
              <w:rPr>
                <w:rFonts w:ascii="Consolas" w:hAnsi="Consolas"/>
                <w:b/>
                <w:sz w:val="15"/>
              </w:rPr>
              <w:t>po_order_type</w:t>
            </w:r>
          </w:p>
        </w:tc>
        <w:tc>
          <w:tcPr>
            <w:tcW w:type="dxa" w:w="2736"/>
            <w:shd w:val="clear" w:color="auto" w:fill="F7F9FB"/>
          </w:tcPr>
          <w:p>
            <w:pPr>
              <w:spacing w:before="40" w:after="40" w:line="252" w:lineRule="auto"/>
            </w:pPr>
            <w:r/>
            <w:r>
              <w:rPr>
                <w:b/>
                <w:color w:val="9C272B"/>
                <w:sz w:val="16"/>
              </w:rPr>
              <w:t>NULL on every F4211 row</w:t>
            </w:r>
          </w:p>
        </w:tc>
        <w:tc>
          <w:tcPr>
            <w:tcW w:type="dxa" w:w="9648"/>
            <w:shd w:val="clear" w:color="auto" w:fill="F7F9FB"/>
          </w:tcPr>
          <w:p>
            <w:pPr>
              <w:spacing w:before="40" w:after="40" w:line="252" w:lineRule="auto"/>
            </w:pPr>
            <w:r/>
            <w:r>
              <w:rPr>
                <w:sz w:val="16"/>
              </w:rPr>
              <w:t xml:space="preserve">Filtering </w:t>
            </w:r>
            <w:r>
              <w:rPr>
                <w:rFonts w:ascii="Consolas" w:hAnsi="Consolas"/>
                <w:sz w:val="15"/>
              </w:rPr>
              <w:t>= "OX"</w:t>
            </w:r>
            <w:r>
              <w:rPr>
                <w:sz w:val="16"/>
              </w:rPr>
              <w:t xml:space="preserve"> deletes the whole sales branch. Scope it inside a </w:t>
            </w:r>
            <w:r>
              <w:rPr>
                <w:rFonts w:ascii="Consolas" w:hAnsi="Consolas"/>
                <w:sz w:val="15"/>
              </w:rPr>
              <w:t>row_class</w:t>
            </w:r>
            <w:r>
              <w:rPr>
                <w:sz w:val="16"/>
              </w:rPr>
              <w:t xml:space="preserve"> filter, never at page level.</w:t>
            </w:r>
          </w:p>
        </w:tc>
      </w:tr>
      <w:tr>
        <w:tc>
          <w:tcPr>
            <w:tcW w:type="dxa" w:w="3744"/>
          </w:tcPr>
          <w:p>
            <w:pPr>
              <w:spacing w:before="40" w:after="40" w:line="252" w:lineRule="auto"/>
            </w:pPr>
            <w:r/>
            <w:r>
              <w:rPr>
                <w:rFonts w:ascii="Consolas" w:hAnsi="Consolas"/>
                <w:sz w:val="15"/>
              </w:rPr>
              <w:t>load_last_status</w:t>
            </w:r>
          </w:p>
        </w:tc>
        <w:tc>
          <w:tcPr>
            <w:tcW w:type="dxa" w:w="2736"/>
          </w:tcPr>
          <w:p>
            <w:pPr>
              <w:spacing w:before="40" w:after="40" w:line="252" w:lineRule="auto"/>
            </w:pPr>
            <w:r/>
            <w:r>
              <w:rPr>
                <w:sz w:val="16"/>
              </w:rPr>
              <w:t>nullable</w:t>
            </w:r>
          </w:p>
        </w:tc>
        <w:tc>
          <w:tcPr>
            <w:tcW w:type="dxa" w:w="9648"/>
          </w:tcPr>
          <w:p>
            <w:pPr>
              <w:spacing w:before="40" w:after="40" w:line="252" w:lineRule="auto"/>
            </w:pPr>
            <w:r/>
            <w:r>
              <w:rPr>
                <w:sz w:val="16"/>
              </w:rPr>
              <w:t>See §6.3 — matches Hubble's behaviour.</w:t>
            </w:r>
          </w:p>
        </w:tc>
      </w:tr>
      <w:tr>
        <w:tc>
          <w:tcPr>
            <w:tcW w:type="dxa" w:w="3744"/>
            <w:shd w:val="clear" w:color="auto" w:fill="F7F9FB"/>
          </w:tcPr>
          <w:p>
            <w:pPr>
              <w:spacing w:before="40" w:after="40" w:line="252" w:lineRule="auto"/>
            </w:pPr>
            <w:r/>
            <w:r>
              <w:rPr>
                <w:rFonts w:ascii="Consolas" w:hAnsi="Consolas"/>
                <w:sz w:val="15"/>
              </w:rPr>
              <w:t>uss_match</w:t>
            </w:r>
          </w:p>
        </w:tc>
        <w:tc>
          <w:tcPr>
            <w:tcW w:type="dxa" w:w="2736"/>
            <w:shd w:val="clear" w:color="auto" w:fill="F7F9FB"/>
          </w:tcPr>
          <w:p>
            <w:pPr>
              <w:spacing w:before="40" w:after="40" w:line="252" w:lineRule="auto"/>
            </w:pPr>
            <w:r/>
            <w:r>
              <w:rPr>
                <w:b/>
                <w:sz w:val="16"/>
              </w:rPr>
              <w:t>NULL, not "N"</w:t>
            </w:r>
          </w:p>
        </w:tc>
        <w:tc>
          <w:tcPr>
            <w:tcW w:type="dxa" w:w="9648"/>
            <w:shd w:val="clear" w:color="auto" w:fill="F7F9FB"/>
          </w:tcPr>
          <w:p>
            <w:pPr>
              <w:spacing w:before="40" w:after="40" w:line="252" w:lineRule="auto"/>
            </w:pPr>
            <w:r/>
            <w:r>
              <w:rPr>
                <w:sz w:val="16"/>
              </w:rPr>
              <w:t xml:space="preserve">The source returns </w:t>
            </w:r>
            <w:r>
              <w:rPr>
                <w:rFonts w:ascii="Consolas" w:hAnsi="Consolas"/>
                <w:sz w:val="15"/>
              </w:rPr>
              <w:t>SELECT DISTINCT 'Y'</w:t>
            </w:r>
            <w:r>
              <w:rPr>
                <w:sz w:val="16"/>
              </w:rPr>
              <w:t xml:space="preserve">, which yields nothing when there is no match. Test with </w:t>
            </w:r>
            <w:r>
              <w:rPr>
                <w:rFonts w:ascii="Consolas" w:hAnsi="Consolas"/>
                <w:sz w:val="15"/>
              </w:rPr>
              <w:t>ISBLANK</w:t>
            </w:r>
            <w:r>
              <w:rPr>
                <w:sz w:val="16"/>
              </w:rPr>
              <w:t xml:space="preserve">, not </w:t>
            </w:r>
            <w:r>
              <w:rPr>
                <w:rFonts w:ascii="Consolas" w:hAnsi="Consolas"/>
                <w:sz w:val="15"/>
              </w:rPr>
              <w:t>= "N"</w:t>
            </w:r>
            <w:r>
              <w:rPr>
                <w:sz w:val="16"/>
              </w:rPr>
              <w:t>.</w:t>
            </w:r>
          </w:p>
        </w:tc>
      </w:tr>
      <w:tr>
        <w:tc>
          <w:tcPr>
            <w:tcW w:type="dxa" w:w="3744"/>
          </w:tcPr>
          <w:p>
            <w:pPr>
              <w:spacing w:before="40" w:after="40" w:line="252" w:lineRule="auto"/>
            </w:pPr>
            <w:r/>
            <w:r>
              <w:rPr>
                <w:rFonts w:ascii="Consolas" w:hAnsi="Consolas"/>
                <w:sz w:val="15"/>
              </w:rPr>
              <w:t>document_type · company · item_number · order_date · po_holadd_superseded</w:t>
            </w:r>
          </w:p>
        </w:tc>
        <w:tc>
          <w:tcPr>
            <w:tcW w:type="dxa" w:w="2736"/>
          </w:tcPr>
          <w:p>
            <w:pPr>
              <w:spacing w:before="40" w:after="40" w:line="252" w:lineRule="auto"/>
            </w:pPr>
            <w:r/>
            <w:r>
              <w:rPr>
                <w:color w:val="1E6B3A"/>
                <w:sz w:val="16"/>
              </w:rPr>
              <w:t>never null</w:t>
            </w:r>
          </w:p>
        </w:tc>
        <w:tc>
          <w:tcPr>
            <w:tcW w:type="dxa" w:w="9648"/>
          </w:tcPr>
          <w:p>
            <w:pPr>
              <w:spacing w:before="40" w:after="40" w:line="252" w:lineRule="auto"/>
            </w:pPr>
            <w:r/>
            <w:r>
              <w:rPr>
                <w:sz w:val="16"/>
              </w:rPr>
              <w:t>Safe to filter directly.</w:t>
            </w:r>
          </w:p>
        </w:tc>
      </w:tr>
    </w:tbl>
    <w:p>
      <w:pPr>
        <w:spacing w:before="0" w:after="120"/>
      </w:pPr>
    </w:p>
    <w:p>
      <w:pPr>
        <w:spacing w:before="280" w:after="100"/>
      </w:pPr>
      <w:r>
        <w:rPr>
          <w:b/>
          <w:color w:val="1F4E79"/>
          <w:sz w:val="26"/>
        </w:rPr>
        <w:t>8.3  Values that are constant per load — do not SUM them</w:t>
      </w:r>
    </w:p>
    <w:p>
      <w:pPr>
        <w:spacing w:before="60" w:after="100" w:line="276" w:lineRule="auto"/>
      </w:pPr>
      <w:r>
        <w:rPr>
          <w:rFonts w:ascii="Consolas" w:hAnsi="Consolas"/>
          <w:color w:val="9C272B"/>
          <w:sz w:val="17"/>
        </w:rPr>
        <w:t>sbx_weight</w:t>
      </w:r>
      <w:r>
        <w:t xml:space="preserve">, </w:t>
      </w:r>
      <w:r>
        <w:rPr>
          <w:rFonts w:ascii="Consolas" w:hAnsi="Consolas"/>
          <w:color w:val="9C272B"/>
          <w:sz w:val="17"/>
        </w:rPr>
        <w:t>uss_so_weight</w:t>
      </w:r>
      <w:r>
        <w:t xml:space="preserve">, </w:t>
      </w:r>
      <w:r>
        <w:rPr>
          <w:rFonts w:ascii="Consolas" w:hAnsi="Consolas"/>
          <w:color w:val="9C272B"/>
          <w:sz w:val="17"/>
        </w:rPr>
        <w:t>lofa_rate</w:t>
      </w:r>
      <w:r>
        <w:t xml:space="preserve">, </w:t>
      </w:r>
      <w:r>
        <w:rPr>
          <w:rFonts w:ascii="Consolas" w:hAnsi="Consolas"/>
          <w:color w:val="9C272B"/>
          <w:sz w:val="17"/>
        </w:rPr>
        <w:t>load_last_status</w:t>
      </w:r>
      <w:r>
        <w:t xml:space="preserve">, </w:t>
      </w:r>
      <w:r>
        <w:rPr>
          <w:rFonts w:ascii="Consolas" w:hAnsi="Consolas"/>
          <w:color w:val="9C272B"/>
          <w:sz w:val="17"/>
        </w:rPr>
        <w:t>bol</w:t>
      </w:r>
      <w:r>
        <w:t xml:space="preserve">, </w:t>
      </w:r>
      <w:r>
        <w:rPr>
          <w:rFonts w:ascii="Consolas" w:hAnsi="Consolas"/>
          <w:color w:val="9C272B"/>
          <w:sz w:val="17"/>
        </w:rPr>
        <w:t>sand_ticket</w:t>
      </w:r>
      <w:r>
        <w:t xml:space="preserve"> and the </w:t>
      </w:r>
      <w:r>
        <w:rPr>
          <w:rFonts w:ascii="Consolas" w:hAnsi="Consolas"/>
          <w:color w:val="9C272B"/>
          <w:sz w:val="17"/>
        </w:rPr>
        <w:t>header_*</w:t>
      </w:r>
      <w:r>
        <w:t xml:space="preserve"> columns are constant per load (or per facility) but physically repeated on every line of that load. At line grain they display correctly — but the moment you total or subtotal, </w:t>
      </w:r>
      <w:r>
        <w:rPr>
          <w:b/>
        </w:rPr>
        <w:t>SUM multiplies them by the line count</w:t>
      </w:r>
      <w:r>
        <w:t>.</w:t>
      </w:r>
    </w:p>
    <w:p>
      <w:pPr>
        <w:spacing w:before="160" w:after="160" w:line="276" w:lineRule="auto"/>
        <w:shd w:val="clear" w:color="auto" w:fill="EAF6EE"/>
        <w:pBdr>
          <w:top w:val="single" w:sz="6" w:space="6" w:color="2E8B57"/>
          <w:left w:val="single" w:sz="6" w:space="6" w:color="2E8B57"/>
          <w:bottom w:val="single" w:sz="6" w:space="6" w:color="2E8B57"/>
          <w:right w:val="single" w:sz="6" w:space="6" w:color="2E8B57"/>
        </w:pBdr>
        <w:ind w:left="86"/>
      </w:pPr>
      <w:r>
        <w:rPr>
          <w:b/>
          <w:color w:val="1E6B3A"/>
          <w:sz w:val="19"/>
        </w:rPr>
        <w:t>This is already handled in the model.</w:t>
        <w:br/>
      </w:r>
      <w:r>
        <w:rPr>
          <w:sz w:val="18"/>
        </w:rPr>
        <w:t>The four affected measures were rewritten to count each load or facility exactly once:</w:t>
        <w:br/>
      </w:r>
      <w:r>
        <w:rPr>
          <w:rFonts w:ascii="Consolas" w:hAnsi="Consolas"/>
          <w:sz w:val="17"/>
        </w:rPr>
        <w:t>SBX Weight    = SUMX(VALUES(fact_extended_sales_order_5[load_scope_key]), CALCULATE(MAX(fact_extended_sales_order_5[sbx_weight])))</w:t>
        <w:br/>
        <w:t>USS SO Weight = SUMX(VALUES(fact_extended_sales_order_5[load_scope_key]), CALCULATE(MAX(fact_extended_sales_order_5[uss_so_weight])))</w:t>
        <w:br/>
        <w:t>Rate          = SUMX(VALUES(fact_extended_sales_order_5[loading_facility]), CALCULATE(MAX(fact_extended_sales_order_5[lofa_rate])))</w:t>
        <w:br/>
        <w:t>Load Count    = DISTINCTCOUNT(fact_extended_sales_order_5[load_scope_key])</w:t>
      </w:r>
      <w:r>
        <w:rPr>
          <w:sz w:val="18"/>
        </w:rPr>
        <w:br/>
        <w:br/>
        <w:t xml:space="preserve">If you add a new measure over any of those columns, follow the same pattern. </w:t>
      </w:r>
      <w:r>
        <w:rPr>
          <w:rFonts w:ascii="Consolas" w:hAnsi="Consolas"/>
          <w:sz w:val="17"/>
        </w:rPr>
        <w:t>Total Amount</w:t>
      </w:r>
      <w:r>
        <w:rPr>
          <w:sz w:val="18"/>
        </w:rPr>
        <w:t xml:space="preserve">, </w:t>
      </w:r>
      <w:r>
        <w:rPr>
          <w:rFonts w:ascii="Consolas" w:hAnsi="Consolas"/>
          <w:sz w:val="17"/>
        </w:rPr>
        <w:t>OX Amount</w:t>
      </w:r>
      <w:r>
        <w:rPr>
          <w:sz w:val="18"/>
        </w:rPr>
        <w:t xml:space="preserve">, </w:t>
      </w:r>
      <w:r>
        <w:rPr>
          <w:rFonts w:ascii="Consolas" w:hAnsi="Consolas"/>
          <w:sz w:val="17"/>
        </w:rPr>
        <w:t>Quantity</w:t>
      </w:r>
      <w:r>
        <w:rPr>
          <w:sz w:val="18"/>
        </w:rPr>
        <w:t xml:space="preserve"> and </w:t>
      </w:r>
      <w:r>
        <w:rPr>
          <w:rFonts w:ascii="Consolas" w:hAnsi="Consolas"/>
          <w:sz w:val="17"/>
        </w:rPr>
        <w:t>Line Count</w:t>
      </w:r>
      <w:r>
        <w:rPr>
          <w:sz w:val="18"/>
        </w:rPr>
        <w:t xml:space="preserve"> are genuinely per-line and remain plain SUM / COUNTROWS.</w:t>
      </w:r>
    </w:p>
    <w:p>
      <w:pPr>
        <w:spacing w:before="280" w:after="100"/>
      </w:pPr>
      <w:r>
        <w:rPr>
          <w:b/>
          <w:color w:val="1F4E79"/>
          <w:sz w:val="26"/>
        </w:rPr>
        <w:t>8.4  A trap worth knowing: a measure's own filter can override your page filter</w:t>
      </w:r>
    </w:p>
    <w:p>
      <w:pPr>
        <w:spacing w:before="160" w:after="160" w:line="276" w:lineRule="auto"/>
        <w:shd w:val="clear" w:color="auto" w:fill="FDECEC"/>
        <w:pBdr>
          <w:top w:val="single" w:sz="6" w:space="6" w:color="C0392B"/>
          <w:left w:val="single" w:sz="6" w:space="6" w:color="C0392B"/>
          <w:bottom w:val="single" w:sz="6" w:space="6" w:color="C0392B"/>
          <w:right w:val="single" w:sz="6" w:space="6" w:color="C0392B"/>
        </w:pBdr>
        <w:ind w:left="86"/>
      </w:pPr>
      <w:r>
        <w:rPr>
          <w:b/>
          <w:color w:val="9C272B"/>
          <w:sz w:val="19"/>
        </w:rPr>
        <w:t>This shipped as a real bug and was found in reconciliation — Miles returned 108 where Hubble returned 54.</w:t>
        <w:br/>
      </w:r>
      <w:r>
        <w:rPr>
          <w:sz w:val="18"/>
        </w:rPr>
        <w:t xml:space="preserve">All 19 reconciliation measures originally guarded </w:t>
      </w:r>
      <w:r>
        <w:rPr>
          <w:rFonts w:ascii="Consolas" w:hAnsi="Consolas"/>
          <w:sz w:val="17"/>
        </w:rPr>
        <w:t>row_class &lt;&gt; "PO_HOLADD"</w:t>
      </w:r>
      <w:r>
        <w:rPr>
          <w:sz w:val="18"/>
        </w:rPr>
        <w:t>. That was wrong twice over.</w:t>
        <w:br/>
        <w:br/>
      </w:r>
      <w:r>
        <w:rPr>
          <w:b/>
          <w:sz w:val="18"/>
        </w:rPr>
        <w:t>1. It does not exclude PO_OTHER.</w:t>
      </w:r>
      <w:r>
        <w:rPr>
          <w:sz w:val="18"/>
        </w:rPr>
        <w:t xml:space="preserve"> Any F4311 line that is not OX+HOLADD is classed </w:t>
      </w:r>
      <w:r>
        <w:rPr>
          <w:rFonts w:ascii="Consolas" w:hAnsi="Consolas"/>
          <w:sz w:val="17"/>
        </w:rPr>
        <w:t>PO_OTHER</w:t>
      </w:r>
      <w:r>
        <w:rPr>
          <w:sz w:val="18"/>
        </w:rPr>
        <w:t xml:space="preserve">, and those rows carry </w:t>
      </w:r>
      <w:r>
        <w:rPr>
          <w:rFonts w:ascii="Consolas" w:hAnsi="Consolas"/>
          <w:sz w:val="17"/>
        </w:rPr>
        <w:t>item_number = PDLITM</w:t>
      </w:r>
      <w:r>
        <w:rPr>
          <w:sz w:val="18"/>
        </w:rPr>
        <w:t xml:space="preserve"> and </w:t>
      </w:r>
      <w:r>
        <w:rPr>
          <w:rFonts w:ascii="Consolas" w:hAnsi="Consolas"/>
          <w:sz w:val="17"/>
        </w:rPr>
        <w:t>units_ordered = PDUORG</w:t>
      </w:r>
      <w:r>
        <w:rPr>
          <w:sz w:val="18"/>
        </w:rPr>
        <w:t xml:space="preserve">. So a freight purchase line has </w:t>
      </w:r>
      <w:r>
        <w:rPr>
          <w:rFonts w:ascii="Consolas" w:hAnsi="Consolas"/>
          <w:sz w:val="17"/>
        </w:rPr>
        <w:t>item_number = "FRT"</w:t>
      </w:r>
      <w:r>
        <w:rPr>
          <w:sz w:val="18"/>
        </w:rPr>
        <w:t xml:space="preserve"> and real units — and every measure keyed on </w:t>
      </w:r>
      <w:r>
        <w:rPr>
          <w:rFonts w:ascii="Consolas" w:hAnsi="Consolas"/>
          <w:sz w:val="17"/>
        </w:rPr>
        <w:t>item_number</w:t>
      </w:r>
      <w:r>
        <w:rPr>
          <w:sz w:val="18"/>
        </w:rPr>
        <w:t xml:space="preserve"> counted it on top of the sales line.</w:t>
        <w:br/>
        <w:br/>
      </w:r>
      <w:r>
        <w:rPr>
          <w:b/>
          <w:sz w:val="18"/>
        </w:rPr>
        <w:t>2. It replaced the page filter rather than intersecting with it.</w:t>
      </w:r>
      <w:r>
        <w:rPr>
          <w:sz w:val="18"/>
        </w:rPr>
        <w:t xml:space="preserve"> A boolean predicate inside </w:t>
      </w:r>
      <w:r>
        <w:rPr>
          <w:rFonts w:ascii="Consolas" w:hAnsi="Consolas"/>
          <w:sz w:val="17"/>
        </w:rPr>
        <w:t>CALCULATE</w:t>
      </w:r>
      <w:r>
        <w:rPr>
          <w:sz w:val="18"/>
        </w:rPr>
        <w:t xml:space="preserve"> is shorthand for </w:t>
      </w:r>
      <w:r>
        <w:rPr>
          <w:rFonts w:ascii="Consolas" w:hAnsi="Consolas"/>
          <w:sz w:val="17"/>
        </w:rPr>
        <w:t>FILTER(ALL(column), …)</w:t>
      </w:r>
      <w:r>
        <w:rPr>
          <w:sz w:val="18"/>
        </w:rPr>
        <w:t xml:space="preserve">. So even with </w:t>
      </w:r>
      <w:r>
        <w:rPr>
          <w:rFonts w:ascii="Consolas" w:hAnsi="Consolas"/>
          <w:sz w:val="17"/>
        </w:rPr>
        <w:t>row_class IN ("LINE","HOLADD","TEXT")</w:t>
      </w:r>
      <w:r>
        <w:rPr>
          <w:sz w:val="18"/>
        </w:rPr>
        <w:t xml:space="preserve"> correctly set on the page, the measure discarded it and re-admitted </w:t>
      </w:r>
      <w:r>
        <w:rPr>
          <w:rFonts w:ascii="Consolas" w:hAnsi="Consolas"/>
          <w:sz w:val="17"/>
        </w:rPr>
        <w:t>PO_OTHER</w:t>
      </w:r>
      <w:r>
        <w:rPr>
          <w:sz w:val="18"/>
        </w:rPr>
        <w:t>. A correctly-built page could not prevent the error.</w:t>
      </w:r>
    </w:p>
    <w:p>
      <w:pPr>
        <w:spacing w:before="60" w:after="100" w:line="276" w:lineRule="auto"/>
      </w:pPr>
      <w:r>
        <w:t xml:space="preserve">Only three measures produced a wrong number — </w:t>
      </w:r>
      <w:r>
        <w:rPr>
          <w:rFonts w:ascii="Consolas" w:hAnsi="Consolas"/>
          <w:b/>
          <w:color w:val="9C272B"/>
          <w:sz w:val="17"/>
        </w:rPr>
        <w:t>Miles</w:t>
      </w:r>
      <w:r>
        <w:t xml:space="preserve">, </w:t>
      </w:r>
      <w:r>
        <w:rPr>
          <w:rFonts w:ascii="Consolas" w:hAnsi="Consolas"/>
          <w:b/>
          <w:color w:val="9C272B"/>
          <w:sz w:val="17"/>
        </w:rPr>
        <w:t>LOFA Detention Hours</w:t>
      </w:r>
      <w:r>
        <w:t xml:space="preserve"> and </w:t>
      </w:r>
      <w:r>
        <w:rPr>
          <w:rFonts w:ascii="Consolas" w:hAnsi="Consolas"/>
          <w:b/>
          <w:color w:val="9C272B"/>
          <w:sz w:val="17"/>
        </w:rPr>
        <w:t>Well Detention Hours</w:t>
      </w:r>
      <w:r>
        <w:t xml:space="preserve"> — because they are the ones that key on </w:t>
      </w:r>
      <w:r>
        <w:rPr>
          <w:rFonts w:ascii="Consolas" w:hAnsi="Consolas"/>
          <w:color w:val="9C272B"/>
          <w:sz w:val="17"/>
        </w:rPr>
        <w:t>item_number</w:t>
      </w:r>
      <w:r>
        <w:t xml:space="preserve"> and sum </w:t>
      </w:r>
      <w:r>
        <w:rPr>
          <w:rFonts w:ascii="Consolas" w:hAnsi="Consolas"/>
          <w:color w:val="9C272B"/>
          <w:sz w:val="17"/>
        </w:rPr>
        <w:t>units_ordered</w:t>
      </w:r>
      <w:r>
        <w:t xml:space="preserve">. The amount-based ones were protected only incidentally (a PO row's </w:t>
      </w:r>
      <w:r>
        <w:rPr>
          <w:rFonts w:ascii="Consolas" w:hAnsi="Consolas"/>
          <w:color w:val="9C272B"/>
          <w:sz w:val="17"/>
        </w:rPr>
        <w:t>total_amount</w:t>
      </w:r>
      <w:r>
        <w:t xml:space="preserve"> is forced to 0), and the </w:t>
      </w:r>
      <w:r>
        <w:rPr>
          <w:rFonts w:ascii="Consolas" w:hAnsi="Consolas"/>
          <w:color w:val="9C272B"/>
          <w:sz w:val="17"/>
        </w:rPr>
        <w:t>product_category</w:t>
      </w:r>
      <w:r>
        <w:t xml:space="preserve"> / </w:t>
      </w:r>
      <w:r>
        <w:rPr>
          <w:rFonts w:ascii="Consolas" w:hAnsi="Consolas"/>
          <w:color w:val="9C272B"/>
          <w:sz w:val="17"/>
        </w:rPr>
        <w:t>sales_report_code_01</w:t>
      </w:r>
      <w:r>
        <w:t xml:space="preserve"> ones were safe because both columns are NULL on PO rows.</w:t>
      </w:r>
    </w:p>
    <w:p>
      <w:pPr>
        <w:spacing w:before="60" w:after="100" w:line="276" w:lineRule="auto"/>
      </w:pPr>
      <w:r>
        <w:rPr>
          <w:b/>
        </w:rPr>
        <w:t xml:space="preserve">All 19 now use the positive set </w:t>
      </w:r>
      <w:r>
        <w:rPr>
          <w:rFonts w:ascii="Consolas" w:hAnsi="Consolas"/>
          <w:b/>
          <w:color w:val="9C272B"/>
          <w:sz w:val="17"/>
        </w:rPr>
        <w:t>row_class IN ("LINE","HOLADD","TEXT")</w:t>
      </w:r>
      <w:r>
        <w:t>, which is exactly SBXLOADDETAIL's population and is self-sufficient — correct even on a page with no row_class filter at all.</w:t>
      </w:r>
    </w:p>
    <w:p>
      <w:pPr>
        <w:spacing w:before="160" w:after="160" w:line="276" w:lineRule="auto"/>
        <w:shd w:val="clear" w:color="auto" w:fill="EAF1F8"/>
        <w:pBdr>
          <w:top w:val="single" w:sz="6" w:space="6" w:color="1F4E79"/>
          <w:left w:val="single" w:sz="6" w:space="6" w:color="1F4E79"/>
          <w:bottom w:val="single" w:sz="6" w:space="6" w:color="1F4E79"/>
          <w:right w:val="single" w:sz="6" w:space="6" w:color="1F4E79"/>
        </w:pBdr>
        <w:ind w:left="86"/>
      </w:pPr>
      <w:r>
        <w:rPr>
          <w:b/>
          <w:color w:val="1F4E79"/>
          <w:sz w:val="19"/>
        </w:rPr>
        <w:t>The general lesson, for any measure you add later.</w:t>
        <w:br/>
      </w:r>
      <w:r>
        <w:rPr>
          <w:sz w:val="18"/>
        </w:rPr>
        <w:t xml:space="preserve">If a measure's internal filter is meant to </w:t>
      </w:r>
      <w:r>
        <w:rPr>
          <w:i/>
          <w:sz w:val="18"/>
        </w:rPr>
        <w:t>narrow</w:t>
      </w:r>
      <w:r>
        <w:rPr>
          <w:sz w:val="18"/>
        </w:rPr>
        <w:t xml:space="preserve"> what the page already selected, wrap it in </w:t>
      </w:r>
      <w:r>
        <w:rPr>
          <w:rFonts w:ascii="Consolas" w:hAnsi="Consolas"/>
          <w:b/>
          <w:sz w:val="17"/>
        </w:rPr>
        <w:t>KEEPFILTERS</w:t>
      </w:r>
      <w:r>
        <w:rPr>
          <w:sz w:val="18"/>
        </w:rPr>
        <w:t xml:space="preserve">. If it is meant to </w:t>
      </w:r>
      <w:r>
        <w:rPr>
          <w:i/>
          <w:sz w:val="18"/>
        </w:rPr>
        <w:t>define</w:t>
      </w:r>
      <w:r>
        <w:rPr>
          <w:sz w:val="18"/>
        </w:rPr>
        <w:t xml:space="preserve"> a fixed population regardless of the page — which is what a pivot measure does — state that population </w:t>
      </w:r>
      <w:r>
        <w:rPr>
          <w:b/>
          <w:sz w:val="18"/>
        </w:rPr>
        <w:t>positively</w:t>
      </w:r>
      <w:r>
        <w:rPr>
          <w:sz w:val="18"/>
        </w:rPr>
        <w:t xml:space="preserve"> and completely, never as a single exclusion. A negative guard silently stops being correct the moment a new category appears.</w:t>
      </w:r>
    </w:p>
    <w:p>
      <w:pPr>
        <w:spacing w:before="280" w:after="100"/>
      </w:pPr>
      <w:r>
        <w:rPr>
          <w:b/>
          <w:color w:val="1F4E79"/>
          <w:sz w:val="26"/>
        </w:rPr>
        <w:t>8.5  Check the dimension keys are unique</w:t>
      </w:r>
    </w:p>
    <w:p>
      <w:pPr>
        <w:spacing w:before="60" w:after="100" w:line="276" w:lineRule="auto"/>
      </w:pPr>
      <w:r>
        <w:t xml:space="preserve">All six relationships are many-to-one, so they cannot fan out — </w:t>
      </w:r>
      <w:r>
        <w:rPr>
          <w:b/>
        </w:rPr>
        <w:t>provided the dimension keys are unique</w:t>
      </w:r>
      <w:r>
        <w:t>. If they are not, Power BI silently degrades the relationship to many-to-many and every fact row multiplies. Verify once after loading:</w:t>
      </w:r>
    </w:p>
    <w:p>
      <w:pPr>
        <w:spacing w:before="160" w:after="20"/>
      </w:pPr>
      <w:r>
        <w:rPr>
          <w:b/>
          <w:color w:val="595F69"/>
          <w:sz w:val="16"/>
        </w:rPr>
        <w:t>All three must return zero rows</w:t>
      </w:r>
    </w:p>
    <w:p>
      <w:pPr>
        <w:spacing w:before="40" w:after="160"/>
        <w:shd w:val="clear" w:color="auto" w:fill="F4F6F8"/>
        <w:pBdr>
          <w:top w:val="single" w:sz="6" w:space="6" w:color="DDE3EA"/>
          <w:left w:val="single" w:sz="6" w:space="6" w:color="DDE3EA"/>
          <w:bottom w:val="single" w:sz="6" w:space="6" w:color="DDE3EA"/>
          <w:right w:val="single" w:sz="6" w:space="6" w:color="DDE3EA"/>
        </w:pBdr>
        <w:ind w:left="86"/>
      </w:pPr>
      <w:r>
        <w:rPr>
          <w:rFonts w:ascii="Consolas" w:hAnsi="Consolas"/>
          <w:color w:val="1B1F24"/>
          <w:sz w:val="15"/>
        </w:rPr>
        <w:t>SELECT address_number, COUNT(*) FROM lh_jde_gold.rpt.dim_address_book</w:t>
        <w:br/>
      </w:r>
      <w:r>
        <w:rPr>
          <w:rFonts w:ascii="Consolas" w:hAnsi="Consolas"/>
          <w:color w:val="1B1F24"/>
          <w:sz w:val="15"/>
        </w:rPr>
        <w:t>GROUP BY address_number HAVING COUNT(*) &gt; 1;</w:t>
        <w:br/>
      </w:r>
      <w:r>
        <w:rPr>
          <w:rFonts w:ascii="Consolas" w:hAnsi="Consolas"/>
          <w:color w:val="1B1F24"/>
          <w:sz w:val="15"/>
        </w:rPr>
        <w:br/>
      </w:r>
      <w:r>
        <w:rPr>
          <w:rFonts w:ascii="Consolas" w:hAnsi="Consolas"/>
          <w:color w:val="1B1F24"/>
          <w:sz w:val="15"/>
        </w:rPr>
        <w:t>SELECT business_unit,  COUNT(*) FROM lh_jde_gold.rpt.dim_business_unit</w:t>
        <w:br/>
      </w:r>
      <w:r>
        <w:rPr>
          <w:rFonts w:ascii="Consolas" w:hAnsi="Consolas"/>
          <w:color w:val="1B1F24"/>
          <w:sz w:val="15"/>
        </w:rPr>
        <w:t>GROUP BY business_unit  HAVING COUNT(*) &gt; 1;</w:t>
        <w:br/>
      </w:r>
      <w:r>
        <w:rPr>
          <w:rFonts w:ascii="Consolas" w:hAnsi="Consolas"/>
          <w:color w:val="1B1F24"/>
          <w:sz w:val="15"/>
        </w:rPr>
        <w:br/>
      </w:r>
      <w:r>
        <w:rPr>
          <w:rFonts w:ascii="Consolas" w:hAnsi="Consolas"/>
          <w:color w:val="1B1F24"/>
          <w:sz w:val="15"/>
        </w:rPr>
        <w:t>SELECT vendor_number,  COUNT(*) FROM lh_jde_gold.rpt.dim_uss_plant</w:t>
        <w:br/>
      </w:r>
      <w:r>
        <w:rPr>
          <w:rFonts w:ascii="Consolas" w:hAnsi="Consolas"/>
          <w:color w:val="1B1F24"/>
          <w:sz w:val="15"/>
        </w:rPr>
        <w:t>GROUP BY vendor_number  HAVING COUNT(*) &gt; 1;</w:t>
      </w:r>
    </w:p>
    <w:p>
      <w:r>
        <w:br w:type="page"/>
      </w:r>
    </w:p>
    <w:p>
      <w:pPr>
        <w:spacing w:before="120" w:after="160"/>
        <w:pBdr>
          <w:bottom w:val="single" w:sz="12" w:space="6" w:color="1F4E79"/>
        </w:pBdr>
      </w:pPr>
      <w:r>
        <w:rPr>
          <w:b/>
          <w:color w:val="102A43"/>
          <w:sz w:val="34"/>
        </w:rPr>
        <w:t>Part 9 · Pre-flight checklist</w:t>
      </w:r>
    </w:p>
    <w:tbl>
      <w:tblPr>
        <w:tblStyle w:val="TableGrid"/>
        <w:tblW w:type="auto" w:w="0"/>
        <w:jc w:val="left"/>
        <w:tblLayout w:type="fixed"/>
        <w:tblLook w:firstColumn="1" w:firstRow="1" w:lastColumn="0" w:lastRow="0" w:noHBand="0" w:noVBand="1" w:val="04A0"/>
      </w:tblPr>
      <w:tblGrid>
        <w:gridCol w:w="4608"/>
        <w:gridCol w:w="4608"/>
        <w:gridCol w:w="4608"/>
      </w:tblGrid>
      <w:tr>
        <w:tc>
          <w:tcPr>
            <w:tcW w:type="dxa" w:w="403"/>
            <w:shd w:val="clear" w:color="auto" w:fill="1F4E79"/>
          </w:tcPr>
          <w:p>
            <w:pPr>
              <w:spacing w:before="40" w:after="40"/>
            </w:pPr>
            <w:r/>
            <w:r>
              <w:rPr>
                <w:b/>
                <w:color w:val="FFFFFF"/>
                <w:sz w:val="16"/>
              </w:rPr>
              <w:t>✓</w:t>
            </w:r>
          </w:p>
        </w:tc>
        <w:tc>
          <w:tcPr>
            <w:tcW w:type="dxa" w:w="6336"/>
            <w:shd w:val="clear" w:color="auto" w:fill="1F4E79"/>
          </w:tcPr>
          <w:p>
            <w:pPr>
              <w:spacing w:before="40" w:after="40"/>
            </w:pPr>
            <w:r/>
            <w:r>
              <w:rPr>
                <w:b/>
                <w:color w:val="FFFFFF"/>
                <w:sz w:val="16"/>
              </w:rPr>
              <w:t>Check</w:t>
            </w:r>
          </w:p>
        </w:tc>
        <w:tc>
          <w:tcPr>
            <w:tcW w:type="dxa" w:w="9360"/>
            <w:shd w:val="clear" w:color="auto" w:fill="1F4E79"/>
          </w:tcPr>
          <w:p>
            <w:pPr>
              <w:spacing w:before="40" w:after="40"/>
            </w:pPr>
            <w:r/>
            <w:r>
              <w:rPr>
                <w:b/>
                <w:color w:val="FFFFFF"/>
                <w:sz w:val="16"/>
              </w:rPr>
              <w:t>Why it matters</w:t>
            </w:r>
          </w:p>
        </w:tc>
      </w:tr>
      <w:tr>
        <w:tc>
          <w:tcPr>
            <w:tcW w:type="dxa" w:w="403"/>
          </w:tcPr>
          <w:p>
            <w:pPr>
              <w:spacing w:before="40" w:after="40" w:line="252" w:lineRule="auto"/>
            </w:pPr>
            <w:r/>
            <w:r>
              <w:rPr>
                <w:sz w:val="16"/>
              </w:rPr>
              <w:t>☐</w:t>
            </w:r>
          </w:p>
        </w:tc>
        <w:tc>
          <w:tcPr>
            <w:tcW w:type="dxa" w:w="6336"/>
          </w:tcPr>
          <w:p>
            <w:pPr>
              <w:spacing w:before="40" w:after="40" w:line="252" w:lineRule="auto"/>
            </w:pPr>
            <w:r/>
            <w:r>
              <w:rPr>
                <w:sz w:val="16"/>
              </w:rPr>
              <w:t xml:space="preserve">Set </w:t>
            </w:r>
            <w:r>
              <w:rPr>
                <w:rFonts w:ascii="Consolas" w:hAnsi="Consolas"/>
                <w:sz w:val="15"/>
              </w:rPr>
              <w:t>document_type = "SX"</w:t>
            </w:r>
            <w:r>
              <w:rPr>
                <w:sz w:val="16"/>
              </w:rPr>
              <w:t xml:space="preserve"> and </w:t>
            </w:r>
            <w:r>
              <w:rPr>
                <w:rFonts w:ascii="Consolas" w:hAnsi="Consolas"/>
                <w:sz w:val="15"/>
              </w:rPr>
              <w:t>company = "00750"</w:t>
            </w:r>
            <w:r>
              <w:rPr>
                <w:sz w:val="16"/>
              </w:rPr>
              <w:t xml:space="preserve"> at REPORT level (reports 1–4)</w:t>
            </w:r>
          </w:p>
        </w:tc>
        <w:tc>
          <w:tcPr>
            <w:tcW w:type="dxa" w:w="9360"/>
          </w:tcPr>
          <w:p>
            <w:pPr>
              <w:spacing w:before="40" w:after="40" w:line="252" w:lineRule="auto"/>
            </w:pPr>
            <w:r/>
            <w:r>
              <w:rPr>
                <w:sz w:val="16"/>
              </w:rPr>
              <w:t>A newly added visual physically cannot forget them.</w:t>
            </w:r>
          </w:p>
        </w:tc>
      </w:tr>
      <w:tr>
        <w:tc>
          <w:tcPr>
            <w:tcW w:type="dxa" w:w="403"/>
            <w:shd w:val="clear" w:color="auto" w:fill="F7F9FB"/>
          </w:tcPr>
          <w:p>
            <w:pPr>
              <w:spacing w:before="40" w:after="40" w:line="252" w:lineRule="auto"/>
            </w:pPr>
            <w:r/>
            <w:r>
              <w:rPr>
                <w:sz w:val="16"/>
              </w:rPr>
              <w:t>☐</w:t>
            </w:r>
          </w:p>
        </w:tc>
        <w:tc>
          <w:tcPr>
            <w:tcW w:type="dxa" w:w="6336"/>
            <w:shd w:val="clear" w:color="auto" w:fill="F7F9FB"/>
          </w:tcPr>
          <w:p>
            <w:pPr>
              <w:spacing w:before="40" w:after="40" w:line="252" w:lineRule="auto"/>
            </w:pPr>
            <w:r/>
            <w:r>
              <w:rPr>
                <w:rFonts w:ascii="Consolas" w:hAnsi="Consolas"/>
                <w:sz w:val="15"/>
              </w:rPr>
              <w:t>row_class</w:t>
            </w:r>
            <w:r>
              <w:rPr>
                <w:sz w:val="16"/>
              </w:rPr>
              <w:t xml:space="preserve"> set on every page, per the Part 1 recipe</w:t>
            </w:r>
          </w:p>
        </w:tc>
        <w:tc>
          <w:tcPr>
            <w:tcW w:type="dxa" w:w="9360"/>
            <w:shd w:val="clear" w:color="auto" w:fill="F7F9FB"/>
          </w:tcPr>
          <w:p>
            <w:pPr>
              <w:spacing w:before="40" w:after="40" w:line="252" w:lineRule="auto"/>
            </w:pPr>
            <w:r/>
            <w:r>
              <w:rPr>
                <w:sz w:val="16"/>
              </w:rPr>
              <w:t>It is the only column separating sales rows from purchase-order rows.</w:t>
            </w:r>
          </w:p>
        </w:tc>
      </w:tr>
      <w:tr>
        <w:tc>
          <w:tcPr>
            <w:tcW w:type="dxa" w:w="403"/>
          </w:tcPr>
          <w:p>
            <w:pPr>
              <w:spacing w:before="40" w:after="40" w:line="252" w:lineRule="auto"/>
            </w:pPr>
            <w:r/>
            <w:r>
              <w:rPr>
                <w:sz w:val="16"/>
              </w:rPr>
              <w:t>☐</w:t>
            </w:r>
          </w:p>
        </w:tc>
        <w:tc>
          <w:tcPr>
            <w:tcW w:type="dxa" w:w="6336"/>
          </w:tcPr>
          <w:p>
            <w:pPr>
              <w:spacing w:before="40" w:after="40" w:line="252" w:lineRule="auto"/>
            </w:pPr>
            <w:r/>
            <w:r>
              <w:rPr>
                <w:rFonts w:ascii="Consolas" w:hAnsi="Consolas"/>
                <w:b/>
                <w:sz w:val="15"/>
              </w:rPr>
              <w:t>po_holadd_superseded = "N"</w:t>
            </w:r>
            <w:r>
              <w:rPr>
                <w:sz w:val="16"/>
              </w:rPr>
              <w:t xml:space="preserve"> on the HOLADD page</w:t>
            </w:r>
          </w:p>
        </w:tc>
        <w:tc>
          <w:tcPr>
            <w:tcW w:type="dxa" w:w="9360"/>
          </w:tcPr>
          <w:p>
            <w:pPr>
              <w:spacing w:before="40" w:after="40" w:line="252" w:lineRule="auto"/>
            </w:pPr>
            <w:r/>
            <w:r>
              <w:rPr>
                <w:b/>
                <w:sz w:val="16"/>
              </w:rPr>
              <w:t>Without it the holding charges double-count.</w:t>
            </w:r>
          </w:p>
        </w:tc>
      </w:tr>
      <w:tr>
        <w:tc>
          <w:tcPr>
            <w:tcW w:type="dxa" w:w="403"/>
            <w:shd w:val="clear" w:color="auto" w:fill="F7F9FB"/>
          </w:tcPr>
          <w:p>
            <w:pPr>
              <w:spacing w:before="40" w:after="40" w:line="252" w:lineRule="auto"/>
            </w:pPr>
            <w:r/>
            <w:r>
              <w:rPr>
                <w:sz w:val="16"/>
              </w:rPr>
              <w:t>☐</w:t>
            </w:r>
          </w:p>
        </w:tc>
        <w:tc>
          <w:tcPr>
            <w:tcW w:type="dxa" w:w="6336"/>
            <w:shd w:val="clear" w:color="auto" w:fill="F7F9FB"/>
          </w:tcPr>
          <w:p>
            <w:pPr>
              <w:spacing w:before="40" w:after="40" w:line="252" w:lineRule="auto"/>
            </w:pPr>
            <w:r/>
            <w:r>
              <w:rPr>
                <w:rFonts w:ascii="Consolas" w:hAnsi="Consolas"/>
                <w:sz w:val="15"/>
              </w:rPr>
              <w:t>line_type</w:t>
            </w:r>
            <w:r>
              <w:rPr>
                <w:sz w:val="16"/>
              </w:rPr>
              <w:t xml:space="preserve"> and </w:t>
            </w:r>
            <w:r>
              <w:rPr>
                <w:rFonts w:ascii="Consolas" w:hAnsi="Consolas"/>
                <w:sz w:val="15"/>
              </w:rPr>
              <w:t>po_order_type</w:t>
            </w:r>
            <w:r>
              <w:rPr>
                <w:sz w:val="16"/>
              </w:rPr>
              <w:t xml:space="preserve"> are NOT used at page level</w:t>
            </w:r>
          </w:p>
        </w:tc>
        <w:tc>
          <w:tcPr>
            <w:tcW w:type="dxa" w:w="9360"/>
            <w:shd w:val="clear" w:color="auto" w:fill="F7F9FB"/>
          </w:tcPr>
          <w:p>
            <w:pPr>
              <w:spacing w:before="40" w:after="40" w:line="252" w:lineRule="auto"/>
            </w:pPr>
            <w:r/>
            <w:r>
              <w:rPr>
                <w:sz w:val="16"/>
              </w:rPr>
              <w:t>Both are null on half the rows; either would silently delete a whole branch.</w:t>
            </w:r>
          </w:p>
        </w:tc>
      </w:tr>
      <w:tr>
        <w:tc>
          <w:tcPr>
            <w:tcW w:type="dxa" w:w="403"/>
          </w:tcPr>
          <w:p>
            <w:pPr>
              <w:spacing w:before="40" w:after="40" w:line="252" w:lineRule="auto"/>
            </w:pPr>
            <w:r/>
            <w:r>
              <w:rPr>
                <w:sz w:val="16"/>
              </w:rPr>
              <w:t>☐</w:t>
            </w:r>
          </w:p>
        </w:tc>
        <w:tc>
          <w:tcPr>
            <w:tcW w:type="dxa" w:w="6336"/>
          </w:tcPr>
          <w:p>
            <w:pPr>
              <w:spacing w:before="40" w:after="40" w:line="252" w:lineRule="auto"/>
            </w:pPr>
            <w:r/>
            <w:r>
              <w:rPr>
                <w:sz w:val="16"/>
              </w:rPr>
              <w:t xml:space="preserve">Reconciliation page uses </w:t>
            </w:r>
            <w:r>
              <w:rPr>
                <w:rFonts w:ascii="Consolas" w:hAnsi="Consolas"/>
                <w:sz w:val="15"/>
              </w:rPr>
              <w:t>header_order_date</w:t>
            </w:r>
            <w:r>
              <w:rPr>
                <w:sz w:val="16"/>
              </w:rPr>
              <w:t xml:space="preserve"> and </w:t>
            </w:r>
            <w:r>
              <w:rPr>
                <w:rFonts w:ascii="Consolas" w:hAnsi="Consolas"/>
                <w:sz w:val="15"/>
              </w:rPr>
              <w:t>load_last_status</w:t>
            </w:r>
          </w:p>
        </w:tc>
        <w:tc>
          <w:tcPr>
            <w:tcW w:type="dxa" w:w="9360"/>
          </w:tcPr>
          <w:p>
            <w:pPr>
              <w:spacing w:before="40" w:after="40" w:line="252" w:lineRule="auto"/>
            </w:pPr>
            <w:r/>
            <w:r>
              <w:rPr>
                <w:sz w:val="16"/>
              </w:rPr>
              <w:t>Its date and status are header/derived values, not the line's.</w:t>
            </w:r>
          </w:p>
        </w:tc>
      </w:tr>
      <w:tr>
        <w:tc>
          <w:tcPr>
            <w:tcW w:type="dxa" w:w="403"/>
            <w:shd w:val="clear" w:color="auto" w:fill="F7F9FB"/>
          </w:tcPr>
          <w:p>
            <w:pPr>
              <w:spacing w:before="40" w:after="40" w:line="252" w:lineRule="auto"/>
            </w:pPr>
            <w:r/>
            <w:r>
              <w:rPr>
                <w:sz w:val="16"/>
              </w:rPr>
              <w:t>☐</w:t>
            </w:r>
          </w:p>
        </w:tc>
        <w:tc>
          <w:tcPr>
            <w:tcW w:type="dxa" w:w="6336"/>
            <w:shd w:val="clear" w:color="auto" w:fill="F7F9FB"/>
          </w:tcPr>
          <w:p>
            <w:pPr>
              <w:spacing w:before="40" w:after="40" w:line="252" w:lineRule="auto"/>
            </w:pPr>
            <w:r/>
            <w:r>
              <w:rPr>
                <w:sz w:val="16"/>
              </w:rPr>
              <w:t>Reconciliation page carries no line-level column</w:t>
            </w:r>
          </w:p>
        </w:tc>
        <w:tc>
          <w:tcPr>
            <w:tcW w:type="dxa" w:w="9360"/>
            <w:shd w:val="clear" w:color="auto" w:fill="F7F9FB"/>
          </w:tcPr>
          <w:p>
            <w:pPr>
              <w:spacing w:before="40" w:after="40" w:line="252" w:lineRule="auto"/>
            </w:pPr>
            <w:r/>
            <w:r>
              <w:rPr>
                <w:sz w:val="16"/>
              </w:rPr>
              <w:t>Otherwise it fans out to one row per line — the wrong grain.</w:t>
            </w:r>
          </w:p>
        </w:tc>
      </w:tr>
      <w:tr>
        <w:tc>
          <w:tcPr>
            <w:tcW w:type="dxa" w:w="403"/>
          </w:tcPr>
          <w:p>
            <w:pPr>
              <w:spacing w:before="40" w:after="40" w:line="252" w:lineRule="auto"/>
            </w:pPr>
            <w:r/>
            <w:r>
              <w:rPr>
                <w:sz w:val="16"/>
              </w:rPr>
              <w:t>☐</w:t>
            </w:r>
          </w:p>
        </w:tc>
        <w:tc>
          <w:tcPr>
            <w:tcW w:type="dxa" w:w="6336"/>
          </w:tcPr>
          <w:p>
            <w:pPr>
              <w:spacing w:before="40" w:after="40" w:line="252" w:lineRule="auto"/>
            </w:pPr>
            <w:r/>
            <w:r>
              <w:rPr>
                <w:sz w:val="16"/>
              </w:rPr>
              <w:t>A company-filter decision is recorded for the Reconciliation page</w:t>
            </w:r>
          </w:p>
        </w:tc>
        <w:tc>
          <w:tcPr>
            <w:tcW w:type="dxa" w:w="9360"/>
          </w:tcPr>
          <w:p>
            <w:pPr>
              <w:spacing w:before="40" w:after="40" w:line="252" w:lineRule="auto"/>
            </w:pPr>
            <w:r/>
            <w:r>
              <w:rPr>
                <w:sz w:val="16"/>
              </w:rPr>
              <w:t>Hubble has none. Either choice is fine; an accidental one is not.</w:t>
            </w:r>
          </w:p>
        </w:tc>
      </w:tr>
      <w:tr>
        <w:tc>
          <w:tcPr>
            <w:tcW w:type="dxa" w:w="403"/>
            <w:shd w:val="clear" w:color="auto" w:fill="F7F9FB"/>
          </w:tcPr>
          <w:p>
            <w:pPr>
              <w:spacing w:before="40" w:after="40" w:line="252" w:lineRule="auto"/>
            </w:pPr>
            <w:r/>
            <w:r>
              <w:rPr>
                <w:sz w:val="16"/>
              </w:rPr>
              <w:t>☐</w:t>
            </w:r>
          </w:p>
        </w:tc>
        <w:tc>
          <w:tcPr>
            <w:tcW w:type="dxa" w:w="6336"/>
            <w:shd w:val="clear" w:color="auto" w:fill="F7F9FB"/>
          </w:tcPr>
          <w:p>
            <w:pPr>
              <w:spacing w:before="40" w:after="40" w:line="252" w:lineRule="auto"/>
            </w:pPr>
            <w:r/>
            <w:r>
              <w:rPr>
                <w:sz w:val="16"/>
              </w:rPr>
              <w:t xml:space="preserve">Report 3's </w:t>
            </w:r>
            <w:r>
              <w:rPr>
                <w:rFonts w:ascii="Consolas" w:hAnsi="Consolas"/>
                <w:sz w:val="15"/>
              </w:rPr>
              <w:t>next_status &lt; "581"</w:t>
            </w:r>
            <w:r>
              <w:rPr>
                <w:sz w:val="16"/>
              </w:rPr>
              <w:t xml:space="preserve"> implemented as a measure filter</w:t>
            </w:r>
          </w:p>
        </w:tc>
        <w:tc>
          <w:tcPr>
            <w:tcW w:type="dxa" w:w="9360"/>
            <w:shd w:val="clear" w:color="auto" w:fill="F7F9FB"/>
          </w:tcPr>
          <w:p>
            <w:pPr>
              <w:spacing w:before="40" w:after="40" w:line="252" w:lineRule="auto"/>
            </w:pPr>
            <w:r/>
            <w:r>
              <w:rPr>
                <w:sz w:val="16"/>
              </w:rPr>
              <w:t>Power BI cannot express less-than on text as a field filter.</w:t>
            </w:r>
          </w:p>
        </w:tc>
      </w:tr>
      <w:tr>
        <w:tc>
          <w:tcPr>
            <w:tcW w:type="dxa" w:w="403"/>
          </w:tcPr>
          <w:p>
            <w:pPr>
              <w:spacing w:before="40" w:after="40" w:line="252" w:lineRule="auto"/>
            </w:pPr>
            <w:r/>
            <w:r>
              <w:rPr>
                <w:sz w:val="16"/>
              </w:rPr>
              <w:t>☐</w:t>
            </w:r>
          </w:p>
        </w:tc>
        <w:tc>
          <w:tcPr>
            <w:tcW w:type="dxa" w:w="6336"/>
          </w:tcPr>
          <w:p>
            <w:pPr>
              <w:spacing w:before="40" w:after="40" w:line="252" w:lineRule="auto"/>
            </w:pPr>
            <w:r/>
            <w:r>
              <w:rPr>
                <w:sz w:val="16"/>
              </w:rPr>
              <w:t xml:space="preserve">District bound to </w:t>
            </w:r>
            <w:r>
              <w:rPr>
                <w:rFonts w:ascii="Consolas" w:hAnsi="Consolas"/>
                <w:sz w:val="15"/>
              </w:rPr>
              <w:t>business_unit_display</w:t>
            </w:r>
            <w:r>
              <w:rPr>
                <w:sz w:val="16"/>
              </w:rPr>
              <w:t xml:space="preserve">, not </w:t>
            </w:r>
            <w:r>
              <w:rPr>
                <w:rFonts w:ascii="Consolas" w:hAnsi="Consolas"/>
                <w:sz w:val="15"/>
              </w:rPr>
              <w:t>district</w:t>
            </w:r>
          </w:p>
        </w:tc>
        <w:tc>
          <w:tcPr>
            <w:tcW w:type="dxa" w:w="9360"/>
          </w:tcPr>
          <w:p>
            <w:pPr>
              <w:spacing w:before="40" w:after="40" w:line="252" w:lineRule="auto"/>
            </w:pPr>
            <w:r/>
            <w:r>
              <w:rPr>
                <w:sz w:val="16"/>
              </w:rPr>
              <w:t>The raw code is the FK and the grain key, not the label.</w:t>
            </w:r>
          </w:p>
        </w:tc>
      </w:tr>
      <w:tr>
        <w:tc>
          <w:tcPr>
            <w:tcW w:type="dxa" w:w="403"/>
            <w:shd w:val="clear" w:color="auto" w:fill="F7F9FB"/>
          </w:tcPr>
          <w:p>
            <w:pPr>
              <w:spacing w:before="40" w:after="40" w:line="252" w:lineRule="auto"/>
            </w:pPr>
            <w:r/>
            <w:r>
              <w:rPr>
                <w:sz w:val="16"/>
              </w:rPr>
              <w:t>☐</w:t>
            </w:r>
          </w:p>
        </w:tc>
        <w:tc>
          <w:tcPr>
            <w:tcW w:type="dxa" w:w="6336"/>
            <w:shd w:val="clear" w:color="auto" w:fill="F7F9FB"/>
          </w:tcPr>
          <w:p>
            <w:pPr>
              <w:spacing w:before="40" w:after="40" w:line="252" w:lineRule="auto"/>
            </w:pPr>
            <w:r/>
            <w:r>
              <w:rPr>
                <w:sz w:val="16"/>
              </w:rPr>
              <w:t>Dimension keys verified unique</w:t>
            </w:r>
          </w:p>
        </w:tc>
        <w:tc>
          <w:tcPr>
            <w:tcW w:type="dxa" w:w="9360"/>
            <w:shd w:val="clear" w:color="auto" w:fill="F7F9FB"/>
          </w:tcPr>
          <w:p>
            <w:pPr>
              <w:spacing w:before="40" w:after="40" w:line="252" w:lineRule="auto"/>
            </w:pPr>
            <w:r/>
            <w:r>
              <w:rPr>
                <w:sz w:val="16"/>
              </w:rPr>
              <w:t>A duplicate key silently multiplies every fact row.</w:t>
            </w:r>
          </w:p>
        </w:tc>
      </w:tr>
      <w:tr>
        <w:tc>
          <w:tcPr>
            <w:tcW w:type="dxa" w:w="403"/>
          </w:tcPr>
          <w:p>
            <w:pPr>
              <w:spacing w:before="40" w:after="40" w:line="252" w:lineRule="auto"/>
            </w:pPr>
            <w:r/>
            <w:r>
              <w:rPr>
                <w:sz w:val="16"/>
              </w:rPr>
              <w:t>☐</w:t>
            </w:r>
          </w:p>
        </w:tc>
        <w:tc>
          <w:tcPr>
            <w:tcW w:type="dxa" w:w="6336"/>
          </w:tcPr>
          <w:p>
            <w:pPr>
              <w:spacing w:before="40" w:after="40" w:line="252" w:lineRule="auto"/>
            </w:pPr>
            <w:r/>
            <w:r>
              <w:rPr>
                <w:sz w:val="16"/>
              </w:rPr>
              <w:t>Totals spot-checked against Hubble for one known load</w:t>
            </w:r>
          </w:p>
        </w:tc>
        <w:tc>
          <w:tcPr>
            <w:tcW w:type="dxa" w:w="9360"/>
          </w:tcPr>
          <w:p>
            <w:pPr>
              <w:spacing w:before="40" w:after="40" w:line="252" w:lineRule="auto"/>
            </w:pPr>
            <w:r/>
            <w:r>
              <w:rPr>
                <w:b/>
                <w:color w:val="9C272B"/>
                <w:sz w:val="16"/>
              </w:rPr>
              <w:t>Nothing in this build has been run yet — no figure has been reconciled.</w:t>
            </w:r>
          </w:p>
        </w:tc>
      </w:tr>
    </w:tbl>
    <w:p>
      <w:pPr>
        <w:spacing w:before="0" w:after="120"/>
      </w:pPr>
    </w:p>
    <w:p>
      <w:pPr>
        <w:spacing w:before="160" w:after="160" w:line="276" w:lineRule="auto"/>
        <w:shd w:val="clear" w:color="auto" w:fill="FFF6E5"/>
        <w:pBdr>
          <w:top w:val="single" w:sz="6" w:space="6" w:color="C08A2E"/>
          <w:left w:val="single" w:sz="6" w:space="6" w:color="C08A2E"/>
          <w:bottom w:val="single" w:sz="6" w:space="6" w:color="C08A2E"/>
          <w:right w:val="single" w:sz="6" w:space="6" w:color="C08A2E"/>
        </w:pBdr>
        <w:ind w:left="86"/>
      </w:pPr>
      <w:r>
        <w:rPr>
          <w:b/>
          <w:color w:val="8A5A00"/>
          <w:sz w:val="19"/>
        </w:rPr>
        <w:t>A closing note on status.</w:t>
        <w:br/>
      </w:r>
      <w:r>
        <w:rPr>
          <w:sz w:val="18"/>
        </w:rPr>
        <w:t xml:space="preserve">No status predicate filters a row anywhere in Gold — that is 100% the report's job now. Every status value the five queries touch is stored so you can do it: </w:t>
      </w:r>
      <w:r>
        <w:rPr>
          <w:rFonts w:ascii="Consolas" w:hAnsi="Consolas"/>
          <w:sz w:val="17"/>
        </w:rPr>
        <w:t>last_status</w:t>
      </w:r>
      <w:r>
        <w:rPr>
          <w:sz w:val="18"/>
        </w:rPr>
        <w:t xml:space="preserve">, </w:t>
      </w:r>
      <w:r>
        <w:rPr>
          <w:rFonts w:ascii="Consolas" w:hAnsi="Consolas"/>
          <w:sz w:val="17"/>
        </w:rPr>
        <w:t>next_status</w:t>
      </w:r>
      <w:r>
        <w:rPr>
          <w:sz w:val="18"/>
        </w:rPr>
        <w:t xml:space="preserve">, </w:t>
      </w:r>
      <w:r>
        <w:rPr>
          <w:rFonts w:ascii="Consolas" w:hAnsi="Consolas"/>
          <w:sz w:val="17"/>
        </w:rPr>
        <w:t>ox_last_status</w:t>
      </w:r>
      <w:r>
        <w:rPr>
          <w:sz w:val="18"/>
        </w:rPr>
        <w:t xml:space="preserve">, </w:t>
      </w:r>
      <w:r>
        <w:rPr>
          <w:rFonts w:ascii="Consolas" w:hAnsi="Consolas"/>
          <w:sz w:val="17"/>
        </w:rPr>
        <w:t>ox_next_status</w:t>
      </w:r>
      <w:r>
        <w:rPr>
          <w:sz w:val="18"/>
        </w:rPr>
        <w:t xml:space="preserve">, </w:t>
      </w:r>
      <w:r>
        <w:rPr>
          <w:rFonts w:ascii="Consolas" w:hAnsi="Consolas"/>
          <w:sz w:val="17"/>
        </w:rPr>
        <w:t>load_last_status</w:t>
      </w:r>
      <w:r>
        <w:rPr>
          <w:sz w:val="18"/>
        </w:rPr>
        <w:t xml:space="preserve">, </w:t>
      </w:r>
      <w:r>
        <w:rPr>
          <w:rFonts w:ascii="Consolas" w:hAnsi="Consolas"/>
          <w:sz w:val="17"/>
        </w:rPr>
        <w:t>load_max_last_status</w:t>
      </w:r>
      <w:r>
        <w:rPr>
          <w:sz w:val="18"/>
        </w:rPr>
        <w:t xml:space="preserve">, </w:t>
      </w:r>
      <w:r>
        <w:rPr>
          <w:rFonts w:ascii="Consolas" w:hAnsi="Consolas"/>
          <w:sz w:val="17"/>
        </w:rPr>
        <w:t>load_min_last_status</w:t>
      </w:r>
      <w:r>
        <w:rPr>
          <w:sz w:val="18"/>
        </w:rPr>
        <w:t xml:space="preserve">, </w:t>
      </w:r>
      <w:r>
        <w:rPr>
          <w:rFonts w:ascii="Consolas" w:hAnsi="Consolas"/>
          <w:sz w:val="17"/>
        </w:rPr>
        <w:t>po_holadd_superseded</w:t>
      </w:r>
      <w:r>
        <w:rPr>
          <w:sz w:val="18"/>
        </w:rPr>
        <w:t xml:space="preserve"> and </w:t>
      </w:r>
      <w:r>
        <w:rPr>
          <w:rFonts w:ascii="Consolas" w:hAnsi="Consolas"/>
          <w:sz w:val="17"/>
        </w:rPr>
        <w:t>ox_amount_gross</w:t>
      </w:r>
      <w:r>
        <w:rPr>
          <w:sz w:val="18"/>
        </w:rPr>
        <w:t xml:space="preserve"> (the OX money with no item or status condition baked in, so you can override the default rule entirely).</w:t>
      </w:r>
    </w:p>
    <w:sectPr w:rsidR="00FC693F" w:rsidRPr="0006063C" w:rsidSect="00034616">
      <w:pgSz w:w="15840" w:h="12240" w:orient="landscape"/>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eastAsia="Segoe U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