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48"/>
        </w:rPr>
        <w:t>Mak Export Orders</w:t>
      </w:r>
    </w:p>
    <w:p>
      <w:r>
        <w:rPr>
          <w:color w:val="595959"/>
          <w:sz w:val="24"/>
        </w:rPr>
        <w:t>Report Reference — Filter-Capture SQL vs. fact_sales_order_freight</w:t>
      </w:r>
    </w:p>
    <w:p>
      <w:r>
        <w:rPr>
          <w:color w:val="595959"/>
          <w:sz w:val="18"/>
        </w:rPr>
        <w:t>ESO1 — Billable v Payable Freight  |  Semantic model: billable_payable_freight  |  Grain: sales order line (F4211)</w:t>
      </w:r>
    </w:p>
    <w:p>
      <w:r>
        <w:rPr>
          <w:color w:val="595959"/>
          <w:sz w:val="18"/>
        </w:rPr>
        <w:t>Prepared 2026-08-06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1.  Summary &amp; Verdict</w:t>
      </w:r>
    </w:p>
    <w:p>
      <w:pPr>
        <w:spacing w:after="120"/>
      </w:pPr>
      <w:r>
        <w:rPr>
          <w:b w:val="0"/>
          <w:sz w:val="20"/>
        </w:rPr>
        <w:t>Mak Export Orders is an ocean-export order report (LOB category E26) driven off the JDE sales-order detail (F4211) with the ocean-booking (F5642B01) and sold-to line-of-business (F03012) legs the freight fact already carries. It is a single-fact report — no new fact and no row-count change is required.</w:t>
      </w:r>
    </w:p>
    <w:p>
      <w:pPr>
        <w:spacing w:after="120"/>
      </w:pPr>
      <w:r>
        <w:rPr>
          <w:b/>
          <w:color w:val="2E7D32"/>
          <w:sz w:val="22"/>
        </w:rPr>
        <w:t>Verdict:  FAITHFUL — fully served after the changes in this document.</w:t>
      </w:r>
    </w:p>
    <w:p>
      <w:pPr>
        <w:spacing w:after="60"/>
      </w:pPr>
      <w:r>
        <w:rPr>
          <w:b w:val="0"/>
          <w:sz w:val="20"/>
        </w:rPr>
        <w:t>Reaching "fully served" required two categories of change, both additive and both riding the already-queued freight-fact rebuild / model refresh:</w:t>
      </w:r>
    </w:p>
    <w:p>
      <w:pPr>
        <w:pStyle w:val="ListBullet"/>
        <w:spacing w:after="40"/>
      </w:pPr>
      <w:r>
        <w:rPr>
          <w:sz w:val="19"/>
        </w:rPr>
        <w:t>One new physical column on the fact — date_earliest_delivery (BADEDL, the "ETA Date").</w:t>
      </w:r>
    </w:p>
    <w:p>
      <w:pPr>
        <w:pStyle w:val="ListBullet"/>
        <w:spacing w:after="40"/>
      </w:pPr>
      <w:r>
        <w:rPr>
          <w:sz w:val="19"/>
        </w:rPr>
        <w:t>Nine display columns exposed in the semantic-model twin — the twin previously exposed only a curated subset, so eight already-physical columns plus the new ETA date were invisible to report authors.</w:t>
      </w:r>
    </w:p>
    <w:p>
      <w:pPr>
        <w:pStyle w:val="ListBullet"/>
        <w:spacing w:after="40"/>
      </w:pPr>
      <w:r>
        <w:rPr>
          <w:sz w:val="19"/>
        </w:rPr>
        <w:t>One new role dimension — dim_address_ocean_carrier — to decode the ocean-carrier address number to a name.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2.  Column Mapping — All 23 Hubble Display Headers</w:t>
      </w:r>
    </w:p>
    <w:p>
      <w:pPr>
        <w:spacing w:after="120"/>
      </w:pPr>
      <w:r>
        <w:rPr>
          <w:b w:val="0"/>
          <w:sz w:val="19"/>
        </w:rPr>
        <w:t>Each Hubble report header mapped to its JDE source alias and the fact column or dimension that serves it. Rows marked NEW / EXPOSED are the changes applied for this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4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Hubble Header</w:t>
            </w:r>
          </w:p>
        </w:tc>
        <w:tc>
          <w:tcPr>
            <w:tcW w:type="dxa" w:w="1656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JDE Alias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Served By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Sales Rep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F03012.AIAC05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fact[sold_to_lob_category_05]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EXPOSED in twin. Category-05 = US Silica rep grouping; also the E26 filter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 Number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SDDOCO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fact[order_number]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Shipment Number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SDSHPN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fact[shipment_number]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Customer PO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SDVR01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fact[reference_01]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2nd Item Number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SDLITM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fact[second_item_number]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Quantity Ordered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SDUORG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Short Ship Transaction Qty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aggregate — see section 4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Quantity Shipped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SDSOQS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Short Ship Shipped Qty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aggregate — see section 4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UOM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SDUOM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fact[uom]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Last Status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SDLTTR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fact[status_code_last] (int last_status_num)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Next Status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SDNXTR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fact[status_code_next] (int next_status_num)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Cancellation Date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SDCNDJ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fact[cancel_date]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EXPOSED in twin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Ship To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SDSHAN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fact[ship_to]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Ship To Name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ABALPH (of SDSHAN)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dim_address_ship_to[name_alpha]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via ship_to relationship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Parent Number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SDPA8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fact[address_number_parent]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 (hidden FK; number via dim_address_parent)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Hold Code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F4201.SHHOLD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fact[hold_orders_code]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already exposed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Ocean Carrier Number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F5642B01.BA55OCCR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fact[ocean_carrier] -&gt; dim_address_ocean_carrier[address_number]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NEW FK + role dim; number shown via dim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Ocean Carrier Name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ABALPH (of BA55OCCR)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Ocean Carrier Name (new dim)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NEW — was GAP 1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Production Date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SDPDDJ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fact[scheduled_pick_date]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EXPOSED. NOTE: SDPDDJ = scheduled_pick_date (not promised_ship_date)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Booking Number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F5642B01.BA55BKNO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fact[booking_no]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EXPOSED. Type declared string — verify vs physical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Vessel Name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F5642B01.BA55VLNO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fact[vessel_name]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Voyage No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F5642B01.BA55VONO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fact[voyage_number]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EXPOSED. Type declared string — verify vs physical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Sail Date</w:t>
            </w:r>
          </w:p>
        </w:tc>
        <w:tc>
          <w:tcPr>
            <w:tcW w:type="dxa" w:w="16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F5642B01.BADEPU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fact[date_earliest_pickup]</w:t>
            </w:r>
          </w:p>
        </w:tc>
        <w:tc>
          <w:tcPr>
            <w:tcW w:type="dxa" w:w="316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EXPOSED. Earliest pickup = departure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ETA Date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F5642B01.BADEDL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fact[date_earliest_delivery]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NEW physical column — was GAP 2</w:t>
            </w:r>
          </w:p>
        </w:tc>
      </w:tr>
    </w:tbl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3.  Page-Level Filters</w:t>
      </w:r>
    </w:p>
    <w:p>
      <w:pPr>
        <w:spacing w:after="120"/>
      </w:pPr>
      <w:r>
        <w:rPr>
          <w:b w:val="0"/>
          <w:sz w:val="19"/>
        </w:rPr>
        <w:t>The Hubble WHERE clause becomes Power BI page/visual filters on the single fact. Gold applies no business row-filters — every Hubble WHERE condition is reproduced at the report page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Hubble WHERE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Fact Page Filter</w:t>
            </w:r>
          </w:p>
        </w:tc>
        <w:tc>
          <w:tcPr>
            <w:tcW w:type="dxa" w:w="403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SDDOCO IN ( ~70 order numbers 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order_number IN (list)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Hand-picked order whitelist (snapshot of ~70 export orders)</w:t>
            </w:r>
          </w:p>
        </w:tc>
      </w:tr>
      <w:tr>
        <w:tc>
          <w:tcPr>
            <w:tcW w:type="dxa" w:w="33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NOT (SDLTTR IN ('980'))</w:t>
            </w:r>
          </w:p>
        </w:tc>
        <w:tc>
          <w:tcPr>
            <w:tcW w:type="dxa" w:w="302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last_status_num &lt;&gt; 980</w:t>
            </w:r>
          </w:p>
        </w:tc>
        <w:tc>
          <w:tcPr>
            <w:tcW w:type="dxa" w:w="40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Exclude cancelled/void last status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F03012.AIAC05 IN ('E26')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sold_to_lob_category_05 = 'E26'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Export LOB category — the report scope</w:t>
            </w:r>
          </w:p>
        </w:tc>
      </w:tr>
      <w:tr>
        <w:tc>
          <w:tcPr>
            <w:tcW w:type="dxa" w:w="33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SDLNTY IN ('S ')</w:t>
            </w:r>
          </w:p>
        </w:tc>
        <w:tc>
          <w:tcPr>
            <w:tcW w:type="dxa" w:w="302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line_type = 'S'</w:t>
            </w:r>
          </w:p>
        </w:tc>
        <w:tc>
          <w:tcPr>
            <w:tcW w:type="dxa" w:w="40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Stock lines only</w:t>
            </w:r>
          </w:p>
        </w:tc>
      </w:tr>
    </w:tbl>
    <w:p>
      <w:pPr>
        <w:spacing w:after="80"/>
      </w:pPr>
      <w:r>
        <w:rPr>
          <w:b w:val="0"/>
          <w:color w:val="595959"/>
          <w:sz w:val="18"/>
        </w:rPr>
        <w:t>Join note (faithful nuance): the Hubble query INNER-joins the ocean carrier (BA55OCCR) to the address book, so a booking whose ocean carrier is not in the address book is dropped. The fact instead gates bookings on destination-port existence. For the columns this report displays the result is identical; if the Ocean Carrier Name is added, an out-of-band carrier shows a blank name (matching Hubble dropping it).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4.  Measures (with DAX)</w:t>
      </w:r>
    </w:p>
    <w:p>
      <w:pPr>
        <w:spacing w:after="120"/>
      </w:pPr>
      <w:r>
        <w:rPr>
          <w:b w:val="0"/>
          <w:sz w:val="19"/>
        </w:rPr>
        <w:t>Only two report columns are aggregates; the other 21 are display attributes. The Ocean Carrier Name measure decodes the ocean-carrier address number to "number - name" (same convention as Carrier Name / Parent Name).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44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Serves</w:t>
            </w:r>
          </w:p>
        </w:tc>
        <w:tc>
          <w:tcPr>
            <w:tcW w:type="dxa" w:w="100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46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DAX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Short Ship Transaction Qty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Quantity Ordered (SDUORG)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#,0.00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SUM('fact_sales_order_freight'[transaction_quantity])</w:t>
            </w:r>
          </w:p>
        </w:tc>
      </w:tr>
      <w:tr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Short Ship Shipped Qty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Quantity Shipped (SDSOQS)</w:t>
            </w:r>
          </w:p>
        </w:tc>
        <w:tc>
          <w:tcPr>
            <w:tcW w:type="dxa" w:w="100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#,0.00</w:t>
            </w:r>
          </w:p>
        </w:tc>
        <w:tc>
          <w:tcPr>
            <w:tcW w:type="dxa" w:w="44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SUM('fact_sales_order_freight'[quantity_shipped])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Ocean Carrier Name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Ocean Carrier Name (#17)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(text)</w:t>
            </w:r>
          </w:p>
        </w:tc>
        <w:tc>
          <w:tcPr>
            <w:tcW w:type="dxa" w:w="446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SELECTEDVALUE(dim_address_ocean_carrier[address_number]) &amp; " - " &amp; SELECTEDVALUE(dim_address_ocean_carrier[name_alpha])</w:t>
            </w:r>
          </w:p>
        </w:tc>
      </w:tr>
    </w:tbl>
    <w:p>
      <w:pPr>
        <w:spacing w:after="80"/>
      </w:pPr>
      <w:r>
        <w:rPr>
          <w:b w:val="0"/>
          <w:color w:val="595959"/>
          <w:sz w:val="18"/>
        </w:rPr>
        <w:t>Ship To Name (#13) is not a measure — it is displayed directly from dim_address_ship_to[name_alpha] through the ship_to relationship. An equivalent "Ship To Name" measure could be added if a card/tooltip context needs it.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5.  Changes Applied (in-repo)</w:t>
      </w:r>
    </w:p>
    <w:p>
      <w:pPr>
        <w:spacing w:before="160" w:after="40"/>
      </w:pPr>
      <w:r>
        <w:rPr>
          <w:b/>
          <w:color w:val="1F497D"/>
          <w:sz w:val="23"/>
        </w:rPr>
        <w:t>5.1  Fact notebook — nb_eso1_gold_fact_sales_order_freight.py</w:t>
      </w:r>
    </w:p>
    <w:p>
      <w:pPr>
        <w:spacing w:after="60"/>
      </w:pPr>
      <w:r>
        <w:rPr>
          <w:b w:val="0"/>
          <w:sz w:val="19"/>
        </w:rPr>
        <w:t>One new physical column. Additive and fan-out-safe — a passthrough on the already-joined ocean-booking source (b01), collapsed to one row per line, so row count and every existing column/measure are unchanged.</w:t>
      </w:r>
    </w:p>
    <w:p>
      <w:pPr>
        <w:pStyle w:val="ListBullet"/>
        <w:spacing w:after="40"/>
      </w:pPr>
      <w:r>
        <w:rPr>
          <w:sz w:val="19"/>
        </w:rPr>
        <w:t>date_earliest_delivery (BADEDL) added to the b01d aggregation, projected in the select, and added to _RAW_DATE_COLS (sentinel-cleaned like its sibling ocean dates) and FACT_BUSINESS_COLS.</w:t>
      </w:r>
    </w:p>
    <w:p>
      <w:pPr>
        <w:spacing w:before="160" w:after="40"/>
      </w:pPr>
      <w:r>
        <w:rPr>
          <w:b/>
          <w:color w:val="1F497D"/>
          <w:sz w:val="23"/>
        </w:rPr>
        <w:t>5.2  Semantic-model twin + generator — generate_tmdl_semantic_model.py</w:t>
      </w:r>
    </w:p>
    <w:p>
      <w:pPr>
        <w:pStyle w:val="ListBullet"/>
        <w:spacing w:after="40"/>
      </w:pPr>
      <w:r>
        <w:rPr>
          <w:sz w:val="19"/>
        </w:rPr>
        <w:t>Exposed 9 display columns on the freight fact: sold_to_lob_category_05, scheduled_pick_date, cancel_date, date_earliest_pickup, date_earliest_delivery, ocean_carrier (hidden FK), booking_no, vessel_name, voyage_number.</w:t>
      </w:r>
    </w:p>
    <w:p>
      <w:pPr>
        <w:pStyle w:val="ListBullet"/>
        <w:spacing w:after="40"/>
      </w:pPr>
      <w:r>
        <w:rPr>
          <w:sz w:val="19"/>
        </w:rPr>
        <w:t>Added a new role dimension dim_address_ocean_carrier (7 columns) over rpt.dim_address_book.</w:t>
      </w:r>
    </w:p>
    <w:p>
      <w:pPr>
        <w:pStyle w:val="ListBullet"/>
        <w:spacing w:after="40"/>
      </w:pPr>
      <w:r>
        <w:rPr>
          <w:sz w:val="19"/>
        </w:rPr>
        <w:t>Added the relationship fact_sales_order_freight[ocean_carrier] -&gt; dim_address_ocean_carrier[address_number].</w:t>
      </w:r>
    </w:p>
    <w:p>
      <w:pPr>
        <w:pStyle w:val="ListBullet"/>
        <w:spacing w:after="40"/>
      </w:pPr>
      <w:r>
        <w:rPr>
          <w:sz w:val="19"/>
        </w:rPr>
        <w:t>Added the Ocean Carrier Name measure.</w:t>
      </w:r>
    </w:p>
    <w:p>
      <w:pPr>
        <w:spacing w:after="80"/>
      </w:pPr>
      <w:r>
        <w:rPr>
          <w:b w:val="0"/>
          <w:color w:val="595959"/>
          <w:sz w:val="18"/>
        </w:rPr>
        <w:t>Model after changes: 15 tables / 17 relationships / 39 measures. Freight fact exposes 97 columns. Generator re-verified reproducing the twin.</w:t>
      </w:r>
    </w:p>
    <w:p>
      <w:pPr>
        <w:spacing w:before="160" w:after="40"/>
      </w:pPr>
      <w:r>
        <w:rPr>
          <w:b/>
          <w:color w:val="1F497D"/>
          <w:sz w:val="23"/>
        </w:rPr>
        <w:t>5.3  Runtime builder — nb_semantic_model_eso1.py</w:t>
      </w:r>
    </w:p>
    <w:p>
      <w:pPr>
        <w:pStyle w:val="ListBullet"/>
        <w:spacing w:after="40"/>
      </w:pPr>
      <w:r>
        <w:rPr>
          <w:sz w:val="19"/>
        </w:rPr>
        <w:t>dim_address_ocean_carrier added to the table lists and reused-view preflight, the relationship added, and the Ocean Carrier Name measure added — kept in sync with the generator.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6.  Actions Required on Fabric</w:t>
      </w:r>
    </w:p>
    <w:p>
      <w:pPr>
        <w:spacing w:after="80"/>
      </w:pPr>
      <w:r>
        <w:rPr>
          <w:b w:val="0"/>
          <w:sz w:val="19"/>
        </w:rPr>
        <w:t>Two items cannot be performed from the repo and are needed before the report renders.</w:t>
      </w:r>
    </w:p>
    <w:p>
      <w:pPr>
        <w:spacing w:before="160" w:after="40"/>
      </w:pPr>
      <w:r>
        <w:rPr>
          <w:b/>
          <w:color w:val="1F497D"/>
          <w:sz w:val="23"/>
        </w:rPr>
        <w:t>6.1  Create the physical ocean-carrier role view</w:t>
      </w:r>
    </w:p>
    <w:p>
      <w:pPr>
        <w:spacing w:after="60"/>
      </w:pPr>
      <w:r>
        <w:rPr>
          <w:b w:val="0"/>
          <w:sz w:val="19"/>
        </w:rPr>
        <w:t>The reused role views (dim_address_book_destination, dim_address_salesperson) are created by the shared nb_dim_address_book builder, which is not in this repo. Add the ocean-carrier view there — same 7-column projection — so rpt.dim_address_ocean_carrier exists before the semantic model binds:</w:t>
      </w:r>
    </w:p>
    <w:p>
      <w:pPr>
        <w:pBdr>
          <w:top w:val="single" w:sz="4" w:space="4" w:color="BFBFBF"/>
          <w:bottom w:val="single" w:sz="4" w:space="4" w:color="BFBFBF"/>
          <w:left w:val="single" w:sz="4" w:space="4" w:color="BFBFBF"/>
          <w:right w:val="single" w:sz="4" w:space="4" w:color="BFBFBF"/>
        </w:pBdr>
        <w:shd w:val="clear" w:color="auto" w:fill="F5F5F5"/>
        <w:spacing w:after="120"/>
      </w:pPr>
      <w:r>
        <w:rPr>
          <w:rFonts w:ascii="Consolas" w:hAnsi="Consolas"/>
          <w:sz w:val="18"/>
        </w:rPr>
        <w:t>CREATE OR REPLACE VIEW rpt.dim_address_ocean_carrier AS</w:t>
        <w:br/>
        <w:t>SELECT address_number, name_alpha, address_type_01, city, state, country, zip_code_postal</w:t>
        <w:br/>
        <w:t>FROM rpt.dim_address_book;</w:t>
      </w:r>
    </w:p>
    <w:p>
      <w:pPr>
        <w:spacing w:before="160" w:after="40"/>
      </w:pPr>
      <w:r>
        <w:rPr>
          <w:b/>
          <w:color w:val="1F497D"/>
          <w:sz w:val="23"/>
        </w:rPr>
        <w:t>6.2  Rebuild + refresh</w:t>
      </w:r>
    </w:p>
    <w:p>
      <w:pPr>
        <w:pStyle w:val="ListBullet"/>
        <w:spacing w:after="40"/>
      </w:pPr>
      <w:r>
        <w:rPr>
          <w:sz w:val="19"/>
        </w:rPr>
        <w:t>Run the freight fact with MANUAL_OVERWRITE = True (already queued for the SOP620 buckets + document_type) — this now also materializes date_earliest_delivery. Then flip back to False.</w:t>
      </w:r>
    </w:p>
    <w:p>
      <w:pPr>
        <w:pStyle w:val="ListBullet"/>
        <w:spacing w:after="40"/>
      </w:pPr>
      <w:r>
        <w:rPr>
          <w:sz w:val="19"/>
        </w:rPr>
        <w:t>Redeploy / refresh the semantic model to pick up the new dimension, relationship, measure, and exposed columns.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7.  Post-Refresh Verification</w:t>
      </w:r>
    </w:p>
    <w:p>
      <w:pPr>
        <w:pStyle w:val="ListBullet"/>
        <w:spacing w:after="40"/>
      </w:pPr>
      <w:r>
        <w:rPr>
          <w:sz w:val="19"/>
        </w:rPr>
        <w:t>booking_no and voyage_number are declared string (JDE convention) but no type metadata exists in the repo. If the model refresh flags a type error on either, change dataType string -&gt; int64 in the twin + generator (one line each).</w:t>
      </w:r>
    </w:p>
    <w:p>
      <w:pPr>
        <w:pStyle w:val="ListBullet"/>
        <w:spacing w:after="40"/>
      </w:pPr>
      <w:r>
        <w:rPr>
          <w:sz w:val="19"/>
        </w:rPr>
        <w:t>Confirm the ocean-carrier relationship resolves — spot-check that a known booking shows the expected Ocean Carrier Name.</w:t>
      </w:r>
    </w:p>
    <w:p>
      <w:pPr>
        <w:pStyle w:val="ListBullet"/>
        <w:spacing w:after="40"/>
      </w:pPr>
      <w:r>
        <w:rPr>
          <w:sz w:val="19"/>
        </w:rPr>
        <w:t>Correction to record: SDPDDJ maps to scheduled_pick_date (verified against full_metadata.json); promised_ship_date is a different field (SDPPDJ). Any report referencing SDPDDJ ("Production Date") should bind to scheduled_pick_date.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