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40"/>
      </w:pPr>
      <w:r>
        <w:rPr>
          <w:b/>
          <w:color w:val="102A43"/>
          <w:sz w:val="52"/>
        </w:rPr>
        <w:t>ESO5 — Notebook Guide</w:t>
      </w:r>
    </w:p>
    <w:p>
      <w:pPr>
        <w:spacing w:before="0" w:after="280"/>
      </w:pPr>
      <w:r>
        <w:rPr>
          <w:color w:val="1F4E79"/>
          <w:sz w:val="26"/>
        </w:rPr>
        <w:t>How the Fact and Dimension notebooks build Extended Sales Order 5</w:t>
      </w:r>
    </w:p>
    <w:p>
      <w:pPr>
        <w:spacing w:before="0" w:after="40"/>
      </w:pPr>
      <w:r>
        <w:rPr>
          <w:color w:val="595F69"/>
          <w:sz w:val="18"/>
        </w:rPr>
        <w:t>US Silica · JDE on Microsoft Fabric · Gold layer  ·  lh_jde_gold.rpt</w:t>
      </w:r>
    </w:p>
    <w:p>
      <w:pPr>
        <w:spacing w:before="0" w:after="40"/>
      </w:pPr>
      <w:r>
        <w:rPr>
          <w:color w:val="595F69"/>
          <w:sz w:val="18"/>
        </w:rPr>
        <w:t>Fact: fact_extended_sales_order_5   ·   Dimension: dim_uss_plant</w:t>
      </w:r>
    </w:p>
    <w:p>
      <w:pPr>
        <w:spacing w:before="0" w:after="40"/>
      </w:pPr>
      <w:r>
        <w:rPr>
          <w:color w:val="595F69"/>
          <w:sz w:val="18"/>
        </w:rPr>
        <w:t>Covers data flow, transformations, business logic, and the purpose of every code block</w:t>
      </w:r>
    </w:p>
    <w:p>
      <w:pPr>
        <w:spacing w:before="0" w:after="40"/>
      </w:pPr>
      <w:r>
        <w:rPr>
          <w:color w:val="595F69"/>
          <w:sz w:val="18"/>
        </w:rPr>
        <w:t>Version 2.0 — 2026-07-20  ·  all code listings are sliced live from the notebooks</w:t>
      </w:r>
    </w:p>
    <w:p/>
    <w:p>
      <w:pPr>
        <w:spacing w:before="120" w:after="160"/>
        <w:pBdr>
          <w:bottom w:val="single" w:sz="12" w:space="6" w:color="1F4E79"/>
        </w:pBdr>
      </w:pPr>
      <w:r>
        <w:rPr>
          <w:b/>
          <w:color w:val="102A43"/>
          <w:sz w:val="34"/>
        </w:rPr>
        <w:t>Part 0 · Orientation</w:t>
      </w:r>
    </w:p>
    <w:p>
      <w:pPr>
        <w:spacing w:before="280" w:after="100"/>
      </w:pPr>
      <w:r>
        <w:rPr>
          <w:b/>
          <w:color w:val="1F4E79"/>
          <w:sz w:val="26"/>
        </w:rPr>
        <w:t>0.1  What ESO5 is</w:t>
      </w:r>
    </w:p>
    <w:p>
      <w:pPr>
        <w:spacing w:before="60" w:after="100" w:line="276" w:lineRule="auto"/>
      </w:pPr>
      <w:r>
        <w:t xml:space="preserve">Extended Sales Order 5 is the </w:t>
      </w:r>
      <w:r>
        <w:rPr>
          <w:b/>
        </w:rPr>
        <w:t>Sandbox Load Report with PO Details</w:t>
      </w:r>
      <w:r>
        <w:t xml:space="preserve"> — a sand-logistics report. A </w:t>
      </w:r>
      <w:r>
        <w:rPr>
          <w:b/>
        </w:rPr>
        <w:t>load</w:t>
      </w:r>
      <w:r>
        <w:t xml:space="preserve"> is one truckload of frac sand: it leaves a loading facility, a carrier hauls it to a well site, and along the way it accrues freight, fuel surcharge, detention time and sometimes a holding charge. The report puts the sales side of that load next to the purchase-order side so the two can be compared.</w:t>
      </w:r>
    </w:p>
    <w:p>
      <w:pPr>
        <w:spacing w:before="60" w:after="100" w:line="276" w:lineRule="auto"/>
      </w:pPr>
      <w:r>
        <w:t xml:space="preserve">There is not one report but </w:t>
      </w:r>
      <w:r>
        <w:rPr>
          <w:b/>
        </w:rPr>
        <w:t>five</w:t>
      </w:r>
      <w:r>
        <w:t>. They are variations on the same data, and this is the single most important fact about the build:</w:t>
      </w:r>
    </w:p>
    <w:tbl>
      <w:tblPr>
        <w:tblStyle w:val="TableGrid"/>
        <w:tblW w:type="auto" w:w="0"/>
        <w:jc w:val="left"/>
        <w:tblLayout w:type="fixed"/>
        <w:tblLook w:firstColumn="1" w:firstRow="1" w:lastColumn="0" w:lastRow="0" w:noHBand="0" w:noVBand="1" w:val="04A0"/>
      </w:tblPr>
      <w:tblGrid>
        <w:gridCol w:w="2556"/>
        <w:gridCol w:w="2556"/>
        <w:gridCol w:w="2556"/>
        <w:gridCol w:w="2556"/>
      </w:tblGrid>
      <w:tr>
        <w:tc>
          <w:tcPr>
            <w:tcW w:type="dxa" w:w="403"/>
            <w:shd w:val="clear" w:color="auto" w:fill="1F4E79"/>
          </w:tcPr>
          <w:p>
            <w:pPr>
              <w:spacing w:before="40" w:after="40"/>
            </w:pPr>
            <w:r/>
            <w:r>
              <w:rPr>
                <w:b/>
                <w:color w:val="FFFFFF"/>
                <w:sz w:val="16"/>
              </w:rPr>
              <w:t>#</w:t>
            </w:r>
          </w:p>
        </w:tc>
        <w:tc>
          <w:tcPr>
            <w:tcW w:type="dxa" w:w="2736"/>
            <w:shd w:val="clear" w:color="auto" w:fill="1F4E79"/>
          </w:tcPr>
          <w:p>
            <w:pPr>
              <w:spacing w:before="40" w:after="40"/>
            </w:pPr>
            <w:r/>
            <w:r>
              <w:rPr>
                <w:b/>
                <w:color w:val="FFFFFF"/>
                <w:sz w:val="16"/>
              </w:rPr>
              <w:t>Report</w:t>
            </w:r>
          </w:p>
        </w:tc>
        <w:tc>
          <w:tcPr>
            <w:tcW w:type="dxa" w:w="5760"/>
            <w:shd w:val="clear" w:color="auto" w:fill="1F4E79"/>
          </w:tcPr>
          <w:p>
            <w:pPr>
              <w:spacing w:before="40" w:after="40"/>
            </w:pPr>
            <w:r/>
            <w:r>
              <w:rPr>
                <w:b/>
                <w:color w:val="FFFFFF"/>
                <w:sz w:val="16"/>
              </w:rPr>
              <w:t>What makes it different</w:t>
            </w:r>
          </w:p>
        </w:tc>
        <w:tc>
          <w:tcPr>
            <w:tcW w:type="dxa" w:w="2160"/>
            <w:shd w:val="clear" w:color="auto" w:fill="1F4E79"/>
          </w:tcPr>
          <w:p>
            <w:pPr>
              <w:spacing w:before="40" w:after="40"/>
            </w:pPr>
            <w:r/>
            <w:r>
              <w:rPr>
                <w:b/>
                <w:color w:val="FFFFFF"/>
                <w:sz w:val="16"/>
              </w:rPr>
              <w:t>Source query</w:t>
            </w:r>
          </w:p>
        </w:tc>
      </w:tr>
      <w:tr>
        <w:tc>
          <w:tcPr>
            <w:tcW w:type="dxa" w:w="403"/>
          </w:tcPr>
          <w:p>
            <w:pPr>
              <w:spacing w:before="40" w:after="40" w:line="252" w:lineRule="auto"/>
            </w:pPr>
            <w:r/>
            <w:r>
              <w:rPr>
                <w:sz w:val="16"/>
              </w:rPr>
              <w:t>1</w:t>
            </w:r>
          </w:p>
        </w:tc>
        <w:tc>
          <w:tcPr>
            <w:tcW w:type="dxa" w:w="2736"/>
          </w:tcPr>
          <w:p>
            <w:pPr>
              <w:spacing w:before="40" w:after="40" w:line="252" w:lineRule="auto"/>
            </w:pPr>
            <w:r/>
            <w:r>
              <w:rPr>
                <w:b/>
                <w:sz w:val="16"/>
              </w:rPr>
              <w:t>Sandbox Load Report with PO Details</w:t>
            </w:r>
          </w:p>
        </w:tc>
        <w:tc>
          <w:tcPr>
            <w:tcW w:type="dxa" w:w="5760"/>
          </w:tcPr>
          <w:p>
            <w:pPr>
              <w:spacing w:before="40" w:after="40" w:line="252" w:lineRule="auto"/>
            </w:pPr>
            <w:r/>
            <w:r>
              <w:rPr>
                <w:sz w:val="16"/>
              </w:rPr>
              <w:t>The core report — one row per sales-order line.</w:t>
            </w:r>
          </w:p>
        </w:tc>
        <w:tc>
          <w:tcPr>
            <w:tcW w:type="dxa" w:w="2160"/>
          </w:tcPr>
          <w:p>
            <w:pPr>
              <w:spacing w:before="40" w:after="40" w:line="252" w:lineRule="auto"/>
            </w:pPr>
            <w:r/>
            <w:r>
              <w:rPr>
                <w:sz w:val="16"/>
              </w:rPr>
              <w:t>Extended Sales Order 5.sql</w:t>
            </w:r>
          </w:p>
        </w:tc>
      </w:tr>
      <w:tr>
        <w:tc>
          <w:tcPr>
            <w:tcW w:type="dxa" w:w="403"/>
            <w:shd w:val="clear" w:color="auto" w:fill="F7F9FB"/>
          </w:tcPr>
          <w:p>
            <w:pPr>
              <w:spacing w:before="40" w:after="40" w:line="252" w:lineRule="auto"/>
            </w:pPr>
            <w:r/>
            <w:r>
              <w:rPr>
                <w:sz w:val="16"/>
              </w:rPr>
              <w:t>2</w:t>
            </w:r>
          </w:p>
        </w:tc>
        <w:tc>
          <w:tcPr>
            <w:tcW w:type="dxa" w:w="2736"/>
            <w:shd w:val="clear" w:color="auto" w:fill="F7F9FB"/>
          </w:tcPr>
          <w:p>
            <w:pPr>
              <w:spacing w:before="40" w:after="40" w:line="252" w:lineRule="auto"/>
            </w:pPr>
            <w:r/>
            <w:r>
              <w:rPr>
                <w:sz w:val="16"/>
              </w:rPr>
              <w:t>…with PO Details (New)</w:t>
            </w:r>
          </w:p>
        </w:tc>
        <w:tc>
          <w:tcPr>
            <w:tcW w:type="dxa" w:w="5760"/>
            <w:shd w:val="clear" w:color="auto" w:fill="F7F9FB"/>
          </w:tcPr>
          <w:p>
            <w:pPr>
              <w:spacing w:before="40" w:after="40" w:line="252" w:lineRule="auto"/>
            </w:pPr>
            <w:r/>
            <w:r>
              <w:rPr>
                <w:sz w:val="16"/>
              </w:rPr>
              <w:t>Byte-identical query to the core. Only the date window differs.</w:t>
            </w:r>
          </w:p>
        </w:tc>
        <w:tc>
          <w:tcPr>
            <w:tcW w:type="dxa" w:w="2160"/>
            <w:shd w:val="clear" w:color="auto" w:fill="F7F9FB"/>
          </w:tcPr>
          <w:p>
            <w:pPr>
              <w:spacing w:before="40" w:after="40" w:line="252" w:lineRule="auto"/>
            </w:pPr>
            <w:r/>
            <w:r>
              <w:rPr>
                <w:sz w:val="16"/>
              </w:rPr>
              <w:t>Filter Capture/…(New)…</w:t>
            </w:r>
          </w:p>
        </w:tc>
      </w:tr>
      <w:tr>
        <w:tc>
          <w:tcPr>
            <w:tcW w:type="dxa" w:w="403"/>
          </w:tcPr>
          <w:p>
            <w:pPr>
              <w:spacing w:before="40" w:after="40" w:line="252" w:lineRule="auto"/>
            </w:pPr>
            <w:r/>
            <w:r>
              <w:rPr>
                <w:sz w:val="16"/>
              </w:rPr>
              <w:t>3</w:t>
            </w:r>
          </w:p>
        </w:tc>
        <w:tc>
          <w:tcPr>
            <w:tcW w:type="dxa" w:w="2736"/>
          </w:tcPr>
          <w:p>
            <w:pPr>
              <w:spacing w:before="40" w:after="40" w:line="252" w:lineRule="auto"/>
            </w:pPr>
            <w:r/>
            <w:r>
              <w:rPr>
                <w:sz w:val="16"/>
              </w:rPr>
              <w:t>…with PO Details (no-USS)</w:t>
            </w:r>
          </w:p>
        </w:tc>
        <w:tc>
          <w:tcPr>
            <w:tcW w:type="dxa" w:w="5760"/>
          </w:tcPr>
          <w:p>
            <w:pPr>
              <w:spacing w:before="40" w:after="40" w:line="252" w:lineRule="auto"/>
            </w:pPr>
            <w:r/>
            <w:r>
              <w:rPr>
                <w:sz w:val="16"/>
              </w:rPr>
              <w:t>A column subset — drops the whole USS sand-match block. Adds two slicers: item = FRT and next status &lt; 581.</w:t>
            </w:r>
          </w:p>
        </w:tc>
        <w:tc>
          <w:tcPr>
            <w:tcW w:type="dxa" w:w="2160"/>
          </w:tcPr>
          <w:p>
            <w:pPr>
              <w:spacing w:before="40" w:after="40" w:line="252" w:lineRule="auto"/>
            </w:pPr>
            <w:r/>
            <w:r>
              <w:rPr>
                <w:sz w:val="16"/>
              </w:rPr>
              <w:t>Filter Capture/…PO Details…</w:t>
            </w:r>
          </w:p>
        </w:tc>
      </w:tr>
      <w:tr>
        <w:tc>
          <w:tcPr>
            <w:tcW w:type="dxa" w:w="403"/>
            <w:shd w:val="clear" w:color="auto" w:fill="F7F9FB"/>
          </w:tcPr>
          <w:p>
            <w:pPr>
              <w:spacing w:before="40" w:after="40" w:line="252" w:lineRule="auto"/>
            </w:pPr>
            <w:r/>
            <w:r>
              <w:rPr>
                <w:sz w:val="16"/>
              </w:rPr>
              <w:t>4</w:t>
            </w:r>
          </w:p>
        </w:tc>
        <w:tc>
          <w:tcPr>
            <w:tcW w:type="dxa" w:w="2736"/>
            <w:shd w:val="clear" w:color="auto" w:fill="F7F9FB"/>
          </w:tcPr>
          <w:p>
            <w:pPr>
              <w:spacing w:before="40" w:after="40" w:line="252" w:lineRule="auto"/>
            </w:pPr>
            <w:r/>
            <w:r>
              <w:rPr>
                <w:sz w:val="16"/>
              </w:rPr>
              <w:t>…with PO Details for HOLADD</w:t>
            </w:r>
          </w:p>
        </w:tc>
        <w:tc>
          <w:tcPr>
            <w:tcW w:type="dxa" w:w="5760"/>
            <w:shd w:val="clear" w:color="auto" w:fill="F7F9FB"/>
          </w:tcPr>
          <w:p>
            <w:pPr>
              <w:spacing w:before="40" w:after="40" w:line="252" w:lineRule="auto"/>
            </w:pPr>
            <w:r/>
            <w:r>
              <w:rPr>
                <w:b/>
                <w:sz w:val="16"/>
              </w:rPr>
              <w:t xml:space="preserve">NEW ROWS. </w:t>
            </w:r>
            <w:r>
              <w:rPr>
                <w:sz w:val="16"/>
              </w:rPr>
              <w:t>A UNION: the HOLADD sales lines the core report excludes, plus orphan purchase-order lines from F4311.</w:t>
            </w:r>
          </w:p>
        </w:tc>
        <w:tc>
          <w:tcPr>
            <w:tcW w:type="dxa" w:w="2160"/>
            <w:shd w:val="clear" w:color="auto" w:fill="F7F9FB"/>
          </w:tcPr>
          <w:p>
            <w:pPr>
              <w:spacing w:before="40" w:after="40" w:line="252" w:lineRule="auto"/>
            </w:pPr>
            <w:r/>
            <w:r>
              <w:rPr>
                <w:sz w:val="16"/>
              </w:rPr>
              <w:t>Filter Capture/…for HOLADD…</w:t>
            </w:r>
          </w:p>
        </w:tc>
      </w:tr>
      <w:tr>
        <w:tc>
          <w:tcPr>
            <w:tcW w:type="dxa" w:w="403"/>
          </w:tcPr>
          <w:p>
            <w:pPr>
              <w:spacing w:before="40" w:after="40" w:line="252" w:lineRule="auto"/>
            </w:pPr>
            <w:r/>
            <w:r>
              <w:rPr>
                <w:sz w:val="16"/>
              </w:rPr>
              <w:t>5</w:t>
            </w:r>
          </w:p>
        </w:tc>
        <w:tc>
          <w:tcPr>
            <w:tcW w:type="dxa" w:w="2736"/>
          </w:tcPr>
          <w:p>
            <w:pPr>
              <w:spacing w:before="40" w:after="40" w:line="252" w:lineRule="auto"/>
            </w:pPr>
            <w:r/>
            <w:r>
              <w:rPr>
                <w:sz w:val="16"/>
              </w:rPr>
              <w:t>SBX Load Reconciliation</w:t>
            </w:r>
          </w:p>
        </w:tc>
        <w:tc>
          <w:tcPr>
            <w:tcW w:type="dxa" w:w="5760"/>
          </w:tcPr>
          <w:p>
            <w:pPr>
              <w:spacing w:before="40" w:after="40" w:line="252" w:lineRule="auto"/>
            </w:pPr>
            <w:r/>
            <w:r>
              <w:rPr>
                <w:b/>
                <w:sz w:val="16"/>
              </w:rPr>
              <w:t xml:space="preserve">DIFFERENT GRAIN. </w:t>
            </w:r>
            <w:r>
              <w:rPr>
                <w:sz w:val="16"/>
              </w:rPr>
              <w:t>One row per load, with the lines pivoted sideways into 26 measures.</w:t>
            </w:r>
          </w:p>
        </w:tc>
        <w:tc>
          <w:tcPr>
            <w:tcW w:type="dxa" w:w="2160"/>
          </w:tcPr>
          <w:p>
            <w:pPr>
              <w:spacing w:before="40" w:after="40" w:line="252" w:lineRule="auto"/>
            </w:pPr>
            <w:r/>
            <w:r>
              <w:rPr>
                <w:sz w:val="16"/>
              </w:rPr>
              <w:t>Filter Capture/…Reconciliation…</w:t>
            </w:r>
          </w:p>
        </w:tc>
      </w:tr>
    </w:tbl>
    <w:p>
      <w:pPr>
        <w:spacing w:before="0" w:after="120"/>
      </w:pPr>
    </w:p>
    <w:p>
      <w:pPr>
        <w:spacing w:before="160" w:after="160" w:line="276" w:lineRule="auto"/>
        <w:shd w:val="clear" w:color="auto" w:fill="EAF1F8"/>
        <w:pBdr>
          <w:top w:val="single" w:sz="6" w:space="6" w:color="1F4E79"/>
          <w:left w:val="single" w:sz="6" w:space="6" w:color="1F4E79"/>
          <w:bottom w:val="single" w:sz="6" w:space="6" w:color="1F4E79"/>
          <w:right w:val="single" w:sz="6" w:space="6" w:color="1F4E79"/>
        </w:pBdr>
        <w:ind w:left="86"/>
      </w:pPr>
      <w:r>
        <w:rPr>
          <w:b/>
          <w:color w:val="1F4E79"/>
          <w:sz w:val="19"/>
        </w:rPr>
        <w:t>One fact table serves all five.</w:t>
        <w:br/>
      </w:r>
      <w:r>
        <w:rPr>
          <w:sz w:val="18"/>
        </w:rPr>
        <w:t xml:space="preserve">There is deliberately no second fact table. The fact stays at </w:t>
      </w:r>
      <w:r>
        <w:rPr>
          <w:b/>
          <w:sz w:val="18"/>
        </w:rPr>
        <w:t>line grain</w:t>
      </w:r>
      <w:r>
        <w:rPr>
          <w:sz w:val="18"/>
        </w:rPr>
        <w:t xml:space="preserve"> and carries a </w:t>
      </w:r>
      <w:r>
        <w:rPr>
          <w:rFonts w:ascii="Consolas" w:hAnsi="Consolas"/>
          <w:b/>
          <w:sz w:val="17"/>
        </w:rPr>
        <w:t>row_class</w:t>
      </w:r>
      <w:r>
        <w:rPr>
          <w:sz w:val="18"/>
        </w:rPr>
        <w:t xml:space="preserve"> column saying which report(s) a row belongs to. Report 5's per-load pivots are </w:t>
      </w:r>
      <w:r>
        <w:rPr>
          <w:b/>
          <w:sz w:val="18"/>
        </w:rPr>
        <w:t>DAX measures</w:t>
      </w:r>
      <w:r>
        <w:rPr>
          <w:sz w:val="18"/>
        </w:rPr>
        <w:t xml:space="preserve"> over these same line rows, not a separate table. Everything the five queries need — every join, every derived column — is folded into this one notebook.</w:t>
      </w:r>
    </w:p>
    <w:p>
      <w:pPr>
        <w:spacing w:before="280" w:after="100"/>
      </w:pPr>
      <w:r>
        <w:rPr>
          <w:b/>
          <w:color w:val="1F4E79"/>
          <w:sz w:val="26"/>
        </w:rPr>
        <w:t>0.2  The two notebooks, and what each one owns</w:t>
      </w:r>
    </w:p>
    <w:tbl>
      <w:tblPr>
        <w:tblStyle w:val="TableGrid"/>
        <w:tblW w:type="auto" w:w="0"/>
        <w:jc w:val="left"/>
        <w:tblLayout w:type="fixed"/>
        <w:tblLook w:firstColumn="1" w:firstRow="1" w:lastColumn="0" w:lastRow="0" w:noHBand="0" w:noVBand="1" w:val="04A0"/>
      </w:tblPr>
      <w:tblGrid>
        <w:gridCol w:w="2556"/>
        <w:gridCol w:w="2556"/>
        <w:gridCol w:w="2556"/>
        <w:gridCol w:w="2556"/>
      </w:tblGrid>
      <w:tr>
        <w:tc>
          <w:tcPr>
            <w:tcW w:type="dxa" w:w="2952"/>
            <w:shd w:val="clear" w:color="auto" w:fill="1F4E79"/>
          </w:tcPr>
          <w:p>
            <w:pPr>
              <w:spacing w:before="40" w:after="40"/>
            </w:pPr>
            <w:r/>
            <w:r>
              <w:rPr>
                <w:b/>
                <w:color w:val="FFFFFF"/>
                <w:sz w:val="16"/>
              </w:rPr>
              <w:t>Notebook</w:t>
            </w:r>
          </w:p>
        </w:tc>
        <w:tc>
          <w:tcPr>
            <w:tcW w:type="dxa" w:w="2376"/>
            <w:shd w:val="clear" w:color="auto" w:fill="1F4E79"/>
          </w:tcPr>
          <w:p>
            <w:pPr>
              <w:spacing w:before="40" w:after="40"/>
            </w:pPr>
            <w:r/>
            <w:r>
              <w:rPr>
                <w:b/>
                <w:color w:val="FFFFFF"/>
                <w:sz w:val="16"/>
              </w:rPr>
              <w:t>Builds</w:t>
            </w:r>
          </w:p>
        </w:tc>
        <w:tc>
          <w:tcPr>
            <w:tcW w:type="dxa" w:w="2160"/>
            <w:shd w:val="clear" w:color="auto" w:fill="1F4E79"/>
          </w:tcPr>
          <w:p>
            <w:pPr>
              <w:spacing w:before="40" w:after="40"/>
            </w:pPr>
            <w:r/>
            <w:r>
              <w:rPr>
                <w:b/>
                <w:color w:val="FFFFFF"/>
                <w:sz w:val="16"/>
              </w:rPr>
              <w:t>Reads</w:t>
            </w:r>
          </w:p>
        </w:tc>
        <w:tc>
          <w:tcPr>
            <w:tcW w:type="dxa" w:w="3600"/>
            <w:shd w:val="clear" w:color="auto" w:fill="1F4E79"/>
          </w:tcPr>
          <w:p>
            <w:pPr>
              <w:spacing w:before="40" w:after="40"/>
            </w:pPr>
            <w:r/>
            <w:r>
              <w:rPr>
                <w:b/>
                <w:color w:val="FFFFFF"/>
                <w:sz w:val="16"/>
              </w:rPr>
              <w:t>Purpose</w:t>
            </w:r>
          </w:p>
        </w:tc>
      </w:tr>
      <w:tr>
        <w:tc>
          <w:tcPr>
            <w:tcW w:type="dxa" w:w="2952"/>
          </w:tcPr>
          <w:p>
            <w:pPr>
              <w:spacing w:before="40" w:after="40" w:line="252" w:lineRule="auto"/>
            </w:pPr>
            <w:r/>
            <w:r>
              <w:rPr>
                <w:rFonts w:ascii="Consolas" w:hAnsi="Consolas"/>
                <w:b/>
                <w:sz w:val="15"/>
              </w:rPr>
              <w:t>nb_eso5_gold_dim_uss_plant.py</w:t>
            </w:r>
          </w:p>
        </w:tc>
        <w:tc>
          <w:tcPr>
            <w:tcW w:type="dxa" w:w="2376"/>
          </w:tcPr>
          <w:p>
            <w:pPr>
              <w:spacing w:before="40" w:after="40" w:line="252" w:lineRule="auto"/>
            </w:pPr>
            <w:r/>
            <w:r>
              <w:rPr>
                <w:rFonts w:ascii="Consolas" w:hAnsi="Consolas"/>
                <w:sz w:val="15"/>
              </w:rPr>
              <w:t>rpt.dim_uss_plant</w:t>
            </w:r>
          </w:p>
        </w:tc>
        <w:tc>
          <w:tcPr>
            <w:tcW w:type="dxa" w:w="2160"/>
          </w:tcPr>
          <w:p>
            <w:pPr>
              <w:spacing w:before="40" w:after="40" w:line="252" w:lineRule="auto"/>
            </w:pPr>
            <w:r/>
            <w:r>
              <w:rPr>
                <w:rFonts w:ascii="Consolas" w:hAnsi="Consolas"/>
                <w:sz w:val="15"/>
              </w:rPr>
              <w:t>F0005</w:t>
            </w:r>
          </w:p>
        </w:tc>
        <w:tc>
          <w:tcPr>
            <w:tcW w:type="dxa" w:w="3600"/>
          </w:tcPr>
          <w:p>
            <w:pPr>
              <w:spacing w:before="40" w:after="40" w:line="252" w:lineRule="auto"/>
            </w:pPr>
            <w:r/>
            <w:r>
              <w:rPr>
                <w:sz w:val="16"/>
              </w:rPr>
              <w:t>The loading-facility (vendor) plant attributes: is this a USS sand plant, is it a plant / transload / 3rd party, and what is its plant business-unit code.</w:t>
            </w:r>
          </w:p>
        </w:tc>
      </w:tr>
      <w:tr>
        <w:tc>
          <w:tcPr>
            <w:tcW w:type="dxa" w:w="2952"/>
            <w:shd w:val="clear" w:color="auto" w:fill="F7F9FB"/>
          </w:tcPr>
          <w:p>
            <w:pPr>
              <w:spacing w:before="40" w:after="40" w:line="252" w:lineRule="auto"/>
            </w:pPr>
            <w:r/>
            <w:r>
              <w:rPr>
                <w:rFonts w:ascii="Consolas" w:hAnsi="Consolas"/>
                <w:b/>
                <w:sz w:val="15"/>
              </w:rPr>
              <w:t>nb_eso5_gold_fact_extended_sales_order_5.py</w:t>
            </w:r>
          </w:p>
        </w:tc>
        <w:tc>
          <w:tcPr>
            <w:tcW w:type="dxa" w:w="2376"/>
            <w:shd w:val="clear" w:color="auto" w:fill="F7F9FB"/>
          </w:tcPr>
          <w:p>
            <w:pPr>
              <w:spacing w:before="40" w:after="40" w:line="252" w:lineRule="auto"/>
            </w:pPr>
            <w:r/>
            <w:r>
              <w:rPr>
                <w:rFonts w:ascii="Consolas" w:hAnsi="Consolas"/>
                <w:sz w:val="15"/>
              </w:rPr>
              <w:t>rpt.fact_extended_sales_order_5</w:t>
            </w:r>
          </w:p>
        </w:tc>
        <w:tc>
          <w:tcPr>
            <w:tcW w:type="dxa" w:w="2160"/>
            <w:shd w:val="clear" w:color="auto" w:fill="F7F9FB"/>
          </w:tcPr>
          <w:p>
            <w:pPr>
              <w:spacing w:before="40" w:after="40" w:line="252" w:lineRule="auto"/>
            </w:pPr>
            <w:r/>
            <w:r>
              <w:rPr>
                <w:rFonts w:ascii="Consolas" w:hAnsi="Consolas"/>
                <w:sz w:val="15"/>
              </w:rPr>
              <w:t>F4211, F4311, F554201T, F0911, F43121, F0101, F4201 + the Gold dim above</w:t>
            </w:r>
          </w:p>
        </w:tc>
        <w:tc>
          <w:tcPr>
            <w:tcW w:type="dxa" w:w="3600"/>
            <w:shd w:val="clear" w:color="auto" w:fill="F7F9FB"/>
          </w:tcPr>
          <w:p>
            <w:pPr>
              <w:spacing w:before="40" w:after="40" w:line="252" w:lineRule="auto"/>
            </w:pPr>
            <w:r/>
            <w:r>
              <w:rPr>
                <w:sz w:val="16"/>
              </w:rPr>
              <w:t>The report table itself — one row per order line, 60 columns, serving all five reports.</w:t>
            </w:r>
          </w:p>
        </w:tc>
      </w:tr>
    </w:tbl>
    <w:p>
      <w:pPr>
        <w:spacing w:before="0" w:after="120"/>
      </w:pPr>
    </w:p>
    <w:p>
      <w:pPr>
        <w:spacing w:before="160" w:after="160" w:line="276" w:lineRule="auto"/>
        <w:shd w:val="clear" w:color="auto" w:fill="FFF6E5"/>
        <w:pBdr>
          <w:top w:val="single" w:sz="6" w:space="6" w:color="C08A2E"/>
          <w:left w:val="single" w:sz="6" w:space="6" w:color="C08A2E"/>
          <w:bottom w:val="single" w:sz="6" w:space="6" w:color="C08A2E"/>
          <w:right w:val="single" w:sz="6" w:space="6" w:color="C08A2E"/>
        </w:pBdr>
        <w:ind w:left="86"/>
      </w:pPr>
      <w:r>
        <w:rPr>
          <w:b/>
          <w:color w:val="8A5A00"/>
          <w:sz w:val="19"/>
        </w:rPr>
        <w:t>Run order is not optional.</w:t>
        <w:br/>
      </w:r>
      <w:r>
        <w:rPr>
          <w:b/>
          <w:sz w:val="18"/>
        </w:rPr>
        <w:t>The dimension notebook must run first.</w:t>
      </w:r>
      <w:r>
        <w:rPr>
          <w:sz w:val="18"/>
        </w:rPr>
        <w:t xml:space="preserve"> The fact reads one value out of the finished </w:t>
      </w:r>
      <w:r>
        <w:rPr>
          <w:rFonts w:ascii="Consolas" w:hAnsi="Consolas"/>
          <w:sz w:val="17"/>
        </w:rPr>
        <w:t>dim_uss_plant</w:t>
      </w:r>
      <w:r>
        <w:rPr>
          <w:sz w:val="18"/>
        </w:rPr>
        <w:t xml:space="preserve"> table — the vendor's plant code </w:t>
      </w:r>
      <w:r>
        <w:rPr>
          <w:rFonts w:ascii="Consolas" w:hAnsi="Consolas"/>
          <w:sz w:val="17"/>
        </w:rPr>
        <w:t>lofa_mcu</w:t>
      </w:r>
      <w:r>
        <w:rPr>
          <w:sz w:val="18"/>
        </w:rPr>
        <w:t xml:space="preserve"> — because it needs it to match sand loads to sales orders. The fact notebook raises a clear error rather than producing wrong data if the dim is missing.</w:t>
      </w:r>
    </w:p>
    <w:p>
      <w:pPr>
        <w:spacing w:before="280" w:after="100"/>
      </w:pPr>
      <w:r>
        <w:rPr>
          <w:b/>
          <w:color w:val="1F4E79"/>
          <w:sz w:val="26"/>
        </w:rPr>
        <w:t>0.3  Where these notebooks sit</w:t>
      </w:r>
    </w:p>
    <w:p>
      <w:pPr>
        <w:spacing w:before="60" w:after="100" w:line="276" w:lineRule="auto"/>
      </w:pPr>
      <w:r>
        <w:t xml:space="preserve">JDE is the source system. Change events flow through Debezium and Event Hub into a medallion lakehouse. These two notebooks are the </w:t>
      </w:r>
      <w:r>
        <w:rPr>
          <w:b/>
        </w:rPr>
        <w:t>Silver → Gold</w:t>
      </w:r>
      <w:r>
        <w:t xml:space="preserve"> step:</w:t>
      </w:r>
    </w:p>
    <w:tbl>
      <w:tblPr>
        <w:tblStyle w:val="TableGrid"/>
        <w:tblW w:type="auto" w:w="0"/>
        <w:jc w:val="left"/>
        <w:tblLayout w:type="fixed"/>
        <w:tblLook w:firstColumn="1" w:firstRow="1" w:lastColumn="0" w:lastRow="0" w:noHBand="0" w:noVBand="1" w:val="04A0"/>
      </w:tblPr>
      <w:tblGrid>
        <w:gridCol w:w="3408"/>
        <w:gridCol w:w="3408"/>
        <w:gridCol w:w="3408"/>
      </w:tblGrid>
      <w:tr>
        <w:tc>
          <w:tcPr>
            <w:tcW w:type="dxa" w:w="1512"/>
            <w:shd w:val="clear" w:color="auto" w:fill="1F4E79"/>
          </w:tcPr>
          <w:p>
            <w:pPr>
              <w:spacing w:before="40" w:after="40"/>
            </w:pPr>
            <w:r/>
            <w:r>
              <w:rPr>
                <w:b/>
                <w:color w:val="FFFFFF"/>
                <w:sz w:val="16"/>
              </w:rPr>
              <w:t>Stage</w:t>
            </w:r>
          </w:p>
        </w:tc>
        <w:tc>
          <w:tcPr>
            <w:tcW w:type="dxa" w:w="6984"/>
            <w:shd w:val="clear" w:color="auto" w:fill="1F4E79"/>
          </w:tcPr>
          <w:p>
            <w:pPr>
              <w:spacing w:before="40" w:after="40"/>
            </w:pPr>
            <w:r/>
            <w:r>
              <w:rPr>
                <w:b/>
                <w:color w:val="FFFFFF"/>
                <w:sz w:val="16"/>
              </w:rPr>
              <w:t>What lives there</w:t>
            </w:r>
          </w:p>
        </w:tc>
        <w:tc>
          <w:tcPr>
            <w:tcW w:type="dxa" w:w="2448"/>
            <w:shd w:val="clear" w:color="auto" w:fill="1F4E79"/>
          </w:tcPr>
          <w:p>
            <w:pPr>
              <w:spacing w:before="40" w:after="40"/>
            </w:pPr>
            <w:r/>
            <w:r>
              <w:rPr>
                <w:b/>
                <w:color w:val="FFFFFF"/>
                <w:sz w:val="16"/>
              </w:rPr>
              <w:t>Who owns it</w:t>
            </w:r>
          </w:p>
        </w:tc>
      </w:tr>
      <w:tr>
        <w:tc>
          <w:tcPr>
            <w:tcW w:type="dxa" w:w="1512"/>
          </w:tcPr>
          <w:p>
            <w:pPr>
              <w:spacing w:before="40" w:after="40" w:line="252" w:lineRule="auto"/>
            </w:pPr>
            <w:r/>
            <w:r>
              <w:rPr>
                <w:sz w:val="16"/>
              </w:rPr>
              <w:t>JDE (Oracle)</w:t>
            </w:r>
          </w:p>
        </w:tc>
        <w:tc>
          <w:tcPr>
            <w:tcW w:type="dxa" w:w="6984"/>
          </w:tcPr>
          <w:p>
            <w:pPr>
              <w:spacing w:before="40" w:after="40" w:line="252" w:lineRule="auto"/>
            </w:pPr>
            <w:r/>
            <w:r>
              <w:rPr>
                <w:sz w:val="16"/>
              </w:rPr>
              <w:t>The operating system of record — F4211 sales lines, F4311 purchase lines, etc.</w:t>
            </w:r>
          </w:p>
        </w:tc>
        <w:tc>
          <w:tcPr>
            <w:tcW w:type="dxa" w:w="2448"/>
          </w:tcPr>
          <w:p>
            <w:pPr>
              <w:spacing w:before="40" w:after="40" w:line="252" w:lineRule="auto"/>
            </w:pPr>
            <w:r/>
            <w:r>
              <w:rPr>
                <w:sz w:val="16"/>
              </w:rPr>
              <w:t>US Silica ERP</w:t>
            </w:r>
          </w:p>
        </w:tc>
      </w:tr>
      <w:tr>
        <w:tc>
          <w:tcPr>
            <w:tcW w:type="dxa" w:w="1512"/>
            <w:shd w:val="clear" w:color="auto" w:fill="F7F9FB"/>
          </w:tcPr>
          <w:p>
            <w:pPr>
              <w:spacing w:before="40" w:after="40" w:line="252" w:lineRule="auto"/>
            </w:pPr>
            <w:r/>
            <w:r>
              <w:rPr>
                <w:sz w:val="16"/>
              </w:rPr>
              <w:t>Bronze</w:t>
            </w:r>
          </w:p>
        </w:tc>
        <w:tc>
          <w:tcPr>
            <w:tcW w:type="dxa" w:w="6984"/>
            <w:shd w:val="clear" w:color="auto" w:fill="F7F9FB"/>
          </w:tcPr>
          <w:p>
            <w:pPr>
              <w:spacing w:before="40" w:after="40" w:line="252" w:lineRule="auto"/>
            </w:pPr>
            <w:r/>
            <w:r>
              <w:rPr>
                <w:sz w:val="16"/>
              </w:rPr>
              <w:t>Raw change events, landed as received.</w:t>
            </w:r>
          </w:p>
        </w:tc>
        <w:tc>
          <w:tcPr>
            <w:tcW w:type="dxa" w:w="2448"/>
            <w:shd w:val="clear" w:color="auto" w:fill="F7F9FB"/>
          </w:tcPr>
          <w:p>
            <w:pPr>
              <w:spacing w:before="40" w:after="40" w:line="252" w:lineRule="auto"/>
            </w:pPr>
            <w:r/>
            <w:r>
              <w:rPr>
                <w:sz w:val="16"/>
              </w:rPr>
              <w:t>Platform</w:t>
            </w:r>
          </w:p>
        </w:tc>
      </w:tr>
      <w:tr>
        <w:tc>
          <w:tcPr>
            <w:tcW w:type="dxa" w:w="1512"/>
          </w:tcPr>
          <w:p>
            <w:pPr>
              <w:spacing w:before="40" w:after="40" w:line="252" w:lineRule="auto"/>
            </w:pPr>
            <w:r/>
            <w:r>
              <w:rPr>
                <w:b/>
                <w:sz w:val="16"/>
              </w:rPr>
              <w:t>Silver</w:t>
            </w:r>
          </w:p>
        </w:tc>
        <w:tc>
          <w:tcPr>
            <w:tcW w:type="dxa" w:w="6984"/>
          </w:tcPr>
          <w:p>
            <w:pPr>
              <w:spacing w:before="40" w:after="40" w:line="252" w:lineRule="auto"/>
            </w:pPr>
            <w:r/>
            <w:r>
              <w:rPr>
                <w:sz w:val="16"/>
              </w:rPr>
              <w:t>Decoded, typed, deduplicated JDE tables. Julian dates are real dates; implied decimals are already resolved; deleted rows carry an is_delete flag.</w:t>
            </w:r>
          </w:p>
        </w:tc>
        <w:tc>
          <w:tcPr>
            <w:tcW w:type="dxa" w:w="2448"/>
          </w:tcPr>
          <w:p>
            <w:pPr>
              <w:spacing w:before="40" w:after="40" w:line="252" w:lineRule="auto"/>
            </w:pPr>
            <w:r/>
            <w:r>
              <w:rPr>
                <w:sz w:val="16"/>
              </w:rPr>
              <w:t>Platform</w:t>
            </w:r>
          </w:p>
        </w:tc>
      </w:tr>
      <w:tr>
        <w:tc>
          <w:tcPr>
            <w:tcW w:type="dxa" w:w="1512"/>
            <w:shd w:val="clear" w:color="auto" w:fill="F7F9FB"/>
          </w:tcPr>
          <w:p>
            <w:pPr>
              <w:spacing w:before="40" w:after="40" w:line="252" w:lineRule="auto"/>
            </w:pPr>
            <w:r/>
            <w:r>
              <w:rPr>
                <w:b/>
                <w:sz w:val="16"/>
              </w:rPr>
              <w:t>Gold</w:t>
            </w:r>
          </w:p>
        </w:tc>
        <w:tc>
          <w:tcPr>
            <w:tcW w:type="dxa" w:w="6984"/>
            <w:shd w:val="clear" w:color="auto" w:fill="F7F9FB"/>
          </w:tcPr>
          <w:p>
            <w:pPr>
              <w:spacing w:before="40" w:after="40" w:line="252" w:lineRule="auto"/>
            </w:pPr>
            <w:r/>
            <w:r>
              <w:rPr>
                <w:b/>
                <w:sz w:val="16"/>
              </w:rPr>
              <w:t xml:space="preserve">← THESE NOTEBOOKS. </w:t>
            </w:r>
            <w:r>
              <w:rPr>
                <w:sz w:val="16"/>
              </w:rPr>
              <w:t>Star schema: one fact, dimensions around it, built for reporting and for reuse.</w:t>
            </w:r>
          </w:p>
        </w:tc>
        <w:tc>
          <w:tcPr>
            <w:tcW w:type="dxa" w:w="2448"/>
            <w:shd w:val="clear" w:color="auto" w:fill="F7F9FB"/>
          </w:tcPr>
          <w:p>
            <w:pPr>
              <w:spacing w:before="40" w:after="40" w:line="252" w:lineRule="auto"/>
            </w:pPr>
            <w:r/>
            <w:r>
              <w:rPr>
                <w:b/>
                <w:i/>
                <w:sz w:val="16"/>
              </w:rPr>
              <w:t>This document</w:t>
            </w:r>
          </w:p>
        </w:tc>
      </w:tr>
      <w:tr>
        <w:tc>
          <w:tcPr>
            <w:tcW w:type="dxa" w:w="1512"/>
          </w:tcPr>
          <w:p>
            <w:pPr>
              <w:spacing w:before="40" w:after="40" w:line="252" w:lineRule="auto"/>
            </w:pPr>
            <w:r/>
            <w:r>
              <w:rPr>
                <w:sz w:val="16"/>
              </w:rPr>
              <w:t>Power BI</w:t>
            </w:r>
          </w:p>
        </w:tc>
        <w:tc>
          <w:tcPr>
            <w:tcW w:type="dxa" w:w="6984"/>
          </w:tcPr>
          <w:p>
            <w:pPr>
              <w:spacing w:before="40" w:after="40" w:line="252" w:lineRule="auto"/>
            </w:pPr>
            <w:r/>
            <w:r>
              <w:rPr>
                <w:sz w:val="16"/>
              </w:rPr>
              <w:t>A Direct Lake semantic model reading the Gold Delta files with no import step, plus the report and all its filters.</w:t>
            </w:r>
          </w:p>
        </w:tc>
        <w:tc>
          <w:tcPr>
            <w:tcW w:type="dxa" w:w="2448"/>
          </w:tcPr>
          <w:p>
            <w:pPr>
              <w:spacing w:before="40" w:after="40" w:line="252" w:lineRule="auto"/>
            </w:pPr>
            <w:r/>
            <w:r>
              <w:rPr>
                <w:sz w:val="16"/>
              </w:rPr>
              <w:t>Report layer</w:t>
            </w:r>
          </w:p>
        </w:tc>
      </w:tr>
    </w:tbl>
    <w:p>
      <w:pPr>
        <w:spacing w:before="0" w:after="120"/>
      </w:pPr>
    </w:p>
    <w:p>
      <w:pPr>
        <w:spacing w:before="160" w:after="160" w:line="276" w:lineRule="auto"/>
        <w:shd w:val="clear" w:color="auto" w:fill="EAF6EE"/>
        <w:pBdr>
          <w:top w:val="single" w:sz="6" w:space="6" w:color="2E8B57"/>
          <w:left w:val="single" w:sz="6" w:space="6" w:color="2E8B57"/>
          <w:bottom w:val="single" w:sz="6" w:space="6" w:color="2E8B57"/>
          <w:right w:val="single" w:sz="6" w:space="6" w:color="2E8B57"/>
        </w:pBdr>
        <w:ind w:left="86"/>
      </w:pPr>
      <w:r>
        <w:rPr>
          <w:b/>
          <w:color w:val="1E6B3A"/>
          <w:sz w:val="19"/>
        </w:rPr>
        <w:t>Silver is already decoded — this is why divisors disappear.</w:t>
        <w:br/>
      </w:r>
      <w:r>
        <w:rPr>
          <w:sz w:val="18"/>
        </w:rPr>
        <w:t xml:space="preserve">The Hubble queries are full of </w:t>
      </w:r>
      <w:r>
        <w:rPr>
          <w:rFonts w:ascii="Consolas" w:hAnsi="Consolas"/>
          <w:sz w:val="17"/>
        </w:rPr>
        <w:t>/1000</w:t>
      </w:r>
      <w:r>
        <w:rPr>
          <w:sz w:val="18"/>
        </w:rPr>
        <w:t xml:space="preserve">, </w:t>
      </w:r>
      <w:r>
        <w:rPr>
          <w:rFonts w:ascii="Consolas" w:hAnsi="Consolas"/>
          <w:sz w:val="17"/>
        </w:rPr>
        <w:t>/100</w:t>
      </w:r>
      <w:r>
        <w:rPr>
          <w:sz w:val="18"/>
        </w:rPr>
        <w:t xml:space="preserve">, </w:t>
      </w:r>
      <w:r>
        <w:rPr>
          <w:rFonts w:ascii="Consolas" w:hAnsi="Consolas"/>
          <w:sz w:val="17"/>
        </w:rPr>
        <w:t>/1000000</w:t>
      </w:r>
      <w:r>
        <w:rPr>
          <w:sz w:val="18"/>
        </w:rPr>
        <w:t xml:space="preserve"> and </w:t>
      </w:r>
      <w:r>
        <w:rPr>
          <w:rFonts w:ascii="Consolas" w:hAnsi="Consolas"/>
          <w:sz w:val="17"/>
        </w:rPr>
        <w:t>*0.01</w:t>
      </w:r>
      <w:r>
        <w:rPr>
          <w:sz w:val="18"/>
        </w:rPr>
        <w:t xml:space="preserve">. Those are JDE </w:t>
      </w:r>
      <w:r>
        <w:rPr>
          <w:b/>
          <w:sz w:val="18"/>
        </w:rPr>
        <w:t>implied-decimal decoding</w:t>
      </w:r>
      <w:r>
        <w:rPr>
          <w:sz w:val="18"/>
        </w:rPr>
        <w:t xml:space="preserve">, and Silver has already done it, so they drop out here. The evidence that this reading is right: </w:t>
      </w:r>
      <w:r>
        <w:rPr>
          <w:b/>
          <w:sz w:val="18"/>
        </w:rPr>
        <w:t>the five queries disagree with each other about them</w:t>
      </w:r>
      <w:r>
        <w:rPr>
          <w:sz w:val="18"/>
        </w:rPr>
        <w:t xml:space="preserve"> — the HOLADD report divides </w:t>
      </w:r>
      <w:r>
        <w:rPr>
          <w:rFonts w:ascii="Consolas" w:hAnsi="Consolas"/>
          <w:sz w:val="17"/>
        </w:rPr>
        <w:t>SDAEXP</w:t>
      </w:r>
      <w:r>
        <w:rPr>
          <w:sz w:val="18"/>
        </w:rPr>
        <w:t xml:space="preserve"> by 100 while the Reconciliation report divides the same column by 1. Two different scalings for the same column cannot both be business maths. The one divisor that </w:t>
      </w:r>
      <w:r>
        <w:rPr>
          <w:i/>
          <w:sz w:val="18"/>
        </w:rPr>
        <w:t>is</w:t>
      </w:r>
      <w:r>
        <w:rPr>
          <w:sz w:val="18"/>
        </w:rPr>
        <w:t xml:space="preserve"> business maths — pounds to tons — is kept: </w:t>
      </w:r>
      <w:r>
        <w:rPr>
          <w:rFonts w:ascii="Consolas" w:hAnsi="Consolas"/>
          <w:sz w:val="17"/>
        </w:rPr>
        <w:t>TONS_DIVISOR = 2000.0</w:t>
      </w:r>
      <w:r>
        <w:rPr>
          <w:sz w:val="18"/>
        </w:rPr>
        <w:t>.</w:t>
      </w:r>
    </w:p>
    <w:p>
      <w:pPr>
        <w:spacing w:before="280" w:after="100"/>
      </w:pPr>
      <w:r>
        <w:rPr>
          <w:b/>
          <w:color w:val="1F4E79"/>
          <w:sz w:val="26"/>
        </w:rPr>
        <w:t>0.4  Three rules that shaped every line of this code</w:t>
      </w:r>
    </w:p>
    <w:p>
      <w:pPr>
        <w:spacing w:before="220" w:after="60"/>
      </w:pPr>
      <w:r>
        <w:rPr>
          <w:b/>
          <w:color w:val="0F6B6B"/>
          <w:sz w:val="21"/>
        </w:rPr>
        <w:t>Rule 1 — Gold applies no report filters. None.</w:t>
      </w:r>
    </w:p>
    <w:p>
      <w:pPr>
        <w:spacing w:before="60" w:after="100" w:line="276" w:lineRule="auto"/>
      </w:pPr>
      <w:r>
        <w:t xml:space="preserve">The Gold layer holds the </w:t>
      </w:r>
      <w:r>
        <w:rPr>
          <w:b/>
        </w:rPr>
        <w:t>complete clean dataset</w:t>
      </w:r>
      <w:r>
        <w:t xml:space="preserve">. Only universal exclusions are allowed (deleted records, invalid keys). Business filters — company, document type, status, dates, product — belong in the semantic model or the report. So the fact is the whole of F4211 unioned with the whole of F4311, and every predicate the five queries put in a WHERE clause is carried here as a </w:t>
      </w:r>
      <w:r>
        <w:rPr>
          <w:b/>
        </w:rPr>
        <w:t>column</w:t>
      </w:r>
      <w:r>
        <w:t xml:space="preserve"> for Power BI to filter on.</w:t>
      </w:r>
    </w:p>
    <w:p>
      <w:pPr>
        <w:spacing w:before="60" w:after="100" w:line="276" w:lineRule="auto"/>
      </w:pPr>
      <w:r>
        <w:t xml:space="preserve">There is also a practical reason this had to be true: </w:t>
      </w:r>
      <w:r>
        <w:rPr>
          <w:b/>
        </w:rPr>
        <w:t>the five queries' WHERE clauses contradict one another</w:t>
      </w:r>
      <w:r>
        <w:t xml:space="preserve">. Reports 1–3 drop text lines and HOLADD lines; report 4 </w:t>
      </w:r>
      <w:r>
        <w:rPr>
          <w:i/>
        </w:rPr>
        <w:t>requires</w:t>
      </w:r>
      <w:r>
        <w:t xml:space="preserve"> HOLADD; report 5 keeps both. No single pre-filtered table can satisfy all three.</w:t>
      </w:r>
    </w:p>
    <w:p>
      <w:pPr>
        <w:spacing w:before="220" w:after="60"/>
      </w:pPr>
      <w:r>
        <w:rPr>
          <w:b/>
          <w:color w:val="0F6B6B"/>
          <w:sz w:val="21"/>
        </w:rPr>
        <w:t>Rule 2 — a filter removes rows; a predicate inside a CASE or a JOIN computes a value</w:t>
      </w:r>
    </w:p>
    <w:p>
      <w:pPr>
        <w:spacing w:before="60" w:after="100" w:line="276" w:lineRule="auto"/>
      </w:pPr>
      <w:r>
        <w:t xml:space="preserve">This distinction governs the whole notebook, and getting it wrong is the easiest way to produce silently wrong numbers. Of roughly forty-five predicates in the core query, only </w:t>
      </w:r>
      <w:r>
        <w:rPr>
          <w:b/>
        </w:rPr>
        <w:t>five</w:t>
      </w:r>
      <w:r>
        <w:t xml:space="preserve"> actually shrink the report's row set. The rest define what a column </w:t>
      </w:r>
      <w:r>
        <w:rPr>
          <w:i/>
        </w:rPr>
        <w:t>means</w:t>
      </w:r>
      <w:r>
        <w:t>.</w:t>
      </w:r>
    </w:p>
    <w:tbl>
      <w:tblPr>
        <w:tblStyle w:val="TableGrid"/>
        <w:tblW w:type="auto" w:w="0"/>
        <w:jc w:val="left"/>
        <w:tblLayout w:type="fixed"/>
        <w:tblLook w:firstColumn="1" w:firstRow="1" w:lastColumn="0" w:lastRow="0" w:noHBand="0" w:noVBand="1" w:val="04A0"/>
      </w:tblPr>
      <w:tblGrid>
        <w:gridCol w:w="3408"/>
        <w:gridCol w:w="3408"/>
        <w:gridCol w:w="3408"/>
      </w:tblGrid>
      <w:tr>
        <w:tc>
          <w:tcPr>
            <w:tcW w:type="dxa" w:w="1368"/>
            <w:shd w:val="clear" w:color="auto" w:fill="1F4E79"/>
          </w:tcPr>
          <w:p>
            <w:pPr>
              <w:spacing w:before="40" w:after="40"/>
            </w:pPr>
            <w:r/>
            <w:r>
              <w:rPr>
                <w:b/>
                <w:color w:val="FFFFFF"/>
                <w:sz w:val="16"/>
              </w:rPr>
            </w:r>
          </w:p>
        </w:tc>
        <w:tc>
          <w:tcPr>
            <w:tcW w:type="dxa" w:w="4392"/>
            <w:shd w:val="clear" w:color="auto" w:fill="1F4E79"/>
          </w:tcPr>
          <w:p>
            <w:pPr>
              <w:spacing w:before="40" w:after="40"/>
            </w:pPr>
            <w:r/>
            <w:r>
              <w:rPr>
                <w:b/>
                <w:color w:val="FFFFFF"/>
                <w:sz w:val="16"/>
              </w:rPr>
              <w:t>A FILTER</w:t>
            </w:r>
          </w:p>
        </w:tc>
        <w:tc>
          <w:tcPr>
            <w:tcW w:type="dxa" w:w="5112"/>
            <w:shd w:val="clear" w:color="auto" w:fill="1F4E79"/>
          </w:tcPr>
          <w:p>
            <w:pPr>
              <w:spacing w:before="40" w:after="40"/>
            </w:pPr>
            <w:r/>
            <w:r>
              <w:rPr>
                <w:b/>
                <w:color w:val="FFFFFF"/>
                <w:sz w:val="16"/>
              </w:rPr>
              <w:t>A VALUE DEFINITION</w:t>
            </w:r>
          </w:p>
        </w:tc>
      </w:tr>
      <w:tr>
        <w:tc>
          <w:tcPr>
            <w:tcW w:type="dxa" w:w="1368"/>
          </w:tcPr>
          <w:p>
            <w:pPr>
              <w:spacing w:before="40" w:after="40" w:line="252" w:lineRule="auto"/>
            </w:pPr>
            <w:r/>
            <w:r>
              <w:rPr>
                <w:b/>
                <w:sz w:val="16"/>
              </w:rPr>
              <w:t>Looks like</w:t>
            </w:r>
          </w:p>
        </w:tc>
        <w:tc>
          <w:tcPr>
            <w:tcW w:type="dxa" w:w="4392"/>
          </w:tcPr>
          <w:p>
            <w:pPr>
              <w:spacing w:before="40" w:after="40" w:line="252" w:lineRule="auto"/>
            </w:pPr>
            <w:r/>
            <w:r>
              <w:rPr>
                <w:rFonts w:ascii="Consolas" w:hAnsi="Consolas"/>
                <w:sz w:val="15"/>
              </w:rPr>
              <w:t>WHERE F4211.SDDCTO = 'SX'</w:t>
            </w:r>
          </w:p>
        </w:tc>
        <w:tc>
          <w:tcPr>
            <w:tcW w:type="dxa" w:w="5112"/>
          </w:tcPr>
          <w:p>
            <w:pPr>
              <w:spacing w:before="40" w:after="40" w:line="252" w:lineRule="auto"/>
            </w:pPr>
            <w:r/>
            <w:r>
              <w:rPr>
                <w:rFonts w:ascii="Consolas" w:hAnsi="Consolas"/>
                <w:sz w:val="15"/>
              </w:rPr>
              <w:t>MAX(SDDSC1) ... WHERE SDLITM = 'BOL'</w:t>
            </w:r>
          </w:p>
        </w:tc>
      </w:tr>
      <w:tr>
        <w:tc>
          <w:tcPr>
            <w:tcW w:type="dxa" w:w="1368"/>
            <w:shd w:val="clear" w:color="auto" w:fill="F7F9FB"/>
          </w:tcPr>
          <w:p>
            <w:pPr>
              <w:spacing w:before="40" w:after="40" w:line="252" w:lineRule="auto"/>
            </w:pPr>
            <w:r/>
            <w:r>
              <w:rPr>
                <w:b/>
                <w:sz w:val="16"/>
              </w:rPr>
              <w:t>Does what</w:t>
            </w:r>
          </w:p>
        </w:tc>
        <w:tc>
          <w:tcPr>
            <w:tcW w:type="dxa" w:w="4392"/>
            <w:shd w:val="clear" w:color="auto" w:fill="F7F9FB"/>
          </w:tcPr>
          <w:p>
            <w:pPr>
              <w:spacing w:before="40" w:after="40" w:line="252" w:lineRule="auto"/>
            </w:pPr>
            <w:r/>
            <w:r>
              <w:rPr>
                <w:sz w:val="16"/>
              </w:rPr>
              <w:t>Removes rows from the report.</w:t>
            </w:r>
          </w:p>
        </w:tc>
        <w:tc>
          <w:tcPr>
            <w:tcW w:type="dxa" w:w="5112"/>
            <w:shd w:val="clear" w:color="auto" w:fill="F7F9FB"/>
          </w:tcPr>
          <w:p>
            <w:pPr>
              <w:spacing w:before="40" w:after="40" w:line="252" w:lineRule="auto"/>
            </w:pPr>
            <w:r/>
            <w:r>
              <w:rPr>
                <w:sz w:val="16"/>
              </w:rPr>
              <w:t>Decides which rows contribute to a computed value.</w:t>
            </w:r>
          </w:p>
        </w:tc>
      </w:tr>
      <w:tr>
        <w:tc>
          <w:tcPr>
            <w:tcW w:type="dxa" w:w="1368"/>
          </w:tcPr>
          <w:p>
            <w:pPr>
              <w:spacing w:before="40" w:after="40" w:line="252" w:lineRule="auto"/>
            </w:pPr>
            <w:r/>
            <w:r>
              <w:rPr>
                <w:b/>
                <w:sz w:val="16"/>
              </w:rPr>
              <w:t>Delete it and…</w:t>
            </w:r>
          </w:p>
        </w:tc>
        <w:tc>
          <w:tcPr>
            <w:tcW w:type="dxa" w:w="4392"/>
          </w:tcPr>
          <w:p>
            <w:pPr>
              <w:spacing w:before="40" w:after="40" w:line="252" w:lineRule="auto"/>
            </w:pPr>
            <w:r/>
            <w:r>
              <w:rPr>
                <w:color w:val="1E6B3A"/>
                <w:sz w:val="16"/>
              </w:rPr>
              <w:t>you get more rows — recoverable.</w:t>
            </w:r>
          </w:p>
        </w:tc>
        <w:tc>
          <w:tcPr>
            <w:tcW w:type="dxa" w:w="5112"/>
          </w:tcPr>
          <w:p>
            <w:pPr>
              <w:spacing w:before="40" w:after="40" w:line="252" w:lineRule="auto"/>
            </w:pPr>
            <w:r/>
            <w:r>
              <w:rPr>
                <w:color w:val="9C272B"/>
                <w:sz w:val="16"/>
              </w:rPr>
              <w:t>the column becomes WRONG — not recoverable at report level.</w:t>
            </w:r>
          </w:p>
        </w:tc>
      </w:tr>
      <w:tr>
        <w:tc>
          <w:tcPr>
            <w:tcW w:type="dxa" w:w="1368"/>
            <w:shd w:val="clear" w:color="auto" w:fill="F7F9FB"/>
          </w:tcPr>
          <w:p>
            <w:pPr>
              <w:spacing w:before="40" w:after="40" w:line="252" w:lineRule="auto"/>
            </w:pPr>
            <w:r/>
            <w:r>
              <w:rPr>
                <w:b/>
                <w:sz w:val="16"/>
              </w:rPr>
              <w:t>Because</w:t>
            </w:r>
          </w:p>
        </w:tc>
        <w:tc>
          <w:tcPr>
            <w:tcW w:type="dxa" w:w="4392"/>
            <w:shd w:val="clear" w:color="auto" w:fill="F7F9FB"/>
          </w:tcPr>
          <w:p>
            <w:pPr>
              <w:spacing w:before="40" w:after="40" w:line="252" w:lineRule="auto"/>
            </w:pPr>
            <w:r/>
            <w:r>
              <w:rPr>
                <w:sz w:val="16"/>
              </w:rPr>
              <w:t>The rows are still in the source; the report can re-apply the filter.</w:t>
            </w:r>
          </w:p>
        </w:tc>
        <w:tc>
          <w:tcPr>
            <w:tcW w:type="dxa" w:w="5112"/>
            <w:shd w:val="clear" w:color="auto" w:fill="F7F9FB"/>
          </w:tcPr>
          <w:p>
            <w:pPr>
              <w:spacing w:before="40" w:after="40" w:line="252" w:lineRule="auto"/>
            </w:pPr>
            <w:r/>
            <w:r>
              <w:rPr>
                <w:rFonts w:ascii="Consolas" w:hAnsi="Consolas"/>
                <w:sz w:val="15"/>
              </w:rPr>
              <w:t>bol</w:t>
            </w:r>
            <w:r>
              <w:rPr>
                <w:sz w:val="16"/>
              </w:rPr>
              <w:t xml:space="preserve"> would become 'the max description of any line on the load' — an aggregate over other rows, which a report cannot rebuild.</w:t>
            </w:r>
          </w:p>
        </w:tc>
      </w:tr>
      <w:tr>
        <w:tc>
          <w:tcPr>
            <w:tcW w:type="dxa" w:w="1368"/>
          </w:tcPr>
          <w:p>
            <w:pPr>
              <w:spacing w:before="40" w:after="40" w:line="252" w:lineRule="auto"/>
            </w:pPr>
            <w:r/>
            <w:r>
              <w:rPr>
                <w:b/>
                <w:sz w:val="16"/>
              </w:rPr>
              <w:t>So we…</w:t>
            </w:r>
          </w:p>
        </w:tc>
        <w:tc>
          <w:tcPr>
            <w:tcW w:type="dxa" w:w="4392"/>
          </w:tcPr>
          <w:p>
            <w:pPr>
              <w:spacing w:before="40" w:after="40" w:line="252" w:lineRule="auto"/>
            </w:pPr>
            <w:r/>
            <w:r>
              <w:rPr>
                <w:b/>
                <w:color w:val="1E6B3A"/>
                <w:sz w:val="16"/>
              </w:rPr>
              <w:t>REMOVE it from Gold.</w:t>
            </w:r>
          </w:p>
        </w:tc>
        <w:tc>
          <w:tcPr>
            <w:tcW w:type="dxa" w:w="5112"/>
          </w:tcPr>
          <w:p>
            <w:pPr>
              <w:spacing w:before="40" w:after="40" w:line="252" w:lineRule="auto"/>
            </w:pPr>
            <w:r/>
            <w:r>
              <w:rPr>
                <w:b/>
                <w:sz w:val="16"/>
              </w:rPr>
              <w:t>KEEP it — relocated into a CASE inside an aggregate, or into a JOIN condition. Those are the only two places a predicate cannot drop a row.</w:t>
            </w:r>
          </w:p>
        </w:tc>
      </w:tr>
    </w:tbl>
    <w:p>
      <w:pPr>
        <w:spacing w:before="0" w:after="120"/>
      </w:pPr>
    </w:p>
    <w:p>
      <w:pPr>
        <w:spacing w:before="160" w:after="160" w:line="276" w:lineRule="auto"/>
        <w:shd w:val="clear" w:color="auto" w:fill="FDECEC"/>
        <w:pBdr>
          <w:top w:val="single" w:sz="6" w:space="6" w:color="C0392B"/>
          <w:left w:val="single" w:sz="6" w:space="6" w:color="C0392B"/>
          <w:bottom w:val="single" w:sz="6" w:space="6" w:color="C0392B"/>
          <w:right w:val="single" w:sz="6" w:space="6" w:color="C0392B"/>
        </w:pBdr>
        <w:ind w:left="86"/>
      </w:pPr>
      <w:r>
        <w:rPr>
          <w:b/>
          <w:color w:val="9C272B"/>
          <w:sz w:val="19"/>
        </w:rPr>
        <w:t>The trap that catches people.</w:t>
        <w:br/>
      </w:r>
      <w:r>
        <w:rPr>
          <w:rFonts w:ascii="Consolas" w:hAnsi="Consolas"/>
          <w:sz w:val="17"/>
        </w:rPr>
        <w:t>CASE WHEN F4211.SDLITM IN ('FRT') THEN (…) ELSE 0 END</w:t>
      </w:r>
      <w:r>
        <w:rPr>
          <w:sz w:val="18"/>
        </w:rPr>
        <w:t xml:space="preserve">  looks exactly like a filter on the driving table — it names the base table and a constant. It is a </w:t>
      </w:r>
      <w:r>
        <w:rPr>
          <w:b/>
          <w:sz w:val="18"/>
        </w:rPr>
        <w:t>CASE arm</w:t>
      </w:r>
      <w:r>
        <w:rPr>
          <w:sz w:val="18"/>
        </w:rPr>
        <w:t>. It removes zero rows; it means "the OX amount is only meaningful on freight lines, elsewhere it is zero". Migrating it as a row filter would delete every non-freight line from the report.</w:t>
      </w:r>
    </w:p>
    <w:p>
      <w:pPr>
        <w:spacing w:before="220" w:after="60"/>
      </w:pPr>
      <w:r>
        <w:rPr>
          <w:b/>
          <w:color w:val="0F6B6B"/>
          <w:sz w:val="21"/>
        </w:rPr>
        <w:t>Rule 3 — Direct Lake forbids DAX calculated columns</w:t>
      </w:r>
    </w:p>
    <w:p>
      <w:pPr>
        <w:spacing w:before="60" w:after="100" w:line="276" w:lineRule="auto"/>
      </w:pPr>
      <w:r>
        <w:t xml:space="preserve">The semantic model reads the Gold Delta files directly, with no import. Every column must physically exist in the file. A DAX calculated column either fails to deploy or silently drops the table into DirectQuery, losing the performance the architecture exists for. So anything the report needs as a column — </w:t>
      </w:r>
      <w:r>
        <w:rPr>
          <w:rFonts w:ascii="Consolas" w:hAnsi="Consolas"/>
          <w:color w:val="9C272B"/>
          <w:sz w:val="17"/>
        </w:rPr>
        <w:t>row_class</w:t>
      </w:r>
      <w:r>
        <w:t xml:space="preserve">, </w:t>
      </w:r>
      <w:r>
        <w:rPr>
          <w:rFonts w:ascii="Consolas" w:hAnsi="Consolas"/>
          <w:color w:val="9C272B"/>
          <w:sz w:val="17"/>
        </w:rPr>
        <w:t>load_last_status</w:t>
      </w:r>
      <w:r>
        <w:t xml:space="preserve">, </w:t>
      </w:r>
      <w:r>
        <w:rPr>
          <w:rFonts w:ascii="Consolas" w:hAnsi="Consolas"/>
          <w:color w:val="9C272B"/>
          <w:sz w:val="17"/>
        </w:rPr>
        <w:t>po_holadd_superseded</w:t>
      </w:r>
      <w:r>
        <w:t xml:space="preserve"> — is computed here, in Spark, and stored.</w:t>
      </w:r>
    </w:p>
    <w:p>
      <w:r>
        <w:br w:type="page"/>
      </w:r>
    </w:p>
    <w:p>
      <w:pPr>
        <w:spacing w:before="120" w:after="160"/>
        <w:pBdr>
          <w:bottom w:val="single" w:sz="12" w:space="6" w:color="1F4E79"/>
        </w:pBdr>
      </w:pPr>
      <w:r>
        <w:rPr>
          <w:b/>
          <w:color w:val="102A43"/>
          <w:sz w:val="34"/>
        </w:rPr>
        <w:t>Part 1 · The data flow, end to end</w:t>
      </w:r>
    </w:p>
    <w:p>
      <w:pPr>
        <w:spacing w:before="280" w:after="100"/>
      </w:pPr>
      <w:r>
        <w:rPr>
          <w:b/>
          <w:color w:val="1F4E79"/>
          <w:sz w:val="26"/>
        </w:rPr>
        <w:t>1.1  The pipeline in one picture</w:t>
      </w:r>
    </w:p>
    <w:p>
      <w:pPr>
        <w:spacing w:before="160" w:after="20"/>
      </w:pPr>
      <w:r>
        <w:rPr>
          <w:b/>
          <w:color w:val="595F69"/>
          <w:sz w:val="16"/>
        </w:rPr>
        <w:t>Data flow — two notebooks, one prerequisite edge</w:t>
      </w:r>
    </w:p>
    <w:p>
      <w:pPr>
        <w:spacing w:before="40" w:after="160"/>
        <w:shd w:val="clear" w:color="auto" w:fill="F4F6F8"/>
        <w:pBdr>
          <w:top w:val="single" w:sz="6" w:space="6" w:color="DDE3EA"/>
          <w:left w:val="single" w:sz="6" w:space="6" w:color="DDE3EA"/>
          <w:bottom w:val="single" w:sz="6" w:space="6" w:color="DDE3EA"/>
          <w:right w:val="single" w:sz="6" w:space="6" w:color="DDE3EA"/>
        </w:pBdr>
        <w:ind w:left="86"/>
      </w:pPr>
      <w:r>
        <w:rPr>
          <w:rFonts w:ascii="Consolas" w:hAnsi="Consolas"/>
          <w:color w:val="1B1F24"/>
          <w:sz w:val="15"/>
        </w:rPr>
        <w:t xml:space="preserve">  Silver (lh_jde_silver.jde_cdc)                         Gold (lh_jde_gold.rpt)</w:t>
        <w:br/>
      </w:r>
      <w:r>
        <w:rPr>
          <w:rFonts w:ascii="Consolas" w:hAnsi="Consolas"/>
          <w:color w:val="1B1F24"/>
          <w:sz w:val="15"/>
        </w:rPr>
        <w:t xml:space="preserve">  ---------------------------------                      -----------------------------</w:t>
        <w:br/>
      </w:r>
      <w:r>
        <w:rPr>
          <w:rFonts w:ascii="Consolas" w:hAnsi="Consolas"/>
          <w:color w:val="1B1F24"/>
          <w:sz w:val="15"/>
        </w:rPr>
        <w:br/>
      </w:r>
      <w:r>
        <w:rPr>
          <w:rFonts w:ascii="Consolas" w:hAnsi="Consolas"/>
          <w:color w:val="1B1F24"/>
          <w:sz w:val="15"/>
        </w:rPr>
        <w:t xml:space="preserve">  F0005  ==CDF stream==&gt;  nb_eso5_gold_dim_uss_plant  ==&gt;  dim_uss_plant       [1] RUN FIRST</w:t>
        <w:br/>
      </w:r>
      <w:r>
        <w:rPr>
          <w:rFonts w:ascii="Consolas" w:hAnsi="Consolas"/>
          <w:color w:val="1B1F24"/>
          <w:sz w:val="15"/>
        </w:rPr>
        <w:t xml:space="preserve">                                                                |</w:t>
        <w:br/>
      </w:r>
      <w:r>
        <w:rPr>
          <w:rFonts w:ascii="Consolas" w:hAnsi="Consolas"/>
          <w:color w:val="1B1F24"/>
          <w:sz w:val="15"/>
        </w:rPr>
        <w:t xml:space="preserve">                                                                | lofa_mcu (read at build time)</w:t>
        <w:br/>
      </w:r>
      <w:r>
        <w:rPr>
          <w:rFonts w:ascii="Consolas" w:hAnsi="Consolas"/>
          <w:color w:val="1B1F24"/>
          <w:sz w:val="15"/>
        </w:rPr>
        <w:t xml:space="preserve">                                                                v</w:t>
        <w:br/>
      </w:r>
      <w:r>
        <w:rPr>
          <w:rFonts w:ascii="Consolas" w:hAnsi="Consolas"/>
          <w:color w:val="1B1F24"/>
          <w:sz w:val="15"/>
        </w:rPr>
        <w:t xml:space="preserve">  F4211  ==CDF stream==&gt;                                                       [2] THEN THIS</w:t>
        <w:br/>
      </w:r>
      <w:r>
        <w:rPr>
          <w:rFonts w:ascii="Consolas" w:hAnsi="Consolas"/>
          <w:color w:val="1B1F24"/>
          <w:sz w:val="15"/>
        </w:rPr>
        <w:t xml:space="preserve">  F4311  ==CDF stream==&gt;  nb_eso5_gold_fact_extended  ==&gt;  fact_extended_sales_order_5</w:t>
        <w:br/>
      </w:r>
      <w:r>
        <w:rPr>
          <w:rFonts w:ascii="Consolas" w:hAnsi="Consolas"/>
          <w:color w:val="1B1F24"/>
          <w:sz w:val="15"/>
        </w:rPr>
        <w:t xml:space="preserve">  F554201T  (snapshot) -&gt;      _sales_order_5.py                |</w:t>
        <w:br/>
      </w:r>
      <w:r>
        <w:rPr>
          <w:rFonts w:ascii="Consolas" w:hAnsi="Consolas"/>
          <w:color w:val="1B1F24"/>
          <w:sz w:val="15"/>
        </w:rPr>
        <w:t xml:space="preserve">  F0911     (snapshot) -&gt;                                       |</w:t>
        <w:br/>
      </w:r>
      <w:r>
        <w:rPr>
          <w:rFonts w:ascii="Consolas" w:hAnsi="Consolas"/>
          <w:color w:val="1B1F24"/>
          <w:sz w:val="15"/>
        </w:rPr>
        <w:t xml:space="preserve">  F43121    (snapshot) -&gt;                                       v</w:t>
        <w:br/>
      </w:r>
      <w:r>
        <w:rPr>
          <w:rFonts w:ascii="Consolas" w:hAnsi="Consolas"/>
          <w:color w:val="1B1F24"/>
          <w:sz w:val="15"/>
        </w:rPr>
        <w:t xml:space="preserve">  F0101     (snapshot) -&gt;                            Direct Lake semantic model</w:t>
        <w:br/>
      </w:r>
      <w:r>
        <w:rPr>
          <w:rFonts w:ascii="Consolas" w:hAnsi="Consolas"/>
          <w:color w:val="1B1F24"/>
          <w:sz w:val="15"/>
        </w:rPr>
        <w:t xml:space="preserve">  F4201     (snapshot) -&gt;                            (7 tables, 6 relationships, 30 measures)</w:t>
        <w:br/>
      </w:r>
      <w:r>
        <w:rPr>
          <w:rFonts w:ascii="Consolas" w:hAnsi="Consolas"/>
          <w:color w:val="1B1F24"/>
          <w:sz w:val="15"/>
        </w:rPr>
        <w:t xml:space="preserve">                                                                |</w:t>
        <w:br/>
      </w:r>
      <w:r>
        <w:rPr>
          <w:rFonts w:ascii="Consolas" w:hAnsi="Consolas"/>
          <w:color w:val="1B1F24"/>
          <w:sz w:val="15"/>
        </w:rPr>
        <w:t xml:space="preserve">                                                                v</w:t>
        <w:br/>
      </w:r>
      <w:r>
        <w:rPr>
          <w:rFonts w:ascii="Consolas" w:hAnsi="Consolas"/>
          <w:color w:val="1B1F24"/>
          <w:sz w:val="15"/>
        </w:rPr>
        <w:t xml:space="preserve">                                                     5 report pages, each defined</w:t>
        <w:br/>
      </w:r>
      <w:r>
        <w:rPr>
          <w:rFonts w:ascii="Consolas" w:hAnsi="Consolas"/>
          <w:color w:val="1B1F24"/>
          <w:sz w:val="15"/>
        </w:rPr>
        <w:t xml:space="preserve">                                                     ONLY by its page filter</w:t>
      </w:r>
    </w:p>
    <w:p>
      <w:pPr>
        <w:spacing w:before="280" w:after="100"/>
      </w:pPr>
      <w:r>
        <w:rPr>
          <w:b/>
          <w:color w:val="1F4E79"/>
          <w:sz w:val="26"/>
        </w:rPr>
        <w:t>1.2  The eight Silver sources and what each contributes</w:t>
      </w:r>
    </w:p>
    <w:tbl>
      <w:tblPr>
        <w:tblStyle w:val="TableGrid"/>
        <w:tblW w:type="auto" w:w="0"/>
        <w:jc w:val="left"/>
        <w:tblLayout w:type="fixed"/>
        <w:tblLook w:firstColumn="1" w:firstRow="1" w:lastColumn="0" w:lastRow="0" w:noHBand="0" w:noVBand="1" w:val="04A0"/>
      </w:tblPr>
      <w:tblGrid>
        <w:gridCol w:w="2556"/>
        <w:gridCol w:w="2556"/>
        <w:gridCol w:w="2556"/>
        <w:gridCol w:w="2556"/>
      </w:tblGrid>
      <w:tr>
        <w:tc>
          <w:tcPr>
            <w:tcW w:type="dxa" w:w="893"/>
            <w:shd w:val="clear" w:color="auto" w:fill="1F4E79"/>
          </w:tcPr>
          <w:p>
            <w:pPr>
              <w:spacing w:before="40" w:after="40"/>
            </w:pPr>
            <w:r/>
            <w:r>
              <w:rPr>
                <w:b/>
                <w:color w:val="FFFFFF"/>
                <w:sz w:val="16"/>
              </w:rPr>
              <w:t>JDE</w:t>
            </w:r>
          </w:p>
        </w:tc>
        <w:tc>
          <w:tcPr>
            <w:tcW w:type="dxa" w:w="3384"/>
            <w:shd w:val="clear" w:color="auto" w:fill="1F4E79"/>
          </w:tcPr>
          <w:p>
            <w:pPr>
              <w:spacing w:before="40" w:after="40"/>
            </w:pPr>
            <w:r/>
            <w:r>
              <w:rPr>
                <w:b/>
                <w:color w:val="FFFFFF"/>
                <w:sz w:val="16"/>
              </w:rPr>
              <w:t>Silver table</w:t>
            </w:r>
          </w:p>
        </w:tc>
        <w:tc>
          <w:tcPr>
            <w:tcW w:type="dxa" w:w="1224"/>
            <w:shd w:val="clear" w:color="auto" w:fill="1F4E79"/>
          </w:tcPr>
          <w:p>
            <w:pPr>
              <w:spacing w:before="40" w:after="40"/>
            </w:pPr>
            <w:r/>
            <w:r>
              <w:rPr>
                <w:b/>
                <w:color w:val="FFFFFF"/>
                <w:sz w:val="16"/>
              </w:rPr>
              <w:t>Mode</w:t>
            </w:r>
          </w:p>
        </w:tc>
        <w:tc>
          <w:tcPr>
            <w:tcW w:type="dxa" w:w="5299"/>
            <w:shd w:val="clear" w:color="auto" w:fill="1F4E79"/>
          </w:tcPr>
          <w:p>
            <w:pPr>
              <w:spacing w:before="40" w:after="40"/>
            </w:pPr>
            <w:r/>
            <w:r>
              <w:rPr>
                <w:b/>
                <w:color w:val="FFFFFF"/>
                <w:sz w:val="16"/>
              </w:rPr>
              <w:t>What it gives the fact</w:t>
            </w:r>
          </w:p>
        </w:tc>
      </w:tr>
      <w:tr>
        <w:tc>
          <w:tcPr>
            <w:tcW w:type="dxa" w:w="893"/>
          </w:tcPr>
          <w:p>
            <w:pPr>
              <w:spacing w:before="40" w:after="40" w:line="252" w:lineRule="auto"/>
            </w:pPr>
            <w:r/>
            <w:r>
              <w:rPr>
                <w:b/>
                <w:sz w:val="16"/>
              </w:rPr>
              <w:t>F4211</w:t>
            </w:r>
          </w:p>
        </w:tc>
        <w:tc>
          <w:tcPr>
            <w:tcW w:type="dxa" w:w="3384"/>
          </w:tcPr>
          <w:p>
            <w:pPr>
              <w:spacing w:before="40" w:after="40" w:line="252" w:lineRule="auto"/>
            </w:pPr>
            <w:r/>
            <w:r>
              <w:rPr>
                <w:rFonts w:ascii="Consolas" w:hAnsi="Consolas"/>
                <w:sz w:val="15"/>
              </w:rPr>
              <w:t>f4211_sales_order_detail_file</w:t>
            </w:r>
          </w:p>
        </w:tc>
        <w:tc>
          <w:tcPr>
            <w:tcW w:type="dxa" w:w="1224"/>
          </w:tcPr>
          <w:p>
            <w:pPr>
              <w:spacing w:before="40" w:after="40" w:line="252" w:lineRule="auto"/>
            </w:pPr>
            <w:r/>
            <w:r>
              <w:rPr>
                <w:b/>
                <w:sz w:val="16"/>
              </w:rPr>
              <w:t>STREAMED</w:t>
            </w:r>
          </w:p>
        </w:tc>
        <w:tc>
          <w:tcPr>
            <w:tcW w:type="dxa" w:w="5299"/>
          </w:tcPr>
          <w:p>
            <w:pPr>
              <w:spacing w:before="40" w:after="40" w:line="252" w:lineRule="auto"/>
            </w:pPr>
            <w:r/>
            <w:r>
              <w:rPr>
                <w:sz w:val="16"/>
              </w:rPr>
              <w:t>The sales-order lines — the main row population. Also, read a second time, every per-load derived value (BOL, sand ticket, weights, statuses) and the sales-order side of the USS match.</w:t>
            </w:r>
          </w:p>
        </w:tc>
      </w:tr>
      <w:tr>
        <w:tc>
          <w:tcPr>
            <w:tcW w:type="dxa" w:w="893"/>
            <w:shd w:val="clear" w:color="auto" w:fill="F7F9FB"/>
          </w:tcPr>
          <w:p>
            <w:pPr>
              <w:spacing w:before="40" w:after="40" w:line="252" w:lineRule="auto"/>
            </w:pPr>
            <w:r/>
            <w:r>
              <w:rPr>
                <w:b/>
                <w:sz w:val="16"/>
              </w:rPr>
              <w:t>F4311</w:t>
            </w:r>
          </w:p>
        </w:tc>
        <w:tc>
          <w:tcPr>
            <w:tcW w:type="dxa" w:w="3384"/>
            <w:shd w:val="clear" w:color="auto" w:fill="F7F9FB"/>
          </w:tcPr>
          <w:p>
            <w:pPr>
              <w:spacing w:before="40" w:after="40" w:line="252" w:lineRule="auto"/>
            </w:pPr>
            <w:r/>
            <w:r>
              <w:rPr>
                <w:rFonts w:ascii="Consolas" w:hAnsi="Consolas"/>
                <w:sz w:val="15"/>
              </w:rPr>
              <w:t>f4311_purchase_order_detail_file</w:t>
            </w:r>
          </w:p>
        </w:tc>
        <w:tc>
          <w:tcPr>
            <w:tcW w:type="dxa" w:w="1224"/>
            <w:shd w:val="clear" w:color="auto" w:fill="F7F9FB"/>
          </w:tcPr>
          <w:p>
            <w:pPr>
              <w:spacing w:before="40" w:after="40" w:line="252" w:lineRule="auto"/>
            </w:pPr>
            <w:r/>
            <w:r>
              <w:rPr>
                <w:b/>
                <w:sz w:val="16"/>
              </w:rPr>
              <w:t>STREAMED</w:t>
            </w:r>
          </w:p>
        </w:tc>
        <w:tc>
          <w:tcPr>
            <w:tcW w:type="dxa" w:w="5299"/>
            <w:shd w:val="clear" w:color="auto" w:fill="F7F9FB"/>
          </w:tcPr>
          <w:p>
            <w:pPr>
              <w:spacing w:before="40" w:after="40" w:line="252" w:lineRule="auto"/>
            </w:pPr>
            <w:r/>
            <w:r>
              <w:rPr>
                <w:sz w:val="16"/>
              </w:rPr>
              <w:t>Purchase-order status and amount (OX). Also contributes rows of its own — the orphan HOLADD purchase lines report 4 exists to show.</w:t>
            </w:r>
          </w:p>
        </w:tc>
      </w:tr>
      <w:tr>
        <w:tc>
          <w:tcPr>
            <w:tcW w:type="dxa" w:w="893"/>
          </w:tcPr>
          <w:p>
            <w:pPr>
              <w:spacing w:before="40" w:after="40" w:line="252" w:lineRule="auto"/>
            </w:pPr>
            <w:r/>
            <w:r>
              <w:rPr>
                <w:sz w:val="16"/>
              </w:rPr>
              <w:t>F554201T</w:t>
            </w:r>
          </w:p>
        </w:tc>
        <w:tc>
          <w:tcPr>
            <w:tcW w:type="dxa" w:w="3384"/>
          </w:tcPr>
          <w:p>
            <w:pPr>
              <w:spacing w:before="40" w:after="40" w:line="252" w:lineRule="auto"/>
            </w:pPr>
            <w:r/>
            <w:r>
              <w:rPr>
                <w:rFonts w:ascii="Consolas" w:hAnsi="Consolas"/>
                <w:sz w:val="15"/>
              </w:rPr>
              <w:t>f554201t_sand_box_sales_order_qc_information</w:t>
            </w:r>
          </w:p>
        </w:tc>
        <w:tc>
          <w:tcPr>
            <w:tcW w:type="dxa" w:w="1224"/>
          </w:tcPr>
          <w:p>
            <w:pPr>
              <w:spacing w:before="40" w:after="40" w:line="252" w:lineRule="auto"/>
            </w:pPr>
            <w:r/>
            <w:r>
              <w:rPr>
                <w:sz w:val="16"/>
              </w:rPr>
              <w:t>snapshot</w:t>
            </w:r>
          </w:p>
        </w:tc>
        <w:tc>
          <w:tcPr>
            <w:tcW w:type="dxa" w:w="5299"/>
          </w:tcPr>
          <w:p>
            <w:pPr>
              <w:spacing w:before="40" w:after="40" w:line="252" w:lineRule="auto"/>
            </w:pPr>
            <w:r/>
            <w:r>
              <w:rPr>
                <w:sz w:val="16"/>
              </w:rPr>
              <w:t>The sandbox QC record: sand PO number (QCDS50) and, for report 5, the three legs and QCFSTR3.</w:t>
            </w:r>
          </w:p>
        </w:tc>
      </w:tr>
      <w:tr>
        <w:tc>
          <w:tcPr>
            <w:tcW w:type="dxa" w:w="893"/>
            <w:shd w:val="clear" w:color="auto" w:fill="F7F9FB"/>
          </w:tcPr>
          <w:p>
            <w:pPr>
              <w:spacing w:before="40" w:after="40" w:line="252" w:lineRule="auto"/>
            </w:pPr>
            <w:r/>
            <w:r>
              <w:rPr>
                <w:sz w:val="16"/>
              </w:rPr>
              <w:t>F0911</w:t>
            </w:r>
          </w:p>
        </w:tc>
        <w:tc>
          <w:tcPr>
            <w:tcW w:type="dxa" w:w="3384"/>
            <w:shd w:val="clear" w:color="auto" w:fill="F7F9FB"/>
          </w:tcPr>
          <w:p>
            <w:pPr>
              <w:spacing w:before="40" w:after="40" w:line="252" w:lineRule="auto"/>
            </w:pPr>
            <w:r/>
            <w:r>
              <w:rPr>
                <w:rFonts w:ascii="Consolas" w:hAnsi="Consolas"/>
                <w:sz w:val="15"/>
              </w:rPr>
              <w:t>f0911_account_ledger</w:t>
            </w:r>
          </w:p>
        </w:tc>
        <w:tc>
          <w:tcPr>
            <w:tcW w:type="dxa" w:w="1224"/>
            <w:shd w:val="clear" w:color="auto" w:fill="F7F9FB"/>
          </w:tcPr>
          <w:p>
            <w:pPr>
              <w:spacing w:before="40" w:after="40" w:line="252" w:lineRule="auto"/>
            </w:pPr>
            <w:r/>
            <w:r>
              <w:rPr>
                <w:sz w:val="16"/>
              </w:rPr>
              <w:t>snapshot</w:t>
            </w:r>
          </w:p>
        </w:tc>
        <w:tc>
          <w:tcPr>
            <w:tcW w:type="dxa" w:w="5299"/>
            <w:shd w:val="clear" w:color="auto" w:fill="F7F9FB"/>
          </w:tcPr>
          <w:p>
            <w:pPr>
              <w:spacing w:before="40" w:after="40" w:line="252" w:lineRule="auto"/>
            </w:pPr>
            <w:r/>
            <w:r>
              <w:rPr>
                <w:sz w:val="16"/>
              </w:rPr>
              <w:t>The G/L posted flag for the carrier's voucher.</w:t>
            </w:r>
          </w:p>
        </w:tc>
      </w:tr>
      <w:tr>
        <w:tc>
          <w:tcPr>
            <w:tcW w:type="dxa" w:w="893"/>
          </w:tcPr>
          <w:p>
            <w:pPr>
              <w:spacing w:before="40" w:after="40" w:line="252" w:lineRule="auto"/>
            </w:pPr>
            <w:r/>
            <w:r>
              <w:rPr>
                <w:sz w:val="16"/>
              </w:rPr>
              <w:t>F43121</w:t>
            </w:r>
          </w:p>
        </w:tc>
        <w:tc>
          <w:tcPr>
            <w:tcW w:type="dxa" w:w="3384"/>
          </w:tcPr>
          <w:p>
            <w:pPr>
              <w:spacing w:before="40" w:after="40" w:line="252" w:lineRule="auto"/>
            </w:pPr>
            <w:r/>
            <w:r>
              <w:rPr>
                <w:rFonts w:ascii="Consolas" w:hAnsi="Consolas"/>
                <w:sz w:val="15"/>
              </w:rPr>
              <w:t>f43121_purchase_order_receiver_file</w:t>
            </w:r>
          </w:p>
        </w:tc>
        <w:tc>
          <w:tcPr>
            <w:tcW w:type="dxa" w:w="1224"/>
          </w:tcPr>
          <w:p>
            <w:pPr>
              <w:spacing w:before="40" w:after="40" w:line="252" w:lineRule="auto"/>
            </w:pPr>
            <w:r/>
            <w:r>
              <w:rPr>
                <w:sz w:val="16"/>
              </w:rPr>
              <w:t>snapshot</w:t>
            </w:r>
          </w:p>
        </w:tc>
        <w:tc>
          <w:tcPr>
            <w:tcW w:type="dxa" w:w="5299"/>
          </w:tcPr>
          <w:p>
            <w:pPr>
              <w:spacing w:before="40" w:after="40" w:line="252" w:lineRule="auto"/>
            </w:pPr>
            <w:r/>
            <w:r>
              <w:rPr>
                <w:sz w:val="16"/>
              </w:rPr>
              <w:t>The PO receipt G/L date, and the bridge from an order line to its voucher document.</w:t>
            </w:r>
          </w:p>
        </w:tc>
      </w:tr>
      <w:tr>
        <w:tc>
          <w:tcPr>
            <w:tcW w:type="dxa" w:w="893"/>
            <w:shd w:val="clear" w:color="auto" w:fill="F7F9FB"/>
          </w:tcPr>
          <w:p>
            <w:pPr>
              <w:spacing w:before="40" w:after="40" w:line="252" w:lineRule="auto"/>
            </w:pPr>
            <w:r/>
            <w:r>
              <w:rPr>
                <w:sz w:val="16"/>
              </w:rPr>
              <w:t>F0101</w:t>
            </w:r>
          </w:p>
        </w:tc>
        <w:tc>
          <w:tcPr>
            <w:tcW w:type="dxa" w:w="3384"/>
            <w:shd w:val="clear" w:color="auto" w:fill="F7F9FB"/>
          </w:tcPr>
          <w:p>
            <w:pPr>
              <w:spacing w:before="40" w:after="40" w:line="252" w:lineRule="auto"/>
            </w:pPr>
            <w:r/>
            <w:r>
              <w:rPr>
                <w:rFonts w:ascii="Consolas" w:hAnsi="Consolas"/>
                <w:sz w:val="15"/>
              </w:rPr>
              <w:t>f0101_address_book_master</w:t>
            </w:r>
          </w:p>
        </w:tc>
        <w:tc>
          <w:tcPr>
            <w:tcW w:type="dxa" w:w="1224"/>
            <w:shd w:val="clear" w:color="auto" w:fill="F7F9FB"/>
          </w:tcPr>
          <w:p>
            <w:pPr>
              <w:spacing w:before="40" w:after="40" w:line="252" w:lineRule="auto"/>
            </w:pPr>
            <w:r/>
            <w:r>
              <w:rPr>
                <w:sz w:val="16"/>
              </w:rPr>
              <w:t>snapshot</w:t>
            </w:r>
          </w:p>
        </w:tc>
        <w:tc>
          <w:tcPr>
            <w:tcW w:type="dxa" w:w="5299"/>
            <w:shd w:val="clear" w:color="auto" w:fill="F7F9FB"/>
          </w:tcPr>
          <w:p>
            <w:pPr>
              <w:spacing w:before="40" w:after="40" w:line="252" w:lineRule="auto"/>
            </w:pPr>
            <w:r/>
            <w:r>
              <w:rPr>
                <w:sz w:val="16"/>
              </w:rPr>
              <w:t>The loading-facility rate (ABURAT) only. Names come from the reused address dimension.</w:t>
            </w:r>
          </w:p>
        </w:tc>
      </w:tr>
      <w:tr>
        <w:tc>
          <w:tcPr>
            <w:tcW w:type="dxa" w:w="893"/>
          </w:tcPr>
          <w:p>
            <w:pPr>
              <w:spacing w:before="40" w:after="40" w:line="252" w:lineRule="auto"/>
            </w:pPr>
            <w:r/>
            <w:r>
              <w:rPr>
                <w:sz w:val="16"/>
              </w:rPr>
              <w:t>F4201</w:t>
            </w:r>
          </w:p>
        </w:tc>
        <w:tc>
          <w:tcPr>
            <w:tcW w:type="dxa" w:w="3384"/>
          </w:tcPr>
          <w:p>
            <w:pPr>
              <w:spacing w:before="40" w:after="40" w:line="252" w:lineRule="auto"/>
            </w:pPr>
            <w:r/>
            <w:r>
              <w:rPr>
                <w:rFonts w:ascii="Consolas" w:hAnsi="Consolas"/>
                <w:sz w:val="15"/>
              </w:rPr>
              <w:t>f4201_sales_order_header_file</w:t>
            </w:r>
          </w:p>
        </w:tc>
        <w:tc>
          <w:tcPr>
            <w:tcW w:type="dxa" w:w="1224"/>
          </w:tcPr>
          <w:p>
            <w:pPr>
              <w:spacing w:before="40" w:after="40" w:line="252" w:lineRule="auto"/>
            </w:pPr>
            <w:r/>
            <w:r>
              <w:rPr>
                <w:sz w:val="16"/>
              </w:rPr>
              <w:t>snapshot</w:t>
            </w:r>
          </w:p>
        </w:tc>
        <w:tc>
          <w:tcPr>
            <w:tcW w:type="dxa" w:w="5299"/>
          </w:tcPr>
          <w:p>
            <w:pPr>
              <w:spacing w:before="40" w:after="40" w:line="252" w:lineRule="auto"/>
            </w:pPr>
            <w:r/>
            <w:r>
              <w:rPr>
                <w:sz w:val="16"/>
              </w:rPr>
              <w:t>Report 5's header attributes, which need not equal the line's own values.</w:t>
            </w:r>
          </w:p>
        </w:tc>
      </w:tr>
      <w:tr>
        <w:tc>
          <w:tcPr>
            <w:tcW w:type="dxa" w:w="893"/>
            <w:shd w:val="clear" w:color="auto" w:fill="F7F9FB"/>
          </w:tcPr>
          <w:p>
            <w:pPr>
              <w:spacing w:before="40" w:after="40" w:line="252" w:lineRule="auto"/>
            </w:pPr>
            <w:r/>
            <w:r>
              <w:rPr>
                <w:sz w:val="16"/>
              </w:rPr>
              <w:t>F0005</w:t>
            </w:r>
          </w:p>
        </w:tc>
        <w:tc>
          <w:tcPr>
            <w:tcW w:type="dxa" w:w="3384"/>
            <w:shd w:val="clear" w:color="auto" w:fill="F7F9FB"/>
          </w:tcPr>
          <w:p>
            <w:pPr>
              <w:spacing w:before="40" w:after="40" w:line="252" w:lineRule="auto"/>
            </w:pPr>
            <w:r/>
            <w:r>
              <w:rPr>
                <w:rFonts w:ascii="Consolas" w:hAnsi="Consolas"/>
                <w:sz w:val="15"/>
              </w:rPr>
              <w:t>f0005_user_defined_code_values</w:t>
            </w:r>
          </w:p>
        </w:tc>
        <w:tc>
          <w:tcPr>
            <w:tcW w:type="dxa" w:w="1224"/>
            <w:shd w:val="clear" w:color="auto" w:fill="F7F9FB"/>
          </w:tcPr>
          <w:p>
            <w:pPr>
              <w:spacing w:before="40" w:after="40" w:line="252" w:lineRule="auto"/>
            </w:pPr>
            <w:r/>
            <w:r>
              <w:rPr>
                <w:b/>
                <w:sz w:val="16"/>
              </w:rPr>
              <w:t>STREAMED (dim)</w:t>
            </w:r>
          </w:p>
        </w:tc>
        <w:tc>
          <w:tcPr>
            <w:tcW w:type="dxa" w:w="5299"/>
            <w:shd w:val="clear" w:color="auto" w:fill="F7F9FB"/>
          </w:tcPr>
          <w:p>
            <w:pPr>
              <w:spacing w:before="40" w:after="40" w:line="252" w:lineRule="auto"/>
            </w:pPr>
            <w:r/>
            <w:r>
              <w:rPr>
                <w:sz w:val="16"/>
              </w:rPr>
              <w:t>UDC 55/UP — vendor number to plant. Read by the dimension notebook only; the fact never touches Silver F0005.</w:t>
            </w:r>
          </w:p>
        </w:tc>
      </w:tr>
    </w:tbl>
    <w:p>
      <w:pPr>
        <w:spacing w:before="0" w:after="120"/>
      </w:pPr>
    </w:p>
    <w:p>
      <w:pPr>
        <w:spacing w:before="160" w:after="160" w:line="276" w:lineRule="auto"/>
        <w:shd w:val="clear" w:color="auto" w:fill="EAF6EE"/>
        <w:pBdr>
          <w:top w:val="single" w:sz="6" w:space="6" w:color="2E8B57"/>
          <w:left w:val="single" w:sz="6" w:space="6" w:color="2E8B57"/>
          <w:bottom w:val="single" w:sz="6" w:space="6" w:color="2E8B57"/>
          <w:right w:val="single" w:sz="6" w:space="6" w:color="2E8B57"/>
        </w:pBdr>
        <w:ind w:left="86"/>
      </w:pPr>
      <w:r>
        <w:rPr>
          <w:b/>
          <w:color w:val="1E6B3A"/>
          <w:sz w:val="19"/>
        </w:rPr>
        <w:t>Every one of these names is verified, not assumed.</w:t>
        <w:br/>
      </w:r>
      <w:r>
        <w:rPr>
          <w:sz w:val="18"/>
        </w:rPr>
        <w:t>All eight physical table names — and every Silver column the notebooks read — were checked against the platform metadata (</w:t>
      </w:r>
      <w:r>
        <w:rPr>
          <w:rFonts w:ascii="Consolas" w:hAnsi="Consolas"/>
          <w:sz w:val="17"/>
        </w:rPr>
        <w:t>full_metadata.json</w:t>
      </w:r>
      <w:r>
        <w:rPr>
          <w:sz w:val="18"/>
        </w:rPr>
        <w:t xml:space="preserve">, 25 tables, and </w:t>
      </w:r>
      <w:r>
        <w:rPr>
          <w:rFonts w:ascii="Consolas" w:hAnsi="Consolas"/>
          <w:sz w:val="17"/>
        </w:rPr>
        <w:t>converted_tables_22.json</w:t>
      </w:r>
      <w:r>
        <w:rPr>
          <w:sz w:val="18"/>
        </w:rPr>
        <w:t xml:space="preserve">, the 8-table ESO5 working set). Zero missing. This matters because the JDE-alias-to-snake_case map is </w:t>
      </w:r>
      <w:r>
        <w:rPr>
          <w:i/>
          <w:sz w:val="18"/>
        </w:rPr>
        <w:t>not</w:t>
      </w:r>
      <w:r>
        <w:rPr>
          <w:sz w:val="18"/>
        </w:rPr>
        <w:t xml:space="preserve"> a transliteration: </w:t>
      </w:r>
      <w:r>
        <w:rPr>
          <w:rFonts w:ascii="Consolas" w:hAnsi="Consolas"/>
          <w:sz w:val="17"/>
        </w:rPr>
        <w:t>SDITWT</w:t>
      </w:r>
      <w:r>
        <w:rPr>
          <w:sz w:val="18"/>
        </w:rPr>
        <w:t xml:space="preserve"> is </w:t>
      </w:r>
      <w:r>
        <w:rPr>
          <w:rFonts w:ascii="Consolas" w:hAnsi="Consolas"/>
          <w:sz w:val="17"/>
        </w:rPr>
        <w:t>amount_unit_weight</w:t>
      </w:r>
      <w:r>
        <w:rPr>
          <w:sz w:val="18"/>
        </w:rPr>
        <w:t xml:space="preserve">, </w:t>
      </w:r>
      <w:r>
        <w:rPr>
          <w:rFonts w:ascii="Consolas" w:hAnsi="Consolas"/>
          <w:sz w:val="17"/>
        </w:rPr>
        <w:t>QCLGL1</w:t>
      </w:r>
      <w:r>
        <w:rPr>
          <w:sz w:val="18"/>
        </w:rPr>
        <w:t xml:space="preserve"> is </w:t>
      </w:r>
      <w:r>
        <w:rPr>
          <w:rFonts w:ascii="Consolas" w:hAnsi="Consolas"/>
          <w:sz w:val="17"/>
        </w:rPr>
        <w:t>descriptn_01</w:t>
      </w:r>
      <w:r>
        <w:rPr>
          <w:sz w:val="18"/>
        </w:rPr>
        <w:t xml:space="preserve">, </w:t>
      </w:r>
      <w:r>
        <w:rPr>
          <w:rFonts w:ascii="Consolas" w:hAnsi="Consolas"/>
          <w:sz w:val="17"/>
        </w:rPr>
        <w:t>QCFSTR3</w:t>
      </w:r>
      <w:r>
        <w:rPr>
          <w:sz w:val="18"/>
        </w:rPr>
        <w:t xml:space="preserve"> is </w:t>
      </w:r>
      <w:r>
        <w:rPr>
          <w:rFonts w:ascii="Consolas" w:hAnsi="Consolas"/>
          <w:sz w:val="17"/>
        </w:rPr>
        <w:t>future_use_string_03</w:t>
      </w:r>
      <w:r>
        <w:rPr>
          <w:sz w:val="18"/>
        </w:rPr>
        <w:t>. Guessing produces columns that do not exist.</w:t>
      </w:r>
    </w:p>
    <w:p>
      <w:pPr>
        <w:spacing w:before="280" w:after="100"/>
      </w:pPr>
      <w:r>
        <w:rPr>
          <w:b/>
          <w:color w:val="1F4E79"/>
          <w:sz w:val="26"/>
        </w:rPr>
        <w:t>1.3  Why streaming, and what "streamed" actually means here</w:t>
      </w:r>
    </w:p>
    <w:p>
      <w:pPr>
        <w:spacing w:before="60" w:after="100" w:line="276" w:lineRule="auto"/>
      </w:pPr>
      <w:r>
        <w:t xml:space="preserve">Both notebooks run as </w:t>
      </w:r>
      <w:r>
        <w:rPr>
          <w:b/>
        </w:rPr>
        <w:t>continuous structured-streaming jobs</w:t>
      </w:r>
      <w:r>
        <w:t xml:space="preserve"> with a 30-second trigger. They read the Delta </w:t>
      </w:r>
      <w:r>
        <w:rPr>
          <w:b/>
        </w:rPr>
        <w:t>Change Data Feed</w:t>
      </w:r>
      <w:r>
        <w:t xml:space="preserve"> of their Silver sources — an ordered log of inserts, updates and deletes — rather than re-reading whole tables. Each micro-batch lands in a </w:t>
      </w:r>
      <w:r>
        <w:rPr>
          <w:rFonts w:ascii="Consolas" w:hAnsi="Consolas"/>
          <w:color w:val="9C272B"/>
          <w:sz w:val="17"/>
        </w:rPr>
        <w:t>foreachBatch</w:t>
      </w:r>
      <w:r>
        <w:t xml:space="preserve"> handler that decides what to rebuild.</w:t>
      </w:r>
    </w:p>
    <w:tbl>
      <w:tblPr>
        <w:tblStyle w:val="TableGrid"/>
        <w:tblW w:type="auto" w:w="0"/>
        <w:jc w:val="left"/>
        <w:tblLayout w:type="fixed"/>
        <w:tblLook w:firstColumn="1" w:firstRow="1" w:lastColumn="0" w:lastRow="0" w:noHBand="0" w:noVBand="1" w:val="04A0"/>
      </w:tblPr>
      <w:tblGrid>
        <w:gridCol w:w="5112"/>
        <w:gridCol w:w="5112"/>
      </w:tblGrid>
      <w:tr>
        <w:tc>
          <w:tcPr>
            <w:tcW w:type="dxa" w:w="2160"/>
            <w:shd w:val="clear" w:color="auto" w:fill="1F4E79"/>
          </w:tcPr>
          <w:p>
            <w:pPr>
              <w:spacing w:before="40" w:after="40"/>
            </w:pPr>
            <w:r/>
            <w:r>
              <w:rPr>
                <w:b/>
                <w:color w:val="FFFFFF"/>
                <w:sz w:val="16"/>
              </w:rPr>
              <w:t>Term</w:t>
            </w:r>
          </w:p>
        </w:tc>
        <w:tc>
          <w:tcPr>
            <w:tcW w:type="dxa" w:w="8640"/>
            <w:shd w:val="clear" w:color="auto" w:fill="1F4E79"/>
          </w:tcPr>
          <w:p>
            <w:pPr>
              <w:spacing w:before="40" w:after="40"/>
            </w:pPr>
            <w:r/>
            <w:r>
              <w:rPr>
                <w:b/>
                <w:color w:val="FFFFFF"/>
                <w:sz w:val="16"/>
              </w:rPr>
              <w:t>Meaning here</w:t>
            </w:r>
          </w:p>
        </w:tc>
      </w:tr>
      <w:tr>
        <w:tc>
          <w:tcPr>
            <w:tcW w:type="dxa" w:w="2160"/>
          </w:tcPr>
          <w:p>
            <w:pPr>
              <w:spacing w:before="40" w:after="40" w:line="252" w:lineRule="auto"/>
            </w:pPr>
            <w:r/>
            <w:r>
              <w:rPr>
                <w:rFonts w:ascii="Consolas" w:hAnsi="Consolas"/>
                <w:sz w:val="15"/>
              </w:rPr>
              <w:t>readChangeFeed</w:t>
            </w:r>
          </w:p>
        </w:tc>
        <w:tc>
          <w:tcPr>
            <w:tcW w:type="dxa" w:w="8640"/>
          </w:tcPr>
          <w:p>
            <w:pPr>
              <w:spacing w:before="40" w:after="40" w:line="252" w:lineRule="auto"/>
            </w:pPr>
            <w:r/>
            <w:r>
              <w:rPr>
                <w:sz w:val="16"/>
              </w:rPr>
              <w:t>Read the change log instead of the current table state.</w:t>
            </w:r>
          </w:p>
        </w:tc>
      </w:tr>
      <w:tr>
        <w:tc>
          <w:tcPr>
            <w:tcW w:type="dxa" w:w="2160"/>
            <w:shd w:val="clear" w:color="auto" w:fill="F7F9FB"/>
          </w:tcPr>
          <w:p>
            <w:pPr>
              <w:spacing w:before="40" w:after="40" w:line="252" w:lineRule="auto"/>
            </w:pPr>
            <w:r/>
            <w:r>
              <w:rPr>
                <w:rFonts w:ascii="Consolas" w:hAnsi="Consolas"/>
                <w:sz w:val="15"/>
              </w:rPr>
              <w:t>startingVersion</w:t>
            </w:r>
          </w:p>
        </w:tc>
        <w:tc>
          <w:tcPr>
            <w:tcW w:type="dxa" w:w="8640"/>
            <w:shd w:val="clear" w:color="auto" w:fill="F7F9FB"/>
          </w:tcPr>
          <w:p>
            <w:pPr>
              <w:spacing w:before="40" w:after="40" w:line="252" w:lineRule="auto"/>
            </w:pPr>
            <w:r/>
            <w:r>
              <w:rPr>
                <w:sz w:val="16"/>
              </w:rPr>
              <w:t>Which Delta version to begin from. Set to the version captured at seed time, so the stream picks up exactly where the full load stopped.</w:t>
            </w:r>
          </w:p>
        </w:tc>
      </w:tr>
      <w:tr>
        <w:tc>
          <w:tcPr>
            <w:tcW w:type="dxa" w:w="2160"/>
          </w:tcPr>
          <w:p>
            <w:pPr>
              <w:spacing w:before="40" w:after="40" w:line="252" w:lineRule="auto"/>
            </w:pPr>
            <w:r/>
            <w:r>
              <w:rPr>
                <w:rFonts w:ascii="Consolas" w:hAnsi="Consolas"/>
                <w:sz w:val="15"/>
              </w:rPr>
              <w:t>_change_type</w:t>
            </w:r>
          </w:p>
        </w:tc>
        <w:tc>
          <w:tcPr>
            <w:tcW w:type="dxa" w:w="8640"/>
          </w:tcPr>
          <w:p>
            <w:pPr>
              <w:spacing w:before="40" w:after="40" w:line="252" w:lineRule="auto"/>
            </w:pPr>
            <w:r/>
            <w:r>
              <w:rPr>
                <w:sz w:val="16"/>
              </w:rPr>
              <w:t>insert / update_preimage / update_postimage / delete. The handlers act on insert, update_postimage and delete, and ignore preimages.</w:t>
            </w:r>
          </w:p>
        </w:tc>
      </w:tr>
      <w:tr>
        <w:tc>
          <w:tcPr>
            <w:tcW w:type="dxa" w:w="2160"/>
            <w:shd w:val="clear" w:color="auto" w:fill="F7F9FB"/>
          </w:tcPr>
          <w:p>
            <w:pPr>
              <w:spacing w:before="40" w:after="40" w:line="252" w:lineRule="auto"/>
            </w:pPr>
            <w:r/>
            <w:r>
              <w:rPr>
                <w:rFonts w:ascii="Consolas" w:hAnsi="Consolas"/>
                <w:sz w:val="15"/>
              </w:rPr>
              <w:t>_commit_version</w:t>
            </w:r>
          </w:p>
        </w:tc>
        <w:tc>
          <w:tcPr>
            <w:tcW w:type="dxa" w:w="8640"/>
            <w:shd w:val="clear" w:color="auto" w:fill="F7F9FB"/>
          </w:tcPr>
          <w:p>
            <w:pPr>
              <w:spacing w:before="40" w:after="40" w:line="252" w:lineRule="auto"/>
            </w:pPr>
            <w:r/>
            <w:r>
              <w:rPr>
                <w:sz w:val="16"/>
              </w:rPr>
              <w:t>The Delta version of the change. Used to skip rows already covered by the seed.</w:t>
            </w:r>
          </w:p>
        </w:tc>
      </w:tr>
      <w:tr>
        <w:tc>
          <w:tcPr>
            <w:tcW w:type="dxa" w:w="2160"/>
          </w:tcPr>
          <w:p>
            <w:pPr>
              <w:spacing w:before="40" w:after="40" w:line="252" w:lineRule="auto"/>
            </w:pPr>
            <w:r/>
            <w:r>
              <w:rPr>
                <w:rFonts w:ascii="Consolas" w:hAnsi="Consolas"/>
                <w:sz w:val="15"/>
              </w:rPr>
              <w:t>foreachBatch</w:t>
            </w:r>
          </w:p>
        </w:tc>
        <w:tc>
          <w:tcPr>
            <w:tcW w:type="dxa" w:w="8640"/>
          </w:tcPr>
          <w:p>
            <w:pPr>
              <w:spacing w:before="40" w:after="40" w:line="252" w:lineRule="auto"/>
            </w:pPr>
            <w:r/>
            <w:r>
              <w:rPr>
                <w:sz w:val="16"/>
              </w:rPr>
              <w:t>Custom code per micro-batch — needed because the write is a delete-then-append, which a plain streaming sink cannot express.</w:t>
            </w:r>
          </w:p>
        </w:tc>
      </w:tr>
      <w:tr>
        <w:tc>
          <w:tcPr>
            <w:tcW w:type="dxa" w:w="2160"/>
            <w:shd w:val="clear" w:color="auto" w:fill="F7F9FB"/>
          </w:tcPr>
          <w:p>
            <w:pPr>
              <w:spacing w:before="40" w:after="40" w:line="252" w:lineRule="auto"/>
            </w:pPr>
            <w:r/>
            <w:r>
              <w:rPr>
                <w:b/>
                <w:sz w:val="16"/>
              </w:rPr>
              <w:t>snapshot</w:t>
            </w:r>
          </w:p>
        </w:tc>
        <w:tc>
          <w:tcPr>
            <w:tcW w:type="dxa" w:w="8640"/>
            <w:shd w:val="clear" w:color="auto" w:fill="F7F9FB"/>
          </w:tcPr>
          <w:p>
            <w:pPr>
              <w:spacing w:before="40" w:after="40" w:line="252" w:lineRule="auto"/>
            </w:pPr>
            <w:r/>
            <w:r>
              <w:rPr>
                <w:sz w:val="16"/>
              </w:rPr>
              <w:t>A table read in full each time a recompute happens, but which does not itself trigger one. A change to F0101 alone will not refresh the fact until that load is recomputed for another reason, or the notebook is fully reloaded.</w:t>
            </w:r>
          </w:p>
        </w:tc>
      </w:tr>
    </w:tbl>
    <w:p>
      <w:pPr>
        <w:spacing w:before="0" w:after="120"/>
      </w:pPr>
    </w:p>
    <w:p>
      <w:pPr>
        <w:spacing w:before="160" w:after="160" w:line="276" w:lineRule="auto"/>
        <w:shd w:val="clear" w:color="auto" w:fill="FFF6E5"/>
        <w:pBdr>
          <w:top w:val="single" w:sz="6" w:space="6" w:color="C08A2E"/>
          <w:left w:val="single" w:sz="6" w:space="6" w:color="C08A2E"/>
          <w:bottom w:val="single" w:sz="6" w:space="6" w:color="C08A2E"/>
          <w:right w:val="single" w:sz="6" w:space="6" w:color="C08A2E"/>
        </w:pBdr>
        <w:ind w:left="86"/>
      </w:pPr>
      <w:r>
        <w:rPr>
          <w:b/>
          <w:color w:val="8A5A00"/>
          <w:sz w:val="19"/>
        </w:rPr>
        <w:t>Change Data Feed must be enabled before the first run.</w:t>
        <w:br/>
      </w:r>
      <w:r>
        <w:rPr>
          <w:rFonts w:ascii="Consolas" w:hAnsi="Consolas"/>
          <w:sz w:val="17"/>
        </w:rPr>
        <w:t>delta.enableChangeDataFeed = true</w:t>
      </w:r>
      <w:r>
        <w:rPr>
          <w:sz w:val="18"/>
        </w:rPr>
        <w:t xml:space="preserve"> is required on </w:t>
      </w:r>
      <w:r>
        <w:rPr>
          <w:b/>
          <w:sz w:val="18"/>
        </w:rPr>
        <w:t>F4211</w:t>
      </w:r>
      <w:r>
        <w:rPr>
          <w:sz w:val="18"/>
        </w:rPr>
        <w:t xml:space="preserve">, </w:t>
      </w:r>
      <w:r>
        <w:rPr>
          <w:b/>
          <w:sz w:val="18"/>
        </w:rPr>
        <w:t>F4311</w:t>
      </w:r>
      <w:r>
        <w:rPr>
          <w:sz w:val="18"/>
        </w:rPr>
        <w:t xml:space="preserve"> and </w:t>
      </w:r>
      <w:r>
        <w:rPr>
          <w:b/>
          <w:sz w:val="18"/>
        </w:rPr>
        <w:t>F0005</w:t>
      </w:r>
      <w:r>
        <w:rPr>
          <w:sz w:val="18"/>
        </w:rPr>
        <w:t>, and it must have been enabled at or before the version the stream starts from. Version 0 of a table predates CDF enablement, which is why the notebooks never cold-start at 0 — they would fail with DELTA_MISSING_CHANGE_DATA.</w:t>
      </w:r>
    </w:p>
    <w:p>
      <w:pPr>
        <w:spacing w:before="280" w:after="100"/>
      </w:pPr>
      <w:r>
        <w:rPr>
          <w:b/>
          <w:color w:val="1F4E79"/>
          <w:sz w:val="26"/>
        </w:rPr>
        <w:t>1.4  The write strategy: recompute by scope</w:t>
      </w:r>
    </w:p>
    <w:p>
      <w:pPr>
        <w:spacing w:before="60" w:after="100" w:line="276" w:lineRule="auto"/>
      </w:pPr>
      <w:r>
        <w:t>Neither notebook tries to work out which individual output rows a change affects. Instead:</w:t>
      </w:r>
    </w:p>
    <w:p>
      <w:pPr>
        <w:pStyle w:val="ListBullet"/>
        <w:spacing w:before="20" w:after="40" w:line="269" w:lineRule="auto"/>
        <w:ind w:left="403"/>
      </w:pPr>
      <w:r>
        <w:rPr>
          <w:b/>
        </w:rPr>
        <w:t>The dimension</w:t>
      </w:r>
      <w:r>
        <w:t xml:space="preserve"> does a MERGE upsert on the changed UDC keys, plus a MERGE delete for removed ones.</w:t>
      </w:r>
    </w:p>
    <w:p>
      <w:pPr>
        <w:pStyle w:val="ListBullet"/>
        <w:spacing w:before="20" w:after="40" w:line="269" w:lineRule="auto"/>
        <w:ind w:left="403"/>
      </w:pPr>
      <w:r>
        <w:rPr>
          <w:b/>
        </w:rPr>
        <w:t>The fact</w:t>
      </w:r>
      <w:r>
        <w:t xml:space="preserve"> identifies the affected </w:t>
      </w:r>
      <w:r>
        <w:rPr>
          <w:b/>
        </w:rPr>
        <w:t>loads</w:t>
      </w:r>
      <w:r>
        <w:t>, deletes every stored row for those loads, and appends them freshly recomputed.</w:t>
      </w:r>
    </w:p>
    <w:p>
      <w:pPr>
        <w:spacing w:before="60" w:after="100" w:line="276" w:lineRule="auto"/>
      </w:pPr>
      <w:r>
        <w:t xml:space="preserve">Recompute-by-scope is worth the extra compute because it is </w:t>
      </w:r>
      <w:r>
        <w:rPr>
          <w:b/>
        </w:rPr>
        <w:t>idempotent and self-healing</w:t>
      </w:r>
      <w:r>
        <w:t>: insert, update and delete all take the same code path, a replayed batch produces the same result, and any row that was ever wrong is corrected the next time its load is touched. It also means a change to a purchase order can rebuild the sales load's rows — which is exactly what report 4 needs.</w:t>
      </w:r>
    </w:p>
    <w:p>
      <w:r>
        <w:br w:type="page"/>
      </w:r>
    </w:p>
    <w:p>
      <w:pPr>
        <w:spacing w:before="120" w:after="160"/>
        <w:pBdr>
          <w:bottom w:val="single" w:sz="12" w:space="6" w:color="1F4E79"/>
        </w:pBdr>
      </w:pPr>
      <w:r>
        <w:rPr>
          <w:b/>
          <w:color w:val="102A43"/>
          <w:sz w:val="34"/>
        </w:rPr>
        <w:t>Part 2 · The dimension notebook</w:t>
      </w:r>
    </w:p>
    <w:p>
      <w:pPr>
        <w:spacing w:before="60" w:after="100" w:line="276" w:lineRule="auto"/>
      </w:pPr>
      <w:r>
        <w:rPr>
          <w:rFonts w:ascii="Consolas" w:hAnsi="Consolas"/>
          <w:b/>
          <w:color w:val="9C272B"/>
          <w:sz w:val="17"/>
        </w:rPr>
        <w:t>nb_eso5_gold_dim_uss_plant.py</w:t>
      </w:r>
      <w:r>
        <w:t xml:space="preserve">  →  </w:t>
      </w:r>
      <w:r>
        <w:rPr>
          <w:rFonts w:ascii="Consolas" w:hAnsi="Consolas"/>
          <w:b/>
          <w:color w:val="9C272B"/>
          <w:sz w:val="17"/>
        </w:rPr>
        <w:t>lh_jde_gold.rpt.dim_uss_plant</w:t>
      </w:r>
      <w:r>
        <w:t xml:space="preserve">   ·   268 lines   ·   one CDF stream</w:t>
      </w:r>
    </w:p>
    <w:p>
      <w:pPr>
        <w:spacing w:before="280" w:after="100"/>
      </w:pPr>
      <w:r>
        <w:rPr>
          <w:b/>
          <w:color w:val="1F4E79"/>
          <w:sz w:val="26"/>
        </w:rPr>
        <w:t>2.1  Purpose</w:t>
      </w:r>
    </w:p>
    <w:p>
      <w:pPr>
        <w:spacing w:before="60" w:after="100" w:line="276" w:lineRule="auto"/>
      </w:pPr>
      <w:r>
        <w:t xml:space="preserve">JDE stores a small lookup that maps a </w:t>
      </w:r>
      <w:r>
        <w:rPr>
          <w:b/>
        </w:rPr>
        <w:t>vendor number</w:t>
      </w:r>
      <w:r>
        <w:t xml:space="preserve"> (a loading facility) to a </w:t>
      </w:r>
      <w:r>
        <w:rPr>
          <w:b/>
        </w:rPr>
        <w:t>plant code</w:t>
      </w:r>
      <w:r>
        <w:t xml:space="preserve">. It lives in the user-defined-code table F0005 under system </w:t>
      </w:r>
      <w:r>
        <w:rPr>
          <w:rFonts w:ascii="Consolas" w:hAnsi="Consolas"/>
          <w:color w:val="9C272B"/>
          <w:sz w:val="17"/>
        </w:rPr>
        <w:t>55</w:t>
      </w:r>
      <w:r>
        <w:t xml:space="preserve">, type </w:t>
      </w:r>
      <w:r>
        <w:rPr>
          <w:rFonts w:ascii="Consolas" w:hAnsi="Consolas"/>
          <w:color w:val="9C272B"/>
          <w:sz w:val="17"/>
        </w:rPr>
        <w:t>UP</w:t>
      </w:r>
      <w:r>
        <w:t xml:space="preserve">, with the plant code hidden in the </w:t>
      </w:r>
      <w:r>
        <w:rPr>
          <w:b/>
        </w:rPr>
        <w:t>special handling code</w:t>
      </w:r>
      <w:r>
        <w:t xml:space="preserve"> field. Three report columns are derived from it, and the fact needs a fourth value at build time.</w:t>
      </w:r>
    </w:p>
    <w:tbl>
      <w:tblPr>
        <w:tblStyle w:val="TableGrid"/>
        <w:tblW w:type="auto" w:w="0"/>
        <w:jc w:val="left"/>
        <w:tblLayout w:type="fixed"/>
        <w:tblLook w:firstColumn="1" w:firstRow="1" w:lastColumn="0" w:lastRow="0" w:noHBand="0" w:noVBand="1" w:val="04A0"/>
      </w:tblPr>
      <w:tblGrid>
        <w:gridCol w:w="3408"/>
        <w:gridCol w:w="3408"/>
        <w:gridCol w:w="3408"/>
      </w:tblGrid>
      <w:tr>
        <w:tc>
          <w:tcPr>
            <w:tcW w:type="dxa" w:w="2088"/>
            <w:shd w:val="clear" w:color="auto" w:fill="1F4E79"/>
          </w:tcPr>
          <w:p>
            <w:pPr>
              <w:spacing w:before="40" w:after="40"/>
            </w:pPr>
            <w:r/>
            <w:r>
              <w:rPr>
                <w:b/>
                <w:color w:val="FFFFFF"/>
                <w:sz w:val="16"/>
              </w:rPr>
              <w:t>Report column</w:t>
            </w:r>
          </w:p>
        </w:tc>
        <w:tc>
          <w:tcPr>
            <w:tcW w:type="dxa" w:w="6264"/>
            <w:shd w:val="clear" w:color="auto" w:fill="1F4E79"/>
          </w:tcPr>
          <w:p>
            <w:pPr>
              <w:spacing w:before="40" w:after="40"/>
            </w:pPr>
            <w:r/>
            <w:r>
              <w:rPr>
                <w:b/>
                <w:color w:val="FFFFFF"/>
                <w:sz w:val="16"/>
              </w:rPr>
              <w:t>Rule</w:t>
            </w:r>
          </w:p>
        </w:tc>
        <w:tc>
          <w:tcPr>
            <w:tcW w:type="dxa" w:w="2448"/>
            <w:shd w:val="clear" w:color="auto" w:fill="1F4E79"/>
          </w:tcPr>
          <w:p>
            <w:pPr>
              <w:spacing w:before="40" w:after="40"/>
            </w:pPr>
            <w:r/>
            <w:r>
              <w:rPr>
                <w:b/>
                <w:color w:val="FFFFFF"/>
                <w:sz w:val="16"/>
              </w:rPr>
              <w:t>Hubble name</w:t>
            </w:r>
          </w:p>
        </w:tc>
      </w:tr>
      <w:tr>
        <w:tc>
          <w:tcPr>
            <w:tcW w:type="dxa" w:w="2088"/>
          </w:tcPr>
          <w:p>
            <w:pPr>
              <w:spacing w:before="40" w:after="40" w:line="252" w:lineRule="auto"/>
            </w:pPr>
            <w:r/>
            <w:r>
              <w:rPr>
                <w:rFonts w:ascii="Consolas" w:hAnsi="Consolas"/>
                <w:sz w:val="15"/>
              </w:rPr>
              <w:t>uss_plant_sand</w:t>
            </w:r>
          </w:p>
        </w:tc>
        <w:tc>
          <w:tcPr>
            <w:tcW w:type="dxa" w:w="6264"/>
          </w:tcPr>
          <w:p>
            <w:pPr>
              <w:spacing w:before="40" w:after="40" w:line="252" w:lineRule="auto"/>
            </w:pPr>
            <w:r/>
            <w:r>
              <w:rPr>
                <w:sz w:val="16"/>
              </w:rPr>
              <w:t>1 &lt; DRSPHD &lt; 9000 → 'Y', else 'N'</w:t>
            </w:r>
          </w:p>
        </w:tc>
        <w:tc>
          <w:tcPr>
            <w:tcW w:type="dxa" w:w="2448"/>
          </w:tcPr>
          <w:p>
            <w:pPr>
              <w:spacing w:before="40" w:after="40" w:line="252" w:lineRule="auto"/>
            </w:pPr>
            <w:r/>
            <w:r>
              <w:rPr>
                <w:sz w:val="16"/>
              </w:rPr>
              <w:t>USSSAND</w:t>
            </w:r>
          </w:p>
        </w:tc>
      </w:tr>
      <w:tr>
        <w:tc>
          <w:tcPr>
            <w:tcW w:type="dxa" w:w="2088"/>
            <w:shd w:val="clear" w:color="auto" w:fill="F7F9FB"/>
          </w:tcPr>
          <w:p>
            <w:pPr>
              <w:spacing w:before="40" w:after="40" w:line="252" w:lineRule="auto"/>
            </w:pPr>
            <w:r/>
            <w:r>
              <w:rPr>
                <w:rFonts w:ascii="Consolas" w:hAnsi="Consolas"/>
                <w:sz w:val="15"/>
              </w:rPr>
              <w:t>shipped_from</w:t>
            </w:r>
          </w:p>
        </w:tc>
        <w:tc>
          <w:tcPr>
            <w:tcW w:type="dxa" w:w="6264"/>
            <w:shd w:val="clear" w:color="auto" w:fill="F7F9FB"/>
          </w:tcPr>
          <w:p>
            <w:pPr>
              <w:spacing w:before="40" w:after="40" w:line="252" w:lineRule="auto"/>
            </w:pPr>
            <w:r/>
            <w:r>
              <w:rPr>
                <w:sz w:val="16"/>
              </w:rPr>
              <w:t>DRSPHD &gt; 9000 → 'TRANSLOAD';  1 &lt; DRSPHD &lt; 9000 → 'PLANT';  otherwise '3RDPARTY'</w:t>
            </w:r>
          </w:p>
        </w:tc>
        <w:tc>
          <w:tcPr>
            <w:tcW w:type="dxa" w:w="2448"/>
            <w:shd w:val="clear" w:color="auto" w:fill="F7F9FB"/>
          </w:tcPr>
          <w:p>
            <w:pPr>
              <w:spacing w:before="40" w:after="40" w:line="252" w:lineRule="auto"/>
            </w:pPr>
            <w:r/>
            <w:r>
              <w:rPr>
                <w:sz w:val="16"/>
              </w:rPr>
              <w:t>PLANTTRANSLOAD</w:t>
            </w:r>
          </w:p>
        </w:tc>
      </w:tr>
      <w:tr>
        <w:tc>
          <w:tcPr>
            <w:tcW w:type="dxa" w:w="2088"/>
          </w:tcPr>
          <w:p>
            <w:pPr>
              <w:spacing w:before="40" w:after="40" w:line="252" w:lineRule="auto"/>
            </w:pPr>
            <w:r/>
            <w:r>
              <w:rPr>
                <w:rFonts w:ascii="Consolas" w:hAnsi="Consolas"/>
                <w:sz w:val="15"/>
              </w:rPr>
              <w:t>lofa_mcu</w:t>
            </w:r>
          </w:p>
        </w:tc>
        <w:tc>
          <w:tcPr>
            <w:tcW w:type="dxa" w:w="6264"/>
          </w:tcPr>
          <w:p>
            <w:pPr>
              <w:spacing w:before="40" w:after="40" w:line="252" w:lineRule="auto"/>
            </w:pPr>
            <w:r/>
            <w:r>
              <w:rPr>
                <w:sz w:val="16"/>
              </w:rPr>
              <w:t>the raw DRSPHD value — the plant's business-unit code</w:t>
            </w:r>
          </w:p>
        </w:tc>
        <w:tc>
          <w:tcPr>
            <w:tcW w:type="dxa" w:w="2448"/>
          </w:tcPr>
          <w:p>
            <w:pPr>
              <w:spacing w:before="40" w:after="40" w:line="252" w:lineRule="auto"/>
            </w:pPr>
            <w:r/>
            <w:r>
              <w:rPr>
                <w:sz w:val="16"/>
              </w:rPr>
              <w:t>LOFAPLANTMCU</w:t>
            </w:r>
          </w:p>
        </w:tc>
      </w:tr>
    </w:tbl>
    <w:p>
      <w:pPr>
        <w:spacing w:before="0" w:after="120"/>
      </w:pPr>
    </w:p>
    <w:p>
      <w:pPr>
        <w:spacing w:before="160" w:after="160" w:line="276" w:lineRule="auto"/>
        <w:shd w:val="clear" w:color="auto" w:fill="EAF6EE"/>
        <w:pBdr>
          <w:top w:val="single" w:sz="6" w:space="6" w:color="2E8B57"/>
          <w:left w:val="single" w:sz="6" w:space="6" w:color="2E8B57"/>
          <w:bottom w:val="single" w:sz="6" w:space="6" w:color="2E8B57"/>
          <w:right w:val="single" w:sz="6" w:space="6" w:color="2E8B57"/>
        </w:pBdr>
        <w:ind w:left="86"/>
      </w:pPr>
      <w:r>
        <w:rPr>
          <w:b/>
          <w:color w:val="1E6B3A"/>
          <w:sz w:val="19"/>
        </w:rPr>
        <w:t>UDC 55/UP is confirmed, not inferred.</w:t>
        <w:br/>
      </w:r>
      <w:r>
        <w:rPr>
          <w:sz w:val="18"/>
        </w:rPr>
        <w:t>This was an open question for weeks, because F0005 does not appear in the specification's join list. It is settled now — the core query itself uses the UDC four times, verbatim:</w:t>
        <w:br/>
      </w:r>
      <w:r>
        <w:rPr>
          <w:rFonts w:ascii="Consolas" w:hAnsi="Consolas"/>
          <w:sz w:val="17"/>
        </w:rPr>
        <w:t>select F0005.drsphd from prodctl.F0005</w:t>
        <w:br/>
        <w:t>where  F0005.drsy = '55' and F0005.drrt = 'UP'</w:t>
        <w:br/>
        <w:t xml:space="preserve">       and TO_Number(rtrim(F0005.drky, ' ')) = M.sdvend</w:t>
      </w:r>
      <w:r>
        <w:rPr>
          <w:sz w:val="18"/>
        </w:rPr>
        <w:br/>
        <w:t>That single fragment pins every mapping the notebook makes: the system, the type, the key (a numeric vendor number), and the payload (DRSPHD = the plant). The 9000 thresholds are verbatim from the same query's CASE arms.</w:t>
      </w:r>
    </w:p>
    <w:p>
      <w:pPr>
        <w:spacing w:before="280" w:after="100"/>
      </w:pPr>
      <w:r>
        <w:rPr>
          <w:b/>
          <w:color w:val="1F4E79"/>
          <w:sz w:val="26"/>
        </w:rPr>
        <w:t>2.2  Block 1 — configuration</w:t>
      </w:r>
    </w:p>
    <w:p>
      <w:pPr>
        <w:spacing w:before="160" w:after="20"/>
      </w:pPr>
      <w:r>
        <w:rPr>
          <w:b/>
          <w:color w:val="595F69"/>
          <w:sz w:val="16"/>
        </w:rPr>
        <w:t>nb_eso5_gold_dim_uss_plant.py — config</w:t>
      </w:r>
    </w:p>
    <w:p>
      <w:pPr>
        <w:spacing w:before="40" w:after="160"/>
        <w:shd w:val="clear" w:color="auto" w:fill="F4F6F8"/>
        <w:pBdr>
          <w:top w:val="single" w:sz="6" w:space="6" w:color="DDE3EA"/>
          <w:left w:val="single" w:sz="6" w:space="6" w:color="DDE3EA"/>
          <w:bottom w:val="single" w:sz="6" w:space="6" w:color="DDE3EA"/>
          <w:right w:val="single" w:sz="6" w:space="6" w:color="DDE3EA"/>
        </w:pBdr>
        <w:ind w:left="86"/>
      </w:pPr>
      <w:r>
        <w:rPr>
          <w:rFonts w:ascii="Consolas" w:hAnsi="Consolas"/>
          <w:color w:val="1B1F24"/>
          <w:sz w:val="15"/>
        </w:rPr>
        <w:t>GOLD_SCHEMA = "lh_jde_gold.rpt"</w:t>
        <w:br/>
      </w:r>
      <w:r>
        <w:rPr>
          <w:rFonts w:ascii="Consolas" w:hAnsi="Consolas"/>
          <w:color w:val="1B1F24"/>
          <w:sz w:val="15"/>
        </w:rPr>
        <w:br/>
      </w:r>
      <w:r>
        <w:rPr>
          <w:rFonts w:ascii="Consolas" w:hAnsi="Consolas"/>
          <w:color w:val="1B1F24"/>
          <w:sz w:val="15"/>
        </w:rPr>
        <w:t>ENV             = "dev"</w:t>
        <w:br/>
      </w:r>
      <w:r>
        <w:rPr>
          <w:rFonts w:ascii="Consolas" w:hAnsi="Consolas"/>
          <w:color w:val="1B1F24"/>
          <w:sz w:val="15"/>
        </w:rPr>
        <w:t>TRIGGER         = {"processingTime": "30 seconds"}</w:t>
        <w:br/>
      </w:r>
      <w:r>
        <w:rPr>
          <w:rFonts w:ascii="Consolas" w:hAnsi="Consolas"/>
          <w:color w:val="1B1F24"/>
          <w:sz w:val="15"/>
        </w:rPr>
        <w:t>CKPT            = f"Files/checkpoints/eso5_dim_uss_plant_{ENV}"   # OWN root — independent of other notebooks</w:t>
        <w:br/>
      </w:r>
      <w:r>
        <w:rPr>
          <w:rFonts w:ascii="Consolas" w:hAnsi="Consolas"/>
          <w:color w:val="1B1F24"/>
          <w:sz w:val="15"/>
        </w:rPr>
        <w:t>OVERWRITE       = True    # ⚠ ONE-OFF full reprocess — set back to False after a healthy run</w:t>
        <w:br/>
      </w:r>
      <w:r>
        <w:rPr>
          <w:rFonts w:ascii="Consolas" w:hAnsi="Consolas"/>
          <w:color w:val="1B1F24"/>
          <w:sz w:val="15"/>
        </w:rPr>
        <w:br/>
      </w:r>
      <w:r>
        <w:rPr>
          <w:rFonts w:ascii="Consolas" w:hAnsi="Consolas"/>
          <w:color w:val="1B1F24"/>
          <w:sz w:val="15"/>
        </w:rPr>
        <w:t>SRC_SCHEMA    = "jde_cdc"     # CDF must be enabled on F0005.</w:t>
        <w:br/>
      </w:r>
      <w:r>
        <w:rPr>
          <w:rFonts w:ascii="Consolas" w:hAnsi="Consolas"/>
          <w:color w:val="1B1F24"/>
          <w:sz w:val="15"/>
        </w:rPr>
        <w:t>SRC_LAKEHOUSE = "lh_jde_silver"</w:t>
        <w:br/>
      </w:r>
      <w:r>
        <w:rPr>
          <w:rFonts w:ascii="Consolas" w:hAnsi="Consolas"/>
          <w:color w:val="1B1F24"/>
          <w:sz w:val="15"/>
        </w:rPr>
        <w:t>F0005_TBL     = "f0005_user_defined_code_values"</w:t>
        <w:br/>
      </w:r>
      <w:r>
        <w:rPr>
          <w:rFonts w:ascii="Consolas" w:hAnsi="Consolas"/>
          <w:color w:val="1B1F24"/>
          <w:sz w:val="15"/>
        </w:rPr>
        <w:t>UDC_SYS, UDC_TYPE = "55", "UP"   # ✅ CONFIRMED from the core query (DRSY='55' AND DRRT='UP') — see header</w:t>
        <w:br/>
      </w:r>
      <w:r>
        <w:rPr>
          <w:rFonts w:ascii="Consolas" w:hAnsi="Consolas"/>
          <w:color w:val="1B1F24"/>
          <w:sz w:val="15"/>
        </w:rPr>
        <w:br/>
      </w:r>
      <w:r>
        <w:rPr>
          <w:rFonts w:ascii="Consolas" w:hAnsi="Consolas"/>
          <w:color w:val="1B1F24"/>
          <w:sz w:val="15"/>
        </w:rPr>
        <w:t>T_DIM  = f"{GOLD_SCHEMA}.dim_uss_plant"</w:t>
        <w:br/>
      </w:r>
      <w:r>
        <w:rPr>
          <w:rFonts w:ascii="Consolas" w:hAnsi="Consolas"/>
          <w:color w:val="1B1F24"/>
          <w:sz w:val="15"/>
        </w:rPr>
        <w:br/>
      </w:r>
      <w:r>
        <w:rPr>
          <w:rFonts w:ascii="Consolas" w:hAnsi="Consolas"/>
          <w:color w:val="1B1F24"/>
          <w:sz w:val="15"/>
        </w:rPr>
        <w:t>print(f"ESO5 Gold dim_uss_plant processor — trigger {TRIGGER}  target {T_DIM}")</w:t>
      </w:r>
    </w:p>
    <w:tbl>
      <w:tblPr>
        <w:tblStyle w:val="TableGrid"/>
        <w:tblW w:type="auto" w:w="0"/>
        <w:jc w:val="left"/>
        <w:tblLayout w:type="fixed"/>
        <w:tblLook w:firstColumn="1" w:firstRow="1" w:lastColumn="0" w:lastRow="0" w:noHBand="0" w:noVBand="1" w:val="04A0"/>
      </w:tblPr>
      <w:tblGrid>
        <w:gridCol w:w="5112"/>
        <w:gridCol w:w="5112"/>
      </w:tblGrid>
      <w:tr>
        <w:tc>
          <w:tcPr>
            <w:tcW w:type="dxa" w:w="2304"/>
            <w:shd w:val="clear" w:color="auto" w:fill="1F4E79"/>
          </w:tcPr>
          <w:p>
            <w:pPr>
              <w:spacing w:before="40" w:after="40"/>
            </w:pPr>
            <w:r/>
            <w:r>
              <w:rPr>
                <w:b/>
                <w:color w:val="FFFFFF"/>
                <w:sz w:val="16"/>
              </w:rPr>
              <w:t>Constant</w:t>
            </w:r>
          </w:p>
        </w:tc>
        <w:tc>
          <w:tcPr>
            <w:tcW w:type="dxa" w:w="8496"/>
            <w:shd w:val="clear" w:color="auto" w:fill="1F4E79"/>
          </w:tcPr>
          <w:p>
            <w:pPr>
              <w:spacing w:before="40" w:after="40"/>
            </w:pPr>
            <w:r/>
            <w:r>
              <w:rPr>
                <w:b/>
                <w:color w:val="FFFFFF"/>
                <w:sz w:val="16"/>
              </w:rPr>
              <w:t>Why it is what it is</w:t>
            </w:r>
          </w:p>
        </w:tc>
      </w:tr>
      <w:tr>
        <w:tc>
          <w:tcPr>
            <w:tcW w:type="dxa" w:w="2304"/>
          </w:tcPr>
          <w:p>
            <w:pPr>
              <w:spacing w:before="40" w:after="40" w:line="252" w:lineRule="auto"/>
            </w:pPr>
            <w:r/>
            <w:r>
              <w:rPr>
                <w:rFonts w:ascii="Consolas" w:hAnsi="Consolas"/>
                <w:sz w:val="15"/>
              </w:rPr>
              <w:t>OVERWRITE = True</w:t>
            </w:r>
          </w:p>
        </w:tc>
        <w:tc>
          <w:tcPr>
            <w:tcW w:type="dxa" w:w="8496"/>
          </w:tcPr>
          <w:p>
            <w:pPr>
              <w:spacing w:before="40" w:after="40" w:line="252" w:lineRule="auto"/>
            </w:pPr>
            <w:r/>
            <w:r>
              <w:rPr>
                <w:sz w:val="16"/>
              </w:rPr>
              <w:t>Set to False after the first healthy run.</w:t>
            </w:r>
            <w:r>
              <w:rPr>
                <w:sz w:val="16"/>
              </w:rPr>
              <w:t>b</w:t>
            </w:r>
            <w:r>
              <w:rPr>
                <w:sz w:val="16"/>
              </w:rPr>
              <w:t xml:space="preserve"> True drops the table and rebuilds it from scratch, then clears checkpoints. It is how you materialise a schema change.</w:t>
            </w:r>
          </w:p>
        </w:tc>
      </w:tr>
      <w:tr>
        <w:tc>
          <w:tcPr>
            <w:tcW w:type="dxa" w:w="2304"/>
            <w:shd w:val="clear" w:color="auto" w:fill="F7F9FB"/>
          </w:tcPr>
          <w:p>
            <w:pPr>
              <w:spacing w:before="40" w:after="40" w:line="252" w:lineRule="auto"/>
            </w:pPr>
            <w:r/>
            <w:r>
              <w:rPr>
                <w:rFonts w:ascii="Consolas" w:hAnsi="Consolas"/>
                <w:sz w:val="15"/>
              </w:rPr>
              <w:t>CKPT</w:t>
            </w:r>
          </w:p>
        </w:tc>
        <w:tc>
          <w:tcPr>
            <w:tcW w:type="dxa" w:w="8496"/>
            <w:shd w:val="clear" w:color="auto" w:fill="F7F9FB"/>
          </w:tcPr>
          <w:p>
            <w:pPr>
              <w:spacing w:before="40" w:after="40" w:line="252" w:lineRule="auto"/>
            </w:pPr>
            <w:r/>
            <w:r>
              <w:rPr>
                <w:sz w:val="16"/>
              </w:rPr>
              <w:t>Its own checkpoint root, independent of the fact notebook, so the two can be reset separately.</w:t>
            </w:r>
          </w:p>
        </w:tc>
      </w:tr>
      <w:tr>
        <w:tc>
          <w:tcPr>
            <w:tcW w:type="dxa" w:w="2304"/>
          </w:tcPr>
          <w:p>
            <w:pPr>
              <w:spacing w:before="40" w:after="40" w:line="252" w:lineRule="auto"/>
            </w:pPr>
            <w:r/>
            <w:r>
              <w:rPr>
                <w:rFonts w:ascii="Consolas" w:hAnsi="Consolas"/>
                <w:sz w:val="15"/>
              </w:rPr>
              <w:t>UDC_SYS, UDC_TYPE</w:t>
            </w:r>
          </w:p>
        </w:tc>
        <w:tc>
          <w:tcPr>
            <w:tcW w:type="dxa" w:w="8496"/>
          </w:tcPr>
          <w:p>
            <w:pPr>
              <w:spacing w:before="40" w:after="40" w:line="252" w:lineRule="auto"/>
            </w:pPr>
            <w:r/>
            <w:r>
              <w:rPr>
                <w:sz w:val="16"/>
              </w:rPr>
              <w:t>The 55/UP selector — the definition of which UDC this dimension is. Not a report filter.</w:t>
            </w:r>
          </w:p>
        </w:tc>
      </w:tr>
      <w:tr>
        <w:tc>
          <w:tcPr>
            <w:tcW w:type="dxa" w:w="2304"/>
            <w:shd w:val="clear" w:color="auto" w:fill="F7F9FB"/>
          </w:tcPr>
          <w:p>
            <w:pPr>
              <w:spacing w:before="40" w:after="40" w:line="252" w:lineRule="auto"/>
            </w:pPr>
            <w:r/>
            <w:r>
              <w:rPr>
                <w:rFonts w:ascii="Consolas" w:hAnsi="Consolas"/>
                <w:sz w:val="15"/>
              </w:rPr>
              <w:t>TRIGGER</w:t>
            </w:r>
          </w:p>
        </w:tc>
        <w:tc>
          <w:tcPr>
            <w:tcW w:type="dxa" w:w="8496"/>
            <w:shd w:val="clear" w:color="auto" w:fill="F7F9FB"/>
          </w:tcPr>
          <w:p>
            <w:pPr>
              <w:spacing w:before="40" w:after="40" w:line="252" w:lineRule="auto"/>
            </w:pPr>
            <w:r/>
            <w:r>
              <w:rPr>
                <w:sz w:val="16"/>
              </w:rPr>
              <w:t>30 seconds. Comfortably inside the 5-minute report SLA.</w:t>
            </w:r>
          </w:p>
        </w:tc>
      </w:tr>
    </w:tbl>
    <w:p>
      <w:pPr>
        <w:spacing w:before="0" w:after="120"/>
      </w:pPr>
    </w:p>
    <w:p>
      <w:pPr>
        <w:spacing w:before="280" w:after="100"/>
      </w:pPr>
      <w:r>
        <w:rPr>
          <w:b/>
          <w:color w:val="1F4E79"/>
          <w:sz w:val="26"/>
        </w:rPr>
        <w:t>2.3  Block 3 — the transform</w:t>
      </w:r>
    </w:p>
    <w:p>
      <w:pPr>
        <w:spacing w:before="160" w:after="20"/>
      </w:pPr>
      <w:r>
        <w:rPr>
          <w:b/>
          <w:color w:val="595F69"/>
          <w:sz w:val="16"/>
        </w:rPr>
        <w:t>The whole dimension, in one function</w:t>
      </w:r>
    </w:p>
    <w:p>
      <w:pPr>
        <w:spacing w:before="40" w:after="160"/>
        <w:shd w:val="clear" w:color="auto" w:fill="F4F6F8"/>
        <w:pBdr>
          <w:top w:val="single" w:sz="6" w:space="6" w:color="DDE3EA"/>
          <w:left w:val="single" w:sz="6" w:space="6" w:color="DDE3EA"/>
          <w:bottom w:val="single" w:sz="6" w:space="6" w:color="DDE3EA"/>
          <w:right w:val="single" w:sz="6" w:space="6" w:color="DDE3EA"/>
        </w:pBdr>
        <w:ind w:left="86"/>
      </w:pPr>
      <w:r>
        <w:rPr>
          <w:rFonts w:ascii="Consolas" w:hAnsi="Consolas"/>
          <w:color w:val="1B1F24"/>
          <w:sz w:val="15"/>
        </w:rPr>
        <w:t>DIM_KEY      = "vendor_number"</w:t>
        <w:br/>
      </w:r>
      <w:r>
        <w:rPr>
          <w:rFonts w:ascii="Consolas" w:hAnsi="Consolas"/>
          <w:color w:val="1B1F24"/>
          <w:sz w:val="15"/>
        </w:rPr>
        <w:t>DIM_KEY_TYPE = "double"          # MUST match fact.loading_facility (Double) — see note above</w:t>
        <w:br/>
      </w:r>
      <w:r>
        <w:rPr>
          <w:rFonts w:ascii="Consolas" w:hAnsi="Consolas"/>
          <w:color w:val="1B1F24"/>
          <w:sz w:val="15"/>
        </w:rPr>
        <w:br/>
      </w:r>
      <w:r>
        <w:rPr>
          <w:rFonts w:ascii="Consolas" w:hAnsi="Consolas"/>
          <w:color w:val="1B1F24"/>
          <w:sz w:val="15"/>
        </w:rPr>
        <w:t>def transform_dim_uss_plant(restrict_keys=None):</w:t>
        <w:br/>
      </w:r>
      <w:r>
        <w:rPr>
          <w:rFonts w:ascii="Consolas" w:hAnsi="Consolas"/>
          <w:color w:val="1B1F24"/>
          <w:sz w:val="15"/>
        </w:rPr>
        <w:t xml:space="preserve">    f0005 = (load_silver_table(F0005_TBL)</w:t>
        <w:br/>
      </w:r>
      <w:r>
        <w:rPr>
          <w:rFonts w:ascii="Consolas" w:hAnsi="Consolas"/>
          <w:color w:val="1B1F24"/>
          <w:sz w:val="15"/>
        </w:rPr>
        <w:t xml:space="preserve">             .where((F.trim(F.col("product_code")) == UDC_SYS) &amp;</w:t>
        <w:br/>
      </w:r>
      <w:r>
        <w:rPr>
          <w:rFonts w:ascii="Consolas" w:hAnsi="Consolas"/>
          <w:color w:val="1B1F24"/>
          <w:sz w:val="15"/>
        </w:rPr>
        <w:t xml:space="preserve">                    (F.trim(F.col("user_defined_codes")) == UDC_TYPE)))</w:t>
        <w:br/>
      </w:r>
      <w:r>
        <w:rPr>
          <w:rFonts w:ascii="Consolas" w:hAnsi="Consolas"/>
          <w:color w:val="1B1F24"/>
          <w:sz w:val="15"/>
        </w:rPr>
        <w:t xml:space="preserve">    if restrict_keys is not None:</w:t>
        <w:br/>
      </w:r>
      <w:r>
        <w:rPr>
          <w:rFonts w:ascii="Consolas" w:hAnsi="Consolas"/>
          <w:color w:val="1B1F24"/>
          <w:sz w:val="15"/>
        </w:rPr>
        <w:t xml:space="preserve">        f0005 = f0005.join(restrict_keys.alias("r"),</w:t>
        <w:br/>
      </w:r>
      <w:r>
        <w:rPr>
          <w:rFonts w:ascii="Consolas" w:hAnsi="Consolas"/>
          <w:color w:val="1B1F24"/>
          <w:sz w:val="15"/>
        </w:rPr>
        <w:t xml:space="preserve">                           F.trim(f0005["user_defined_code"]).cast(DIM_KEY_TYPE) == F.col(f"r.{DIM_KEY}"),</w:t>
        <w:br/>
      </w:r>
      <w:r>
        <w:rPr>
          <w:rFonts w:ascii="Consolas" w:hAnsi="Consolas"/>
          <w:color w:val="1B1F24"/>
          <w:sz w:val="15"/>
        </w:rPr>
        <w:t xml:space="preserve">                           "left_semi")</w:t>
        <w:br/>
      </w:r>
      <w:r>
        <w:rPr>
          <w:rFonts w:ascii="Consolas" w:hAnsi="Consolas"/>
          <w:color w:val="1B1F24"/>
          <w:sz w:val="15"/>
        </w:rPr>
        <w:t xml:space="preserve">    sphd = F.trim(F.col("special_handling_code")).cast("double")</w:t>
        <w:br/>
      </w:r>
      <w:r>
        <w:rPr>
          <w:rFonts w:ascii="Consolas" w:hAnsi="Consolas"/>
          <w:color w:val="1B1F24"/>
          <w:sz w:val="15"/>
        </w:rPr>
        <w:t xml:space="preserve">    return (f0005.select(</w:t>
        <w:br/>
      </w:r>
      <w:r>
        <w:rPr>
          <w:rFonts w:ascii="Consolas" w:hAnsi="Consolas"/>
          <w:color w:val="1B1F24"/>
          <w:sz w:val="15"/>
        </w:rPr>
        <w:t xml:space="preserve">                F.trim(F.col("user_defined_code")).cast(DIM_KEY_TYPE).alias(DIM_KEY),     # DRKY (numeric)</w:t>
        <w:br/>
      </w:r>
      <w:r>
        <w:rPr>
          <w:rFonts w:ascii="Consolas" w:hAnsi="Consolas"/>
          <w:color w:val="1B1F24"/>
          <w:sz w:val="15"/>
        </w:rPr>
        <w:t xml:space="preserve">                F.when((sphd &gt; 1) &amp; (sphd &lt; 9000), F.lit("Y")).otherwise(F.lit("N")).alias("uss_plant_sand"),</w:t>
        <w:br/>
      </w:r>
      <w:r>
        <w:rPr>
          <w:rFonts w:ascii="Consolas" w:hAnsi="Consolas"/>
          <w:color w:val="1B1F24"/>
          <w:sz w:val="15"/>
        </w:rPr>
        <w:t xml:space="preserve">                F.when(sphd &gt; 9000, F.lit("TRANSLOAD"))</w:t>
        <w:br/>
      </w:r>
      <w:r>
        <w:rPr>
          <w:rFonts w:ascii="Consolas" w:hAnsi="Consolas"/>
          <w:color w:val="1B1F24"/>
          <w:sz w:val="15"/>
        </w:rPr>
        <w:t xml:space="preserve">                 .when((sphd &gt; 1) &amp; (sphd &lt; 9000), F.lit("PLANT"))</w:t>
        <w:br/>
      </w:r>
      <w:r>
        <w:rPr>
          <w:rFonts w:ascii="Consolas" w:hAnsi="Consolas"/>
          <w:color w:val="1B1F24"/>
          <w:sz w:val="15"/>
        </w:rPr>
        <w:t xml:space="preserve">                 .otherwise(F.lit("3RDPARTY")).alias("shipped_from"),</w:t>
        <w:br/>
      </w:r>
      <w:r>
        <w:rPr>
          <w:rFonts w:ascii="Consolas" w:hAnsi="Consolas"/>
          <w:color w:val="1B1F24"/>
          <w:sz w:val="15"/>
        </w:rPr>
        <w:t xml:space="preserve">                F.trim(F.col("special_handling_code")).alias("lofa_mcu"))                 # LOFAPLANTMCU (raw DRSPHD)</w:t>
        <w:br/>
      </w:r>
      <w:r>
        <w:rPr>
          <w:rFonts w:ascii="Consolas" w:hAnsi="Consolas"/>
          <w:color w:val="1B1F24"/>
          <w:sz w:val="15"/>
        </w:rPr>
        <w:t xml:space="preserve">            .where(F.col(DIM_KEY).isNotNull())</w:t>
        <w:br/>
      </w:r>
      <w:r>
        <w:rPr>
          <w:rFonts w:ascii="Consolas" w:hAnsi="Consolas"/>
          <w:color w:val="1B1F24"/>
          <w:sz w:val="15"/>
        </w:rPr>
        <w:t xml:space="preserve">            .dropDuplicates([DIM_KEY]))</w:t>
      </w:r>
    </w:p>
    <w:p>
      <w:pPr>
        <w:spacing w:before="160" w:after="160" w:line="276" w:lineRule="auto"/>
        <w:shd w:val="clear" w:color="auto" w:fill="EAF1F8"/>
        <w:pBdr>
          <w:top w:val="single" w:sz="6" w:space="6" w:color="1F4E79"/>
          <w:left w:val="single" w:sz="6" w:space="6" w:color="1F4E79"/>
          <w:bottom w:val="single" w:sz="6" w:space="6" w:color="1F4E79"/>
          <w:right w:val="single" w:sz="6" w:space="6" w:color="1F4E79"/>
        </w:pBdr>
        <w:ind w:left="86"/>
      </w:pPr>
      <w:r>
        <w:rPr>
          <w:b/>
          <w:color w:val="1F4E79"/>
          <w:sz w:val="19"/>
        </w:rPr>
        <w:t>Purpose · Input · Output · Business logic · How it fits</w:t>
        <w:br/>
      </w:r>
      <w:r>
        <w:rPr>
          <w:b/>
          <w:sz w:val="18"/>
        </w:rPr>
        <w:t xml:space="preserve">Purpose. </w:t>
      </w:r>
      <w:r>
        <w:rPr>
          <w:sz w:val="18"/>
        </w:rPr>
        <w:t>Turn the raw 55/UP UDC rows into a clean, deduplicated dimension.</w:t>
        <w:br/>
      </w:r>
      <w:r>
        <w:rPr>
          <w:b/>
          <w:sz w:val="18"/>
        </w:rPr>
        <w:t xml:space="preserve">Input. </w:t>
      </w:r>
      <w:r>
        <w:rPr>
          <w:sz w:val="18"/>
        </w:rPr>
        <w:t xml:space="preserve">Silver F0005 (all UDCs). </w:t>
      </w:r>
      <w:r>
        <w:rPr>
          <w:b/>
          <w:sz w:val="18"/>
        </w:rPr>
        <w:t xml:space="preserve">Output. </w:t>
      </w:r>
      <w:r>
        <w:rPr>
          <w:sz w:val="18"/>
        </w:rPr>
        <w:t>One row per vendor number, four columns.</w:t>
        <w:br/>
      </w:r>
      <w:r>
        <w:rPr>
          <w:b/>
          <w:sz w:val="18"/>
        </w:rPr>
        <w:t xml:space="preserve">Business logic. </w:t>
      </w:r>
      <w:r>
        <w:rPr>
          <w:sz w:val="18"/>
        </w:rPr>
        <w:t>The two numeric thresholds, exactly as the source query states them.</w:t>
        <w:br/>
      </w:r>
      <w:r>
        <w:rPr>
          <w:b/>
          <w:sz w:val="18"/>
        </w:rPr>
        <w:t xml:space="preserve">How it fits. </w:t>
      </w:r>
      <w:r>
        <w:rPr>
          <w:sz w:val="18"/>
        </w:rPr>
        <w:t>The fact stores only the FK (</w:t>
      </w:r>
      <w:r>
        <w:rPr>
          <w:rFonts w:ascii="Consolas" w:hAnsi="Consolas"/>
          <w:sz w:val="17"/>
        </w:rPr>
        <w:t>loading_facility</w:t>
      </w:r>
      <w:r>
        <w:rPr>
          <w:sz w:val="18"/>
        </w:rPr>
        <w:t>); these descriptive attributes resolve through the semantic-model relationship. That is the star-schema split — codes on the fact, meaning in the dimension.</w:t>
      </w:r>
    </w:p>
    <w:p>
      <w:pPr>
        <w:spacing w:before="160" w:after="160" w:line="276" w:lineRule="auto"/>
        <w:shd w:val="clear" w:color="auto" w:fill="FDECEC"/>
        <w:pBdr>
          <w:top w:val="single" w:sz="6" w:space="6" w:color="C0392B"/>
          <w:left w:val="single" w:sz="6" w:space="6" w:color="C0392B"/>
          <w:bottom w:val="single" w:sz="6" w:space="6" w:color="C0392B"/>
          <w:right w:val="single" w:sz="6" w:space="6" w:color="C0392B"/>
        </w:pBdr>
        <w:ind w:left="86"/>
      </w:pPr>
      <w:r>
        <w:rPr>
          <w:b/>
          <w:color w:val="9C272B"/>
          <w:sz w:val="19"/>
        </w:rPr>
        <w:t>The key type is double, and that is deliberate.</w:t>
        <w:br/>
      </w:r>
      <w:r>
        <w:rPr>
          <w:sz w:val="18"/>
        </w:rPr>
        <w:t xml:space="preserve">Direct Lake requires a relationship's two sides to have the </w:t>
      </w:r>
      <w:r>
        <w:rPr>
          <w:b/>
          <w:sz w:val="18"/>
        </w:rPr>
        <w:t>same physical type</w:t>
      </w:r>
      <w:r>
        <w:rPr>
          <w:sz w:val="18"/>
        </w:rPr>
        <w:t xml:space="preserve">. The fact's </w:t>
      </w:r>
      <w:r>
        <w:rPr>
          <w:rFonts w:ascii="Consolas" w:hAnsi="Consolas"/>
          <w:sz w:val="17"/>
        </w:rPr>
        <w:t>loading_facility</w:t>
      </w:r>
      <w:r>
        <w:rPr>
          <w:sz w:val="18"/>
        </w:rPr>
        <w:t xml:space="preserve"> comes from a JDE numeric that lands as Double. Casting the UDC key to </w:t>
      </w:r>
      <w:r>
        <w:rPr>
          <w:rFonts w:ascii="Consolas" w:hAnsi="Consolas"/>
          <w:sz w:val="17"/>
        </w:rPr>
        <w:t>long</w:t>
      </w:r>
      <w:r>
        <w:rPr>
          <w:sz w:val="18"/>
        </w:rPr>
        <w:t xml:space="preserve"> here would produce Int64 and Fabric would reject the relationship outright: "data types … are incompatible". This is why </w:t>
      </w:r>
      <w:r>
        <w:rPr>
          <w:rFonts w:ascii="Consolas" w:hAnsi="Consolas"/>
          <w:sz w:val="17"/>
        </w:rPr>
        <w:t>DIM_KEY_TYPE</w:t>
      </w:r>
      <w:r>
        <w:rPr>
          <w:sz w:val="18"/>
        </w:rPr>
        <w:t xml:space="preserve"> exists as a named constant rather than being inlined.</w:t>
      </w:r>
    </w:p>
    <w:p>
      <w:pPr>
        <w:spacing w:before="60" w:after="100" w:line="276" w:lineRule="auto"/>
      </w:pPr>
      <w:r>
        <w:t xml:space="preserve">Two filter-shaped things appear in this function and both are legitimate under the Gold rule: the 55/UP selector is </w:t>
      </w:r>
      <w:r>
        <w:rPr>
          <w:i/>
        </w:rPr>
        <w:t>the definition of the dimension</w:t>
      </w:r>
      <w:r>
        <w:t xml:space="preserve"> (not a business filter), and the null-key guard is an </w:t>
      </w:r>
      <w:r>
        <w:rPr>
          <w:i/>
        </w:rPr>
        <w:t>invalid-key exclusion</w:t>
      </w:r>
      <w:r>
        <w:t xml:space="preserve"> — one of the universal exclusions Gold is explicitly allowed to apply.</w:t>
      </w:r>
    </w:p>
    <w:p>
      <w:pPr>
        <w:spacing w:before="280" w:after="100"/>
      </w:pPr>
      <w:r>
        <w:rPr>
          <w:b/>
          <w:color w:val="1F4E79"/>
          <w:sz w:val="26"/>
        </w:rPr>
        <w:t>2.4  Block 4 — the CDC write</w:t>
      </w:r>
    </w:p>
    <w:p>
      <w:pPr>
        <w:spacing w:before="160" w:after="20"/>
      </w:pPr>
      <w:r>
        <w:rPr>
          <w:b/>
          <w:color w:val="595F69"/>
          <w:sz w:val="16"/>
        </w:rPr>
        <w:t>MERGE upsert, then MERGE delete</w:t>
      </w:r>
    </w:p>
    <w:p>
      <w:pPr>
        <w:spacing w:before="40" w:after="160"/>
        <w:shd w:val="clear" w:color="auto" w:fill="F4F6F8"/>
        <w:pBdr>
          <w:top w:val="single" w:sz="6" w:space="6" w:color="DDE3EA"/>
          <w:left w:val="single" w:sz="6" w:space="6" w:color="DDE3EA"/>
          <w:bottom w:val="single" w:sz="6" w:space="6" w:color="DDE3EA"/>
          <w:right w:val="single" w:sz="6" w:space="6" w:color="DDE3EA"/>
        </w:pBdr>
        <w:ind w:left="86"/>
      </w:pPr>
      <w:r>
        <w:rPr>
          <w:rFonts w:ascii="Consolas" w:hAnsi="Consolas"/>
          <w:color w:val="1B1F24"/>
          <w:sz w:val="15"/>
        </w:rPr>
        <w:t>def _upsert_dim(target, key_col, transform, change_keys, delete_keys):</w:t>
        <w:br/>
      </w:r>
      <w:r>
        <w:rPr>
          <w:rFonts w:ascii="Consolas" w:hAnsi="Consolas"/>
          <w:color w:val="1B1F24"/>
          <w:sz w:val="15"/>
        </w:rPr>
        <w:t xml:space="preserve">    """MERGE upsert changed codes + MERGE delete removed codes. `*_keys` carry `key_col`."""</w:t>
        <w:br/>
      </w:r>
      <w:r>
        <w:rPr>
          <w:rFonts w:ascii="Consolas" w:hAnsi="Consolas"/>
          <w:color w:val="1B1F24"/>
          <w:sz w:val="15"/>
        </w:rPr>
        <w:t xml:space="preserve">    n = 0</w:t>
        <w:br/>
      </w:r>
      <w:r>
        <w:rPr>
          <w:rFonts w:ascii="Consolas" w:hAnsi="Consolas"/>
          <w:color w:val="1B1F24"/>
          <w:sz w:val="15"/>
        </w:rPr>
        <w:t xml:space="preserve">    if not change_keys.rdd.isEmpty():</w:t>
        <w:br/>
      </w:r>
      <w:r>
        <w:rPr>
          <w:rFonts w:ascii="Consolas" w:hAnsi="Consolas"/>
          <w:color w:val="1B1F24"/>
          <w:sz w:val="15"/>
        </w:rPr>
        <w:t xml:space="preserve">        src = transform(restrict_keys=change_keys)</w:t>
        <w:br/>
      </w:r>
      <w:r>
        <w:rPr>
          <w:rFonts w:ascii="Consolas" w:hAnsi="Consolas"/>
          <w:color w:val="1B1F24"/>
          <w:sz w:val="15"/>
        </w:rPr>
        <w:t xml:space="preserve">        (DeltaTable.forName(spark, target).alias("t")</w:t>
        <w:br/>
      </w:r>
      <w:r>
        <w:rPr>
          <w:rFonts w:ascii="Consolas" w:hAnsi="Consolas"/>
          <w:color w:val="1B1F24"/>
          <w:sz w:val="15"/>
        </w:rPr>
        <w:t xml:space="preserve">            .merge(src.alias("s"), f"t.{key_col} = s.{key_col}")</w:t>
        <w:br/>
      </w:r>
      <w:r>
        <w:rPr>
          <w:rFonts w:ascii="Consolas" w:hAnsi="Consolas"/>
          <w:color w:val="1B1F24"/>
          <w:sz w:val="15"/>
        </w:rPr>
        <w:t xml:space="preserve">            .whenMatchedUpdateAll().whenNotMatchedInsertAll().execute())</w:t>
        <w:br/>
      </w:r>
      <w:r>
        <w:rPr>
          <w:rFonts w:ascii="Consolas" w:hAnsi="Consolas"/>
          <w:color w:val="1B1F24"/>
          <w:sz w:val="15"/>
        </w:rPr>
        <w:t xml:space="preserve">        n = src.count()</w:t>
        <w:br/>
      </w:r>
      <w:r>
        <w:rPr>
          <w:rFonts w:ascii="Consolas" w:hAnsi="Consolas"/>
          <w:color w:val="1B1F24"/>
          <w:sz w:val="15"/>
        </w:rPr>
        <w:t xml:space="preserve">    if not delete_keys.rdd.isEmpty():</w:t>
        <w:br/>
      </w:r>
      <w:r>
        <w:rPr>
          <w:rFonts w:ascii="Consolas" w:hAnsi="Consolas"/>
          <w:color w:val="1B1F24"/>
          <w:sz w:val="15"/>
        </w:rPr>
        <w:t xml:space="preserve">        (DeltaTable.forName(spark, target).alias("t")</w:t>
        <w:br/>
      </w:r>
      <w:r>
        <w:rPr>
          <w:rFonts w:ascii="Consolas" w:hAnsi="Consolas"/>
          <w:color w:val="1B1F24"/>
          <w:sz w:val="15"/>
        </w:rPr>
        <w:t xml:space="preserve">            .merge(delete_keys.alias("s"), f"t.{key_col} = s.{key_col}")</w:t>
        <w:br/>
      </w:r>
      <w:r>
        <w:rPr>
          <w:rFonts w:ascii="Consolas" w:hAnsi="Consolas"/>
          <w:color w:val="1B1F24"/>
          <w:sz w:val="15"/>
        </w:rPr>
        <w:t xml:space="preserve">            .whenMatchedDelete().execute())</w:t>
        <w:br/>
      </w:r>
      <w:r>
        <w:rPr>
          <w:rFonts w:ascii="Consolas" w:hAnsi="Consolas"/>
          <w:color w:val="1B1F24"/>
          <w:sz w:val="15"/>
        </w:rPr>
        <w:t xml:space="preserve">    return n</w:t>
      </w:r>
    </w:p>
    <w:p>
      <w:pPr>
        <w:spacing w:before="60" w:after="100" w:line="276" w:lineRule="auto"/>
      </w:pPr>
      <w:r>
        <w:t>A Type-1 dimension: changed codes overwrite in place, removed codes are deleted. No history is kept, which is correct here — a plant reclassification should apply to every load, not just future ones.</w:t>
      </w:r>
    </w:p>
    <w:p>
      <w:pPr>
        <w:spacing w:before="280" w:after="100"/>
      </w:pPr>
      <w:r>
        <w:rPr>
          <w:b/>
          <w:color w:val="1F4E79"/>
          <w:sz w:val="26"/>
        </w:rPr>
        <w:t>2.5  Blocks 5–7 — full load, handler, stream</w:t>
      </w:r>
    </w:p>
    <w:p>
      <w:pPr>
        <w:spacing w:before="160" w:after="20"/>
      </w:pPr>
      <w:r>
        <w:rPr>
          <w:b/>
          <w:color w:val="595F69"/>
          <w:sz w:val="16"/>
        </w:rPr>
        <w:t>Deciding between a full rebuild and a resume</w:t>
      </w:r>
    </w:p>
    <w:p>
      <w:pPr>
        <w:spacing w:before="40" w:after="160"/>
        <w:shd w:val="clear" w:color="auto" w:fill="F4F6F8"/>
        <w:pBdr>
          <w:top w:val="single" w:sz="6" w:space="6" w:color="DDE3EA"/>
          <w:left w:val="single" w:sz="6" w:space="6" w:color="DDE3EA"/>
          <w:bottom w:val="single" w:sz="6" w:space="6" w:color="DDE3EA"/>
          <w:right w:val="single" w:sz="6" w:space="6" w:color="DDE3EA"/>
        </w:pBdr>
        <w:ind w:left="86"/>
      </w:pPr>
      <w:r>
        <w:rPr>
          <w:rFonts w:ascii="Consolas" w:hAnsi="Consolas"/>
          <w:color w:val="1B1F24"/>
          <w:sz w:val="15"/>
        </w:rPr>
        <w:t>_FULL_LOAD = OVERWRITE or not spark.catalog.tableExists(T_DIM) or not _checkpoints_exist()</w:t>
        <w:br/>
      </w:r>
      <w:r>
        <w:rPr>
          <w:rFonts w:ascii="Consolas" w:hAnsi="Consolas"/>
          <w:color w:val="1B1F24"/>
          <w:sz w:val="15"/>
        </w:rPr>
        <w:br/>
      </w:r>
      <w:r>
        <w:rPr>
          <w:rFonts w:ascii="Consolas" w:hAnsi="Consolas"/>
          <w:color w:val="1B1F24"/>
          <w:sz w:val="15"/>
        </w:rPr>
        <w:t>if _FULL_LOAD:</w:t>
        <w:br/>
      </w:r>
      <w:r>
        <w:rPr>
          <w:rFonts w:ascii="Consolas" w:hAnsi="Consolas"/>
          <w:color w:val="1B1F24"/>
          <w:sz w:val="15"/>
        </w:rPr>
        <w:t xml:space="preserve">    print("== FULL LOAD ==")</w:t>
        <w:br/>
      </w:r>
      <w:r>
        <w:rPr>
          <w:rFonts w:ascii="Consolas" w:hAnsi="Consolas"/>
          <w:color w:val="1B1F24"/>
          <w:sz w:val="15"/>
        </w:rPr>
        <w:t xml:space="preserve">    spark.sql(f"DROP TABLE IF EXISTS {T_DIM}")</w:t>
        <w:br/>
      </w:r>
      <w:r>
        <w:rPr>
          <w:rFonts w:ascii="Consolas" w:hAnsi="Consolas"/>
          <w:color w:val="1B1F24"/>
          <w:sz w:val="15"/>
        </w:rPr>
        <w:t xml:space="preserve">    _write_new_table(transform_dim_uss_plant(), T_DIM)</w:t>
        <w:br/>
      </w:r>
      <w:r>
        <w:rPr>
          <w:rFonts w:ascii="Consolas" w:hAnsi="Consolas"/>
          <w:color w:val="1B1F24"/>
          <w:sz w:val="15"/>
        </w:rPr>
        <w:t xml:space="preserve">    print(f"  ✓ seeded {T_DIM}")</w:t>
        <w:br/>
      </w:r>
      <w:r>
        <w:rPr>
          <w:rFonts w:ascii="Consolas" w:hAnsi="Consolas"/>
          <w:color w:val="1B1F24"/>
          <w:sz w:val="15"/>
        </w:rPr>
        <w:t xml:space="preserve">    _init_ver = {F0005_TBL: current_version(F0005_TBL)}</w:t>
        <w:br/>
      </w:r>
      <w:r>
        <w:rPr>
          <w:rFonts w:ascii="Consolas" w:hAnsi="Consolas"/>
          <w:color w:val="1B1F24"/>
          <w:sz w:val="15"/>
        </w:rPr>
        <w:t xml:space="preserve">    print(f"  init versions: {_init_ver}")</w:t>
        <w:br/>
      </w:r>
      <w:r>
        <w:rPr>
          <w:rFonts w:ascii="Consolas" w:hAnsi="Consolas"/>
          <w:color w:val="1B1F24"/>
          <w:sz w:val="15"/>
        </w:rPr>
        <w:t xml:space="preserve">    try:</w:t>
        <w:br/>
      </w:r>
      <w:r>
        <w:rPr>
          <w:rFonts w:ascii="Consolas" w:hAnsi="Consolas"/>
          <w:color w:val="1B1F24"/>
          <w:sz w:val="15"/>
        </w:rPr>
        <w:t xml:space="preserve">        mssparkutils.fs.rm(CKPT, True)</w:t>
        <w:br/>
      </w:r>
      <w:r>
        <w:rPr>
          <w:rFonts w:ascii="Consolas" w:hAnsi="Consolas"/>
          <w:color w:val="1B1F24"/>
          <w:sz w:val="15"/>
        </w:rPr>
        <w:t xml:space="preserve">        print("  checkpoints cleared")</w:t>
        <w:br/>
      </w:r>
      <w:r>
        <w:rPr>
          <w:rFonts w:ascii="Consolas" w:hAnsi="Consolas"/>
          <w:color w:val="1B1F24"/>
          <w:sz w:val="15"/>
        </w:rPr>
        <w:t xml:space="preserve">    except Exception as e:</w:t>
        <w:br/>
      </w:r>
      <w:r>
        <w:rPr>
          <w:rFonts w:ascii="Consolas" w:hAnsi="Consolas"/>
          <w:color w:val="1B1F24"/>
          <w:sz w:val="15"/>
        </w:rPr>
        <w:t xml:space="preserve">        print(f"  checkpoint clear skipped: {e}")</w:t>
        <w:br/>
      </w:r>
      <w:r>
        <w:rPr>
          <w:rFonts w:ascii="Consolas" w:hAnsi="Consolas"/>
          <w:color w:val="1B1F24"/>
          <w:sz w:val="15"/>
        </w:rPr>
        <w:t xml:space="preserve">    print("✓ full load complete")</w:t>
        <w:br/>
      </w:r>
      <w:r>
        <w:rPr>
          <w:rFonts w:ascii="Consolas" w:hAnsi="Consolas"/>
          <w:color w:val="1B1F24"/>
          <w:sz w:val="15"/>
        </w:rPr>
        <w:t>else:</w:t>
        <w:br/>
      </w:r>
      <w:r>
        <w:rPr>
          <w:rFonts w:ascii="Consolas" w:hAnsi="Consolas"/>
          <w:color w:val="1B1F24"/>
          <w:sz w:val="15"/>
        </w:rPr>
        <w:t xml:space="preserve">    print("== RESUME from checkpoint ==")</w:t>
        <w:br/>
      </w:r>
      <w:r>
        <w:rPr>
          <w:rFonts w:ascii="Consolas" w:hAnsi="Consolas"/>
          <w:color w:val="1B1F24"/>
          <w:sz w:val="15"/>
        </w:rPr>
        <w:t xml:space="preserve">    _init_ver = {}</w:t>
      </w:r>
    </w:p>
    <w:p>
      <w:pPr>
        <w:spacing w:before="60" w:after="100" w:line="276" w:lineRule="auto"/>
      </w:pPr>
      <w:r>
        <w:t xml:space="preserve">Three conditions force a full load: </w:t>
      </w:r>
      <w:r>
        <w:rPr>
          <w:rFonts w:ascii="Consolas" w:hAnsi="Consolas"/>
          <w:color w:val="9C272B"/>
          <w:sz w:val="17"/>
        </w:rPr>
        <w:t>OVERWRITE</w:t>
      </w:r>
      <w:r>
        <w:t xml:space="preserve"> is set, the table does not exist, or a checkpoint is incomplete. That third one matters — a half-written checkpoint would otherwise make the stream cold-start at version 0, which predates CDF and fails.</w:t>
      </w:r>
    </w:p>
    <w:p>
      <w:pPr>
        <w:spacing w:before="160" w:after="20"/>
      </w:pPr>
      <w:r>
        <w:rPr>
          <w:b/>
          <w:color w:val="595F69"/>
          <w:sz w:val="16"/>
        </w:rPr>
        <w:t>The per-batch handler</w:t>
      </w:r>
    </w:p>
    <w:p>
      <w:pPr>
        <w:spacing w:before="40" w:after="160"/>
        <w:shd w:val="clear" w:color="auto" w:fill="F4F6F8"/>
        <w:pBdr>
          <w:top w:val="single" w:sz="6" w:space="6" w:color="DDE3EA"/>
          <w:left w:val="single" w:sz="6" w:space="6" w:color="DDE3EA"/>
          <w:bottom w:val="single" w:sz="6" w:space="6" w:color="DDE3EA"/>
          <w:right w:val="single" w:sz="6" w:space="6" w:color="DDE3EA"/>
        </w:pBdr>
        <w:ind w:left="86"/>
      </w:pPr>
      <w:r>
        <w:rPr>
          <w:rFonts w:ascii="Consolas" w:hAnsi="Consolas"/>
          <w:color w:val="1B1F24"/>
          <w:sz w:val="15"/>
        </w:rPr>
        <w:t>def make_dim_uss_plant_handler(init_ver):</w:t>
        <w:br/>
      </w:r>
      <w:r>
        <w:rPr>
          <w:rFonts w:ascii="Consolas" w:hAnsi="Consolas"/>
          <w:color w:val="1B1F24"/>
          <w:sz w:val="15"/>
        </w:rPr>
        <w:t xml:space="preserve">    def handler(batch_df, batch_id):</w:t>
        <w:br/>
      </w:r>
      <w:r>
        <w:rPr>
          <w:rFonts w:ascii="Consolas" w:hAnsi="Consolas"/>
          <w:color w:val="1B1F24"/>
          <w:sz w:val="15"/>
        </w:rPr>
        <w:t xml:space="preserve">        if batch_df.rdd.isEmpty():</w:t>
        <w:br/>
      </w:r>
      <w:r>
        <w:rPr>
          <w:rFonts w:ascii="Consolas" w:hAnsi="Consolas"/>
          <w:color w:val="1B1F24"/>
          <w:sz w:val="15"/>
        </w:rPr>
        <w:t xml:space="preserve">            return</w:t>
        <w:br/>
      </w:r>
      <w:r>
        <w:rPr>
          <w:rFonts w:ascii="Consolas" w:hAnsi="Consolas"/>
          <w:color w:val="1B1F24"/>
          <w:sz w:val="15"/>
        </w:rPr>
        <w:t xml:space="preserve">        if init_ver &gt;= 0:</w:t>
        <w:br/>
      </w:r>
      <w:r>
        <w:rPr>
          <w:rFonts w:ascii="Consolas" w:hAnsi="Consolas"/>
          <w:color w:val="1B1F24"/>
          <w:sz w:val="15"/>
        </w:rPr>
        <w:t xml:space="preserve">            batch_df = batch_df.filter(F.col("_commit_version") &gt; init_ver)</w:t>
        <w:br/>
      </w:r>
      <w:r>
        <w:rPr>
          <w:rFonts w:ascii="Consolas" w:hAnsi="Consolas"/>
          <w:color w:val="1B1F24"/>
          <w:sz w:val="15"/>
        </w:rPr>
        <w:t xml:space="preserve">        if batch_df.rdd.isEmpty():</w:t>
        <w:br/>
      </w:r>
      <w:r>
        <w:rPr>
          <w:rFonts w:ascii="Consolas" w:hAnsi="Consolas"/>
          <w:color w:val="1B1F24"/>
          <w:sz w:val="15"/>
        </w:rPr>
        <w:t xml:space="preserve">            return</w:t>
        <w:br/>
      </w:r>
      <w:r>
        <w:rPr>
          <w:rFonts w:ascii="Consolas" w:hAnsi="Consolas"/>
          <w:color w:val="1B1F24"/>
          <w:sz w:val="15"/>
        </w:rPr>
        <w:br/>
      </w:r>
      <w:r>
        <w:rPr>
          <w:rFonts w:ascii="Consolas" w:hAnsi="Consolas"/>
          <w:color w:val="1B1F24"/>
          <w:sz w:val="15"/>
        </w:rPr>
        <w:t xml:space="preserve">        def _keys(sys_code, type_code, key_alias):</w:t>
        <w:br/>
      </w:r>
      <w:r>
        <w:rPr>
          <w:rFonts w:ascii="Consolas" w:hAnsi="Consolas"/>
          <w:color w:val="1B1F24"/>
          <w:sz w:val="15"/>
        </w:rPr>
        <w:t xml:space="preserve">            sel = batch_df.where((F.trim(F.col("product_code")) == sys_code) &amp;</w:t>
        <w:br/>
      </w:r>
      <w:r>
        <w:rPr>
          <w:rFonts w:ascii="Consolas" w:hAnsi="Consolas"/>
          <w:color w:val="1B1F24"/>
          <w:sz w:val="15"/>
        </w:rPr>
        <w:t xml:space="preserve">                                 (F.trim(F.col("user_defined_codes")) == type_code))</w:t>
        <w:br/>
      </w:r>
      <w:r>
        <w:rPr>
          <w:rFonts w:ascii="Consolas" w:hAnsi="Consolas"/>
          <w:color w:val="1B1F24"/>
          <w:sz w:val="15"/>
        </w:rPr>
        <w:t xml:space="preserve">            up = (sel.filter(F.col("_change_type").isin("insert", "update_postimage"))</w:t>
        <w:br/>
      </w:r>
      <w:r>
        <w:rPr>
          <w:rFonts w:ascii="Consolas" w:hAnsi="Consolas"/>
          <w:color w:val="1B1F24"/>
          <w:sz w:val="15"/>
        </w:rPr>
        <w:t xml:space="preserve">                     .select(F.trim(F.col("user_defined_code")).cast(DIM_KEY_TYPE).alias(key_alias))</w:t>
        <w:br/>
      </w:r>
      <w:r>
        <w:rPr>
          <w:rFonts w:ascii="Consolas" w:hAnsi="Consolas"/>
          <w:color w:val="1B1F24"/>
          <w:sz w:val="15"/>
        </w:rPr>
        <w:t xml:space="preserve">                     .where(F.col(key_alias).isNotNull()).distinct())</w:t>
        <w:br/>
      </w:r>
      <w:r>
        <w:rPr>
          <w:rFonts w:ascii="Consolas" w:hAnsi="Consolas"/>
          <w:color w:val="1B1F24"/>
          <w:sz w:val="15"/>
        </w:rPr>
        <w:t xml:space="preserve">            dele = (sel.filter(F.col("_change_type") == "delete")</w:t>
        <w:br/>
      </w:r>
      <w:r>
        <w:rPr>
          <w:rFonts w:ascii="Consolas" w:hAnsi="Consolas"/>
          <w:color w:val="1B1F24"/>
          <w:sz w:val="15"/>
        </w:rPr>
        <w:t xml:space="preserve">                       .select(F.trim(F.col("user_defined_code")).cast(DIM_KEY_TYPE).alias(key_alias))</w:t>
        <w:br/>
      </w:r>
      <w:r>
        <w:rPr>
          <w:rFonts w:ascii="Consolas" w:hAnsi="Consolas"/>
          <w:color w:val="1B1F24"/>
          <w:sz w:val="15"/>
        </w:rPr>
        <w:t xml:space="preserve">                       .where(F.col(key_alias).isNotNull()).distinct())</w:t>
        <w:br/>
      </w:r>
      <w:r>
        <w:rPr>
          <w:rFonts w:ascii="Consolas" w:hAnsi="Consolas"/>
          <w:color w:val="1B1F24"/>
          <w:sz w:val="15"/>
        </w:rPr>
        <w:t xml:space="preserve">            return up, dele</w:t>
        <w:br/>
      </w:r>
      <w:r>
        <w:rPr>
          <w:rFonts w:ascii="Consolas" w:hAnsi="Consolas"/>
          <w:color w:val="1B1F24"/>
          <w:sz w:val="15"/>
        </w:rPr>
        <w:br/>
      </w:r>
      <w:r>
        <w:rPr>
          <w:rFonts w:ascii="Consolas" w:hAnsi="Consolas"/>
          <w:color w:val="1B1F24"/>
          <w:sz w:val="15"/>
        </w:rPr>
        <w:t xml:space="preserve">        up, dele = _keys(UDC_SYS, UDC_TYPE, DIM_KEY)</w:t>
        <w:br/>
      </w:r>
      <w:r>
        <w:rPr>
          <w:rFonts w:ascii="Consolas" w:hAnsi="Consolas"/>
          <w:color w:val="1B1F24"/>
          <w:sz w:val="15"/>
        </w:rPr>
        <w:t xml:space="preserve">        n = _upsert_dim(T_DIM, DIM_KEY, transform_dim_uss_plant, up, dele)</w:t>
        <w:br/>
      </w:r>
      <w:r>
        <w:rPr>
          <w:rFonts w:ascii="Consolas" w:hAnsi="Consolas"/>
          <w:color w:val="1B1F24"/>
          <w:sz w:val="15"/>
        </w:rPr>
        <w:t xml:space="preserve">        print(f"[{F0005_TBL[:12]}] dim_uss_plant batch={batch_id} upserts={n}")</w:t>
        <w:br/>
      </w:r>
      <w:r>
        <w:rPr>
          <w:rFonts w:ascii="Consolas" w:hAnsi="Consolas"/>
          <w:color w:val="1B1F24"/>
          <w:sz w:val="15"/>
        </w:rPr>
        <w:t xml:space="preserve">    return handler</w:t>
      </w:r>
    </w:p>
    <w:p>
      <w:pPr>
        <w:spacing w:before="60" w:after="100" w:line="276" w:lineRule="auto"/>
      </w:pPr>
      <w:r>
        <w:t xml:space="preserve">The F0005 stream carries </w:t>
      </w:r>
      <w:r>
        <w:rPr>
          <w:i/>
        </w:rPr>
        <w:t>every</w:t>
      </w:r>
      <w:r>
        <w:t xml:space="preserve"> UDC in JDE, so the handler splits out the 55/UP rows, separates inserts and updates from deletes, and hands both key sets to the upsert.</w:t>
      </w:r>
    </w:p>
    <w:p>
      <w:r>
        <w:br w:type="page"/>
      </w:r>
    </w:p>
    <w:p>
      <w:pPr>
        <w:spacing w:before="120" w:after="160"/>
        <w:pBdr>
          <w:bottom w:val="single" w:sz="12" w:space="6" w:color="1F4E79"/>
        </w:pBdr>
      </w:pPr>
      <w:r>
        <w:rPr>
          <w:b/>
          <w:color w:val="102A43"/>
          <w:sz w:val="34"/>
        </w:rPr>
        <w:t>Part 3 · The fact notebook</w:t>
      </w:r>
    </w:p>
    <w:p>
      <w:pPr>
        <w:spacing w:before="60" w:after="100" w:line="276" w:lineRule="auto"/>
      </w:pPr>
      <w:r>
        <w:rPr>
          <w:rFonts w:ascii="Consolas" w:hAnsi="Consolas"/>
          <w:b/>
          <w:color w:val="9C272B"/>
          <w:sz w:val="17"/>
        </w:rPr>
        <w:t>nb_eso5_gold_fact_extended_sales_order_5.py</w:t>
      </w:r>
      <w:r>
        <w:t xml:space="preserve">  →  </w:t>
      </w:r>
      <w:r>
        <w:rPr>
          <w:rFonts w:ascii="Consolas" w:hAnsi="Consolas"/>
          <w:b/>
          <w:color w:val="9C272B"/>
          <w:sz w:val="17"/>
        </w:rPr>
        <w:t>lh_jde_gold.rpt.fact_extended_sales_order_5</w:t>
      </w:r>
      <w:r>
        <w:t xml:space="preserve">   ·   961 lines   ·   two CDF streams</w:t>
      </w:r>
    </w:p>
    <w:p>
      <w:pPr>
        <w:spacing w:before="280" w:after="100"/>
      </w:pPr>
      <w:r>
        <w:rPr>
          <w:b/>
          <w:color w:val="1F4E79"/>
          <w:sz w:val="26"/>
        </w:rPr>
        <w:t>3.1  Configuration and constants</w:t>
      </w:r>
    </w:p>
    <w:p>
      <w:pPr>
        <w:spacing w:before="160" w:after="20"/>
      </w:pPr>
      <w:r>
        <w:rPr>
          <w:b/>
          <w:color w:val="595F69"/>
          <w:sz w:val="16"/>
        </w:rPr>
        <w:t>Runtime configuration</w:t>
      </w:r>
    </w:p>
    <w:p>
      <w:pPr>
        <w:spacing w:before="40" w:after="160"/>
        <w:shd w:val="clear" w:color="auto" w:fill="F4F6F8"/>
        <w:pBdr>
          <w:top w:val="single" w:sz="6" w:space="6" w:color="DDE3EA"/>
          <w:left w:val="single" w:sz="6" w:space="6" w:color="DDE3EA"/>
          <w:bottom w:val="single" w:sz="6" w:space="6" w:color="DDE3EA"/>
          <w:right w:val="single" w:sz="6" w:space="6" w:color="DDE3EA"/>
        </w:pBdr>
        <w:ind w:left="86"/>
      </w:pPr>
      <w:r>
        <w:rPr>
          <w:rFonts w:ascii="Consolas" w:hAnsi="Consolas"/>
          <w:color w:val="1B1F24"/>
          <w:sz w:val="15"/>
        </w:rPr>
        <w:t>GOLD_SCHEMA = "lh_jde_gold.rpt"</w:t>
        <w:br/>
      </w:r>
      <w:r>
        <w:rPr>
          <w:rFonts w:ascii="Consolas" w:hAnsi="Consolas"/>
          <w:color w:val="1B1F24"/>
          <w:sz w:val="15"/>
        </w:rPr>
        <w:br/>
      </w:r>
      <w:r>
        <w:rPr>
          <w:rFonts w:ascii="Consolas" w:hAnsi="Consolas"/>
          <w:color w:val="4A704A"/>
          <w:sz w:val="15"/>
        </w:rPr>
        <w:t># ── refresh / runtime config (CDF concept adopted from ESO4 / nb_silver_to_gold_eso7_v2) ──</w:t>
        <w:br/>
      </w:r>
      <w:r>
        <w:rPr>
          <w:rFonts w:ascii="Consolas" w:hAnsi="Consolas"/>
          <w:color w:val="1B1F24"/>
          <w:sz w:val="15"/>
        </w:rPr>
        <w:t>ENV             = "dev"</w:t>
        <w:br/>
      </w:r>
      <w:r>
        <w:rPr>
          <w:rFonts w:ascii="Consolas" w:hAnsi="Consolas"/>
          <w:color w:val="1B1F24"/>
          <w:sz w:val="15"/>
        </w:rPr>
        <w:t>TRIGGER         = {"processingTime": "30 seconds"}</w:t>
        <w:br/>
      </w:r>
      <w:r>
        <w:rPr>
          <w:rFonts w:ascii="Consolas" w:hAnsi="Consolas"/>
          <w:color w:val="1B1F24"/>
          <w:sz w:val="15"/>
        </w:rPr>
        <w:t>CKPT            = f"Files/checkpoints/eso5_fact_{ENV}"   # OWN root — independent of other notebooks</w:t>
        <w:br/>
      </w:r>
      <w:r>
        <w:rPr>
          <w:rFonts w:ascii="Consolas" w:hAnsi="Consolas"/>
          <w:color w:val="1B1F24"/>
          <w:sz w:val="15"/>
        </w:rPr>
        <w:t>OVERWRITE       = True    # ⚠ ONE-OFF full reprocess — set back to False after a healthy run</w:t>
        <w:br/>
      </w:r>
      <w:r>
        <w:rPr>
          <w:rFonts w:ascii="Consolas" w:hAnsi="Consolas"/>
          <w:color w:val="1B1F24"/>
          <w:sz w:val="15"/>
        </w:rPr>
        <w:br/>
      </w:r>
      <w:r>
        <w:rPr>
          <w:rFonts w:ascii="Consolas" w:hAnsi="Consolas"/>
          <w:color w:val="4A704A"/>
          <w:sz w:val="15"/>
        </w:rPr>
        <w:t># TRUE ⇒ the notebook contains NO row-selecting predicate ANYWHERE: leg B takes the WHOLE of F4311, not</w:t>
        <w:br/>
      </w:r>
      <w:r>
        <w:rPr>
          <w:rFonts w:ascii="Consolas" w:hAnsi="Consolas"/>
          <w:color w:val="4A704A"/>
          <w:sz w:val="15"/>
        </w:rPr>
        <w:t># just the `PDDCTO='OX' AND PDLITM='HOLADD'` lines report 4 consumes. Those two conditions become the</w:t>
        <w:br/>
      </w:r>
      <w:r>
        <w:rPr>
          <w:rFonts w:ascii="Consolas" w:hAnsi="Consolas"/>
          <w:color w:val="4A704A"/>
          <w:sz w:val="15"/>
        </w:rPr>
        <w:t># `row_class` calculation instead ('PO_HOLADD' vs 'PO_OTHER'), and `item_number` (PDLITM) + `po_order_type`</w:t>
        <w:br/>
      </w:r>
      <w:r>
        <w:rPr>
          <w:rFonts w:ascii="Consolas" w:hAnsi="Consolas"/>
          <w:color w:val="4A704A"/>
          <w:sz w:val="15"/>
        </w:rPr>
        <w:t># (PDDCTO) are on every PO row, so the report filters to OX/HOLADD itself.</w:t>
        <w:br/>
      </w:r>
      <w:r>
        <w:rPr>
          <w:rFonts w:ascii="Consolas" w:hAnsi="Consolas"/>
          <w:color w:val="4A704A"/>
          <w:sz w:val="15"/>
        </w:rPr>
        <w:t># ⚠ VOLUME: the fact is then F4211 ∪ F4311 in full. The 'PO_OTHER' rows are carried for filtering symmetry;</w:t>
        <w:br/>
      </w:r>
      <w:r>
        <w:rPr>
          <w:rFonts w:ascii="Consolas" w:hAnsi="Consolas"/>
          <w:color w:val="4A704A"/>
          <w:sz w:val="15"/>
        </w:rPr>
        <w:t>#   none of the five reports reads them. Set False to restore the OX/HOLADD predicate. See design §3d.</w:t>
        <w:br/>
      </w:r>
      <w:r>
        <w:rPr>
          <w:rFonts w:ascii="Consolas" w:hAnsi="Consolas"/>
          <w:color w:val="1B1F24"/>
          <w:sz w:val="15"/>
        </w:rPr>
        <w:t>PO_LEG_UNFILTERED = True</w:t>
        <w:br/>
      </w:r>
      <w:r>
        <w:rPr>
          <w:rFonts w:ascii="Consolas" w:hAnsi="Consolas"/>
          <w:color w:val="1B1F24"/>
          <w:sz w:val="15"/>
        </w:rPr>
        <w:br/>
      </w:r>
      <w:r>
        <w:rPr>
          <w:rFonts w:ascii="Consolas" w:hAnsi="Consolas"/>
          <w:color w:val="1B1F24"/>
          <w:sz w:val="15"/>
        </w:rPr>
        <w:t>_FACT_LOCK      = threading.Lock()   # serialises fact writes across the foreachBatch threads</w:t>
      </w:r>
    </w:p>
    <w:tbl>
      <w:tblPr>
        <w:tblStyle w:val="TableGrid"/>
        <w:tblW w:type="auto" w:w="0"/>
        <w:jc w:val="left"/>
        <w:tblLayout w:type="fixed"/>
        <w:tblLook w:firstColumn="1" w:firstRow="1" w:lastColumn="0" w:lastRow="0" w:noHBand="0" w:noVBand="1" w:val="04A0"/>
      </w:tblPr>
      <w:tblGrid>
        <w:gridCol w:w="5112"/>
        <w:gridCol w:w="5112"/>
      </w:tblGrid>
      <w:tr>
        <w:tc>
          <w:tcPr>
            <w:tcW w:type="dxa" w:w="2520"/>
            <w:shd w:val="clear" w:color="auto" w:fill="1F4E79"/>
          </w:tcPr>
          <w:p>
            <w:pPr>
              <w:spacing w:before="40" w:after="40"/>
            </w:pPr>
            <w:r/>
            <w:r>
              <w:rPr>
                <w:b/>
                <w:color w:val="FFFFFF"/>
                <w:sz w:val="16"/>
              </w:rPr>
              <w:t>Constant</w:t>
            </w:r>
          </w:p>
        </w:tc>
        <w:tc>
          <w:tcPr>
            <w:tcW w:type="dxa" w:w="8280"/>
            <w:shd w:val="clear" w:color="auto" w:fill="1F4E79"/>
          </w:tcPr>
          <w:p>
            <w:pPr>
              <w:spacing w:before="40" w:after="40"/>
            </w:pPr>
            <w:r/>
            <w:r>
              <w:rPr>
                <w:b/>
                <w:color w:val="FFFFFF"/>
                <w:sz w:val="16"/>
              </w:rPr>
              <w:t>Meaning</w:t>
            </w:r>
          </w:p>
        </w:tc>
      </w:tr>
      <w:tr>
        <w:tc>
          <w:tcPr>
            <w:tcW w:type="dxa" w:w="2520"/>
          </w:tcPr>
          <w:p>
            <w:pPr>
              <w:spacing w:before="40" w:after="40" w:line="252" w:lineRule="auto"/>
            </w:pPr>
            <w:r/>
            <w:r>
              <w:rPr>
                <w:rFonts w:ascii="Consolas" w:hAnsi="Consolas"/>
                <w:sz w:val="15"/>
              </w:rPr>
              <w:t>OVERWRITE = True</w:t>
            </w:r>
          </w:p>
        </w:tc>
        <w:tc>
          <w:tcPr>
            <w:tcW w:type="dxa" w:w="8280"/>
          </w:tcPr>
          <w:p>
            <w:pPr>
              <w:spacing w:before="40" w:after="40" w:line="252" w:lineRule="auto"/>
            </w:pPr>
            <w:r/>
            <w:r>
              <w:rPr>
                <w:sz w:val="16"/>
              </w:rPr>
              <w:t>Set to False after the first healthy run.</w:t>
            </w:r>
            <w:r>
              <w:rPr>
                <w:sz w:val="16"/>
              </w:rPr>
              <w:t>b</w:t>
            </w:r>
            <w:r>
              <w:rPr>
                <w:sz w:val="16"/>
              </w:rPr>
              <w:t xml:space="preserve"> Required now, because both the rename and the removed filters change what is stored.</w:t>
            </w:r>
          </w:p>
        </w:tc>
      </w:tr>
      <w:tr>
        <w:tc>
          <w:tcPr>
            <w:tcW w:type="dxa" w:w="2520"/>
            <w:shd w:val="clear" w:color="auto" w:fill="F7F9FB"/>
          </w:tcPr>
          <w:p>
            <w:pPr>
              <w:spacing w:before="40" w:after="40" w:line="252" w:lineRule="auto"/>
            </w:pPr>
            <w:r/>
            <w:r>
              <w:rPr>
                <w:rFonts w:ascii="Consolas" w:hAnsi="Consolas"/>
                <w:sz w:val="15"/>
              </w:rPr>
              <w:t>PO_LEG_UNFILTERED = True</w:t>
            </w:r>
          </w:p>
        </w:tc>
        <w:tc>
          <w:tcPr>
            <w:tcW w:type="dxa" w:w="8280"/>
            <w:shd w:val="clear" w:color="auto" w:fill="F7F9FB"/>
          </w:tcPr>
          <w:p>
            <w:pPr>
              <w:spacing w:before="40" w:after="40" w:line="252" w:lineRule="auto"/>
            </w:pPr>
            <w:r/>
            <w:r>
              <w:rPr>
                <w:sz w:val="16"/>
              </w:rPr>
              <w:t>Leg B takes the whole of F4311 rather than only the OX HOLADD lines. This is the volume escape hatch: setting it False restores the predicate and costs nothing in report fidelity, because the rows it drops (</w:t>
            </w:r>
            <w:r>
              <w:rPr>
                <w:rFonts w:ascii="Consolas" w:hAnsi="Consolas"/>
                <w:sz w:val="15"/>
              </w:rPr>
              <w:t>PO_OTHER</w:t>
            </w:r>
            <w:r>
              <w:rPr>
                <w:sz w:val="16"/>
              </w:rPr>
              <w:t>) are read by no report.</w:t>
            </w:r>
          </w:p>
        </w:tc>
      </w:tr>
      <w:tr>
        <w:tc>
          <w:tcPr>
            <w:tcW w:type="dxa" w:w="2520"/>
          </w:tcPr>
          <w:p>
            <w:pPr>
              <w:spacing w:before="40" w:after="40" w:line="252" w:lineRule="auto"/>
            </w:pPr>
            <w:r/>
            <w:r>
              <w:rPr>
                <w:rFonts w:ascii="Consolas" w:hAnsi="Consolas"/>
                <w:sz w:val="15"/>
              </w:rPr>
              <w:t>_FACT_LOCK</w:t>
            </w:r>
          </w:p>
        </w:tc>
        <w:tc>
          <w:tcPr>
            <w:tcW w:type="dxa" w:w="8280"/>
          </w:tcPr>
          <w:p>
            <w:pPr>
              <w:spacing w:before="40" w:after="40" w:line="252" w:lineRule="auto"/>
            </w:pPr>
            <w:r/>
            <w:r>
              <w:rPr>
                <w:sz w:val="16"/>
              </w:rPr>
              <w:t>A threading lock. Two streams write the same table, and a delete-then-append pair must not interleave.</w:t>
            </w:r>
          </w:p>
        </w:tc>
      </w:tr>
      <w:tr>
        <w:tc>
          <w:tcPr>
            <w:tcW w:type="dxa" w:w="2520"/>
            <w:shd w:val="clear" w:color="auto" w:fill="F7F9FB"/>
          </w:tcPr>
          <w:p>
            <w:pPr>
              <w:spacing w:before="40" w:after="40" w:line="252" w:lineRule="auto"/>
            </w:pPr>
            <w:r/>
            <w:r>
              <w:rPr>
                <w:rFonts w:ascii="Consolas" w:hAnsi="Consolas"/>
                <w:sz w:val="15"/>
              </w:rPr>
              <w:t>RATE_FACTOR = 1.0</w:t>
            </w:r>
          </w:p>
        </w:tc>
        <w:tc>
          <w:tcPr>
            <w:tcW w:type="dxa" w:w="8280"/>
            <w:shd w:val="clear" w:color="auto" w:fill="F7F9FB"/>
          </w:tcPr>
          <w:p>
            <w:pPr>
              <w:spacing w:before="40" w:after="40" w:line="252" w:lineRule="auto"/>
            </w:pPr>
            <w:r/>
            <w:r>
              <w:rPr>
                <w:sz w:val="16"/>
              </w:rPr>
              <w:t xml:space="preserve">Hubble's </w:t>
            </w:r>
            <w:r>
              <w:rPr>
                <w:rFonts w:ascii="Consolas" w:hAnsi="Consolas"/>
                <w:sz w:val="15"/>
              </w:rPr>
              <w:t>ABURAT * 0.01</w:t>
            </w:r>
            <w:r>
              <w:rPr>
                <w:sz w:val="16"/>
              </w:rPr>
              <w:t xml:space="preserve"> is implied-decimal decoding, already done in Silver.</w:t>
            </w:r>
          </w:p>
        </w:tc>
      </w:tr>
      <w:tr>
        <w:tc>
          <w:tcPr>
            <w:tcW w:type="dxa" w:w="2520"/>
          </w:tcPr>
          <w:p>
            <w:pPr>
              <w:spacing w:before="40" w:after="40" w:line="252" w:lineRule="auto"/>
            </w:pPr>
            <w:r/>
            <w:r>
              <w:rPr>
                <w:rFonts w:ascii="Consolas" w:hAnsi="Consolas"/>
                <w:sz w:val="15"/>
              </w:rPr>
              <w:t>TONS_DIVISOR = 2000.0</w:t>
            </w:r>
          </w:p>
        </w:tc>
        <w:tc>
          <w:tcPr>
            <w:tcW w:type="dxa" w:w="8280"/>
          </w:tcPr>
          <w:p>
            <w:pPr>
              <w:spacing w:before="40" w:after="40" w:line="252" w:lineRule="auto"/>
            </w:pPr>
            <w:r/>
            <w:r>
              <w:rPr>
                <w:sz w:val="16"/>
              </w:rPr>
              <w:t>Pounds to tons. Genuine business maths — kept.</w:t>
            </w:r>
          </w:p>
        </w:tc>
      </w:tr>
    </w:tbl>
    <w:p>
      <w:pPr>
        <w:spacing w:before="0" w:after="120"/>
      </w:pPr>
    </w:p>
    <w:p>
      <w:pPr>
        <w:spacing w:before="160" w:after="20"/>
      </w:pPr>
      <w:r>
        <w:rPr>
          <w:b/>
          <w:color w:val="595F69"/>
          <w:sz w:val="16"/>
        </w:rPr>
        <w:t>The seven Silver tables the fact reads</w:t>
      </w:r>
    </w:p>
    <w:p>
      <w:pPr>
        <w:spacing w:before="40" w:after="160"/>
        <w:shd w:val="clear" w:color="auto" w:fill="F4F6F8"/>
        <w:pBdr>
          <w:top w:val="single" w:sz="6" w:space="6" w:color="DDE3EA"/>
          <w:left w:val="single" w:sz="6" w:space="6" w:color="DDE3EA"/>
          <w:bottom w:val="single" w:sz="6" w:space="6" w:color="DDE3EA"/>
          <w:right w:val="single" w:sz="6" w:space="6" w:color="DDE3EA"/>
        </w:pBdr>
        <w:ind w:left="86"/>
      </w:pPr>
      <w:r>
        <w:rPr>
          <w:rFonts w:ascii="Consolas" w:hAnsi="Consolas"/>
          <w:color w:val="4A704A"/>
          <w:sz w:val="15"/>
        </w:rPr>
        <w:t># ── Silver sources ──────────────────────────────────────────────────────────────</w:t>
        <w:br/>
      </w:r>
      <w:r>
        <w:rPr>
          <w:rFonts w:ascii="Consolas" w:hAnsi="Consolas"/>
          <w:color w:val="1B1F24"/>
          <w:sz w:val="15"/>
        </w:rPr>
        <w:t>SRC_SCHEMA    = "jde_cdc"     # Silver Change Data Feed schema; CDF must be ON for F4211 *and* F4311.</w:t>
        <w:br/>
      </w:r>
      <w:r>
        <w:rPr>
          <w:rFonts w:ascii="Consolas" w:hAnsi="Consolas"/>
          <w:color w:val="1B1F24"/>
          <w:sz w:val="15"/>
        </w:rPr>
        <w:t>SRC_LAKEHOUSE = "lh_jde_silver"</w:t>
        <w:br/>
      </w:r>
      <w:r>
        <w:rPr>
          <w:rFonts w:ascii="Consolas" w:hAnsi="Consolas"/>
          <w:color w:val="1B1F24"/>
          <w:sz w:val="15"/>
        </w:rPr>
        <w:t>F4211_TBL    = "f4211_sales_order_detail_file"                    # streamed (the load/order-line driver)</w:t>
        <w:br/>
      </w:r>
      <w:r>
        <w:rPr>
          <w:rFonts w:ascii="Consolas" w:hAnsi="Consolas"/>
          <w:color w:val="1B1F24"/>
          <w:sz w:val="15"/>
        </w:rPr>
        <w:t>F4311_TBL    = "f4311_purchase_order_detail_file"                 # streamed (OX status/amount + PO_HOLADD rows)</w:t>
        <w:br/>
      </w:r>
      <w:r>
        <w:rPr>
          <w:rFonts w:ascii="Consolas" w:hAnsi="Consolas"/>
          <w:color w:val="1B1F24"/>
          <w:sz w:val="15"/>
        </w:rPr>
        <w:t>F554201T_TBL = "f554201t_sand_box_sales_order_qc_information"     # static (Sand PO Number / QC / legs)</w:t>
        <w:br/>
      </w:r>
      <w:r>
        <w:rPr>
          <w:rFonts w:ascii="Consolas" w:hAnsi="Consolas"/>
          <w:color w:val="1B1F24"/>
          <w:sz w:val="15"/>
        </w:rPr>
        <w:t>F0911_TBL    = "f0911_account_ledger"                             # static (Carrier PO GL Post flag)</w:t>
        <w:br/>
      </w:r>
      <w:r>
        <w:rPr>
          <w:rFonts w:ascii="Consolas" w:hAnsi="Consolas"/>
          <w:color w:val="1B1F24"/>
          <w:sz w:val="15"/>
        </w:rPr>
        <w:t>F43121_TBL   = "f43121_purchase_order_receiver_file"              # static (PO Receipt GL Date / GLPost doc)</w:t>
        <w:br/>
      </w:r>
      <w:r>
        <w:rPr>
          <w:rFonts w:ascii="Consolas" w:hAnsi="Consolas"/>
          <w:color w:val="1B1F24"/>
          <w:sz w:val="15"/>
        </w:rPr>
        <w:t>F0101_TBL    = "f0101_address_book_master"                        # static — LOFA rate (ABURAT) only</w:t>
        <w:br/>
      </w:r>
      <w:r>
        <w:rPr>
          <w:rFonts w:ascii="Consolas" w:hAnsi="Consolas"/>
          <w:color w:val="1B1F24"/>
          <w:sz w:val="15"/>
        </w:rPr>
        <w:t>F4201_TBL    = "f4201_sales_order_header_file"                    # static — report-5 header attrs (SHMCU/SHAN8/…)</w:t>
      </w:r>
    </w:p>
    <w:p>
      <w:pPr>
        <w:spacing w:before="280" w:after="100"/>
      </w:pPr>
      <w:r>
        <w:rPr>
          <w:b/>
          <w:color w:val="1F4E79"/>
          <w:sz w:val="26"/>
        </w:rPr>
        <w:t>3.2  Two helpers worth understanding before anything else</w:t>
      </w:r>
    </w:p>
    <w:p>
      <w:pPr>
        <w:spacing w:before="160" w:after="20"/>
      </w:pPr>
      <w:r>
        <w:rPr>
          <w:b/>
          <w:color w:val="595F69"/>
          <w:sz w:val="16"/>
        </w:rPr>
        <w:t>Surrogate keys</w:t>
      </w:r>
    </w:p>
    <w:p>
      <w:pPr>
        <w:spacing w:before="40" w:after="160"/>
        <w:shd w:val="clear" w:color="auto" w:fill="F4F6F8"/>
        <w:pBdr>
          <w:top w:val="single" w:sz="6" w:space="6" w:color="DDE3EA"/>
          <w:left w:val="single" w:sz="6" w:space="6" w:color="DDE3EA"/>
          <w:bottom w:val="single" w:sz="6" w:space="6" w:color="DDE3EA"/>
          <w:right w:val="single" w:sz="6" w:space="6" w:color="DDE3EA"/>
        </w:pBdr>
        <w:ind w:left="86"/>
      </w:pPr>
      <w:r>
        <w:rPr>
          <w:rFonts w:ascii="Consolas" w:hAnsi="Consolas"/>
          <w:color w:val="1B1F24"/>
          <w:sz w:val="15"/>
        </w:rPr>
        <w:t>def sk(*cols):</w:t>
        <w:br/>
      </w:r>
      <w:r>
        <w:rPr>
          <w:rFonts w:ascii="Consolas" w:hAnsi="Consolas"/>
          <w:color w:val="1B1F24"/>
          <w:sz w:val="15"/>
        </w:rPr>
        <w:t xml:space="preserve">    return F.sha2(F.concat_ws("||", *[F.col(c).cast("string") if isinstance(c, str) else c.cast("string")</w:t>
        <w:br/>
      </w:r>
      <w:r>
        <w:rPr>
          <w:rFonts w:ascii="Consolas" w:hAnsi="Consolas"/>
          <w:color w:val="1B1F24"/>
          <w:sz w:val="15"/>
        </w:rPr>
        <w:t xml:space="preserve">                                       for c in cols]), 256)</w:t>
      </w:r>
    </w:p>
    <w:p>
      <w:pPr>
        <w:spacing w:before="160" w:after="20"/>
      </w:pPr>
      <w:r>
        <w:rPr>
          <w:b/>
          <w:color w:val="595F69"/>
          <w:sz w:val="16"/>
        </w:rPr>
        <w:t>The CDC delete scope</w:t>
      </w:r>
    </w:p>
    <w:p>
      <w:pPr>
        <w:spacing w:before="40" w:after="160"/>
        <w:shd w:val="clear" w:color="auto" w:fill="F4F6F8"/>
        <w:pBdr>
          <w:top w:val="single" w:sz="6" w:space="6" w:color="DDE3EA"/>
          <w:left w:val="single" w:sz="6" w:space="6" w:color="DDE3EA"/>
          <w:bottom w:val="single" w:sz="6" w:space="6" w:color="DDE3EA"/>
          <w:right w:val="single" w:sz="6" w:space="6" w:color="DDE3EA"/>
        </w:pBdr>
        <w:ind w:left="86"/>
      </w:pPr>
      <w:r>
        <w:rPr>
          <w:rFonts w:ascii="Consolas" w:hAnsi="Consolas"/>
          <w:color w:val="1B1F24"/>
          <w:sz w:val="15"/>
        </w:rPr>
        <w:t>def load_scope_expr(kcoo_col, dcto_col, doco_col):</w:t>
        <w:br/>
      </w:r>
      <w:r>
        <w:rPr>
          <w:rFonts w:ascii="Consolas" w:hAnsi="Consolas"/>
          <w:color w:val="1B1F24"/>
          <w:sz w:val="15"/>
        </w:rPr>
        <w:t xml:space="preserve">    """The CDC delete scope (the load). Built TWICE — once from the fact's own columns (trimmed strings,</w:t>
        <w:br/>
      </w:r>
      <w:r>
        <w:rPr>
          <w:rFonts w:ascii="Consolas" w:hAnsi="Consolas"/>
          <w:color w:val="1B1F24"/>
          <w:sz w:val="15"/>
        </w:rPr>
        <w:t xml:space="preserve">    int64 load_number) and once from the RAW Silver CDF columns (padded strings, double DOCO) — so it</w:t>
        <w:br/>
      </w:r>
      <w:r>
        <w:rPr>
          <w:rFonts w:ascii="Consolas" w:hAnsi="Consolas"/>
          <w:color w:val="1B1F24"/>
          <w:sz w:val="15"/>
        </w:rPr>
        <w:t xml:space="preserve">    MUST normalise both sides identically. Without the trim + long cast the two sha2 inputs differ</w:t>
        <w:br/>
      </w:r>
      <w:r>
        <w:rPr>
          <w:rFonts w:ascii="Consolas" w:hAnsi="Consolas"/>
          <w:color w:val="1B1F24"/>
          <w:sz w:val="15"/>
        </w:rPr>
        <w:t xml:space="preserve">    ("00750||SX ||1184310.0" vs "00750||SX||1184310"), the scope delete matches nothing, and every</w:t>
        <w:br/>
      </w:r>
      <w:r>
        <w:rPr>
          <w:rFonts w:ascii="Consolas" w:hAnsi="Consolas"/>
          <w:color w:val="1B1F24"/>
          <w:sz w:val="15"/>
        </w:rPr>
        <w:t xml:space="preserve">    update APPENDS a duplicate load instead of replacing it."""</w:t>
        <w:br/>
      </w:r>
      <w:r>
        <w:rPr>
          <w:rFonts w:ascii="Consolas" w:hAnsi="Consolas"/>
          <w:color w:val="1B1F24"/>
          <w:sz w:val="15"/>
        </w:rPr>
        <w:t xml:space="preserve">    return sk(F.trim(F.col(kcoo_col)), F.trim(F.col(dcto_col)), F.col(doco_col).cast("long"))</w:t>
      </w:r>
    </w:p>
    <w:p>
      <w:pPr>
        <w:spacing w:before="160" w:after="160" w:line="276" w:lineRule="auto"/>
        <w:shd w:val="clear" w:color="auto" w:fill="FDECEC"/>
        <w:pBdr>
          <w:top w:val="single" w:sz="6" w:space="6" w:color="C0392B"/>
          <w:left w:val="single" w:sz="6" w:space="6" w:color="C0392B"/>
          <w:bottom w:val="single" w:sz="6" w:space="6" w:color="C0392B"/>
          <w:right w:val="single" w:sz="6" w:space="6" w:color="C0392B"/>
        </w:pBdr>
        <w:ind w:left="86"/>
      </w:pPr>
      <w:r>
        <w:rPr>
          <w:b/>
          <w:color w:val="9C272B"/>
          <w:sz w:val="19"/>
        </w:rPr>
        <w:t>The subtlest bug in the notebook — and how the code prevents it.</w:t>
        <w:br/>
      </w:r>
      <w:r>
        <w:rPr>
          <w:rFonts w:ascii="Consolas" w:hAnsi="Consolas"/>
          <w:sz w:val="17"/>
        </w:rPr>
        <w:t>load_scope_key</w:t>
      </w:r>
      <w:r>
        <w:rPr>
          <w:sz w:val="18"/>
        </w:rPr>
        <w:t xml:space="preserve"> is built </w:t>
      </w:r>
      <w:r>
        <w:rPr>
          <w:b/>
          <w:sz w:val="18"/>
        </w:rPr>
        <w:t>twice</w:t>
      </w:r>
      <w:r>
        <w:rPr>
          <w:sz w:val="18"/>
        </w:rPr>
        <w:t xml:space="preserve">: once from the fact's own columns, and once from the raw Silver change rows. </w:t>
      </w:r>
      <w:r>
        <w:rPr>
          <w:rFonts w:ascii="Consolas" w:hAnsi="Consolas"/>
          <w:sz w:val="17"/>
        </w:rPr>
        <w:t>sk()</w:t>
      </w:r>
      <w:r>
        <w:rPr>
          <w:sz w:val="18"/>
        </w:rPr>
        <w:t xml:space="preserve"> hashes by stringifying its inputs — so if one side produces </w:t>
      </w:r>
      <w:r>
        <w:rPr>
          <w:rFonts w:ascii="Consolas" w:hAnsi="Consolas"/>
          <w:sz w:val="17"/>
        </w:rPr>
        <w:t>"00750||SX ||1184310.0"</w:t>
      </w:r>
      <w:r>
        <w:rPr>
          <w:sz w:val="18"/>
        </w:rPr>
        <w:t xml:space="preserve"> and the other </w:t>
      </w:r>
      <w:r>
        <w:rPr>
          <w:rFonts w:ascii="Consolas" w:hAnsi="Consolas"/>
          <w:sz w:val="17"/>
        </w:rPr>
        <w:t>"00750||SX||1184310"</w:t>
      </w:r>
      <w:r>
        <w:rPr>
          <w:sz w:val="18"/>
        </w:rPr>
        <w:t xml:space="preserve">, the hashes differ, the scope delete matches nothing, and </w:t>
      </w:r>
      <w:r>
        <w:rPr>
          <w:b/>
          <w:sz w:val="18"/>
        </w:rPr>
        <w:t>every update appends a duplicate load instead of replacing it</w:t>
      </w:r>
      <w:r>
        <w:rPr>
          <w:sz w:val="18"/>
        </w:rPr>
        <w:t xml:space="preserve"> — silently, invisibly on a full load, growing without bound. The </w:t>
      </w:r>
      <w:r>
        <w:rPr>
          <w:rFonts w:ascii="Consolas" w:hAnsi="Consolas"/>
          <w:sz w:val="17"/>
        </w:rPr>
        <w:t>trim</w:t>
      </w:r>
      <w:r>
        <w:rPr>
          <w:sz w:val="18"/>
        </w:rPr>
        <w:t xml:space="preserve"> and </w:t>
      </w:r>
      <w:r>
        <w:rPr>
          <w:rFonts w:ascii="Consolas" w:hAnsi="Consolas"/>
          <w:sz w:val="17"/>
        </w:rPr>
        <w:t>cast("long")</w:t>
      </w:r>
      <w:r>
        <w:rPr>
          <w:sz w:val="18"/>
        </w:rPr>
        <w:t xml:space="preserve"> inside </w:t>
      </w:r>
      <w:r>
        <w:rPr>
          <w:rFonts w:ascii="Consolas" w:hAnsi="Consolas"/>
          <w:sz w:val="17"/>
        </w:rPr>
        <w:t>load_scope_expr</w:t>
      </w:r>
      <w:r>
        <w:rPr>
          <w:sz w:val="18"/>
        </w:rPr>
        <w:t xml:space="preserve"> exist solely to normalise both sides identically. Change one, change the other.</w:t>
      </w:r>
    </w:p>
    <w:p>
      <w:pPr>
        <w:spacing w:before="280" w:after="100"/>
      </w:pPr>
      <w:r>
        <w:rPr>
          <w:b/>
          <w:color w:val="1F4E79"/>
          <w:sz w:val="26"/>
        </w:rPr>
        <w:t>3.3  The write path</w:t>
      </w:r>
    </w:p>
    <w:p>
      <w:pPr>
        <w:spacing w:before="160" w:after="20"/>
      </w:pPr>
      <w:r>
        <w:rPr>
          <w:b/>
          <w:color w:val="595F69"/>
          <w:sz w:val="16"/>
        </w:rPr>
        <w:t>Delete the load's scope, append it fresh</w:t>
      </w:r>
    </w:p>
    <w:p>
      <w:pPr>
        <w:spacing w:before="40" w:after="160"/>
        <w:shd w:val="clear" w:color="auto" w:fill="F4F6F8"/>
        <w:pBdr>
          <w:top w:val="single" w:sz="6" w:space="6" w:color="DDE3EA"/>
          <w:left w:val="single" w:sz="6" w:space="6" w:color="DDE3EA"/>
          <w:bottom w:val="single" w:sz="6" w:space="6" w:color="DDE3EA"/>
          <w:right w:val="single" w:sz="6" w:space="6" w:color="DDE3EA"/>
        </w:pBdr>
        <w:ind w:left="86"/>
      </w:pPr>
      <w:r>
        <w:rPr>
          <w:rFonts w:ascii="Consolas" w:hAnsi="Consolas"/>
          <w:color w:val="1B1F24"/>
          <w:sz w:val="15"/>
        </w:rPr>
        <w:t>def recompute_fact(loads):</w:t>
        <w:br/>
      </w:r>
      <w:r>
        <w:rPr>
          <w:rFonts w:ascii="Consolas" w:hAnsi="Consolas"/>
          <w:color w:val="1B1F24"/>
          <w:sz w:val="15"/>
        </w:rPr>
        <w:t xml:space="preserve">    """CDC for the fact: delete the affected LOAD scope then append the recomputed lines.</w:t>
        <w:br/>
      </w:r>
      <w:r>
        <w:rPr>
          <w:rFonts w:ascii="Consolas" w:hAnsi="Consolas"/>
          <w:color w:val="1B1F24"/>
          <w:sz w:val="15"/>
        </w:rPr>
        <w:t xml:space="preserve">    `loads` = distinct company_key_order_no / order_type / document_order_invoice_e.</w:t>
        <w:br/>
      </w:r>
      <w:r>
        <w:rPr>
          <w:rFonts w:ascii="Consolas" w:hAnsi="Consolas"/>
          <w:color w:val="1B1F24"/>
          <w:sz w:val="15"/>
        </w:rPr>
        <w:t xml:space="preserve">    Recomputing a load rebuilds ALL of its row classes (LINE / HOLADD / TEXT / PO_HOLADD) together,</w:t>
        <w:br/>
      </w:r>
      <w:r>
        <w:rPr>
          <w:rFonts w:ascii="Consolas" w:hAnsi="Consolas"/>
          <w:color w:val="1B1F24"/>
          <w:sz w:val="15"/>
        </w:rPr>
        <w:t xml:space="preserve">    which is why an F4311-only change can be routed through the very same path."""</w:t>
        <w:br/>
      </w:r>
      <w:r>
        <w:rPr>
          <w:rFonts w:ascii="Consolas" w:hAnsi="Consolas"/>
          <w:color w:val="1B1F24"/>
          <w:sz w:val="15"/>
        </w:rPr>
        <w:t xml:space="preserve">    if loads.rdd.isEmpty():</w:t>
        <w:br/>
      </w:r>
      <w:r>
        <w:rPr>
          <w:rFonts w:ascii="Consolas" w:hAnsi="Consolas"/>
          <w:color w:val="1B1F24"/>
          <w:sz w:val="15"/>
        </w:rPr>
        <w:t xml:space="preserve">        return 0</w:t>
        <w:br/>
      </w:r>
      <w:r>
        <w:rPr>
          <w:rFonts w:ascii="Consolas" w:hAnsi="Consolas"/>
          <w:color w:val="1B1F24"/>
          <w:sz w:val="15"/>
        </w:rPr>
        <w:t xml:space="preserve">    src = transform_fact(restrict_loads=loads)</w:t>
        <w:br/>
      </w:r>
      <w:r>
        <w:rPr>
          <w:rFonts w:ascii="Consolas" w:hAnsi="Consolas"/>
          <w:color w:val="1B1F24"/>
          <w:sz w:val="15"/>
        </w:rPr>
        <w:t xml:space="preserve">    with _FACT_LOCK:</w:t>
        <w:br/>
      </w:r>
      <w:r>
        <w:rPr>
          <w:rFonts w:ascii="Consolas" w:hAnsi="Consolas"/>
          <w:color w:val="1B1F24"/>
          <w:sz w:val="15"/>
        </w:rPr>
        <w:t xml:space="preserve">        if not spark.catalog.tableExists(T_FACT):</w:t>
        <w:br/>
      </w:r>
      <w:r>
        <w:rPr>
          <w:rFonts w:ascii="Consolas" w:hAnsi="Consolas"/>
          <w:color w:val="1B1F24"/>
          <w:sz w:val="15"/>
        </w:rPr>
        <w:t xml:space="preserve">            _write_new_table(src, T_FACT)</w:t>
        <w:br/>
      </w:r>
      <w:r>
        <w:rPr>
          <w:rFonts w:ascii="Consolas" w:hAnsi="Consolas"/>
          <w:color w:val="1B1F24"/>
          <w:sz w:val="15"/>
        </w:rPr>
        <w:t xml:space="preserve">            return src.count()</w:t>
        <w:br/>
      </w:r>
      <w:r>
        <w:rPr>
          <w:rFonts w:ascii="Consolas" w:hAnsi="Consolas"/>
          <w:color w:val="1B1F24"/>
          <w:sz w:val="15"/>
        </w:rPr>
        <w:t xml:space="preserve">        scope = loads.select(load_scope_expr("company_key_order_no", "order_type",</w:t>
        <w:br/>
      </w:r>
      <w:r>
        <w:rPr>
          <w:rFonts w:ascii="Consolas" w:hAnsi="Consolas"/>
          <w:color w:val="1B1F24"/>
          <w:sz w:val="15"/>
        </w:rPr>
        <w:t xml:space="preserve">                                            "document_order_invoice_e")</w:t>
        <w:br/>
      </w:r>
      <w:r>
        <w:rPr>
          <w:rFonts w:ascii="Consolas" w:hAnsi="Consolas"/>
          <w:color w:val="1B1F24"/>
          <w:sz w:val="15"/>
        </w:rPr>
        <w:t xml:space="preserve">                             .alias("load_scope_key")).distinct()</w:t>
        <w:br/>
      </w:r>
      <w:r>
        <w:rPr>
          <w:rFonts w:ascii="Consolas" w:hAnsi="Consolas"/>
          <w:color w:val="1B1F24"/>
          <w:sz w:val="15"/>
        </w:rPr>
        <w:t xml:space="preserve">        (DeltaTable.forName(spark, T_FACT).alias("t")</w:t>
        <w:br/>
      </w:r>
      <w:r>
        <w:rPr>
          <w:rFonts w:ascii="Consolas" w:hAnsi="Consolas"/>
          <w:color w:val="1B1F24"/>
          <w:sz w:val="15"/>
        </w:rPr>
        <w:t xml:space="preserve">            .merge(scope.alias("s"), "t.load_scope_key = s.load_scope_key")</w:t>
        <w:br/>
      </w:r>
      <w:r>
        <w:rPr>
          <w:rFonts w:ascii="Consolas" w:hAnsi="Consolas"/>
          <w:color w:val="1B1F24"/>
          <w:sz w:val="15"/>
        </w:rPr>
        <w:t xml:space="preserve">            .whenMatchedDelete().execute())               # drop the load's old lines (all classes)</w:t>
        <w:br/>
      </w:r>
      <w:r>
        <w:rPr>
          <w:rFonts w:ascii="Consolas" w:hAnsi="Consolas"/>
          <w:color w:val="1B1F24"/>
          <w:sz w:val="15"/>
        </w:rPr>
        <w:t xml:space="preserve">        src.write.format("delta").mode("append").saveAsTable(T_FACT)   # append current lines</w:t>
        <w:br/>
      </w:r>
      <w:r>
        <w:rPr>
          <w:rFonts w:ascii="Consolas" w:hAnsi="Consolas"/>
          <w:color w:val="1B1F24"/>
          <w:sz w:val="15"/>
        </w:rPr>
        <w:t xml:space="preserve">    return src.count()</w:t>
      </w:r>
    </w:p>
    <w:p>
      <w:pPr>
        <w:spacing w:before="60" w:after="100" w:line="276" w:lineRule="auto"/>
      </w:pPr>
      <w:r>
        <w:t xml:space="preserve">Recomputing a load rebuilds </w:t>
      </w:r>
      <w:r>
        <w:rPr>
          <w:i/>
        </w:rPr>
        <w:t>all</w:t>
      </w:r>
      <w:r>
        <w:t xml:space="preserve"> of its row classes together — LINE, HOLADD, TEXT and PO_HOLADD. That is why a change coming from F4311 can be routed through the very same function.</w:t>
      </w:r>
    </w:p>
    <w:p>
      <w:pPr>
        <w:spacing w:before="280" w:after="100"/>
      </w:pPr>
      <w:r>
        <w:rPr>
          <w:b/>
          <w:color w:val="1F4E79"/>
          <w:sz w:val="26"/>
        </w:rPr>
        <w:t>3.4  What the fact stores</w:t>
      </w:r>
    </w:p>
    <w:p>
      <w:pPr>
        <w:spacing w:before="60" w:after="100" w:line="276" w:lineRule="auto"/>
      </w:pPr>
      <w:r>
        <w:t>The stored schema is declared as four Python lists, and the arithmetic is checked:</w:t>
      </w:r>
    </w:p>
    <w:tbl>
      <w:tblPr>
        <w:tblStyle w:val="TableGrid"/>
        <w:tblW w:type="auto" w:w="0"/>
        <w:jc w:val="left"/>
        <w:tblLayout w:type="fixed"/>
        <w:tblLook w:firstColumn="1" w:firstRow="1" w:lastColumn="0" w:lastRow="0" w:noHBand="0" w:noVBand="1" w:val="04A0"/>
      </w:tblPr>
      <w:tblGrid>
        <w:gridCol w:w="3408"/>
        <w:gridCol w:w="3408"/>
        <w:gridCol w:w="3408"/>
      </w:tblGrid>
      <w:tr>
        <w:tc>
          <w:tcPr>
            <w:tcW w:type="dxa" w:w="2736"/>
            <w:shd w:val="clear" w:color="auto" w:fill="1F4E79"/>
          </w:tcPr>
          <w:p>
            <w:pPr>
              <w:spacing w:before="40" w:after="40"/>
            </w:pPr>
            <w:r/>
            <w:r>
              <w:rPr>
                <w:b/>
                <w:color w:val="FFFFFF"/>
                <w:sz w:val="16"/>
              </w:rPr>
              <w:t>List</w:t>
            </w:r>
          </w:p>
        </w:tc>
        <w:tc>
          <w:tcPr>
            <w:tcW w:type="dxa" w:w="864"/>
            <w:shd w:val="clear" w:color="auto" w:fill="1F4E79"/>
          </w:tcPr>
          <w:p>
            <w:pPr>
              <w:spacing w:before="40" w:after="40"/>
            </w:pPr>
            <w:r/>
            <w:r>
              <w:rPr>
                <w:b/>
                <w:color w:val="FFFFFF"/>
                <w:sz w:val="16"/>
              </w:rPr>
              <w:t>Count</w:t>
            </w:r>
          </w:p>
        </w:tc>
        <w:tc>
          <w:tcPr>
            <w:tcW w:type="dxa" w:w="7200"/>
            <w:shd w:val="clear" w:color="auto" w:fill="1F4E79"/>
          </w:tcPr>
          <w:p>
            <w:pPr>
              <w:spacing w:before="40" w:after="40"/>
            </w:pPr>
            <w:r/>
            <w:r>
              <w:rPr>
                <w:b/>
                <w:color w:val="FFFFFF"/>
                <w:sz w:val="16"/>
              </w:rPr>
              <w:t>What it holds</w:t>
            </w:r>
          </w:p>
        </w:tc>
      </w:tr>
      <w:tr>
        <w:tc>
          <w:tcPr>
            <w:tcW w:type="dxa" w:w="2736"/>
          </w:tcPr>
          <w:p>
            <w:pPr>
              <w:spacing w:before="40" w:after="40" w:line="252" w:lineRule="auto"/>
            </w:pPr>
            <w:r/>
            <w:r>
              <w:rPr>
                <w:rFonts w:ascii="Consolas" w:hAnsi="Consolas"/>
                <w:sz w:val="15"/>
              </w:rPr>
              <w:t>FACT_CORE_COLS</w:t>
            </w:r>
          </w:p>
        </w:tc>
        <w:tc>
          <w:tcPr>
            <w:tcW w:type="dxa" w:w="864"/>
          </w:tcPr>
          <w:p>
            <w:pPr>
              <w:spacing w:before="40" w:after="40" w:line="252" w:lineRule="auto"/>
            </w:pPr>
            <w:r/>
            <w:r>
              <w:rPr>
                <w:sz w:val="16"/>
              </w:rPr>
              <w:t>35</w:t>
            </w:r>
          </w:p>
        </w:tc>
        <w:tc>
          <w:tcPr>
            <w:tcW w:type="dxa" w:w="7200"/>
          </w:tcPr>
          <w:p>
            <w:pPr>
              <w:spacing w:before="40" w:after="40" w:line="252" w:lineRule="auto"/>
            </w:pPr>
            <w:r/>
            <w:r>
              <w:rPr>
                <w:sz w:val="16"/>
              </w:rPr>
              <w:t>The core report's display columns — identifiers, address FKs, item, dates, quantities, money, statuses.</w:t>
            </w:r>
          </w:p>
        </w:tc>
      </w:tr>
      <w:tr>
        <w:tc>
          <w:tcPr>
            <w:tcW w:type="dxa" w:w="2736"/>
            <w:shd w:val="clear" w:color="auto" w:fill="F7F9FB"/>
          </w:tcPr>
          <w:p>
            <w:pPr>
              <w:spacing w:before="40" w:after="40" w:line="252" w:lineRule="auto"/>
            </w:pPr>
            <w:r/>
            <w:r>
              <w:rPr>
                <w:rFonts w:ascii="Consolas" w:hAnsi="Consolas"/>
                <w:sz w:val="15"/>
              </w:rPr>
              <w:t>FACT_STATUS_COLS</w:t>
            </w:r>
          </w:p>
        </w:tc>
        <w:tc>
          <w:tcPr>
            <w:tcW w:type="dxa" w:w="864"/>
            <w:shd w:val="clear" w:color="auto" w:fill="F7F9FB"/>
          </w:tcPr>
          <w:p>
            <w:pPr>
              <w:spacing w:before="40" w:after="40" w:line="252" w:lineRule="auto"/>
            </w:pPr>
            <w:r/>
            <w:r>
              <w:rPr>
                <w:sz w:val="16"/>
              </w:rPr>
              <w:t>5</w:t>
            </w:r>
          </w:p>
        </w:tc>
        <w:tc>
          <w:tcPr>
            <w:tcW w:type="dxa" w:w="7200"/>
            <w:shd w:val="clear" w:color="auto" w:fill="F7F9FB"/>
          </w:tcPr>
          <w:p>
            <w:pPr>
              <w:spacing w:before="40" w:after="40" w:line="252" w:lineRule="auto"/>
            </w:pPr>
            <w:r/>
            <w:r>
              <w:rPr>
                <w:sz w:val="16"/>
              </w:rPr>
              <w:t>Every status value the five queries touch, stored so the report can do all status filtering itself.</w:t>
            </w:r>
          </w:p>
        </w:tc>
      </w:tr>
      <w:tr>
        <w:tc>
          <w:tcPr>
            <w:tcW w:type="dxa" w:w="2736"/>
          </w:tcPr>
          <w:p>
            <w:pPr>
              <w:spacing w:before="40" w:after="40" w:line="252" w:lineRule="auto"/>
            </w:pPr>
            <w:r/>
            <w:r>
              <w:rPr>
                <w:rFonts w:ascii="Consolas" w:hAnsi="Consolas"/>
                <w:sz w:val="15"/>
              </w:rPr>
              <w:t>FACT_VARIATION_COLS</w:t>
            </w:r>
          </w:p>
        </w:tc>
        <w:tc>
          <w:tcPr>
            <w:tcW w:type="dxa" w:w="864"/>
          </w:tcPr>
          <w:p>
            <w:pPr>
              <w:spacing w:before="40" w:after="40" w:line="252" w:lineRule="auto"/>
            </w:pPr>
            <w:r/>
            <w:r>
              <w:rPr>
                <w:sz w:val="16"/>
              </w:rPr>
              <w:t>17</w:t>
            </w:r>
          </w:p>
        </w:tc>
        <w:tc>
          <w:tcPr>
            <w:tcW w:type="dxa" w:w="7200"/>
          </w:tcPr>
          <w:p>
            <w:pPr>
              <w:spacing w:before="40" w:after="40" w:line="252" w:lineRule="auto"/>
            </w:pPr>
            <w:r/>
            <w:r>
              <w:rPr>
                <w:sz w:val="16"/>
              </w:rPr>
              <w:t>What reports 4 and 5 need on top: the row class, the reconciliation pivot inputs, the QC legs, the F4201 header attributes.</w:t>
            </w:r>
          </w:p>
        </w:tc>
      </w:tr>
      <w:tr>
        <w:tc>
          <w:tcPr>
            <w:tcW w:type="dxa" w:w="2736"/>
            <w:shd w:val="clear" w:color="auto" w:fill="F7F9FB"/>
          </w:tcPr>
          <w:p>
            <w:pPr>
              <w:spacing w:before="40" w:after="40" w:line="252" w:lineRule="auto"/>
            </w:pPr>
            <w:r/>
            <w:r>
              <w:rPr>
                <w:rFonts w:ascii="Consolas" w:hAnsi="Consolas"/>
                <w:b/>
                <w:sz w:val="15"/>
              </w:rPr>
              <w:t>= FACT_GROUP_BY_COLS</w:t>
            </w:r>
          </w:p>
        </w:tc>
        <w:tc>
          <w:tcPr>
            <w:tcW w:type="dxa" w:w="864"/>
            <w:shd w:val="clear" w:color="auto" w:fill="F7F9FB"/>
          </w:tcPr>
          <w:p>
            <w:pPr>
              <w:spacing w:before="40" w:after="40" w:line="252" w:lineRule="auto"/>
            </w:pPr>
            <w:r/>
            <w:r>
              <w:rPr>
                <w:b/>
                <w:sz w:val="16"/>
              </w:rPr>
              <w:t>57</w:t>
            </w:r>
          </w:p>
        </w:tc>
        <w:tc>
          <w:tcPr>
            <w:tcW w:type="dxa" w:w="7200"/>
            <w:shd w:val="clear" w:color="auto" w:fill="F7F9FB"/>
          </w:tcPr>
          <w:p>
            <w:pPr>
              <w:spacing w:before="40" w:after="40" w:line="252" w:lineRule="auto"/>
            </w:pPr>
            <w:r/>
            <w:r>
              <w:rPr>
                <w:b/>
                <w:sz w:val="16"/>
              </w:rPr>
              <w:t>The grain — every column below is part of it.</w:t>
            </w:r>
          </w:p>
        </w:tc>
      </w:tr>
      <w:tr>
        <w:tc>
          <w:tcPr>
            <w:tcW w:type="dxa" w:w="2736"/>
          </w:tcPr>
          <w:p>
            <w:pPr>
              <w:spacing w:before="40" w:after="40" w:line="252" w:lineRule="auto"/>
            </w:pPr>
            <w:r/>
            <w:r>
              <w:rPr>
                <w:rFonts w:ascii="Consolas" w:hAnsi="Consolas"/>
                <w:sz w:val="15"/>
              </w:rPr>
              <w:t>FACT_MEASURE_COLS</w:t>
            </w:r>
          </w:p>
        </w:tc>
        <w:tc>
          <w:tcPr>
            <w:tcW w:type="dxa" w:w="864"/>
          </w:tcPr>
          <w:p>
            <w:pPr>
              <w:spacing w:before="40" w:after="40" w:line="252" w:lineRule="auto"/>
            </w:pPr>
            <w:r/>
            <w:r>
              <w:rPr>
                <w:sz w:val="16"/>
              </w:rPr>
              <w:t>1</w:t>
            </w:r>
          </w:p>
        </w:tc>
        <w:tc>
          <w:tcPr>
            <w:tcW w:type="dxa" w:w="7200"/>
          </w:tcPr>
          <w:p>
            <w:pPr>
              <w:spacing w:before="40" w:after="40" w:line="252" w:lineRule="auto"/>
            </w:pPr>
            <w:r/>
            <w:r>
              <w:rPr>
                <w:rFonts w:ascii="Consolas" w:hAnsi="Consolas"/>
                <w:sz w:val="15"/>
              </w:rPr>
              <w:t>lofa_rate</w:t>
            </w:r>
            <w:r>
              <w:rPr>
                <w:sz w:val="16"/>
              </w:rPr>
              <w:t xml:space="preserve"> — the one summed measure.</w:t>
            </w:r>
          </w:p>
        </w:tc>
      </w:tr>
      <w:tr>
        <w:tc>
          <w:tcPr>
            <w:tcW w:type="dxa" w:w="2736"/>
            <w:shd w:val="clear" w:color="auto" w:fill="F7F9FB"/>
          </w:tcPr>
          <w:p>
            <w:pPr>
              <w:spacing w:before="40" w:after="40" w:line="252" w:lineRule="auto"/>
            </w:pPr>
            <w:r/>
            <w:r>
              <w:rPr>
                <w:rFonts w:ascii="Consolas" w:hAnsi="Consolas"/>
                <w:b/>
                <w:sz w:val="15"/>
              </w:rPr>
              <w:t>= FACT_BUSINESS_COLS</w:t>
            </w:r>
          </w:p>
        </w:tc>
        <w:tc>
          <w:tcPr>
            <w:tcW w:type="dxa" w:w="864"/>
            <w:shd w:val="clear" w:color="auto" w:fill="F7F9FB"/>
          </w:tcPr>
          <w:p>
            <w:pPr>
              <w:spacing w:before="40" w:after="40" w:line="252" w:lineRule="auto"/>
            </w:pPr>
            <w:r/>
            <w:r>
              <w:rPr>
                <w:b/>
                <w:sz w:val="16"/>
              </w:rPr>
              <w:t>58</w:t>
            </w:r>
          </w:p>
        </w:tc>
        <w:tc>
          <w:tcPr>
            <w:tcW w:type="dxa" w:w="7200"/>
            <w:shd w:val="clear" w:color="auto" w:fill="F7F9FB"/>
          </w:tcPr>
          <w:p>
            <w:pPr>
              <w:spacing w:before="40" w:after="40" w:line="252" w:lineRule="auto"/>
            </w:pPr>
            <w:r/>
            <w:r>
              <w:rPr>
                <w:sz w:val="16"/>
              </w:rPr>
              <w:t>plus load_line_key and load_scope_key</w:t>
            </w:r>
          </w:p>
        </w:tc>
      </w:tr>
      <w:tr>
        <w:tc>
          <w:tcPr>
            <w:tcW w:type="dxa" w:w="2736"/>
          </w:tcPr>
          <w:p>
            <w:pPr>
              <w:spacing w:before="40" w:after="40" w:line="252" w:lineRule="auto"/>
            </w:pPr>
            <w:r/>
            <w:r>
              <w:rPr>
                <w:b/>
                <w:sz w:val="16"/>
              </w:rPr>
              <w:t>STORED TOTAL</w:t>
            </w:r>
          </w:p>
        </w:tc>
        <w:tc>
          <w:tcPr>
            <w:tcW w:type="dxa" w:w="864"/>
          </w:tcPr>
          <w:p>
            <w:pPr>
              <w:spacing w:before="40" w:after="40" w:line="252" w:lineRule="auto"/>
            </w:pPr>
            <w:r/>
            <w:r>
              <w:rPr>
                <w:b/>
                <w:sz w:val="16"/>
              </w:rPr>
              <w:t>60</w:t>
            </w:r>
          </w:p>
        </w:tc>
        <w:tc>
          <w:tcPr>
            <w:tcW w:type="dxa" w:w="7200"/>
          </w:tcPr>
          <w:p>
            <w:pPr>
              <w:spacing w:before="40" w:after="40" w:line="252" w:lineRule="auto"/>
            </w:pPr>
            <w:r/>
            <w:r>
              <w:rPr>
                <w:b/>
                <w:color w:val="1E6B3A"/>
                <w:sz w:val="16"/>
              </w:rPr>
              <w:t>Matches the semantic model's 60 sourceColumn entries exactly.</w:t>
            </w:r>
          </w:p>
        </w:tc>
      </w:tr>
    </w:tbl>
    <w:p>
      <w:pPr>
        <w:spacing w:before="0" w:after="120"/>
      </w:pPr>
    </w:p>
    <w:p>
      <w:pPr>
        <w:spacing w:before="280" w:after="100"/>
      </w:pPr>
      <w:r>
        <w:rPr>
          <w:b/>
          <w:color w:val="1F4E79"/>
          <w:sz w:val="26"/>
        </w:rPr>
        <w:t>3.5  Leg A — the sales-order lines</w:t>
      </w:r>
    </w:p>
    <w:p>
      <w:pPr>
        <w:spacing w:before="160" w:after="20"/>
      </w:pPr>
      <w:r>
        <w:rPr>
          <w:b/>
          <w:color w:val="595F69"/>
          <w:sz w:val="16"/>
        </w:rPr>
        <w:t>The main row population</w:t>
      </w:r>
    </w:p>
    <w:p>
      <w:pPr>
        <w:spacing w:before="40" w:after="160"/>
        <w:shd w:val="clear" w:color="auto" w:fill="F4F6F8"/>
        <w:pBdr>
          <w:top w:val="single" w:sz="6" w:space="6" w:color="DDE3EA"/>
          <w:left w:val="single" w:sz="6" w:space="6" w:color="DDE3EA"/>
          <w:bottom w:val="single" w:sz="6" w:space="6" w:color="DDE3EA"/>
          <w:right w:val="single" w:sz="6" w:space="6" w:color="DDE3EA"/>
        </w:pBdr>
        <w:ind w:left="86"/>
      </w:pPr>
      <w:r>
        <w:rPr>
          <w:rFonts w:ascii="Consolas" w:hAnsi="Consolas"/>
          <w:color w:val="1B1F24"/>
          <w:sz w:val="15"/>
        </w:rPr>
        <w:t>def _f4211_lines(f4211):</w:t>
        <w:br/>
      </w:r>
      <w:r>
        <w:rPr>
          <w:rFonts w:ascii="Consolas" w:hAnsi="Consolas"/>
          <w:color w:val="1B1F24"/>
          <w:sz w:val="15"/>
        </w:rPr>
        <w:t xml:space="preserve">    """Leg A — the F4211 sales-order lines. NO FILTER OF ANY KIND (user direction 2026-07-20). This leg is</w:t>
        <w:br/>
      </w:r>
      <w:r>
        <w:rPr>
          <w:rFonts w:ascii="Consolas" w:hAnsi="Consolas"/>
          <w:color w:val="1B1F24"/>
          <w:sz w:val="15"/>
        </w:rPr>
        <w:t xml:space="preserve">    the WHOLE of Silver F4211; every predicate the five queries put in a WHERE is carried as a COLUMN and</w:t>
        <w:br/>
      </w:r>
      <w:r>
        <w:rPr>
          <w:rFonts w:ascii="Consolas" w:hAnsi="Consolas"/>
          <w:color w:val="1B1F24"/>
          <w:sz w:val="15"/>
        </w:rPr>
        <w:t xml:space="preserve">    filtered in the Power BI report instead:</w:t>
        <w:br/>
      </w:r>
      <w:r>
        <w:rPr>
          <w:rFonts w:ascii="Consolas" w:hAnsi="Consolas"/>
          <w:color w:val="1B1F24"/>
          <w:sz w:val="15"/>
        </w:rPr>
        <w:t xml:space="preserve">        SDDCTO='SX'      -&gt; the `document_type` column   (report filter)</w:t>
        <w:br/>
      </w:r>
      <w:r>
        <w:rPr>
          <w:rFonts w:ascii="Consolas" w:hAnsi="Consolas"/>
          <w:color w:val="1B1F24"/>
          <w:sz w:val="15"/>
        </w:rPr>
        <w:t xml:space="preserve">        SDKCOO='00750'   -&gt; the `company` column         (report filter)</w:t>
        <w:br/>
      </w:r>
      <w:r>
        <w:rPr>
          <w:rFonts w:ascii="Consolas" w:hAnsi="Consolas"/>
          <w:color w:val="1B1F24"/>
          <w:sz w:val="15"/>
        </w:rPr>
        <w:t xml:space="preserve">        SDLNTY&lt;&gt;'TL'     -&gt; row_class 'TEXT'             (report filter)</w:t>
        <w:br/>
      </w:r>
      <w:r>
        <w:rPr>
          <w:rFonts w:ascii="Consolas" w:hAnsi="Consolas"/>
          <w:color w:val="1B1F24"/>
          <w:sz w:val="15"/>
        </w:rPr>
        <w:t xml:space="preserve">        SDLITM&lt;&gt;'HOLADD' -&gt; row_class 'HOLADD'           (report filter)</w:t>
        <w:br/>
      </w:r>
      <w:r>
        <w:rPr>
          <w:rFonts w:ascii="Consolas" w:hAnsi="Consolas"/>
          <w:color w:val="1B1F24"/>
          <w:sz w:val="15"/>
        </w:rPr>
        <w:t xml:space="preserve">    The last two could never have been applied anyway: they CONFLICT across the five reports (1-3 drop TL</w:t>
        <w:br/>
      </w:r>
      <w:r>
        <w:rPr>
          <w:rFonts w:ascii="Consolas" w:hAnsi="Consolas"/>
          <w:color w:val="1B1F24"/>
          <w:sz w:val="15"/>
        </w:rPr>
        <w:t xml:space="preserve">    and HOLADD, 4 REQUIRES HOLADD, 5 keeps both). That conflict is the structural reason one fact can serve</w:t>
        <w:br/>
      </w:r>
      <w:r>
        <w:rPr>
          <w:rFonts w:ascii="Consolas" w:hAnsi="Consolas"/>
          <w:color w:val="1B1F24"/>
          <w:sz w:val="15"/>
        </w:rPr>
        <w:t xml:space="preserve">    five reports only if the discrimination happens at report level — which is exactly what `row_class` is.</w:t>
        <w:br/>
      </w:r>
      <w:r>
        <w:rPr>
          <w:rFonts w:ascii="Consolas" w:hAnsi="Consolas"/>
          <w:color w:val="1B1F24"/>
          <w:sz w:val="15"/>
        </w:rPr>
        <w:t xml:space="preserve">    ⚠ With this leg unfiltered, the SO-match / `_load_aggregates` / OX helpers now read the SAME population</w:t>
        <w:br/>
      </w:r>
      <w:r>
        <w:rPr>
          <w:rFonts w:ascii="Consolas" w:hAnsi="Consolas"/>
          <w:color w:val="1B1F24"/>
          <w:sz w:val="15"/>
        </w:rPr>
        <w:t xml:space="preserve">    they always needed: the SO leg lives on the SDDCTO='SO' AND SDCO='00400' rows that an SX filter removes.</w:t>
        <w:br/>
      </w:r>
      <w:r>
        <w:rPr>
          <w:rFonts w:ascii="Consolas" w:hAnsi="Consolas"/>
          <w:color w:val="1B1F24"/>
          <w:sz w:val="15"/>
        </w:rPr>
        <w:t xml:space="preserve">    See design §7b (the filter contract)."""</w:t>
        <w:br/>
      </w:r>
      <w:r>
        <w:rPr>
          <w:rFonts w:ascii="Consolas" w:hAnsi="Consolas"/>
          <w:color w:val="1B1F24"/>
          <w:sz w:val="15"/>
        </w:rPr>
        <w:t xml:space="preserve">    sd = f4211</w:t>
        <w:br/>
      </w:r>
      <w:r>
        <w:rPr>
          <w:rFonts w:ascii="Consolas" w:hAnsi="Consolas"/>
          <w:color w:val="1B1F24"/>
          <w:sz w:val="15"/>
        </w:rPr>
        <w:t xml:space="preserve">    row_class = (F.when(F.trim(F.col("line_type")) == "TL", F.lit("TEXT"))</w:t>
        <w:br/>
      </w:r>
      <w:r>
        <w:rPr>
          <w:rFonts w:ascii="Consolas" w:hAnsi="Consolas"/>
          <w:color w:val="1B1F24"/>
          <w:sz w:val="15"/>
        </w:rPr>
        <w:t xml:space="preserve">                  .when(F.trim(F.col("identifier_second_item")) == "HOLADD", F.lit("HOLADD"))</w:t>
        <w:br/>
      </w:r>
      <w:r>
        <w:rPr>
          <w:rFonts w:ascii="Consolas" w:hAnsi="Consolas"/>
          <w:color w:val="1B1F24"/>
          <w:sz w:val="15"/>
        </w:rPr>
        <w:t xml:space="preserve">                  .otherwise(F.lit("LINE")))</w:t>
        <w:br/>
      </w:r>
      <w:r>
        <w:rPr>
          <w:rFonts w:ascii="Consolas" w:hAnsi="Consolas"/>
          <w:color w:val="1B1F24"/>
          <w:sz w:val="15"/>
        </w:rPr>
        <w:t xml:space="preserve">    return sd.select(</w:t>
        <w:br/>
      </w:r>
      <w:r>
        <w:rPr>
          <w:rFonts w:ascii="Consolas" w:hAnsi="Consolas"/>
          <w:color w:val="1B1F24"/>
          <w:sz w:val="15"/>
        </w:rPr>
        <w:t xml:space="preserve">        F.trim(F.col("company_key_order_no")).alias("l_kcoo"),</w:t>
        <w:br/>
      </w:r>
      <w:r>
        <w:rPr>
          <w:rFonts w:ascii="Consolas" w:hAnsi="Consolas"/>
          <w:color w:val="1B1F24"/>
          <w:sz w:val="15"/>
        </w:rPr>
        <w:t xml:space="preserve">        F.col("document_order_invoice_e").alias("l_doco"),</w:t>
        <w:br/>
      </w:r>
      <w:r>
        <w:rPr>
          <w:rFonts w:ascii="Consolas" w:hAnsi="Consolas"/>
          <w:color w:val="1B1F24"/>
          <w:sz w:val="15"/>
        </w:rPr>
        <w:t xml:space="preserve">        F.trim(F.col("order_type")).alias("l_dcto"),</w:t>
        <w:br/>
      </w:r>
      <w:r>
        <w:rPr>
          <w:rFonts w:ascii="Consolas" w:hAnsi="Consolas"/>
          <w:color w:val="1B1F24"/>
          <w:sz w:val="15"/>
        </w:rPr>
        <w:t xml:space="preserve">        F.trim(F.col("cost_center")).alias("l_mcu"),</w:t>
        <w:br/>
      </w:r>
      <w:r>
        <w:rPr>
          <w:rFonts w:ascii="Consolas" w:hAnsi="Consolas"/>
          <w:color w:val="1B1F24"/>
          <w:sz w:val="15"/>
        </w:rPr>
        <w:t xml:space="preserve">        F.col("address_number").alias("l_an8"),</w:t>
        <w:br/>
      </w:r>
      <w:r>
        <w:rPr>
          <w:rFonts w:ascii="Consolas" w:hAnsi="Consolas"/>
          <w:color w:val="1B1F24"/>
          <w:sz w:val="15"/>
        </w:rPr>
        <w:t xml:space="preserve">        F.col("address_number_ship_to").alias("l_shan"),</w:t>
        <w:br/>
      </w:r>
      <w:r>
        <w:rPr>
          <w:rFonts w:ascii="Consolas" w:hAnsi="Consolas"/>
          <w:color w:val="1B1F24"/>
          <w:sz w:val="15"/>
        </w:rPr>
        <w:t xml:space="preserve">        F.col("carrier").alias("l_cars"),</w:t>
        <w:br/>
      </w:r>
      <w:r>
        <w:rPr>
          <w:rFonts w:ascii="Consolas" w:hAnsi="Consolas"/>
          <w:color w:val="1B1F24"/>
          <w:sz w:val="15"/>
        </w:rPr>
        <w:t xml:space="preserve">        F.col("reference_01").alias("l_vr01"),</w:t>
        <w:br/>
      </w:r>
      <w:r>
        <w:rPr>
          <w:rFonts w:ascii="Consolas" w:hAnsi="Consolas"/>
          <w:color w:val="1B1F24"/>
          <w:sz w:val="15"/>
        </w:rPr>
        <w:t xml:space="preserve">        F.trim(F.col("identifier_second_item")).alias("l_litm"),</w:t>
        <w:br/>
      </w:r>
      <w:r>
        <w:rPr>
          <w:rFonts w:ascii="Consolas" w:hAnsi="Consolas"/>
          <w:color w:val="1B1F24"/>
          <w:sz w:val="15"/>
        </w:rPr>
        <w:t xml:space="preserve">        F.col("description_line_01").alias("l_dsc1"),</w:t>
        <w:br/>
      </w:r>
      <w:r>
        <w:rPr>
          <w:rFonts w:ascii="Consolas" w:hAnsi="Consolas"/>
          <w:color w:val="1B1F24"/>
          <w:sz w:val="15"/>
        </w:rPr>
        <w:t xml:space="preserve">        F.col("uom_as_input").alias("l_uom"),</w:t>
        <w:br/>
      </w:r>
      <w:r>
        <w:rPr>
          <w:rFonts w:ascii="Consolas" w:hAnsi="Consolas"/>
          <w:color w:val="1B1F24"/>
          <w:sz w:val="15"/>
        </w:rPr>
        <w:t xml:space="preserve">        F.col("units_transaction_qty").alias("l_uorg"),                     # SDUORG</w:t>
        <w:br/>
      </w:r>
      <w:r>
        <w:rPr>
          <w:rFonts w:ascii="Consolas" w:hAnsi="Consolas"/>
          <w:color w:val="1B1F24"/>
          <w:sz w:val="15"/>
        </w:rPr>
        <w:t xml:space="preserve">        F.col("amount_unit_weight").cast("double").alias("l_itwt"),         # SDITWT</w:t>
        <w:br/>
      </w:r>
      <w:r>
        <w:rPr>
          <w:rFonts w:ascii="Consolas" w:hAnsi="Consolas"/>
          <w:color w:val="1B1F24"/>
          <w:sz w:val="15"/>
        </w:rPr>
        <w:t xml:space="preserve">        F.trim(F.col("purchasing_report_code_01")).alias("l_prp1"),         # SDPRP1</w:t>
        <w:br/>
      </w:r>
      <w:r>
        <w:rPr>
          <w:rFonts w:ascii="Consolas" w:hAnsi="Consolas"/>
          <w:color w:val="1B1F24"/>
          <w:sz w:val="15"/>
        </w:rPr>
        <w:t xml:space="preserve">        F.trim(F.col("sales_reporting_code_01")).alias("l_srp1"),           # SDSRP1</w:t>
        <w:br/>
      </w:r>
      <w:r>
        <w:rPr>
          <w:rFonts w:ascii="Consolas" w:hAnsi="Consolas"/>
          <w:color w:val="1B1F24"/>
          <w:sz w:val="15"/>
        </w:rPr>
        <w:t xml:space="preserve">        F.trim(F.col("line_type")).alias("l_lnty"),                         # SDLNTY</w:t>
        <w:br/>
      </w:r>
      <w:r>
        <w:rPr>
          <w:rFonts w:ascii="Consolas" w:hAnsi="Consolas"/>
          <w:color w:val="1B1F24"/>
          <w:sz w:val="15"/>
        </w:rPr>
        <w:t xml:space="preserve">        F.col("date_transaction_julian").alias("l_trdj"),</w:t>
        <w:br/>
      </w:r>
      <w:r>
        <w:rPr>
          <w:rFonts w:ascii="Consolas" w:hAnsi="Consolas"/>
          <w:color w:val="1B1F24"/>
          <w:sz w:val="15"/>
        </w:rPr>
        <w:t xml:space="preserve">        F.col("primary_last_vendor_no").alias("l_vend"),</w:t>
        <w:br/>
      </w:r>
      <w:r>
        <w:rPr>
          <w:rFonts w:ascii="Consolas" w:hAnsi="Consolas"/>
          <w:color w:val="1B1F24"/>
          <w:sz w:val="15"/>
        </w:rPr>
        <w:t xml:space="preserve">        F.col("amt_price_per_unit_02").alias("l_uprc"),</w:t>
        <w:br/>
      </w:r>
      <w:r>
        <w:rPr>
          <w:rFonts w:ascii="Consolas" w:hAnsi="Consolas"/>
          <w:color w:val="1B1F24"/>
          <w:sz w:val="15"/>
        </w:rPr>
        <w:t xml:space="preserve">        F.col("amount_extended_price").alias("l_aexp"),</w:t>
        <w:br/>
      </w:r>
      <w:r>
        <w:rPr>
          <w:rFonts w:ascii="Consolas" w:hAnsi="Consolas"/>
          <w:color w:val="1B1F24"/>
          <w:sz w:val="15"/>
        </w:rPr>
        <w:t xml:space="preserve">        F.col("dt_for_gl_and_vouch_01").alias("l_dgl"),</w:t>
        <w:br/>
      </w:r>
      <w:r>
        <w:rPr>
          <w:rFonts w:ascii="Consolas" w:hAnsi="Consolas"/>
          <w:color w:val="1B1F24"/>
          <w:sz w:val="15"/>
        </w:rPr>
        <w:t xml:space="preserve">        F.trim(F.col("status_code_last")).alias("l_lttr"),</w:t>
        <w:br/>
      </w:r>
      <w:r>
        <w:rPr>
          <w:rFonts w:ascii="Consolas" w:hAnsi="Consolas"/>
          <w:color w:val="1B1F24"/>
          <w:sz w:val="15"/>
        </w:rPr>
        <w:t xml:space="preserve">        F.trim(F.col("status_code_next")).alias("l_nxtr"),</w:t>
        <w:br/>
      </w:r>
      <w:r>
        <w:rPr>
          <w:rFonts w:ascii="Consolas" w:hAnsi="Consolas"/>
          <w:color w:val="1B1F24"/>
          <w:sz w:val="15"/>
        </w:rPr>
        <w:t xml:space="preserve">        F.col("doc_voucher_invoice_e").alias("l_doc"),</w:t>
        <w:br/>
      </w:r>
      <w:r>
        <w:rPr>
          <w:rFonts w:ascii="Consolas" w:hAnsi="Consolas"/>
          <w:color w:val="1B1F24"/>
          <w:sz w:val="15"/>
        </w:rPr>
        <w:t xml:space="preserve">        F.col("line_number").alias("l_lnid"),</w:t>
        <w:br/>
      </w:r>
      <w:r>
        <w:rPr>
          <w:rFonts w:ascii="Consolas" w:hAnsi="Consolas"/>
          <w:color w:val="1B1F24"/>
          <w:sz w:val="15"/>
        </w:rPr>
        <w:t xml:space="preserve">        row_class.alias("row_class"),</w:t>
        <w:br/>
      </w:r>
      <w:r>
        <w:rPr>
          <w:rFonts w:ascii="Consolas" w:hAnsi="Consolas"/>
          <w:color w:val="1B1F24"/>
          <w:sz w:val="15"/>
        </w:rPr>
        <w:t xml:space="preserve">        F.lit("N").alias("po_holadd_superseded"),   # only ever 'Y' on a PO_HOLADD row (leg B)</w:t>
        <w:br/>
      </w:r>
      <w:r>
        <w:rPr>
          <w:rFonts w:ascii="Consolas" w:hAnsi="Consolas"/>
          <w:color w:val="1B1F24"/>
          <w:sz w:val="15"/>
        </w:rPr>
        <w:t xml:space="preserve">        F.lit(None).cast("string").alias("l_po_dcto"),   # PDDCTO — PO rows only</w:t>
        <w:br/>
      </w:r>
      <w:r>
        <w:rPr>
          <w:rFonts w:ascii="Consolas" w:hAnsi="Consolas"/>
          <w:color w:val="1B1F24"/>
          <w:sz w:val="15"/>
        </w:rPr>
        <w:t xml:space="preserve">        F.lit(None).cast("string").alias("_pox_lttr"),</w:t>
        <w:br/>
      </w:r>
      <w:r>
        <w:rPr>
          <w:rFonts w:ascii="Consolas" w:hAnsi="Consolas"/>
          <w:color w:val="1B1F24"/>
          <w:sz w:val="15"/>
        </w:rPr>
        <w:t xml:space="preserve">        F.lit(None).cast("string").alias("_pox_nxtr"),</w:t>
        <w:br/>
      </w:r>
      <w:r>
        <w:rPr>
          <w:rFonts w:ascii="Consolas" w:hAnsi="Consolas"/>
          <w:color w:val="1B1F24"/>
          <w:sz w:val="15"/>
        </w:rPr>
        <w:t xml:space="preserve">        F.lit(None).cast("double").alias("_pox_amt"))</w:t>
      </w:r>
    </w:p>
    <w:p>
      <w:pPr>
        <w:spacing w:before="160" w:after="160" w:line="276" w:lineRule="auto"/>
        <w:shd w:val="clear" w:color="auto" w:fill="EAF1F8"/>
        <w:pBdr>
          <w:top w:val="single" w:sz="6" w:space="6" w:color="1F4E79"/>
          <w:left w:val="single" w:sz="6" w:space="6" w:color="1F4E79"/>
          <w:bottom w:val="single" w:sz="6" w:space="6" w:color="1F4E79"/>
          <w:right w:val="single" w:sz="6" w:space="6" w:color="1F4E79"/>
        </w:pBdr>
        <w:ind w:left="86"/>
      </w:pPr>
      <w:r>
        <w:rPr>
          <w:b/>
          <w:color w:val="1F4E79"/>
          <w:sz w:val="19"/>
        </w:rPr>
        <w:t>Purpose · Input · Output · Business logic · How it fits</w:t>
        <w:br/>
      </w:r>
      <w:r>
        <w:rPr>
          <w:b/>
          <w:sz w:val="18"/>
        </w:rPr>
        <w:t xml:space="preserve">Purpose. </w:t>
      </w:r>
      <w:r>
        <w:rPr>
          <w:sz w:val="18"/>
        </w:rPr>
        <w:t>Project Silver F4211 into the common line schema, and tag each row with the class that decides which reports see it.</w:t>
        <w:br/>
      </w:r>
      <w:r>
        <w:rPr>
          <w:b/>
          <w:sz w:val="18"/>
        </w:rPr>
        <w:t xml:space="preserve">Input. </w:t>
      </w:r>
      <w:r>
        <w:rPr>
          <w:sz w:val="18"/>
        </w:rPr>
        <w:t xml:space="preserve">The whole of Silver F4211. </w:t>
      </w:r>
      <w:r>
        <w:rPr>
          <w:b/>
          <w:sz w:val="18"/>
        </w:rPr>
        <w:t xml:space="preserve">Output. </w:t>
      </w:r>
      <w:r>
        <w:rPr>
          <w:sz w:val="18"/>
        </w:rPr>
        <w:t>One row per sales-order line, 31 working columns.</w:t>
        <w:br/>
      </w:r>
      <w:r>
        <w:rPr>
          <w:b/>
          <w:sz w:val="18"/>
        </w:rPr>
        <w:t xml:space="preserve">Business logic. </w:t>
      </w:r>
      <w:r>
        <w:rPr>
          <w:sz w:val="18"/>
        </w:rPr>
        <w:t xml:space="preserve">The row class only. Note that </w:t>
      </w:r>
      <w:r>
        <w:rPr>
          <w:rFonts w:ascii="Consolas" w:hAnsi="Consolas"/>
          <w:sz w:val="17"/>
        </w:rPr>
        <w:t>row_class</w:t>
      </w:r>
      <w:r>
        <w:rPr>
          <w:sz w:val="18"/>
        </w:rPr>
        <w:t xml:space="preserve"> is a calculation, not a filter — no row is dropped by it.</w:t>
        <w:br/>
      </w:r>
      <w:r>
        <w:rPr>
          <w:b/>
          <w:sz w:val="18"/>
        </w:rPr>
        <w:t xml:space="preserve">How it fits. </w:t>
      </w:r>
      <w:r>
        <w:rPr>
          <w:sz w:val="18"/>
        </w:rPr>
        <w:t>This is the population reports 1, 2, 3 and 5 draw from, and half of what report 4 draws from.</w:t>
      </w:r>
    </w:p>
    <w:p>
      <w:pPr>
        <w:spacing w:before="60" w:after="100" w:line="276" w:lineRule="auto"/>
      </w:pPr>
      <w:r>
        <w:t xml:space="preserve">Notice what is </w:t>
      </w:r>
      <w:r>
        <w:rPr>
          <w:b/>
          <w:i/>
        </w:rPr>
        <w:t>not</w:t>
      </w:r>
      <w:r>
        <w:t xml:space="preserve"> here: no WHERE clause. The four predicates the source query applies (</w:t>
      </w:r>
      <w:r>
        <w:rPr>
          <w:rFonts w:ascii="Consolas" w:hAnsi="Consolas"/>
          <w:color w:val="9C272B"/>
          <w:sz w:val="17"/>
        </w:rPr>
        <w:t>SDDCTO='SX'</w:t>
      </w:r>
      <w:r>
        <w:t xml:space="preserve">, </w:t>
      </w:r>
      <w:r>
        <w:rPr>
          <w:rFonts w:ascii="Consolas" w:hAnsi="Consolas"/>
          <w:color w:val="9C272B"/>
          <w:sz w:val="17"/>
        </w:rPr>
        <w:t>SDKCOO='00750'</w:t>
      </w:r>
      <w:r>
        <w:t xml:space="preserve">, </w:t>
      </w:r>
      <w:r>
        <w:rPr>
          <w:rFonts w:ascii="Consolas" w:hAnsi="Consolas"/>
          <w:color w:val="9C272B"/>
          <w:sz w:val="17"/>
        </w:rPr>
        <w:t>SDLNTY&lt;&gt;'TL'</w:t>
      </w:r>
      <w:r>
        <w:t xml:space="preserve">, </w:t>
      </w:r>
      <w:r>
        <w:rPr>
          <w:rFonts w:ascii="Consolas" w:hAnsi="Consolas"/>
          <w:color w:val="9C272B"/>
          <w:sz w:val="17"/>
        </w:rPr>
        <w:t>SDLITM&lt;&gt;'HOLADD'</w:t>
      </w:r>
      <w:r>
        <w:t xml:space="preserve">) have become the columns </w:t>
      </w:r>
      <w:r>
        <w:rPr>
          <w:rFonts w:ascii="Consolas" w:hAnsi="Consolas"/>
          <w:color w:val="9C272B"/>
          <w:sz w:val="17"/>
        </w:rPr>
        <w:t>document_type</w:t>
      </w:r>
      <w:r>
        <w:t xml:space="preserve">, </w:t>
      </w:r>
      <w:r>
        <w:rPr>
          <w:rFonts w:ascii="Consolas" w:hAnsi="Consolas"/>
          <w:color w:val="9C272B"/>
          <w:sz w:val="17"/>
        </w:rPr>
        <w:t>company</w:t>
      </w:r>
      <w:r>
        <w:t xml:space="preserve"> and </w:t>
      </w:r>
      <w:r>
        <w:rPr>
          <w:rFonts w:ascii="Consolas" w:hAnsi="Consolas"/>
          <w:color w:val="9C272B"/>
          <w:sz w:val="17"/>
        </w:rPr>
        <w:t>row_class</w:t>
      </w:r>
      <w:r>
        <w:t>.</w:t>
      </w:r>
    </w:p>
    <w:p>
      <w:pPr>
        <w:spacing w:before="280" w:after="100"/>
      </w:pPr>
      <w:r>
        <w:rPr>
          <w:b/>
          <w:color w:val="1F4E79"/>
          <w:sz w:val="26"/>
        </w:rPr>
        <w:t>3.6  Leg B — the purchase-order lines</w:t>
      </w:r>
    </w:p>
    <w:p>
      <w:pPr>
        <w:spacing w:before="160" w:after="20"/>
      </w:pPr>
      <w:r>
        <w:rPr>
          <w:b/>
          <w:color w:val="595F69"/>
          <w:sz w:val="16"/>
        </w:rPr>
        <w:t>Report 4's second branch</w:t>
      </w:r>
    </w:p>
    <w:p>
      <w:pPr>
        <w:spacing w:before="40" w:after="160"/>
        <w:shd w:val="clear" w:color="auto" w:fill="F4F6F8"/>
        <w:pBdr>
          <w:top w:val="single" w:sz="6" w:space="6" w:color="DDE3EA"/>
          <w:left w:val="single" w:sz="6" w:space="6" w:color="DDE3EA"/>
          <w:bottom w:val="single" w:sz="6" w:space="6" w:color="DDE3EA"/>
          <w:right w:val="single" w:sz="6" w:space="6" w:color="DDE3EA"/>
        </w:pBdr>
        <w:ind w:left="86"/>
      </w:pPr>
      <w:r>
        <w:rPr>
          <w:rFonts w:ascii="Consolas" w:hAnsi="Consolas"/>
          <w:color w:val="1B1F24"/>
          <w:sz w:val="15"/>
        </w:rPr>
        <w:t>def _po_lines(f4311, la):</w:t>
        <w:br/>
      </w:r>
      <w:r>
        <w:rPr>
          <w:rFonts w:ascii="Consolas" w:hAnsi="Consolas"/>
          <w:color w:val="1B1F24"/>
          <w:sz w:val="15"/>
        </w:rPr>
        <w:t xml:space="preserve">    """Leg B — the F4311 purchase-order lines. Report 4's second UNION branch is the OX HOLADD ones; with</w:t>
        <w:br/>
      </w:r>
      <w:r>
        <w:rPr>
          <w:rFonts w:ascii="Consolas" w:hAnsi="Consolas"/>
          <w:color w:val="1B1F24"/>
          <w:sz w:val="15"/>
        </w:rPr>
        <w:t xml:space="preserve">    PO_LEG_UNFILTERED (the default) this leg takes the WHOLE table and `row_class` classifies each row</w:t>
        <w:br/>
      </w:r>
      <w:r>
        <w:rPr>
          <w:rFonts w:ascii="Consolas" w:hAnsi="Consolas"/>
          <w:color w:val="1B1F24"/>
          <w:sz w:val="15"/>
        </w:rPr>
        <w:t xml:space="preserve">    instead, so the notebook holds NO row-selecting predicate at all:</w:t>
        <w:br/>
      </w:r>
      <w:r>
        <w:rPr>
          <w:rFonts w:ascii="Consolas" w:hAnsi="Consolas"/>
          <w:color w:val="1B1F24"/>
          <w:sz w:val="15"/>
        </w:rPr>
        <w:t xml:space="preserve">        row_class = 'PO_HOLADD'  ⇔  PDDCTO='OX' AND PDLITM='HOLADD'   → report 4</w:t>
        <w:br/>
      </w:r>
      <w:r>
        <w:rPr>
          <w:rFonts w:ascii="Consolas" w:hAnsi="Consolas"/>
          <w:color w:val="1B1F24"/>
          <w:sz w:val="15"/>
        </w:rPr>
        <w:t xml:space="preserve">                    'PO_OTHER'   ⇔  every other purchase-order line   → no report reads it</w:t>
        <w:br/>
      </w:r>
      <w:r>
        <w:rPr>
          <w:rFonts w:ascii="Consolas" w:hAnsi="Consolas"/>
          <w:color w:val="1B1F24"/>
          <w:sz w:val="15"/>
        </w:rPr>
        <w:t xml:space="preserve">    Sales-side attributes are back-filled from the load's FRT sales line, exactly as the query's correlated</w:t>
        <w:br/>
      </w:r>
      <w:r>
        <w:rPr>
          <w:rFonts w:ascii="Consolas" w:hAnsi="Consolas"/>
          <w:color w:val="1B1F24"/>
          <w:sz w:val="15"/>
        </w:rPr>
        <w:t xml:space="preserve">    MAX(...) subqueries do, and UPRC/EXTAMT are forced to 0 — the money is on OXAMT. The back-fill and the</w:t>
        <w:br/>
      </w:r>
      <w:r>
        <w:rPr>
          <w:rFonts w:ascii="Consolas" w:hAnsi="Consolas"/>
          <w:color w:val="1B1F24"/>
          <w:sz w:val="15"/>
        </w:rPr>
        <w:t xml:space="preserve">    ex-NOT-EXISTS flag both come from `la` (_load_aggregates), so this leg reads F4211 not at all; a PO line</w:t>
        <w:br/>
      </w:r>
      <w:r>
        <w:rPr>
          <w:rFonts w:ascii="Consolas" w:hAnsi="Consolas"/>
          <w:color w:val="1B1F24"/>
          <w:sz w:val="15"/>
        </w:rPr>
        <w:t xml:space="preserve">    with no SX load behind it simply gets NULLs.</w:t>
        <w:br/>
      </w:r>
      <w:r>
        <w:rPr>
          <w:rFonts w:ascii="Consolas" w:hAnsi="Consolas"/>
          <w:color w:val="1B1F24"/>
          <w:sz w:val="15"/>
        </w:rPr>
        <w:br/>
      </w:r>
      <w:r>
        <w:rPr>
          <w:rFonts w:ascii="Consolas" w:hAnsi="Consolas"/>
          <w:color w:val="1B1F24"/>
          <w:sz w:val="15"/>
        </w:rPr>
        <w:t xml:space="preserve">    ⚠ Hubble's `NOT EXISTS(live SX HOLADD, SDLTTR&lt;&gt;'980')` is GONE — a status test that decided whether a</w:t>
        <w:br/>
      </w:r>
      <w:r>
        <w:rPr>
          <w:rFonts w:ascii="Consolas" w:hAnsi="Consolas"/>
          <w:color w:val="1B1F24"/>
          <w:sz w:val="15"/>
        </w:rPr>
        <w:t xml:space="preserve">    row EXISTS. Every HOLADD PO line is a row now, and the test is a FIELD:</w:t>
        <w:br/>
      </w:r>
      <w:r>
        <w:rPr>
          <w:rFonts w:ascii="Consolas" w:hAnsi="Consolas"/>
          <w:color w:val="1B1F24"/>
          <w:sz w:val="15"/>
        </w:rPr>
        <w:t xml:space="preserve">        po_holadd_superseded = 'Y'  ⇔  the load already carries a live SX HOLADD sales line</w:t>
        <w:br/>
      </w:r>
      <w:r>
        <w:rPr>
          <w:rFonts w:ascii="Consolas" w:hAnsi="Consolas"/>
          <w:color w:val="1B1F24"/>
          <w:sz w:val="15"/>
        </w:rPr>
        <w:t xml:space="preserve">    Hubble's orphan set is exactly `po_holadd_superseded = 'N'`, which report 4 filters on.</w:t>
        <w:br/>
      </w:r>
      <w:r>
        <w:rPr>
          <w:rFonts w:ascii="Consolas" w:hAnsi="Consolas"/>
          <w:color w:val="1B1F24"/>
          <w:sz w:val="15"/>
        </w:rPr>
        <w:br/>
      </w:r>
      <w:r>
        <w:rPr>
          <w:rFonts w:ascii="Consolas" w:hAnsi="Consolas"/>
          <w:color w:val="1B1F24"/>
          <w:sz w:val="15"/>
        </w:rPr>
        <w:t xml:space="preserve">    ⚠ `document_type` is forced to 'SX' on every row here — the query hard-codes `'SX' DCTO` so the UNION</w:t>
        <w:br/>
      </w:r>
      <w:r>
        <w:rPr>
          <w:rFonts w:ascii="Consolas" w:hAnsi="Consolas"/>
          <w:color w:val="1B1F24"/>
          <w:sz w:val="15"/>
        </w:rPr>
        <w:t xml:space="preserve">    lines up with the sales load, and `load_scope_key` depends on it (a PO change must land in the SX</w:t>
        <w:br/>
      </w:r>
      <w:r>
        <w:rPr>
          <w:rFonts w:ascii="Consolas" w:hAnsi="Consolas"/>
          <w:color w:val="1B1F24"/>
          <w:sz w:val="15"/>
        </w:rPr>
        <w:t xml:space="preserve">    load's CDC scope). The PO's OWN document type is kept in `po_order_type` (PDDCTO)."""</w:t>
        <w:br/>
      </w:r>
      <w:r>
        <w:rPr>
          <w:rFonts w:ascii="Consolas" w:hAnsi="Consolas"/>
          <w:color w:val="1B1F24"/>
          <w:sz w:val="15"/>
        </w:rPr>
        <w:t xml:space="preserve">    po = f4311 if PO_LEG_UNFILTERED else f4311.where(</w:t>
        <w:br/>
      </w:r>
      <w:r>
        <w:rPr>
          <w:rFonts w:ascii="Consolas" w:hAnsi="Consolas"/>
          <w:color w:val="1B1F24"/>
          <w:sz w:val="15"/>
        </w:rPr>
        <w:t xml:space="preserve">        (F.trim(F.col("order_type")) == "OX") &amp; (F.trim(F.col("identifier_2nd_item")) == "HOLADD"))</w:t>
        <w:br/>
      </w:r>
      <w:r>
        <w:rPr>
          <w:rFonts w:ascii="Consolas" w:hAnsi="Consolas"/>
          <w:color w:val="1B1F24"/>
          <w:sz w:val="15"/>
        </w:rPr>
        <w:br/>
      </w:r>
      <w:r>
        <w:rPr>
          <w:rFonts w:ascii="Consolas" w:hAnsi="Consolas"/>
          <w:color w:val="4A704A"/>
          <w:sz w:val="15"/>
        </w:rPr>
        <w:t xml:space="preserve">    # Back-fill + the ex-NOT-EXISTS flag come from the load's SX aggregates (Hubble correlates the FRT</w:t>
        <w:br/>
      </w:r>
      <w:r>
        <w:rPr>
          <w:rFonts w:ascii="Consolas" w:hAnsi="Consolas"/>
          <w:color w:val="4A704A"/>
          <w:sz w:val="15"/>
        </w:rPr>
        <w:t xml:space="preserve">    # subqueries on PDKCOO/PDDOCO with SDDCTO='SX' — hence the literal 'SX' in the join key).</w:t>
        <w:br/>
      </w:r>
      <w:r>
        <w:rPr>
          <w:rFonts w:ascii="Consolas" w:hAnsi="Consolas"/>
          <w:color w:val="1B1F24"/>
          <w:sz w:val="15"/>
        </w:rPr>
        <w:t xml:space="preserve">    j = (po.alias("pd")</w:t>
        <w:br/>
      </w:r>
      <w:r>
        <w:rPr>
          <w:rFonts w:ascii="Consolas" w:hAnsi="Consolas"/>
          <w:color w:val="1B1F24"/>
          <w:sz w:val="15"/>
        </w:rPr>
        <w:t xml:space="preserve">         .join(la, (F.trim(F.col("pd.company_key_order_no")) == F.col("_la_kcoo")) &amp;</w:t>
        <w:br/>
      </w:r>
      <w:r>
        <w:rPr>
          <w:rFonts w:ascii="Consolas" w:hAnsi="Consolas"/>
          <w:color w:val="1B1F24"/>
          <w:sz w:val="15"/>
        </w:rPr>
        <w:t xml:space="preserve">                   (F.col("pd.document_order_invoice_e") == F.col("_la_doco")) &amp;</w:t>
        <w:br/>
      </w:r>
      <w:r>
        <w:rPr>
          <w:rFonts w:ascii="Consolas" w:hAnsi="Consolas"/>
          <w:color w:val="1B1F24"/>
          <w:sz w:val="15"/>
        </w:rPr>
        <w:t xml:space="preserve">                   (F.col("_la_dcto") == F.lit("SX")), "left"))</w:t>
        <w:br/>
      </w:r>
      <w:r>
        <w:rPr>
          <w:rFonts w:ascii="Consolas" w:hAnsi="Consolas"/>
          <w:color w:val="1B1F24"/>
          <w:sz w:val="15"/>
        </w:rPr>
        <w:t xml:space="preserve">    return j.select(</w:t>
        <w:br/>
      </w:r>
      <w:r>
        <w:rPr>
          <w:rFonts w:ascii="Consolas" w:hAnsi="Consolas"/>
          <w:color w:val="1B1F24"/>
          <w:sz w:val="15"/>
        </w:rPr>
        <w:t xml:space="preserve">        F.trim(F.col("pd.company_key_order_no")).alias("l_kcoo"),</w:t>
        <w:br/>
      </w:r>
      <w:r>
        <w:rPr>
          <w:rFonts w:ascii="Consolas" w:hAnsi="Consolas"/>
          <w:color w:val="1B1F24"/>
          <w:sz w:val="15"/>
        </w:rPr>
        <w:t xml:space="preserve">        F.col("pd.document_order_invoice_e").alias("l_doco"),</w:t>
        <w:br/>
      </w:r>
      <w:r>
        <w:rPr>
          <w:rFonts w:ascii="Consolas" w:hAnsi="Consolas"/>
          <w:color w:val="1B1F24"/>
          <w:sz w:val="15"/>
        </w:rPr>
        <w:t xml:space="preserve">        F.lit("SX").alias("l_dcto"),                                   # the query hard-codes 'SX'</w:t>
        <w:br/>
      </w:r>
      <w:r>
        <w:rPr>
          <w:rFonts w:ascii="Consolas" w:hAnsi="Consolas"/>
          <w:color w:val="1B1F24"/>
          <w:sz w:val="15"/>
        </w:rPr>
        <w:t xml:space="preserve">        F.trim(F.col("pd.cost_center")).alias("l_mcu"),                # PDMCU</w:t>
        <w:br/>
      </w:r>
      <w:r>
        <w:rPr>
          <w:rFonts w:ascii="Consolas" w:hAnsi="Consolas"/>
          <w:color w:val="1B1F24"/>
          <w:sz w:val="15"/>
        </w:rPr>
        <w:t xml:space="preserve">        F.col("_fr_an8").alias("l_an8"),                               # from the FRT line</w:t>
        <w:br/>
      </w:r>
      <w:r>
        <w:rPr>
          <w:rFonts w:ascii="Consolas" w:hAnsi="Consolas"/>
          <w:color w:val="1B1F24"/>
          <w:sz w:val="15"/>
        </w:rPr>
        <w:t xml:space="preserve">        F.col("pd.address_number_ship_to").cast("double").alias("l_shan"),   # PDSHAN</w:t>
        <w:br/>
      </w:r>
      <w:r>
        <w:rPr>
          <w:rFonts w:ascii="Consolas" w:hAnsi="Consolas"/>
          <w:color w:val="1B1F24"/>
          <w:sz w:val="15"/>
        </w:rPr>
        <w:t xml:space="preserve">        F.col("pd.address_number").alias("l_cars"),                    # PDAN8 IS the carrier</w:t>
        <w:br/>
      </w:r>
      <w:r>
        <w:rPr>
          <w:rFonts w:ascii="Consolas" w:hAnsi="Consolas"/>
          <w:color w:val="1B1F24"/>
          <w:sz w:val="15"/>
        </w:rPr>
        <w:t xml:space="preserve">        F.col("_fr_vr01").alias("l_vr01"),</w:t>
        <w:br/>
      </w:r>
      <w:r>
        <w:rPr>
          <w:rFonts w:ascii="Consolas" w:hAnsi="Consolas"/>
          <w:color w:val="1B1F24"/>
          <w:sz w:val="15"/>
        </w:rPr>
        <w:t xml:space="preserve">        F.trim(F.col("pd.identifier_2nd_item")).alias("l_litm"),</w:t>
        <w:br/>
      </w:r>
      <w:r>
        <w:rPr>
          <w:rFonts w:ascii="Consolas" w:hAnsi="Consolas"/>
          <w:color w:val="1B1F24"/>
          <w:sz w:val="15"/>
        </w:rPr>
        <w:t xml:space="preserve">        F.col("pd.description_line_01").alias("l_dsc1"),               # PDDSC1</w:t>
        <w:br/>
      </w:r>
      <w:r>
        <w:rPr>
          <w:rFonts w:ascii="Consolas" w:hAnsi="Consolas"/>
          <w:color w:val="1B1F24"/>
          <w:sz w:val="15"/>
        </w:rPr>
        <w:t xml:space="preserve">        F.col("pd.uom_as_input").alias("l_uom"),                       # PDUOM</w:t>
        <w:br/>
      </w:r>
      <w:r>
        <w:rPr>
          <w:rFonts w:ascii="Consolas" w:hAnsi="Consolas"/>
          <w:color w:val="1B1F24"/>
          <w:sz w:val="15"/>
        </w:rPr>
        <w:t xml:space="preserve">        F.col("pd.units_transaction_qty").cast("double").alias("l_uorg"),    # PDUORG</w:t>
        <w:br/>
      </w:r>
      <w:r>
        <w:rPr>
          <w:rFonts w:ascii="Consolas" w:hAnsi="Consolas"/>
          <w:color w:val="1B1F24"/>
          <w:sz w:val="15"/>
        </w:rPr>
        <w:t xml:space="preserve">        F.lit(None).cast("double").alias("l_itwt"),</w:t>
        <w:br/>
      </w:r>
      <w:r>
        <w:rPr>
          <w:rFonts w:ascii="Consolas" w:hAnsi="Consolas"/>
          <w:color w:val="1B1F24"/>
          <w:sz w:val="15"/>
        </w:rPr>
        <w:t xml:space="preserve">        F.lit(None).cast("string").alias("l_prp1"),</w:t>
        <w:br/>
      </w:r>
      <w:r>
        <w:rPr>
          <w:rFonts w:ascii="Consolas" w:hAnsi="Consolas"/>
          <w:color w:val="1B1F24"/>
          <w:sz w:val="15"/>
        </w:rPr>
        <w:t xml:space="preserve">        F.lit(None).cast("string").alias("l_srp1"),</w:t>
        <w:br/>
      </w:r>
      <w:r>
        <w:rPr>
          <w:rFonts w:ascii="Consolas" w:hAnsi="Consolas"/>
          <w:color w:val="1B1F24"/>
          <w:sz w:val="15"/>
        </w:rPr>
        <w:t xml:space="preserve">        F.lit(None).cast("string").alias("l_lnty"),</w:t>
        <w:br/>
      </w:r>
      <w:r>
        <w:rPr>
          <w:rFonts w:ascii="Consolas" w:hAnsi="Consolas"/>
          <w:color w:val="1B1F24"/>
          <w:sz w:val="15"/>
        </w:rPr>
        <w:t xml:space="preserve">        F.col("pd.date_transaction_julian").cast("date").alias("l_trdj"),    # PDTRDJ</w:t>
        <w:br/>
      </w:r>
      <w:r>
        <w:rPr>
          <w:rFonts w:ascii="Consolas" w:hAnsi="Consolas"/>
          <w:color w:val="1B1F24"/>
          <w:sz w:val="15"/>
        </w:rPr>
        <w:t xml:space="preserve">        F.col("_fr_vend").alias("l_vend"),                             # LOFA from the FRT line</w:t>
        <w:br/>
      </w:r>
      <w:r>
        <w:rPr>
          <w:rFonts w:ascii="Consolas" w:hAnsi="Consolas"/>
          <w:color w:val="1B1F24"/>
          <w:sz w:val="15"/>
        </w:rPr>
        <w:t xml:space="preserve">        F.lit(0.0).alias("l_uprc"),                                    # UPRC = 0</w:t>
        <w:br/>
      </w:r>
      <w:r>
        <w:rPr>
          <w:rFonts w:ascii="Consolas" w:hAnsi="Consolas"/>
          <w:color w:val="1B1F24"/>
          <w:sz w:val="15"/>
        </w:rPr>
        <w:t xml:space="preserve">        F.lit(0.0).alias("l_aexp"),                                    # EXTAMT = 0</w:t>
        <w:br/>
      </w:r>
      <w:r>
        <w:rPr>
          <w:rFonts w:ascii="Consolas" w:hAnsi="Consolas"/>
          <w:color w:val="1B1F24"/>
          <w:sz w:val="15"/>
        </w:rPr>
        <w:t xml:space="preserve">        F.col("_fr_dgl").alias("l_dgl"),</w:t>
        <w:br/>
      </w:r>
      <w:r>
        <w:rPr>
          <w:rFonts w:ascii="Consolas" w:hAnsi="Consolas"/>
          <w:color w:val="1B1F24"/>
          <w:sz w:val="15"/>
        </w:rPr>
        <w:t xml:space="preserve">        F.col("_fr_lttr").alias("l_lttr"),</w:t>
        <w:br/>
      </w:r>
      <w:r>
        <w:rPr>
          <w:rFonts w:ascii="Consolas" w:hAnsi="Consolas"/>
          <w:color w:val="1B1F24"/>
          <w:sz w:val="15"/>
        </w:rPr>
        <w:t xml:space="preserve">        F.col("_fr_nxtr").alias("l_nxtr"),</w:t>
        <w:br/>
      </w:r>
      <w:r>
        <w:rPr>
          <w:rFonts w:ascii="Consolas" w:hAnsi="Consolas"/>
          <w:color w:val="1B1F24"/>
          <w:sz w:val="15"/>
        </w:rPr>
        <w:t xml:space="preserve">        F.col("_fr_doc").alias("l_doc"),</w:t>
        <w:br/>
      </w:r>
      <w:r>
        <w:rPr>
          <w:rFonts w:ascii="Consolas" w:hAnsi="Consolas"/>
          <w:color w:val="1B1F24"/>
          <w:sz w:val="15"/>
        </w:rPr>
        <w:t xml:space="preserve">        F.col("pd.line_number").cast("double").alias("l_lnid"),        # PDLNID</w:t>
        <w:br/>
      </w:r>
      <w:r>
        <w:rPr>
          <w:rFonts w:ascii="Consolas" w:hAnsi="Consolas"/>
          <w:color w:val="4A704A"/>
          <w:sz w:val="15"/>
        </w:rPr>
        <w:t xml:space="preserve">        # `PDDCTO='OX' AND PDLITM='HOLADD'` — Hubble's WHERE for this UNION branch. With</w:t>
        <w:br/>
      </w:r>
      <w:r>
        <w:rPr>
          <w:rFonts w:ascii="Consolas" w:hAnsi="Consolas"/>
          <w:color w:val="4A704A"/>
          <w:sz w:val="15"/>
        </w:rPr>
        <w:t xml:space="preserve">        # PO_LEG_UNFILTERED it is no longer a filter: it CLASSIFIES the row. Only 'PO_HOLADD' rows feed</w:t>
        <w:br/>
      </w:r>
      <w:r>
        <w:rPr>
          <w:rFonts w:ascii="Consolas" w:hAnsi="Consolas"/>
          <w:color w:val="4A704A"/>
          <w:sz w:val="15"/>
        </w:rPr>
        <w:t xml:space="preserve">        # report 4; 'PO_OTHER' is every other purchase-order line, carried but read by no report.</w:t>
        <w:br/>
      </w:r>
      <w:r>
        <w:rPr>
          <w:rFonts w:ascii="Consolas" w:hAnsi="Consolas"/>
          <w:color w:val="1B1F24"/>
          <w:sz w:val="15"/>
        </w:rPr>
        <w:t xml:space="preserve">        F.when((F.trim(F.col("pd.order_type")) == "OX") &amp;</w:t>
        <w:br/>
      </w:r>
      <w:r>
        <w:rPr>
          <w:rFonts w:ascii="Consolas" w:hAnsi="Consolas"/>
          <w:color w:val="1B1F24"/>
          <w:sz w:val="15"/>
        </w:rPr>
        <w:t xml:space="preserve">               (F.trim(F.col("pd.identifier_2nd_item")) == "HOLADD"), F.lit("PO_HOLADD"))</w:t>
        <w:br/>
      </w:r>
      <w:r>
        <w:rPr>
          <w:rFonts w:ascii="Consolas" w:hAnsi="Consolas"/>
          <w:color w:val="1B1F24"/>
          <w:sz w:val="15"/>
        </w:rPr>
        <w:t xml:space="preserve">         .otherwise(F.lit("PO_OTHER")).alias("row_class"),</w:t>
        <w:br/>
      </w:r>
      <w:r>
        <w:rPr>
          <w:rFonts w:ascii="Consolas" w:hAnsi="Consolas"/>
          <w:color w:val="1B1F24"/>
          <w:sz w:val="15"/>
        </w:rPr>
        <w:t xml:space="preserve">        F.coalesce(F.col("_live_holadd"), F.lit("N")).alias("po_holadd_superseded"),   # ex-NOT EXISTS</w:t>
        <w:br/>
      </w:r>
      <w:r>
        <w:rPr>
          <w:rFonts w:ascii="Consolas" w:hAnsi="Consolas"/>
          <w:color w:val="1B1F24"/>
          <w:sz w:val="15"/>
        </w:rPr>
        <w:t xml:space="preserve">        F.trim(F.col("pd.order_type")).alias("l_po_dcto"),             # PDDCTO (document_type is forced</w:t>
        <w:br/>
      </w:r>
      <w:r>
        <w:rPr>
          <w:rFonts w:ascii="Consolas" w:hAnsi="Consolas"/>
          <w:color w:val="4A704A"/>
          <w:sz w:val="15"/>
        </w:rPr>
        <w:t xml:space="preserve">                                                                       # to 'SX' by the query, so the PO's</w:t>
        <w:br/>
      </w:r>
      <w:r>
        <w:rPr>
          <w:rFonts w:ascii="Consolas" w:hAnsi="Consolas"/>
          <w:color w:val="4A704A"/>
          <w:sz w:val="15"/>
        </w:rPr>
        <w:t xml:space="preserve">                                                                       # own type needs its own column)</w:t>
        <w:br/>
      </w:r>
      <w:r>
        <w:rPr>
          <w:rFonts w:ascii="Consolas" w:hAnsi="Consolas"/>
          <w:color w:val="1B1F24"/>
          <w:sz w:val="15"/>
        </w:rPr>
        <w:t xml:space="preserve">        F.trim(F.col("pd.status_code_last")).alias("_pox_lttr"),       # OXLTTR = PDLTTR (row's own)</w:t>
        <w:br/>
      </w:r>
      <w:r>
        <w:rPr>
          <w:rFonts w:ascii="Consolas" w:hAnsi="Consolas"/>
          <w:color w:val="1B1F24"/>
          <w:sz w:val="15"/>
        </w:rPr>
        <w:t xml:space="preserve">        F.trim(F.col("pd.status_code_next")).alias("_pox_nxtr"),       # OXNXTR = PDNXTR</w:t>
        <w:br/>
      </w:r>
      <w:r>
        <w:rPr>
          <w:rFonts w:ascii="Consolas" w:hAnsi="Consolas"/>
          <w:color w:val="1B1F24"/>
          <w:sz w:val="15"/>
        </w:rPr>
        <w:t xml:space="preserve">        F.col("pd.amount_extended_price").cast("double").alias("_pox_amt"))   # OXAMT = PDAEXP</w:t>
      </w:r>
    </w:p>
    <w:p>
      <w:pPr>
        <w:spacing w:before="160" w:after="160" w:line="276" w:lineRule="auto"/>
        <w:shd w:val="clear" w:color="auto" w:fill="EAF1F8"/>
        <w:pBdr>
          <w:top w:val="single" w:sz="6" w:space="6" w:color="1F4E79"/>
          <w:left w:val="single" w:sz="6" w:space="6" w:color="1F4E79"/>
          <w:bottom w:val="single" w:sz="6" w:space="6" w:color="1F4E79"/>
          <w:right w:val="single" w:sz="6" w:space="6" w:color="1F4E79"/>
        </w:pBdr>
        <w:ind w:left="86"/>
      </w:pPr>
      <w:r>
        <w:rPr>
          <w:b/>
          <w:color w:val="1F4E79"/>
          <w:sz w:val="19"/>
        </w:rPr>
        <w:t>Purpose · Input · Output · Business logic · How it fits</w:t>
        <w:br/>
      </w:r>
      <w:r>
        <w:rPr>
          <w:b/>
          <w:sz w:val="18"/>
        </w:rPr>
        <w:t xml:space="preserve">Purpose. </w:t>
      </w:r>
      <w:r>
        <w:rPr>
          <w:sz w:val="18"/>
        </w:rPr>
        <w:t>Bring F4311 purchase-order lines in as rows of their own — the orphan holding charges report 4 exists to surface.</w:t>
        <w:br/>
      </w:r>
      <w:r>
        <w:rPr>
          <w:b/>
          <w:sz w:val="18"/>
        </w:rPr>
        <w:t xml:space="preserve">Input. </w:t>
      </w:r>
      <w:r>
        <w:rPr>
          <w:sz w:val="18"/>
        </w:rPr>
        <w:t xml:space="preserve">The whole of Silver F4311, plus the per-load aggregates. </w:t>
      </w:r>
      <w:r>
        <w:rPr>
          <w:b/>
          <w:sz w:val="18"/>
        </w:rPr>
        <w:t xml:space="preserve">Output. </w:t>
      </w:r>
      <w:r>
        <w:rPr>
          <w:sz w:val="18"/>
        </w:rPr>
        <w:t>One row per purchase-order line, in the same schema as leg A.</w:t>
        <w:br/>
      </w:r>
      <w:r>
        <w:rPr>
          <w:b/>
          <w:sz w:val="18"/>
        </w:rPr>
        <w:t xml:space="preserve">Business logic. </w:t>
      </w:r>
      <w:r>
        <w:rPr>
          <w:sz w:val="18"/>
        </w:rPr>
        <w:t>Sales-side attributes are back-filled from the load's freight line, exactly as the query's correlated subqueries do; unit price and extended amount are forced to zero because the money is on the OX amount.</w:t>
        <w:br/>
      </w:r>
      <w:r>
        <w:rPr>
          <w:b/>
          <w:sz w:val="18"/>
        </w:rPr>
        <w:t xml:space="preserve">How it fits. </w:t>
      </w:r>
      <w:r>
        <w:rPr>
          <w:sz w:val="18"/>
        </w:rPr>
        <w:t xml:space="preserve">Only </w:t>
      </w:r>
      <w:r>
        <w:rPr>
          <w:rFonts w:ascii="Consolas" w:hAnsi="Consolas"/>
          <w:sz w:val="17"/>
        </w:rPr>
        <w:t>row_class = 'PO_HOLADD'</w:t>
      </w:r>
      <w:r>
        <w:rPr>
          <w:sz w:val="18"/>
        </w:rPr>
        <w:t xml:space="preserve"> rows feed report 4.</w:t>
      </w:r>
    </w:p>
    <w:p>
      <w:pPr>
        <w:spacing w:before="160" w:after="160" w:line="276" w:lineRule="auto"/>
        <w:shd w:val="clear" w:color="auto" w:fill="FDECEC"/>
        <w:pBdr>
          <w:top w:val="single" w:sz="6" w:space="6" w:color="C0392B"/>
          <w:left w:val="single" w:sz="6" w:space="6" w:color="C0392B"/>
          <w:bottom w:val="single" w:sz="6" w:space="6" w:color="C0392B"/>
          <w:right w:val="single" w:sz="6" w:space="6" w:color="C0392B"/>
        </w:pBdr>
        <w:ind w:left="86"/>
      </w:pPr>
      <w:r>
        <w:rPr>
          <w:b/>
          <w:color w:val="9C272B"/>
          <w:sz w:val="19"/>
        </w:rPr>
        <w:t>Two traps live in this function.</w:t>
        <w:br/>
      </w:r>
      <w:r>
        <w:rPr>
          <w:b/>
          <w:sz w:val="18"/>
        </w:rPr>
        <w:t>1. document_type is forced to 'SX' on every purchase-order row.</w:t>
      </w:r>
      <w:r>
        <w:rPr>
          <w:sz w:val="18"/>
        </w:rPr>
        <w:t xml:space="preserve"> The source query hard-codes it so its UNION lines up with the sales load, and the CDC scope key depends on it. The consequence is severe and permanent: </w:t>
      </w:r>
      <w:r>
        <w:rPr>
          <w:b/>
          <w:sz w:val="18"/>
        </w:rPr>
        <w:t>filtering a report page on document_type and company alone lets ALL of F4311 through</w:t>
      </w:r>
      <w:r>
        <w:rPr>
          <w:sz w:val="18"/>
        </w:rPr>
        <w:t xml:space="preserve">. </w:t>
      </w:r>
      <w:r>
        <w:rPr>
          <w:rFonts w:ascii="Consolas" w:hAnsi="Consolas"/>
          <w:sz w:val="17"/>
        </w:rPr>
        <w:t>row_class</w:t>
      </w:r>
      <w:r>
        <w:rPr>
          <w:sz w:val="18"/>
        </w:rPr>
        <w:t xml:space="preserve"> is the only column that separates sales rows from purchase rows. The PO's real type is kept in </w:t>
      </w:r>
      <w:r>
        <w:rPr>
          <w:rFonts w:ascii="Consolas" w:hAnsi="Consolas"/>
          <w:sz w:val="17"/>
        </w:rPr>
        <w:t>po_order_type</w:t>
      </w:r>
      <w:r>
        <w:rPr>
          <w:sz w:val="18"/>
        </w:rPr>
        <w:t>.</w:t>
        <w:br/>
        <w:br/>
      </w:r>
      <w:r>
        <w:rPr>
          <w:b/>
          <w:sz w:val="18"/>
        </w:rPr>
        <w:t>2. Hubble's NOT EXISTS is gone — it became a field.</w:t>
      </w:r>
      <w:r>
        <w:rPr>
          <w:sz w:val="18"/>
        </w:rPr>
        <w:t xml:space="preserve"> The source suppressed a PO row when the load already had a live sales HOLADD line. That is a status test deciding whether a row exists, so under Rule 1 it cannot stay. Every HOLADD PO line is now a row, and the test is the column </w:t>
      </w:r>
      <w:r>
        <w:rPr>
          <w:rFonts w:ascii="Consolas" w:hAnsi="Consolas"/>
          <w:sz w:val="17"/>
        </w:rPr>
        <w:t>po_holadd_superseded</w:t>
      </w:r>
      <w:r>
        <w:rPr>
          <w:sz w:val="18"/>
        </w:rPr>
        <w:t xml:space="preserve">. </w:t>
      </w:r>
      <w:r>
        <w:rPr>
          <w:b/>
          <w:sz w:val="18"/>
        </w:rPr>
        <w:t>Hubble's orphan set is exactly po_holadd_superseded = "N"</w:t>
      </w:r>
      <w:r>
        <w:rPr>
          <w:sz w:val="18"/>
        </w:rPr>
        <w:t xml:space="preserve"> — and if report 4 omits that filter, every already-invoiced holding charge appears twice.</w:t>
      </w:r>
    </w:p>
    <w:p>
      <w:pPr>
        <w:spacing w:before="280" w:after="100"/>
      </w:pPr>
      <w:r>
        <w:rPr>
          <w:b/>
          <w:color w:val="1F4E79"/>
          <w:sz w:val="26"/>
        </w:rPr>
        <w:t>3.7  The one-pass aggregate engine</w:t>
      </w:r>
    </w:p>
    <w:p>
      <w:pPr>
        <w:spacing w:before="160" w:after="20"/>
      </w:pPr>
      <w:r>
        <w:rPr>
          <w:b/>
          <w:color w:val="595F69"/>
          <w:sz w:val="16"/>
        </w:rPr>
        <w:t>Every per-load correlated subquery in the five queries, in a single pass</w:t>
      </w:r>
    </w:p>
    <w:p>
      <w:pPr>
        <w:spacing w:before="40" w:after="160"/>
        <w:shd w:val="clear" w:color="auto" w:fill="F4F6F8"/>
        <w:pBdr>
          <w:top w:val="single" w:sz="6" w:space="6" w:color="DDE3EA"/>
          <w:left w:val="single" w:sz="6" w:space="6" w:color="DDE3EA"/>
          <w:bottom w:val="single" w:sz="6" w:space="6" w:color="DDE3EA"/>
          <w:right w:val="single" w:sz="6" w:space="6" w:color="DDE3EA"/>
        </w:pBdr>
        <w:ind w:left="86"/>
      </w:pPr>
      <w:r>
        <w:rPr>
          <w:rFonts w:ascii="Consolas" w:hAnsi="Consolas"/>
          <w:color w:val="1B1F24"/>
          <w:sz w:val="15"/>
        </w:rPr>
        <w:t>def _load_aggregates(f4211):</w:t>
        <w:br/>
      </w:r>
      <w:r>
        <w:rPr>
          <w:rFonts w:ascii="Consolas" w:hAnsi="Consolas"/>
          <w:color w:val="1B1F24"/>
          <w:sz w:val="15"/>
        </w:rPr>
        <w:t xml:space="preserve">    """EVERY per-load value the five queries compute with a correlated subquery, in ONE pass over F4211.</w:t>
        <w:br/>
      </w:r>
      <w:r>
        <w:rPr>
          <w:rFonts w:ascii="Consolas" w:hAnsi="Consolas"/>
          <w:color w:val="1B1F24"/>
          <w:sz w:val="15"/>
        </w:rPr>
        <w:br/>
      </w:r>
      <w:r>
        <w:rPr>
          <w:rFonts w:ascii="Consolas" w:hAnsi="Consolas"/>
          <w:color w:val="1B1F24"/>
          <w:sz w:val="15"/>
        </w:rPr>
        <w:t xml:space="preserve">    ⚠ THE POINT OF THIS FUNCTION: not one of the source predicates (SDLITM='BOL' / 'SANDTKTNBR' / 'HOLADD'</w:t>
        <w:br/>
      </w:r>
      <w:r>
        <w:rPr>
          <w:rFonts w:ascii="Consolas" w:hAnsi="Consolas"/>
          <w:color w:val="1B1F24"/>
          <w:sz w:val="15"/>
        </w:rPr>
        <w:t xml:space="preserve">    / 'FRT', SDPRP1='COM', SDLTTR&lt;&gt;'980', SDDCTO='SX') appears in a WHERE. Every one is a CASE inside an</w:t>
        <w:br/>
      </w:r>
      <w:r>
        <w:rPr>
          <w:rFonts w:ascii="Consolas" w:hAnsi="Consolas"/>
          <w:color w:val="1B1F24"/>
          <w:sz w:val="15"/>
        </w:rPr>
        <w:t xml:space="preserve">    aggregate, so it decides whether a line CONTRIBUTES TO A VALUE — never whether a row SURVIVES. No row</w:t>
        <w:br/>
      </w:r>
      <w:r>
        <w:rPr>
          <w:rFonts w:ascii="Consolas" w:hAnsi="Consolas"/>
          <w:color w:val="1B1F24"/>
          <w:sz w:val="15"/>
        </w:rPr>
        <w:t xml:space="preserve">    is filtered out of anything. That is the difference between a calculation (kept: it IS the business</w:t>
        <w:br/>
      </w:r>
      <w:r>
        <w:rPr>
          <w:rFonts w:ascii="Consolas" w:hAnsi="Consolas"/>
          <w:color w:val="1B1F24"/>
          <w:sz w:val="15"/>
        </w:rPr>
        <w:t xml:space="preserve">    logic) and a filter (gone: it belongs to the report).</w:t>
        <w:br/>
      </w:r>
      <w:r>
        <w:rPr>
          <w:rFonts w:ascii="Consolas" w:hAnsi="Consolas"/>
          <w:color w:val="1B1F24"/>
          <w:sz w:val="15"/>
        </w:rPr>
        <w:br/>
      </w:r>
      <w:r>
        <w:rPr>
          <w:rFonts w:ascii="Consolas" w:hAnsi="Consolas"/>
          <w:color w:val="1B1F24"/>
          <w:sz w:val="15"/>
        </w:rPr>
        <w:t xml:space="preserve">    Grain (kcoo, doco, dcto) — the group key carries the order type and company, so an SX/00750 row reads</w:t>
        <w:br/>
      </w:r>
      <w:r>
        <w:rPr>
          <w:rFonts w:ascii="Consolas" w:hAnsi="Consolas"/>
          <w:color w:val="1B1F24"/>
          <w:sz w:val="15"/>
        </w:rPr>
        <w:t xml:space="preserve">    exactly the values Hubble's `SDDCTO='SX' AND SDKCOO='00750'` subqueries would have produced, with no</w:t>
        <w:br/>
      </w:r>
      <w:r>
        <w:rPr>
          <w:rFonts w:ascii="Consolas" w:hAnsi="Consolas"/>
          <w:color w:val="1B1F24"/>
          <w:sz w:val="15"/>
        </w:rPr>
        <w:t xml:space="preserve">    constant hard-coded anywhere."""</w:t>
        <w:br/>
      </w:r>
      <w:r>
        <w:rPr>
          <w:rFonts w:ascii="Consolas" w:hAnsi="Consolas"/>
          <w:color w:val="1B1F24"/>
          <w:sz w:val="15"/>
        </w:rPr>
        <w:t xml:space="preserve">    item = F.trim(F.col("identifier_second_item"))</w:t>
        <w:br/>
      </w:r>
      <w:r>
        <w:rPr>
          <w:rFonts w:ascii="Consolas" w:hAnsi="Consolas"/>
          <w:color w:val="1B1F24"/>
          <w:sz w:val="15"/>
        </w:rPr>
        <w:t xml:space="preserve">    lttr = F.trim(F.col("status_code_last"))</w:t>
        <w:br/>
      </w:r>
      <w:r>
        <w:rPr>
          <w:rFonts w:ascii="Consolas" w:hAnsi="Consolas"/>
          <w:color w:val="1B1F24"/>
          <w:sz w:val="15"/>
        </w:rPr>
        <w:t xml:space="preserve">    return (f4211.groupBy(F.trim(F.col("company_key_order_no")).alias("_la_kcoo"),</w:t>
        <w:br/>
      </w:r>
      <w:r>
        <w:rPr>
          <w:rFonts w:ascii="Consolas" w:hAnsi="Consolas"/>
          <w:color w:val="1B1F24"/>
          <w:sz w:val="15"/>
        </w:rPr>
        <w:t xml:space="preserve">                          F.col("document_order_invoice_e").alias("_la_doco"),</w:t>
        <w:br/>
      </w:r>
      <w:r>
        <w:rPr>
          <w:rFonts w:ascii="Consolas" w:hAnsi="Consolas"/>
          <w:color w:val="1B1F24"/>
          <w:sz w:val="15"/>
        </w:rPr>
        <w:t xml:space="preserve">                          F.trim(F.col("order_type")).alias("_la_dcto"))</w:t>
        <w:br/>
      </w:r>
      <w:r>
        <w:rPr>
          <w:rFonts w:ascii="Consolas" w:hAnsi="Consolas"/>
          <w:color w:val="1B1F24"/>
          <w:sz w:val="15"/>
        </w:rPr>
        <w:t xml:space="preserve">            .agg(</w:t>
        <w:br/>
      </w:r>
      <w:r>
        <w:rPr>
          <w:rFonts w:ascii="Consolas" w:hAnsi="Consolas"/>
          <w:color w:val="4A704A"/>
          <w:sz w:val="15"/>
        </w:rPr>
        <w:t xml:space="preserve">                # SBXLOADPOVIEW: BOL / SANDTKT  (were `WHERE SDLITM = 'BOL' / 'SANDTKTNBR'`)</w:t>
        <w:br/>
      </w:r>
      <w:r>
        <w:rPr>
          <w:rFonts w:ascii="Consolas" w:hAnsi="Consolas"/>
          <w:color w:val="1B1F24"/>
          <w:sz w:val="15"/>
        </w:rPr>
        <w:t xml:space="preserve">                F.max(F.when(item == "BOL", F.col("description_line_01"))).alias("bol"),</w:t>
        <w:br/>
      </w:r>
      <w:r>
        <w:rPr>
          <w:rFonts w:ascii="Consolas" w:hAnsi="Consolas"/>
          <w:color w:val="1B1F24"/>
          <w:sz w:val="15"/>
        </w:rPr>
        <w:t xml:space="preserve">                F.max(F.when(item == "SANDTKTNBR", F.col("description_line_01"))).alias("sand_ticket"),</w:t>
        <w:br/>
      </w:r>
      <w:r>
        <w:rPr>
          <w:rFonts w:ascii="Consolas" w:hAnsi="Consolas"/>
          <w:color w:val="4A704A"/>
          <w:sz w:val="15"/>
        </w:rPr>
        <w:t xml:space="preserve">                # SBXUSSSAND's M row = the load's SANDTKTNBR line (its vendor drives the 55/UP plant match)</w:t>
        <w:br/>
      </w:r>
      <w:r>
        <w:rPr>
          <w:rFonts w:ascii="Consolas" w:hAnsi="Consolas"/>
          <w:color w:val="1B1F24"/>
          <w:sz w:val="15"/>
        </w:rPr>
        <w:t xml:space="preserve">                F.max(F.when(item == "SANDTKTNBR", F.col("primary_last_vendor_no"))).alias("_st_vend"),</w:t>
        <w:br/>
      </w:r>
      <w:r>
        <w:rPr>
          <w:rFonts w:ascii="Consolas" w:hAnsi="Consolas"/>
          <w:color w:val="4A704A"/>
          <w:sz w:val="15"/>
        </w:rPr>
        <w:t xml:space="preserve">                # SXWEIGHT  (was `WHERE SDDCTO='SX' AND SDPRP1='COM' AND SDLTTR&lt;&gt;'980'`)</w:t>
        <w:br/>
      </w:r>
      <w:r>
        <w:rPr>
          <w:rFonts w:ascii="Consolas" w:hAnsi="Consolas"/>
          <w:color w:val="1B1F24"/>
          <w:sz w:val="15"/>
        </w:rPr>
        <w:t xml:space="preserve">                F.sum(F.when((F.trim(F.col("purchasing_report_code_01")) == "COM") &amp; (lttr != "980"),</w:t>
        <w:br/>
      </w:r>
      <w:r>
        <w:rPr>
          <w:rFonts w:ascii="Consolas" w:hAnsi="Consolas"/>
          <w:color w:val="1B1F24"/>
          <w:sz w:val="15"/>
        </w:rPr>
        <w:t xml:space="preserve">                             F.col("units_transaction_qty"))).alias("sbx_weight"),</w:t>
        <w:br/>
      </w:r>
      <w:r>
        <w:rPr>
          <w:rFonts w:ascii="Consolas" w:hAnsi="Consolas"/>
          <w:color w:val="4A704A"/>
          <w:sz w:val="15"/>
        </w:rPr>
        <w:t xml:space="preserve">                # report 4's `NOT EXISTS(live SX HOLADD, SDLTTR&lt;&gt;'980')` → a FIELD, not a row filter</w:t>
        <w:br/>
      </w:r>
      <w:r>
        <w:rPr>
          <w:rFonts w:ascii="Consolas" w:hAnsi="Consolas"/>
          <w:color w:val="1B1F24"/>
          <w:sz w:val="15"/>
        </w:rPr>
        <w:t xml:space="preserve">                F.max(F.when((item == "HOLADD") &amp; (lttr != "980"), F.lit("Y"))).alias("_live_holadd"),</w:t>
        <w:br/>
      </w:r>
      <w:r>
        <w:rPr>
          <w:rFonts w:ascii="Consolas" w:hAnsi="Consolas"/>
          <w:color w:val="4A704A"/>
          <w:sz w:val="15"/>
        </w:rPr>
        <w:t xml:space="preserve">                # report 4 leg B back-fills its sales-side attributes from the load's FRT line</w:t>
        <w:br/>
      </w:r>
      <w:r>
        <w:rPr>
          <w:rFonts w:ascii="Consolas" w:hAnsi="Consolas"/>
          <w:color w:val="1B1F24"/>
          <w:sz w:val="15"/>
        </w:rPr>
        <w:t xml:space="preserve">                F.max(F.when(item == "FRT", F.col("reference_01"))).alias("_fr_vr01"),</w:t>
        <w:br/>
      </w:r>
      <w:r>
        <w:rPr>
          <w:rFonts w:ascii="Consolas" w:hAnsi="Consolas"/>
          <w:color w:val="1B1F24"/>
          <w:sz w:val="15"/>
        </w:rPr>
        <w:t xml:space="preserve">                F.max(F.when(item == "FRT", F.col("address_number"))).alias("_fr_an8"),</w:t>
        <w:br/>
      </w:r>
      <w:r>
        <w:rPr>
          <w:rFonts w:ascii="Consolas" w:hAnsi="Consolas"/>
          <w:color w:val="1B1F24"/>
          <w:sz w:val="15"/>
        </w:rPr>
        <w:t xml:space="preserve">                F.max(F.when(item == "FRT", F.col("primary_last_vendor_no"))).alias("_fr_vend"),</w:t>
        <w:br/>
      </w:r>
      <w:r>
        <w:rPr>
          <w:rFonts w:ascii="Consolas" w:hAnsi="Consolas"/>
          <w:color w:val="1B1F24"/>
          <w:sz w:val="15"/>
        </w:rPr>
        <w:t xml:space="preserve">                F.max(F.when(item == "FRT", F.col("dt_for_gl_and_vouch_01"))).alias("_fr_dgl"),</w:t>
        <w:br/>
      </w:r>
      <w:r>
        <w:rPr>
          <w:rFonts w:ascii="Consolas" w:hAnsi="Consolas"/>
          <w:color w:val="1B1F24"/>
          <w:sz w:val="15"/>
        </w:rPr>
        <w:t xml:space="preserve">                F.max(F.when(item == "FRT", lttr)).alias("_fr_lttr"),</w:t>
        <w:br/>
      </w:r>
      <w:r>
        <w:rPr>
          <w:rFonts w:ascii="Consolas" w:hAnsi="Consolas"/>
          <w:color w:val="1B1F24"/>
          <w:sz w:val="15"/>
        </w:rPr>
        <w:t xml:space="preserve">                F.max(F.when(item == "FRT", F.trim(F.col("status_code_next")))).alias("_fr_nxtr"),</w:t>
        <w:br/>
      </w:r>
      <w:r>
        <w:rPr>
          <w:rFonts w:ascii="Consolas" w:hAnsi="Consolas"/>
          <w:color w:val="1B1F24"/>
          <w:sz w:val="15"/>
        </w:rPr>
        <w:t xml:space="preserve">                F.max(F.when(item == "FRT", F.col("doc_voucher_invoice_e"))).alias("_fr_doc"),</w:t>
        <w:br/>
      </w:r>
      <w:r>
        <w:rPr>
          <w:rFonts w:ascii="Consolas" w:hAnsi="Consolas"/>
          <w:color w:val="4A704A"/>
          <w:sz w:val="15"/>
        </w:rPr>
        <w:t xml:space="preserve">                # report 5's per-load SDLTTR CASE + its two inputs (all three stored on the fact)</w:t>
        <w:br/>
      </w:r>
      <w:r>
        <w:rPr>
          <w:rFonts w:ascii="Consolas" w:hAnsi="Consolas"/>
          <w:color w:val="1B1F24"/>
          <w:sz w:val="15"/>
        </w:rPr>
        <w:t xml:space="preserve">                F.max(lttr).alias("load_max_last_status"),                                  # MXLTTR</w:t>
        <w:br/>
      </w:r>
      <w:r>
        <w:rPr>
          <w:rFonts w:ascii="Consolas" w:hAnsi="Consolas"/>
          <w:color w:val="1B1F24"/>
          <w:sz w:val="15"/>
        </w:rPr>
        <w:t xml:space="preserve">                F.min(lttr).alias("load_min_last_status"),                                  # MILTTR</w:t>
        <w:br/>
      </w:r>
      <w:r>
        <w:rPr>
          <w:rFonts w:ascii="Consolas" w:hAnsi="Consolas"/>
          <w:color w:val="1B1F24"/>
          <w:sz w:val="15"/>
        </w:rPr>
        <w:t xml:space="preserve">                F.max(F.when((item != "HOLADD") &amp; (F.col("amount_extended_price") != 0),</w:t>
        <w:br/>
      </w:r>
      <w:r>
        <w:rPr>
          <w:rFonts w:ascii="Consolas" w:hAnsi="Consolas"/>
          <w:color w:val="1B1F24"/>
          <w:sz w:val="15"/>
        </w:rPr>
        <w:t xml:space="preserve">                             lttr)).alias("_alt"))</w:t>
        <w:br/>
      </w:r>
      <w:r>
        <w:rPr>
          <w:rFonts w:ascii="Consolas" w:hAnsi="Consolas"/>
          <w:color w:val="1B1F24"/>
          <w:sz w:val="15"/>
        </w:rPr>
        <w:t xml:space="preserve">            .withColumn("load_last_status",</w:t>
        <w:br/>
      </w:r>
      <w:r>
        <w:rPr>
          <w:rFonts w:ascii="Consolas" w:hAnsi="Consolas"/>
          <w:color w:val="1B1F24"/>
          <w:sz w:val="15"/>
        </w:rPr>
        <w:t xml:space="preserve">                        F.when((F.col("load_max_last_status") == "980") &amp;</w:t>
        <w:br/>
      </w:r>
      <w:r>
        <w:rPr>
          <w:rFonts w:ascii="Consolas" w:hAnsi="Consolas"/>
          <w:color w:val="1B1F24"/>
          <w:sz w:val="15"/>
        </w:rPr>
        <w:t xml:space="preserve">                               (F.col("load_min_last_status") == "980"), F.col("load_max_last_status"))</w:t>
        <w:br/>
      </w:r>
      <w:r>
        <w:rPr>
          <w:rFonts w:ascii="Consolas" w:hAnsi="Consolas"/>
          <w:color w:val="1B1F24"/>
          <w:sz w:val="15"/>
        </w:rPr>
        <w:t xml:space="preserve">                         .otherwise(F.col("_alt")))</w:t>
        <w:br/>
      </w:r>
      <w:r>
        <w:rPr>
          <w:rFonts w:ascii="Consolas" w:hAnsi="Consolas"/>
          <w:color w:val="1B1F24"/>
          <w:sz w:val="15"/>
        </w:rPr>
        <w:t xml:space="preserve">            .drop("_alt"))</w:t>
      </w:r>
    </w:p>
    <w:p>
      <w:pPr>
        <w:spacing w:before="60" w:after="100" w:line="276" w:lineRule="auto"/>
      </w:pPr>
      <w:r>
        <w:t xml:space="preserve">This function is where Rule 2 is most visible. The source queries compute these values with a dozen separate correlated subqueries, each with its own WHERE clause. Here, </w:t>
      </w:r>
      <w:r>
        <w:rPr>
          <w:b/>
        </w:rPr>
        <w:t>not one</w:t>
      </w:r>
      <w:r>
        <w:t xml:space="preserve"> of those predicates is a WHERE — every one is a CASE inside an aggregate, so it decides whether a line </w:t>
      </w:r>
      <w:r>
        <w:rPr>
          <w:i/>
        </w:rPr>
        <w:t>contributes to a value</w:t>
      </w:r>
      <w:r>
        <w:t xml:space="preserve">, never whether a row </w:t>
      </w:r>
      <w:r>
        <w:rPr>
          <w:i/>
        </w:rPr>
        <w:t>survives</w:t>
      </w:r>
      <w:r>
        <w:t>.</w:t>
      </w:r>
    </w:p>
    <w:tbl>
      <w:tblPr>
        <w:tblStyle w:val="TableGrid"/>
        <w:tblW w:type="auto" w:w="0"/>
        <w:jc w:val="left"/>
        <w:tblLayout w:type="fixed"/>
        <w:tblLook w:firstColumn="1" w:firstRow="1" w:lastColumn="0" w:lastRow="0" w:noHBand="0" w:noVBand="1" w:val="04A0"/>
      </w:tblPr>
      <w:tblGrid>
        <w:gridCol w:w="3408"/>
        <w:gridCol w:w="3408"/>
        <w:gridCol w:w="3408"/>
      </w:tblGrid>
      <w:tr>
        <w:tc>
          <w:tcPr>
            <w:tcW w:type="dxa" w:w="2520"/>
            <w:shd w:val="clear" w:color="auto" w:fill="1F4E79"/>
          </w:tcPr>
          <w:p>
            <w:pPr>
              <w:spacing w:before="40" w:after="40"/>
            </w:pPr>
            <w:r/>
            <w:r>
              <w:rPr>
                <w:b/>
                <w:color w:val="FFFFFF"/>
                <w:sz w:val="16"/>
              </w:rPr>
              <w:t>Value</w:t>
            </w:r>
          </w:p>
        </w:tc>
        <w:tc>
          <w:tcPr>
            <w:tcW w:type="dxa" w:w="4824"/>
            <w:shd w:val="clear" w:color="auto" w:fill="1F4E79"/>
          </w:tcPr>
          <w:p>
            <w:pPr>
              <w:spacing w:before="40" w:after="40"/>
            </w:pPr>
            <w:r/>
            <w:r>
              <w:rPr>
                <w:b/>
                <w:color w:val="FFFFFF"/>
                <w:sz w:val="16"/>
              </w:rPr>
              <w:t>Source predicate</w:t>
            </w:r>
          </w:p>
        </w:tc>
        <w:tc>
          <w:tcPr>
            <w:tcW w:type="dxa" w:w="3456"/>
            <w:shd w:val="clear" w:color="auto" w:fill="1F4E79"/>
          </w:tcPr>
          <w:p>
            <w:pPr>
              <w:spacing w:before="40" w:after="40"/>
            </w:pPr>
            <w:r/>
            <w:r>
              <w:rPr>
                <w:b/>
                <w:color w:val="FFFFFF"/>
                <w:sz w:val="16"/>
              </w:rPr>
              <w:t>Now</w:t>
            </w:r>
          </w:p>
        </w:tc>
      </w:tr>
      <w:tr>
        <w:tc>
          <w:tcPr>
            <w:tcW w:type="dxa" w:w="2520"/>
          </w:tcPr>
          <w:p>
            <w:pPr>
              <w:spacing w:before="40" w:after="40" w:line="252" w:lineRule="auto"/>
            </w:pPr>
            <w:r/>
            <w:r>
              <w:rPr>
                <w:rFonts w:ascii="Consolas" w:hAnsi="Consolas"/>
                <w:sz w:val="15"/>
              </w:rPr>
              <w:t>bol</w:t>
            </w:r>
            <w:r>
              <w:rPr>
                <w:sz w:val="16"/>
              </w:rPr>
              <w:t xml:space="preserve"> / </w:t>
            </w:r>
            <w:r>
              <w:rPr>
                <w:rFonts w:ascii="Consolas" w:hAnsi="Consolas"/>
                <w:sz w:val="15"/>
              </w:rPr>
              <w:t>sand_ticket</w:t>
            </w:r>
          </w:p>
        </w:tc>
        <w:tc>
          <w:tcPr>
            <w:tcW w:type="dxa" w:w="4824"/>
          </w:tcPr>
          <w:p>
            <w:pPr>
              <w:spacing w:before="40" w:after="40" w:line="252" w:lineRule="auto"/>
            </w:pPr>
            <w:r/>
            <w:r>
              <w:rPr>
                <w:rFonts w:ascii="Consolas" w:hAnsi="Consolas"/>
                <w:sz w:val="15"/>
              </w:rPr>
              <w:t>SDLITM = 'BOL' / 'SANDTKTNBR'</w:t>
            </w:r>
          </w:p>
        </w:tc>
        <w:tc>
          <w:tcPr>
            <w:tcW w:type="dxa" w:w="3456"/>
          </w:tcPr>
          <w:p>
            <w:pPr>
              <w:spacing w:before="40" w:after="40" w:line="252" w:lineRule="auto"/>
            </w:pPr>
            <w:r/>
            <w:r>
              <w:rPr>
                <w:sz w:val="16"/>
              </w:rPr>
              <w:t>MAX over a CASE</w:t>
            </w:r>
          </w:p>
        </w:tc>
      </w:tr>
      <w:tr>
        <w:tc>
          <w:tcPr>
            <w:tcW w:type="dxa" w:w="2520"/>
            <w:shd w:val="clear" w:color="auto" w:fill="F7F9FB"/>
          </w:tcPr>
          <w:p>
            <w:pPr>
              <w:spacing w:before="40" w:after="40" w:line="252" w:lineRule="auto"/>
            </w:pPr>
            <w:r/>
            <w:r>
              <w:rPr>
                <w:rFonts w:ascii="Consolas" w:hAnsi="Consolas"/>
                <w:sz w:val="15"/>
              </w:rPr>
              <w:t>sbx_weight</w:t>
            </w:r>
          </w:p>
        </w:tc>
        <w:tc>
          <w:tcPr>
            <w:tcW w:type="dxa" w:w="4824"/>
            <w:shd w:val="clear" w:color="auto" w:fill="F7F9FB"/>
          </w:tcPr>
          <w:p>
            <w:pPr>
              <w:spacing w:before="40" w:after="40" w:line="252" w:lineRule="auto"/>
            </w:pPr>
            <w:r/>
            <w:r>
              <w:rPr>
                <w:rFonts w:ascii="Consolas" w:hAnsi="Consolas"/>
                <w:sz w:val="15"/>
              </w:rPr>
              <w:t>SDPRP1='COM' AND SDLTTR&lt;&gt;'980'</w:t>
            </w:r>
          </w:p>
        </w:tc>
        <w:tc>
          <w:tcPr>
            <w:tcW w:type="dxa" w:w="3456"/>
            <w:shd w:val="clear" w:color="auto" w:fill="F7F9FB"/>
          </w:tcPr>
          <w:p>
            <w:pPr>
              <w:spacing w:before="40" w:after="40" w:line="252" w:lineRule="auto"/>
            </w:pPr>
            <w:r/>
            <w:r>
              <w:rPr>
                <w:sz w:val="16"/>
              </w:rPr>
              <w:t>conditional SUM</w:t>
            </w:r>
          </w:p>
        </w:tc>
      </w:tr>
      <w:tr>
        <w:tc>
          <w:tcPr>
            <w:tcW w:type="dxa" w:w="2520"/>
          </w:tcPr>
          <w:p>
            <w:pPr>
              <w:spacing w:before="40" w:after="40" w:line="252" w:lineRule="auto"/>
            </w:pPr>
            <w:r/>
            <w:r>
              <w:rPr>
                <w:rFonts w:ascii="Consolas" w:hAnsi="Consolas"/>
                <w:sz w:val="15"/>
              </w:rPr>
              <w:t>po_holadd_superseded</w:t>
            </w:r>
          </w:p>
        </w:tc>
        <w:tc>
          <w:tcPr>
            <w:tcW w:type="dxa" w:w="4824"/>
          </w:tcPr>
          <w:p>
            <w:pPr>
              <w:spacing w:before="40" w:after="40" w:line="252" w:lineRule="auto"/>
            </w:pPr>
            <w:r/>
            <w:r>
              <w:rPr>
                <w:rFonts w:ascii="Consolas" w:hAnsi="Consolas"/>
                <w:sz w:val="15"/>
              </w:rPr>
              <w:t>NOT EXISTS(live SX HOLADD)</w:t>
            </w:r>
          </w:p>
        </w:tc>
        <w:tc>
          <w:tcPr>
            <w:tcW w:type="dxa" w:w="3456"/>
          </w:tcPr>
          <w:p>
            <w:pPr>
              <w:spacing w:before="40" w:after="40" w:line="252" w:lineRule="auto"/>
            </w:pPr>
            <w:r/>
            <w:r>
              <w:rPr>
                <w:sz w:val="16"/>
              </w:rPr>
              <w:t>MAX over a CASE → 'Y'/'N'</w:t>
            </w:r>
          </w:p>
        </w:tc>
      </w:tr>
      <w:tr>
        <w:tc>
          <w:tcPr>
            <w:tcW w:type="dxa" w:w="2520"/>
            <w:shd w:val="clear" w:color="auto" w:fill="F7F9FB"/>
          </w:tcPr>
          <w:p>
            <w:pPr>
              <w:spacing w:before="40" w:after="40" w:line="252" w:lineRule="auto"/>
            </w:pPr>
            <w:r/>
            <w:r>
              <w:rPr>
                <w:rFonts w:ascii="Consolas" w:hAnsi="Consolas"/>
                <w:sz w:val="15"/>
              </w:rPr>
              <w:t>load_last_status</w:t>
            </w:r>
          </w:p>
        </w:tc>
        <w:tc>
          <w:tcPr>
            <w:tcW w:type="dxa" w:w="4824"/>
            <w:shd w:val="clear" w:color="auto" w:fill="F7F9FB"/>
          </w:tcPr>
          <w:p>
            <w:pPr>
              <w:spacing w:before="40" w:after="40" w:line="252" w:lineRule="auto"/>
            </w:pPr>
            <w:r/>
            <w:r>
              <w:rPr>
                <w:rFonts w:ascii="Consolas" w:hAnsi="Consolas"/>
                <w:sz w:val="15"/>
              </w:rPr>
              <w:t>MAX=980 AND MIN=980 … else max over non-HOLADD, non-zero lines</w:t>
            </w:r>
          </w:p>
        </w:tc>
        <w:tc>
          <w:tcPr>
            <w:tcW w:type="dxa" w:w="3456"/>
            <w:shd w:val="clear" w:color="auto" w:fill="F7F9FB"/>
          </w:tcPr>
          <w:p>
            <w:pPr>
              <w:spacing w:before="40" w:after="40" w:line="252" w:lineRule="auto"/>
            </w:pPr>
            <w:r/>
            <w:r>
              <w:rPr>
                <w:sz w:val="16"/>
              </w:rPr>
              <w:t>the CASE, precomputed</w:t>
            </w:r>
          </w:p>
        </w:tc>
      </w:tr>
      <w:tr>
        <w:tc>
          <w:tcPr>
            <w:tcW w:type="dxa" w:w="2520"/>
          </w:tcPr>
          <w:p>
            <w:pPr>
              <w:spacing w:before="40" w:after="40" w:line="252" w:lineRule="auto"/>
            </w:pPr>
            <w:r/>
            <w:r>
              <w:rPr>
                <w:i/>
                <w:sz w:val="16"/>
              </w:rPr>
              <w:t>the leg-B back-fill</w:t>
            </w:r>
          </w:p>
        </w:tc>
        <w:tc>
          <w:tcPr>
            <w:tcW w:type="dxa" w:w="4824"/>
          </w:tcPr>
          <w:p>
            <w:pPr>
              <w:spacing w:before="40" w:after="40" w:line="252" w:lineRule="auto"/>
            </w:pPr>
            <w:r/>
            <w:r>
              <w:rPr>
                <w:rFonts w:ascii="Consolas" w:hAnsi="Consolas"/>
                <w:sz w:val="15"/>
              </w:rPr>
              <w:t>SDLITM = 'FRT'</w:t>
            </w:r>
          </w:p>
        </w:tc>
        <w:tc>
          <w:tcPr>
            <w:tcW w:type="dxa" w:w="3456"/>
          </w:tcPr>
          <w:p>
            <w:pPr>
              <w:spacing w:before="40" w:after="40" w:line="252" w:lineRule="auto"/>
            </w:pPr>
            <w:r/>
            <w:r>
              <w:rPr>
                <w:sz w:val="16"/>
              </w:rPr>
              <w:t>seven MAX-over-CASE columns</w:t>
            </w:r>
          </w:p>
        </w:tc>
      </w:tr>
    </w:tbl>
    <w:p>
      <w:pPr>
        <w:spacing w:before="0" w:after="120"/>
      </w:pPr>
    </w:p>
    <w:p>
      <w:pPr>
        <w:spacing w:before="160" w:after="160" w:line="276" w:lineRule="auto"/>
        <w:shd w:val="clear" w:color="auto" w:fill="EAF6EE"/>
        <w:pBdr>
          <w:top w:val="single" w:sz="6" w:space="6" w:color="2E8B57"/>
          <w:left w:val="single" w:sz="6" w:space="6" w:color="2E8B57"/>
          <w:bottom w:val="single" w:sz="6" w:space="6" w:color="2E8B57"/>
          <w:right w:val="single" w:sz="6" w:space="6" w:color="2E8B57"/>
        </w:pBdr>
        <w:ind w:left="86"/>
      </w:pPr>
      <w:r>
        <w:rPr>
          <w:b/>
          <w:color w:val="1E6B3A"/>
          <w:sz w:val="19"/>
        </w:rPr>
        <w:t>The group key does the work the constants used to do.</w:t>
        <w:br/>
      </w:r>
      <w:r>
        <w:rPr>
          <w:sz w:val="18"/>
        </w:rPr>
        <w:t xml:space="preserve">The aggregate groups by </w:t>
      </w:r>
      <w:r>
        <w:rPr>
          <w:rFonts w:ascii="Consolas" w:hAnsi="Consolas"/>
          <w:sz w:val="17"/>
        </w:rPr>
        <w:t>(kcoo, doco, dcto)</w:t>
      </w:r>
      <w:r>
        <w:rPr>
          <w:sz w:val="18"/>
        </w:rPr>
        <w:t xml:space="preserve"> — company, load, document type. Because company and order type are part of the </w:t>
      </w:r>
      <w:r>
        <w:rPr>
          <w:b/>
          <w:sz w:val="18"/>
        </w:rPr>
        <w:t>key</w:t>
      </w:r>
      <w:r>
        <w:rPr>
          <w:sz w:val="18"/>
        </w:rPr>
        <w:t xml:space="preserve"> rather than hard-coded constants, an SX/00750 row reads exactly the value Hubble's </w:t>
      </w:r>
      <w:r>
        <w:rPr>
          <w:rFonts w:ascii="Consolas" w:hAnsi="Consolas"/>
          <w:sz w:val="17"/>
        </w:rPr>
        <w:t>SDDCTO='SX' AND SDKCOO='00750'</w:t>
      </w:r>
      <w:r>
        <w:rPr>
          <w:sz w:val="18"/>
        </w:rPr>
        <w:t xml:space="preserve"> subqueries would have produced. </w:t>
      </w:r>
      <w:r>
        <w:rPr>
          <w:b/>
          <w:sz w:val="18"/>
        </w:rPr>
        <w:t>This is what makes the no-filter position implementable at all</w:t>
      </w:r>
      <w:r>
        <w:rPr>
          <w:sz w:val="18"/>
        </w:rPr>
        <w:t xml:space="preserve"> — and it is a genuine improvement on the source, which correlated BOL and sand-ticket on load number alone and relied on a global company filter to stay honest.</w:t>
      </w:r>
    </w:p>
    <w:p>
      <w:pPr>
        <w:spacing w:before="280" w:after="100"/>
      </w:pPr>
      <w:r>
        <w:rPr>
          <w:b/>
          <w:color w:val="1F4E79"/>
          <w:sz w:val="26"/>
        </w:rPr>
        <w:t>3.8  The enrichment lookups</w:t>
      </w:r>
    </w:p>
    <w:p>
      <w:pPr>
        <w:spacing w:before="60" w:after="100" w:line="276" w:lineRule="auto"/>
      </w:pPr>
      <w:r>
        <w:t xml:space="preserve">Each is pre-aggregated to exactly one row per join key </w:t>
      </w:r>
      <w:r>
        <w:rPr>
          <w:b/>
        </w:rPr>
        <w:t>before</w:t>
      </w:r>
      <w:r>
        <w:t xml:space="preserve"> it reaches the fact. That is what prevents fan-out: a many-row source collapsed to one row per key cannot multiply the rows it joins to.</w:t>
      </w:r>
    </w:p>
    <w:p>
      <w:pPr>
        <w:spacing w:before="160" w:after="20"/>
      </w:pPr>
      <w:r>
        <w:rPr>
          <w:b/>
          <w:color w:val="595F69"/>
          <w:sz w:val="16"/>
        </w:rPr>
        <w:t>F554201T — the sandbox QC record</w:t>
      </w:r>
    </w:p>
    <w:p>
      <w:pPr>
        <w:spacing w:before="40" w:after="160"/>
        <w:shd w:val="clear" w:color="auto" w:fill="F4F6F8"/>
        <w:pBdr>
          <w:top w:val="single" w:sz="6" w:space="6" w:color="DDE3EA"/>
          <w:left w:val="single" w:sz="6" w:space="6" w:color="DDE3EA"/>
          <w:bottom w:val="single" w:sz="6" w:space="6" w:color="DDE3EA"/>
          <w:right w:val="single" w:sz="6" w:space="6" w:color="DDE3EA"/>
        </w:pBdr>
        <w:ind w:left="86"/>
      </w:pPr>
      <w:r>
        <w:rPr>
          <w:rFonts w:ascii="Consolas" w:hAnsi="Consolas"/>
          <w:color w:val="4A704A"/>
          <w:sz w:val="15"/>
        </w:rPr>
        <w:t xml:space="preserve">    # ── F554201T — QCDS50 (Sand PO Number) + report 5's QCLGL1/2/3 + QCFSTR3, per (kcoo, doco, dcto).</w:t>
        <w:br/>
      </w:r>
      <w:r>
        <w:rPr>
          <w:rFonts w:ascii="Consolas" w:hAnsi="Consolas"/>
          <w:color w:val="4A704A"/>
          <w:sz w:val="15"/>
        </w:rPr>
        <w:t xml:space="preserve">    #    The legs are Silver `descriptn_01/02/03` and QCFSTR3 is `future_use_string_03` — the JDE→snake_case</w:t>
        <w:br/>
      </w:r>
      <w:r>
        <w:rPr>
          <w:rFonts w:ascii="Consolas" w:hAnsi="Consolas"/>
          <w:color w:val="4A704A"/>
          <w:sz w:val="15"/>
        </w:rPr>
        <w:t xml:space="preserve">    #    map is NOT literal, so read the names off full_metadata.txt rather than guessing from the alias. ──</w:t>
        <w:br/>
      </w:r>
      <w:r>
        <w:rPr>
          <w:rFonts w:ascii="Consolas" w:hAnsi="Consolas"/>
          <w:color w:val="1B1F24"/>
          <w:sz w:val="15"/>
        </w:rPr>
        <w:t xml:space="preserve">    def _qcf(src, alias):</w:t>
        <w:br/>
      </w:r>
      <w:r>
        <w:rPr>
          <w:rFonts w:ascii="Consolas" w:hAnsi="Consolas"/>
          <w:color w:val="1B1F24"/>
          <w:sz w:val="15"/>
        </w:rPr>
        <w:t xml:space="preserve">        return F.first(F.col(src), ignorenulls=True).alias(alias)</w:t>
        <w:br/>
      </w:r>
      <w:r>
        <w:rPr>
          <w:rFonts w:ascii="Consolas" w:hAnsi="Consolas"/>
          <w:color w:val="1B1F24"/>
          <w:sz w:val="15"/>
        </w:rPr>
        <w:t xml:space="preserve">    qcv = (qc.groupBy(F.trim(F.col("company_key_order_no")).alias("qc_kcoo"),</w:t>
        <w:br/>
      </w:r>
      <w:r>
        <w:rPr>
          <w:rFonts w:ascii="Consolas" w:hAnsi="Consolas"/>
          <w:color w:val="1B1F24"/>
          <w:sz w:val="15"/>
        </w:rPr>
        <w:t xml:space="preserve">                      F.col("document_order_invoice_e").alias("qc_doco"),</w:t>
        <w:br/>
      </w:r>
      <w:r>
        <w:rPr>
          <w:rFonts w:ascii="Consolas" w:hAnsi="Consolas"/>
          <w:color w:val="1B1F24"/>
          <w:sz w:val="15"/>
        </w:rPr>
        <w:t xml:space="preserve">                      F.trim(F.col("order_type")).alias("qc_dcto"))</w:t>
        <w:br/>
      </w:r>
      <w:r>
        <w:rPr>
          <w:rFonts w:ascii="Consolas" w:hAnsi="Consolas"/>
          <w:color w:val="1B1F24"/>
          <w:sz w:val="15"/>
        </w:rPr>
        <w:t xml:space="preserve">           .agg(F.first(F.trim(F.col("description_50_characters")), ignorenulls=True).alias("sand_po_number"),</w:t>
        <w:br/>
      </w:r>
      <w:r>
        <w:rPr>
          <w:rFonts w:ascii="Consolas" w:hAnsi="Consolas"/>
          <w:color w:val="1B1F24"/>
          <w:sz w:val="15"/>
        </w:rPr>
        <w:t xml:space="preserve">                _qcf("descriptn_01", "leg_1"),                 # QCLGL1</w:t>
        <w:br/>
      </w:r>
      <w:r>
        <w:rPr>
          <w:rFonts w:ascii="Consolas" w:hAnsi="Consolas"/>
          <w:color w:val="1B1F24"/>
          <w:sz w:val="15"/>
        </w:rPr>
        <w:t xml:space="preserve">                _qcf("descriptn_02", "leg_2"),                 # QCLGL2</w:t>
        <w:br/>
      </w:r>
      <w:r>
        <w:rPr>
          <w:rFonts w:ascii="Consolas" w:hAnsi="Consolas"/>
          <w:color w:val="1B1F24"/>
          <w:sz w:val="15"/>
        </w:rPr>
        <w:t xml:space="preserve">                _qcf("descriptn_03", "leg_3"),                 # QCLGL3</w:t>
        <w:br/>
      </w:r>
      <w:r>
        <w:rPr>
          <w:rFonts w:ascii="Consolas" w:hAnsi="Consolas"/>
          <w:color w:val="1B1F24"/>
          <w:sz w:val="15"/>
        </w:rPr>
        <w:t xml:space="preserve">                _qcf("future_use_string_03", "qc_string_3")))  # QCFSTR3</w:t>
      </w:r>
    </w:p>
    <w:p>
      <w:pPr>
        <w:spacing w:before="160" w:after="20"/>
      </w:pPr>
      <w:r>
        <w:rPr>
          <w:b/>
          <w:color w:val="595F69"/>
          <w:sz w:val="16"/>
        </w:rPr>
        <w:t>F4311 — purchase-order status and amount</w:t>
      </w:r>
    </w:p>
    <w:p>
      <w:pPr>
        <w:spacing w:before="40" w:after="160"/>
        <w:shd w:val="clear" w:color="auto" w:fill="F4F6F8"/>
        <w:pBdr>
          <w:top w:val="single" w:sz="6" w:space="6" w:color="DDE3EA"/>
          <w:left w:val="single" w:sz="6" w:space="6" w:color="DDE3EA"/>
          <w:bottom w:val="single" w:sz="6" w:space="6" w:color="DDE3EA"/>
          <w:right w:val="single" w:sz="6" w:space="6" w:color="DDE3EA"/>
        </w:pBdr>
        <w:ind w:left="86"/>
      </w:pPr>
      <w:r>
        <w:rPr>
          <w:rFonts w:ascii="Consolas" w:hAnsi="Consolas"/>
          <w:color w:val="4A704A"/>
          <w:sz w:val="15"/>
        </w:rPr>
        <w:t xml:space="preserve">    # ── OX status + OX amount from F4311, by (item, load) — Hubble's correlation.</w:t>
        <w:br/>
      </w:r>
      <w:r>
        <w:rPr>
          <w:rFonts w:ascii="Consolas" w:hAnsi="Consolas"/>
          <w:color w:val="4A704A"/>
          <w:sz w:val="15"/>
        </w:rPr>
        <w:t xml:space="preserve">    #    `PDDCTO='OX'` and `PDKCOO='00750'` were WHERE constants; they are CASE conditions now, so no</w:t>
        <w:br/>
      </w:r>
      <w:r>
        <w:rPr>
          <w:rFonts w:ascii="Consolas" w:hAnsi="Consolas"/>
          <w:color w:val="4A704A"/>
          <w:sz w:val="15"/>
        </w:rPr>
        <w:t xml:space="preserve">    #    F4311 row is filtered away — they merely decide which rows contribute to the OX values. ──</w:t>
        <w:br/>
      </w:r>
      <w:r>
        <w:rPr>
          <w:rFonts w:ascii="Consolas" w:hAnsi="Consolas"/>
          <w:color w:val="1B1F24"/>
          <w:sz w:val="15"/>
        </w:rPr>
        <w:t xml:space="preserve">    _is_ox = ((F.trim(F.col("order_type")) == "OX") &amp;</w:t>
        <w:br/>
      </w:r>
      <w:r>
        <w:rPr>
          <w:rFonts w:ascii="Consolas" w:hAnsi="Consolas"/>
          <w:color w:val="1B1F24"/>
          <w:sz w:val="15"/>
        </w:rPr>
        <w:t xml:space="preserve">              (F.trim(F.col("company_key_order_no")) == "00750"))</w:t>
        <w:br/>
      </w:r>
      <w:r>
        <w:rPr>
          <w:rFonts w:ascii="Consolas" w:hAnsi="Consolas"/>
          <w:color w:val="1B1F24"/>
          <w:sz w:val="15"/>
        </w:rPr>
        <w:t xml:space="preserve">    ox = (f4311.groupBy(F.trim(F.col("identifier_2nd_item")).alias("_ox_item"),</w:t>
        <w:br/>
      </w:r>
      <w:r>
        <w:rPr>
          <w:rFonts w:ascii="Consolas" w:hAnsi="Consolas"/>
          <w:color w:val="1B1F24"/>
          <w:sz w:val="15"/>
        </w:rPr>
        <w:t xml:space="preserve">                        F.col("document_order_invoice_e").alias("_ox_doco"))</w:t>
        <w:br/>
      </w:r>
      <w:r>
        <w:rPr>
          <w:rFonts w:ascii="Consolas" w:hAnsi="Consolas"/>
          <w:color w:val="1B1F24"/>
          <w:sz w:val="15"/>
        </w:rPr>
        <w:t xml:space="preserve">          .agg(F.max(F.when(_is_ox, F.col("status_code_next"))).alias("_ox_nxtr"),</w:t>
        <w:br/>
      </w:r>
      <w:r>
        <w:rPr>
          <w:rFonts w:ascii="Consolas" w:hAnsi="Consolas"/>
          <w:color w:val="1B1F24"/>
          <w:sz w:val="15"/>
        </w:rPr>
        <w:t xml:space="preserve">               F.max(F.when(_is_ox, F.col("status_code_last"))).alias("_ox_lttr"),</w:t>
        <w:br/>
      </w:r>
      <w:r>
        <w:rPr>
          <w:rFonts w:ascii="Consolas" w:hAnsi="Consolas"/>
          <w:color w:val="1B1F24"/>
          <w:sz w:val="15"/>
        </w:rPr>
        <w:t xml:space="preserve">               F.sum(F.when(_is_ox, F.col("amount_extended_price"))).alias("_ox_amt")))</w:t>
      </w:r>
    </w:p>
    <w:p>
      <w:pPr>
        <w:spacing w:before="160" w:after="20"/>
      </w:pPr>
      <w:r>
        <w:rPr>
          <w:b/>
          <w:color w:val="595F69"/>
          <w:sz w:val="16"/>
        </w:rPr>
        <w:t>F43121 — PO receipt G/L date</w:t>
      </w:r>
    </w:p>
    <w:p>
      <w:pPr>
        <w:spacing w:before="40" w:after="160"/>
        <w:shd w:val="clear" w:color="auto" w:fill="F4F6F8"/>
        <w:pBdr>
          <w:top w:val="single" w:sz="6" w:space="6" w:color="DDE3EA"/>
          <w:left w:val="single" w:sz="6" w:space="6" w:color="DDE3EA"/>
          <w:bottom w:val="single" w:sz="6" w:space="6" w:color="DDE3EA"/>
          <w:right w:val="single" w:sz="6" w:space="6" w:color="DDE3EA"/>
        </w:pBdr>
        <w:ind w:left="86"/>
      </w:pPr>
      <w:r>
        <w:rPr>
          <w:rFonts w:ascii="Consolas" w:hAnsi="Consolas"/>
          <w:color w:val="4A704A"/>
          <w:sz w:val="15"/>
        </w:rPr>
        <w:t xml:space="preserve">    # ── PO Receipt GL Date — F43121, by the line keys. `PRDCT='OV' AND PRMATC='1' AND PRDGL&gt;1` are CASE</w:t>
        <w:br/>
      </w:r>
      <w:r>
        <w:rPr>
          <w:rFonts w:ascii="Consolas" w:hAnsi="Consolas"/>
          <w:color w:val="4A704A"/>
          <w:sz w:val="15"/>
        </w:rPr>
        <w:t xml:space="preserve">    #    conditions, not a WHERE: the value is the MAX over the matching receipts, no row is dropped. ──</w:t>
        <w:br/>
      </w:r>
      <w:r>
        <w:rPr>
          <w:rFonts w:ascii="Consolas" w:hAnsi="Consolas"/>
          <w:color w:val="1B1F24"/>
          <w:sz w:val="15"/>
        </w:rPr>
        <w:t xml:space="preserve">    _rc_ok = ((F.trim(F.col("document_type")) == "OV") &amp;</w:t>
        <w:br/>
      </w:r>
      <w:r>
        <w:rPr>
          <w:rFonts w:ascii="Consolas" w:hAnsi="Consolas"/>
          <w:color w:val="1B1F24"/>
          <w:sz w:val="15"/>
        </w:rPr>
        <w:t xml:space="preserve">              (F.trim(F.col("match_type")) == "1") &amp;</w:t>
        <w:br/>
      </w:r>
      <w:r>
        <w:rPr>
          <w:rFonts w:ascii="Consolas" w:hAnsi="Consolas"/>
          <w:color w:val="1B1F24"/>
          <w:sz w:val="15"/>
        </w:rPr>
        <w:t xml:space="preserve">              (F.col("dt_for_gl_and_vouch_01").isNotNull()))</w:t>
        <w:br/>
      </w:r>
      <w:r>
        <w:rPr>
          <w:rFonts w:ascii="Consolas" w:hAnsi="Consolas"/>
          <w:color w:val="1B1F24"/>
          <w:sz w:val="15"/>
        </w:rPr>
        <w:t xml:space="preserve">    recv = (f43121.groupBy(F.col("address_number").alias("_rc_pran8"),</w:t>
        <w:br/>
      </w:r>
      <w:r>
        <w:rPr>
          <w:rFonts w:ascii="Consolas" w:hAnsi="Consolas"/>
          <w:color w:val="1B1F24"/>
          <w:sz w:val="15"/>
        </w:rPr>
        <w:t xml:space="preserve">                           F.trim(F.col("company_key_order_no")).alias("_rc_kcoo"),</w:t>
        <w:br/>
      </w:r>
      <w:r>
        <w:rPr>
          <w:rFonts w:ascii="Consolas" w:hAnsi="Consolas"/>
          <w:color w:val="1B1F24"/>
          <w:sz w:val="15"/>
        </w:rPr>
        <w:t xml:space="preserve">                           F.col("document_order_invoice_e").alias("_rc_doco"),</w:t>
        <w:br/>
      </w:r>
      <w:r>
        <w:rPr>
          <w:rFonts w:ascii="Consolas" w:hAnsi="Consolas"/>
          <w:color w:val="1B1F24"/>
          <w:sz w:val="15"/>
        </w:rPr>
        <w:t xml:space="preserve">                           F.trim(F.col("identifier_2nd_item")).alias("_rc_item"))</w:t>
        <w:br/>
      </w:r>
      <w:r>
        <w:rPr>
          <w:rFonts w:ascii="Consolas" w:hAnsi="Consolas"/>
          <w:color w:val="1B1F24"/>
          <w:sz w:val="15"/>
        </w:rPr>
        <w:t xml:space="preserve">            .agg(F.max(F.when(_rc_ok, F.col("dt_for_gl_and_vouch_01"))).alias("po_receipt_gl_date")))</w:t>
      </w:r>
    </w:p>
    <w:p>
      <w:pPr>
        <w:spacing w:before="160" w:after="20"/>
      </w:pPr>
      <w:r>
        <w:rPr>
          <w:b/>
          <w:color w:val="595F69"/>
          <w:sz w:val="16"/>
        </w:rPr>
        <w:t>F0911 — the carrier voucher's posted flag</w:t>
      </w:r>
    </w:p>
    <w:p>
      <w:pPr>
        <w:spacing w:before="40" w:after="160"/>
        <w:shd w:val="clear" w:color="auto" w:fill="F4F6F8"/>
        <w:pBdr>
          <w:top w:val="single" w:sz="6" w:space="6" w:color="DDE3EA"/>
          <w:left w:val="single" w:sz="6" w:space="6" w:color="DDE3EA"/>
          <w:bottom w:val="single" w:sz="6" w:space="6" w:color="DDE3EA"/>
          <w:right w:val="single" w:sz="6" w:space="6" w:color="DDE3EA"/>
        </w:pBdr>
        <w:ind w:left="86"/>
      </w:pPr>
      <w:r>
        <w:rPr>
          <w:rFonts w:ascii="Consolas" w:hAnsi="Consolas"/>
          <w:color w:val="4A704A"/>
          <w:sz w:val="15"/>
        </w:rPr>
        <w:t xml:space="preserve">    # ── Carrier PO GL Post flag — F0911 doc ∈ F43121 PRDOC, linked by the line keys. The `GLDCT='OV'`,</w:t>
        <w:br/>
      </w:r>
      <w:r>
        <w:rPr>
          <w:rFonts w:ascii="Consolas" w:hAnsi="Consolas"/>
          <w:color w:val="4A704A"/>
          <w:sz w:val="15"/>
        </w:rPr>
        <w:t xml:space="preserve">    #    `GLKCO='00750'` and `PRDCT='OV'` constants ride inside the CASE; the doc linkage is a JOIN. ──</w:t>
        <w:br/>
      </w:r>
      <w:r>
        <w:rPr>
          <w:rFonts w:ascii="Consolas" w:hAnsi="Consolas"/>
          <w:color w:val="1B1F24"/>
          <w:sz w:val="15"/>
        </w:rPr>
        <w:t xml:space="preserve">    recv_docs = f43121.select(F.col("doc_voucher_invoice_e").alias("_gd_prdoc"),</w:t>
        <w:br/>
      </w:r>
      <w:r>
        <w:rPr>
          <w:rFonts w:ascii="Consolas" w:hAnsi="Consolas"/>
          <w:color w:val="1B1F24"/>
          <w:sz w:val="15"/>
        </w:rPr>
        <w:t xml:space="preserve">                              F.col("address_number").alias("_gd_pran8"),</w:t>
        <w:br/>
      </w:r>
      <w:r>
        <w:rPr>
          <w:rFonts w:ascii="Consolas" w:hAnsi="Consolas"/>
          <w:color w:val="1B1F24"/>
          <w:sz w:val="15"/>
        </w:rPr>
        <w:t xml:space="preserve">                              F.trim(F.col("company_key_order_no")).alias("_gd_kcoo"),</w:t>
        <w:br/>
      </w:r>
      <w:r>
        <w:rPr>
          <w:rFonts w:ascii="Consolas" w:hAnsi="Consolas"/>
          <w:color w:val="1B1F24"/>
          <w:sz w:val="15"/>
        </w:rPr>
        <w:t xml:space="preserve">                              F.col("document_order_invoice_e").alias("_gd_doco"),</w:t>
        <w:br/>
      </w:r>
      <w:r>
        <w:rPr>
          <w:rFonts w:ascii="Consolas" w:hAnsi="Consolas"/>
          <w:color w:val="1B1F24"/>
          <w:sz w:val="15"/>
        </w:rPr>
        <w:t xml:space="preserve">                              F.trim(F.col("identifier_2nd_item")).alias("_gd_item"),</w:t>
        <w:br/>
      </w:r>
      <w:r>
        <w:rPr>
          <w:rFonts w:ascii="Consolas" w:hAnsi="Consolas"/>
          <w:color w:val="1B1F24"/>
          <w:sz w:val="15"/>
        </w:rPr>
        <w:t xml:space="preserve">                              F.trim(F.col("document_type")).alias("_gd_dct"))</w:t>
        <w:br/>
      </w:r>
      <w:r>
        <w:rPr>
          <w:rFonts w:ascii="Consolas" w:hAnsi="Consolas"/>
          <w:color w:val="1B1F24"/>
          <w:sz w:val="15"/>
        </w:rPr>
        <w:t xml:space="preserve">    glpost_docs = f0911.select(F.col("doc_voucher_invoice_e").alias("_gl_doc"),</w:t>
        <w:br/>
      </w:r>
      <w:r>
        <w:rPr>
          <w:rFonts w:ascii="Consolas" w:hAnsi="Consolas"/>
          <w:color w:val="1B1F24"/>
          <w:sz w:val="15"/>
        </w:rPr>
        <w:t xml:space="preserve">                               F.col("gl_posted_code").alias("_gl_post"),</w:t>
        <w:br/>
      </w:r>
      <w:r>
        <w:rPr>
          <w:rFonts w:ascii="Consolas" w:hAnsi="Consolas"/>
          <w:color w:val="1B1F24"/>
          <w:sz w:val="15"/>
        </w:rPr>
        <w:t xml:space="preserve">                               F.trim(F.col("document_type")).alias("_gl_dct"),</w:t>
        <w:br/>
      </w:r>
      <w:r>
        <w:rPr>
          <w:rFonts w:ascii="Consolas" w:hAnsi="Consolas"/>
          <w:color w:val="1B1F24"/>
          <w:sz w:val="15"/>
        </w:rPr>
        <w:t xml:space="preserve">                               F.trim(F.col("company_key")).alias("_gl_kco"))</w:t>
        <w:br/>
      </w:r>
      <w:r>
        <w:rPr>
          <w:rFonts w:ascii="Consolas" w:hAnsi="Consolas"/>
          <w:color w:val="1B1F24"/>
          <w:sz w:val="15"/>
        </w:rPr>
        <w:t xml:space="preserve">    glpost = (recv_docs.join(glpost_docs, F.col("_gd_prdoc") == F.col("_gl_doc"), "inner")</w:t>
        <w:br/>
      </w:r>
      <w:r>
        <w:rPr>
          <w:rFonts w:ascii="Consolas" w:hAnsi="Consolas"/>
          <w:color w:val="1B1F24"/>
          <w:sz w:val="15"/>
        </w:rPr>
        <w:t xml:space="preserve">              .groupBy("_gd_pran8", "_gd_kcoo", "_gd_doco", "_gd_item")</w:t>
        <w:br/>
      </w:r>
      <w:r>
        <w:rPr>
          <w:rFonts w:ascii="Consolas" w:hAnsi="Consolas"/>
          <w:color w:val="1B1F24"/>
          <w:sz w:val="15"/>
        </w:rPr>
        <w:t xml:space="preserve">              .agg(F.max(F.when((F.col("_gd_dct") == "OV") &amp; (F.col("_gl_dct") == "OV") &amp;</w:t>
        <w:br/>
      </w:r>
      <w:r>
        <w:rPr>
          <w:rFonts w:ascii="Consolas" w:hAnsi="Consolas"/>
          <w:color w:val="1B1F24"/>
          <w:sz w:val="15"/>
        </w:rPr>
        <w:t xml:space="preserve">                                (F.col("_gl_kco") == "00750"), F.col("_gl_post")))</w:t>
        <w:br/>
      </w:r>
      <w:r>
        <w:rPr>
          <w:rFonts w:ascii="Consolas" w:hAnsi="Consolas"/>
          <w:color w:val="1B1F24"/>
          <w:sz w:val="15"/>
        </w:rPr>
        <w:t xml:space="preserve">                    .alias("carrier_po_gl_post_flag")))</w:t>
      </w:r>
    </w:p>
    <w:p>
      <w:pPr>
        <w:spacing w:before="280" w:after="100"/>
      </w:pPr>
      <w:r>
        <w:rPr>
          <w:b/>
          <w:color w:val="1F4E79"/>
          <w:sz w:val="26"/>
        </w:rPr>
        <w:t>3.9  The USS sand match — the most intricate logic in the build</w:t>
      </w:r>
    </w:p>
    <w:p>
      <w:pPr>
        <w:spacing w:before="160" w:after="20"/>
      </w:pPr>
      <w:r>
        <w:rPr>
          <w:b/>
          <w:color w:val="595F69"/>
          <w:sz w:val="16"/>
        </w:rPr>
        <w:t>Matching a sand load to the sales order that supplied it</w:t>
      </w:r>
    </w:p>
    <w:p>
      <w:pPr>
        <w:spacing w:before="40" w:after="160"/>
        <w:shd w:val="clear" w:color="auto" w:fill="F4F6F8"/>
        <w:pBdr>
          <w:top w:val="single" w:sz="6" w:space="6" w:color="DDE3EA"/>
          <w:left w:val="single" w:sz="6" w:space="6" w:color="DDE3EA"/>
          <w:bottom w:val="single" w:sz="6" w:space="6" w:color="DDE3EA"/>
          <w:right w:val="single" w:sz="6" w:space="6" w:color="DDE3EA"/>
        </w:pBdr>
        <w:ind w:left="86"/>
      </w:pPr>
      <w:r>
        <w:rPr>
          <w:rFonts w:ascii="Consolas" w:hAnsi="Consolas"/>
          <w:color w:val="4A704A"/>
          <w:sz w:val="15"/>
        </w:rPr>
        <w:t xml:space="preserve">    # ── SBXUSSSAND — the load's SANDTKTNBR line (from `la`) INNER F554201T on (kcoo, doco, dcto).</w:t>
        <w:br/>
      </w:r>
      <w:r>
        <w:rPr>
          <w:rFonts w:ascii="Consolas" w:hAnsi="Consolas"/>
          <w:color w:val="4A704A"/>
          <w:sz w:val="15"/>
        </w:rPr>
        <w:t xml:space="preserve">    #    Hubble's `M.SDDCTO='SX' AND M.SDLITM='SANDTKTNBR' AND M.SDKCOO='00750'` needs no WHERE here: the</w:t>
        <w:br/>
      </w:r>
      <w:r>
        <w:rPr>
          <w:rFonts w:ascii="Consolas" w:hAnsi="Consolas"/>
          <w:color w:val="4A704A"/>
          <w:sz w:val="15"/>
        </w:rPr>
        <w:t xml:space="preserve">    #    item condition is already the CASE inside `la`, and the order type + company are the join keys,</w:t>
        <w:br/>
      </w:r>
      <w:r>
        <w:rPr>
          <w:rFonts w:ascii="Consolas" w:hAnsi="Consolas"/>
          <w:color w:val="4A704A"/>
          <w:sz w:val="15"/>
        </w:rPr>
        <w:t xml:space="preserve">    #    so an SX/00750 row reads exactly what Hubble's M would have given it. ──</w:t>
        <w:br/>
      </w:r>
      <w:r>
        <w:rPr>
          <w:rFonts w:ascii="Consolas" w:hAnsi="Consolas"/>
          <w:color w:val="1B1F24"/>
          <w:sz w:val="15"/>
        </w:rPr>
        <w:t xml:space="preserve">    plant = load_uss_plant_mcu()   # F0005 55/UP DRSPHD, from the GOLD dim — never Silver F0005</w:t>
        <w:br/>
      </w:r>
      <w:r>
        <w:rPr>
          <w:rFonts w:ascii="Consolas" w:hAnsi="Consolas"/>
          <w:color w:val="1B1F24"/>
          <w:sz w:val="15"/>
        </w:rPr>
        <w:t xml:space="preserve">    m2f = (la.alias("la")</w:t>
        <w:br/>
      </w:r>
      <w:r>
        <w:rPr>
          <w:rFonts w:ascii="Consolas" w:hAnsi="Consolas"/>
          <w:color w:val="1B1F24"/>
          <w:sz w:val="15"/>
        </w:rPr>
        <w:t xml:space="preserve">           .join(qcv.alias("qc"),</w:t>
        <w:br/>
      </w:r>
      <w:r>
        <w:rPr>
          <w:rFonts w:ascii="Consolas" w:hAnsi="Consolas"/>
          <w:color w:val="1B1F24"/>
          <w:sz w:val="15"/>
        </w:rPr>
        <w:t xml:space="preserve">                 (F.col("la._la_kcoo") == F.col("qc.qc_kcoo")) &amp;</w:t>
        <w:br/>
      </w:r>
      <w:r>
        <w:rPr>
          <w:rFonts w:ascii="Consolas" w:hAnsi="Consolas"/>
          <w:color w:val="1B1F24"/>
          <w:sz w:val="15"/>
        </w:rPr>
        <w:t xml:space="preserve">                 (F.col("la._la_doco") == F.col("qc.qc_doco")) &amp;</w:t>
        <w:br/>
      </w:r>
      <w:r>
        <w:rPr>
          <w:rFonts w:ascii="Consolas" w:hAnsi="Consolas"/>
          <w:color w:val="1B1F24"/>
          <w:sz w:val="15"/>
        </w:rPr>
        <w:t xml:space="preserve">                 (F.col("la._la_dcto") == F.col("qc.qc_dcto")), "inner")</w:t>
        <w:br/>
      </w:r>
      <w:r>
        <w:rPr>
          <w:rFonts w:ascii="Consolas" w:hAnsi="Consolas"/>
          <w:color w:val="1B1F24"/>
          <w:sz w:val="15"/>
        </w:rPr>
        <w:t xml:space="preserve">           .join(plant, F.col("la._st_vend").cast("long") == F.col("u_vend").cast("long"), "left")</w:t>
        <w:br/>
      </w:r>
      <w:r>
        <w:rPr>
          <w:rFonts w:ascii="Consolas" w:hAnsi="Consolas"/>
          <w:color w:val="1B1F24"/>
          <w:sz w:val="15"/>
        </w:rPr>
        <w:t xml:space="preserve">           .select(F.col("la._la_kcoo").alias("us_kcoo"),</w:t>
        <w:br/>
      </w:r>
      <w:r>
        <w:rPr>
          <w:rFonts w:ascii="Consolas" w:hAnsi="Consolas"/>
          <w:color w:val="1B1F24"/>
          <w:sz w:val="15"/>
        </w:rPr>
        <w:t xml:space="preserve">                   F.col("la._la_doco").alias("us_doco"),</w:t>
        <w:br/>
      </w:r>
      <w:r>
        <w:rPr>
          <w:rFonts w:ascii="Consolas" w:hAnsi="Consolas"/>
          <w:color w:val="1B1F24"/>
          <w:sz w:val="15"/>
        </w:rPr>
        <w:t xml:space="preserve">                   F.col("la._la_dcto").alias("us_dcto"),</w:t>
        <w:br/>
      </w:r>
      <w:r>
        <w:rPr>
          <w:rFonts w:ascii="Consolas" w:hAnsi="Consolas"/>
          <w:color w:val="1B1F24"/>
          <w:sz w:val="15"/>
        </w:rPr>
        <w:t xml:space="preserve">                   F.col("la.sand_ticket").alias("us_sddsc1"),      # M.SDDSC1 (the sand-ticket number)</w:t>
        <w:br/>
      </w:r>
      <w:r>
        <w:rPr>
          <w:rFonts w:ascii="Consolas" w:hAnsi="Consolas"/>
          <w:color w:val="1B1F24"/>
          <w:sz w:val="15"/>
        </w:rPr>
        <w:t xml:space="preserve">                   F.col("qc.sand_po_number").alias("us_qcds50"),   # F554201T.QCDS50</w:t>
        <w:br/>
      </w:r>
      <w:r>
        <w:rPr>
          <w:rFonts w:ascii="Consolas" w:hAnsi="Consolas"/>
          <w:color w:val="1B1F24"/>
          <w:sz w:val="15"/>
        </w:rPr>
        <w:t xml:space="preserve">                   F.col("u_mcu").alias("lofa_mcu")))               # SO-match input only (not stored)</w:t>
        <w:br/>
      </w:r>
      <w:r>
        <w:rPr>
          <w:rFonts w:ascii="Consolas" w:hAnsi="Consolas"/>
          <w:color w:val="1B1F24"/>
          <w:sz w:val="15"/>
        </w:rPr>
        <w:br/>
      </w:r>
      <w:r>
        <w:rPr>
          <w:rFonts w:ascii="Consolas" w:hAnsi="Consolas"/>
          <w:color w:val="4A704A"/>
          <w:sz w:val="15"/>
        </w:rPr>
        <w:t xml:space="preserve">    # SO orders — matched to the sand load by padded pull_signal + reference_01. `L.SDDCTO='SO' AND</w:t>
        <w:br/>
      </w:r>
      <w:r>
        <w:rPr>
          <w:rFonts w:ascii="Consolas" w:hAnsi="Consolas"/>
          <w:color w:val="4A704A"/>
          <w:sz w:val="15"/>
        </w:rPr>
        <w:t xml:space="preserve">    # L.SDCO='00400'` are part of the MATCH, so they live in the JOIN CONDITION, not in a WHERE on F4211.</w:t>
        <w:br/>
      </w:r>
      <w:r>
        <w:rPr>
          <w:rFonts w:ascii="Consolas" w:hAnsi="Consolas"/>
          <w:color w:val="1B1F24"/>
          <w:sz w:val="15"/>
        </w:rPr>
        <w:t xml:space="preserve">    so = f4211.select(F.col("pull_signal").alias("so_psig"),</w:t>
        <w:br/>
      </w:r>
      <w:r>
        <w:rPr>
          <w:rFonts w:ascii="Consolas" w:hAnsi="Consolas"/>
          <w:color w:val="1B1F24"/>
          <w:sz w:val="15"/>
        </w:rPr>
        <w:t xml:space="preserve">                      F.col("reference_01").alias("so_vr01"),</w:t>
        <w:br/>
      </w:r>
      <w:r>
        <w:rPr>
          <w:rFonts w:ascii="Consolas" w:hAnsi="Consolas"/>
          <w:color w:val="1B1F24"/>
          <w:sz w:val="15"/>
        </w:rPr>
        <w:t xml:space="preserve">                      F.col("document_order_invoice_e").cast("long").alias("so_doco"),  # → int64</w:t>
        <w:br/>
      </w:r>
      <w:r>
        <w:rPr>
          <w:rFonts w:ascii="Consolas" w:hAnsi="Consolas"/>
          <w:color w:val="1B1F24"/>
          <w:sz w:val="15"/>
        </w:rPr>
        <w:t xml:space="preserve">                      F.col("cost_center").alias("so_mcu"),</w:t>
        <w:br/>
      </w:r>
      <w:r>
        <w:rPr>
          <w:rFonts w:ascii="Consolas" w:hAnsi="Consolas"/>
          <w:color w:val="1B1F24"/>
          <w:sz w:val="15"/>
        </w:rPr>
        <w:t xml:space="preserve">                      F.trim(F.col("line_type")).alias("so_lnty"),</w:t>
        <w:br/>
      </w:r>
      <w:r>
        <w:rPr>
          <w:rFonts w:ascii="Consolas" w:hAnsi="Consolas"/>
          <w:color w:val="1B1F24"/>
          <w:sz w:val="15"/>
        </w:rPr>
        <w:t xml:space="preserve">                      F.col("units_secondary_qty_or").alias("so_sqor"),</w:t>
        <w:br/>
      </w:r>
      <w:r>
        <w:rPr>
          <w:rFonts w:ascii="Consolas" w:hAnsi="Consolas"/>
          <w:color w:val="1B1F24"/>
          <w:sz w:val="15"/>
        </w:rPr>
        <w:t xml:space="preserve">                      F.trim(F.col("order_type")).alias("so_dcto"),</w:t>
        <w:br/>
      </w:r>
      <w:r>
        <w:rPr>
          <w:rFonts w:ascii="Consolas" w:hAnsi="Consolas"/>
          <w:color w:val="1B1F24"/>
          <w:sz w:val="15"/>
        </w:rPr>
        <w:t xml:space="preserve">                      F.trim(F.col("company")).alias("so_co"))</w:t>
        <w:br/>
      </w:r>
      <w:r>
        <w:rPr>
          <w:rFonts w:ascii="Consolas" w:hAnsi="Consolas"/>
          <w:color w:val="1B1F24"/>
          <w:sz w:val="15"/>
        </w:rPr>
        <w:t xml:space="preserve">    matched = (m2f.alias("u").join(so.alias("s"),</w:t>
        <w:br/>
      </w:r>
      <w:r>
        <w:rPr>
          <w:rFonts w:ascii="Consolas" w:hAnsi="Consolas"/>
          <w:color w:val="1B1F24"/>
          <w:sz w:val="15"/>
        </w:rPr>
        <w:t xml:space="preserve">                   (F.col("s.so_psig") == _pad30(F.col("u.us_sddsc1"))) &amp;</w:t>
        <w:br/>
      </w:r>
      <w:r>
        <w:rPr>
          <w:rFonts w:ascii="Consolas" w:hAnsi="Consolas"/>
          <w:color w:val="1B1F24"/>
          <w:sz w:val="15"/>
        </w:rPr>
        <w:t xml:space="preserve">                   (F.col("s.so_vr01") == _pad25(F.col("u.us_qcds50"))) &amp;</w:t>
        <w:br/>
      </w:r>
      <w:r>
        <w:rPr>
          <w:rFonts w:ascii="Consolas" w:hAnsi="Consolas"/>
          <w:color w:val="1B1F24"/>
          <w:sz w:val="15"/>
        </w:rPr>
        <w:t xml:space="preserve">                   (F.col("s.so_dcto") == "SO") &amp; (F.col("s.so_co") == "00400"), "left"))</w:t>
        <w:br/>
      </w:r>
      <w:r>
        <w:rPr>
          <w:rFonts w:ascii="Consolas" w:hAnsi="Consolas"/>
          <w:color w:val="1B1F24"/>
          <w:sz w:val="15"/>
        </w:rPr>
        <w:t xml:space="preserve">    sbxusssand = (matched.groupBy("us_kcoo", "us_doco", "us_dcto")</w:t>
        <w:br/>
      </w:r>
      <w:r>
        <w:rPr>
          <w:rFonts w:ascii="Consolas" w:hAnsi="Consolas"/>
          <w:color w:val="1B1F24"/>
          <w:sz w:val="15"/>
        </w:rPr>
        <w:t xml:space="preserve">                  .agg(F.max(F.when(F.col("s.so_doco").isNotNull(), F.lit("Y"))).alias("uss_match"),</w:t>
        <w:br/>
      </w:r>
      <w:r>
        <w:rPr>
          <w:rFonts w:ascii="Consolas" w:hAnsi="Consolas"/>
          <w:color w:val="1B1F24"/>
          <w:sz w:val="15"/>
        </w:rPr>
        <w:t xml:space="preserve">                       F.first(F.col("s.so_vr01"),  ignorenulls=True).alias("uss_customer_po"),   # SOPONO</w:t>
        <w:br/>
      </w:r>
      <w:r>
        <w:rPr>
          <w:rFonts w:ascii="Consolas" w:hAnsi="Consolas"/>
          <w:color w:val="1B1F24"/>
          <w:sz w:val="15"/>
        </w:rPr>
        <w:t xml:space="preserve">                       F.first(F.col("s.so_psig"),  ignorenulls=True).alias("so_alt_bol_no"),     # SOALTBOLNO</w:t>
        <w:br/>
      </w:r>
      <w:r>
        <w:rPr>
          <w:rFonts w:ascii="Consolas" w:hAnsi="Consolas"/>
          <w:color w:val="4A704A"/>
          <w:sz w:val="15"/>
        </w:rPr>
        <w:t xml:space="preserve">                       # SOORDERNO — SO doco whose district (so_mcu) matches the vendor's plant MCU (DRSPHD)</w:t>
        <w:br/>
      </w:r>
      <w:r>
        <w:rPr>
          <w:rFonts w:ascii="Consolas" w:hAnsi="Consolas"/>
          <w:color w:val="1B1F24"/>
          <w:sz w:val="15"/>
        </w:rPr>
        <w:t xml:space="preserve">                       F.first(F.when(F.trim(F.col("s.so_mcu")) == F.col("lofa_mcu"), F.col("s.so_doco")),</w:t>
        <w:br/>
      </w:r>
      <w:r>
        <w:rPr>
          <w:rFonts w:ascii="Consolas" w:hAnsi="Consolas"/>
          <w:color w:val="1B1F24"/>
          <w:sz w:val="15"/>
        </w:rPr>
        <w:t xml:space="preserve">                               ignorenulls=True).alias("uss_so_order_no"),</w:t>
        <w:br/>
      </w:r>
      <w:r>
        <w:rPr>
          <w:rFonts w:ascii="Consolas" w:hAnsi="Consolas"/>
          <w:color w:val="4A704A"/>
          <w:sz w:val="15"/>
        </w:rPr>
        <w:t xml:space="preserve">                       # SOWEIGHT — sum secondary qty over matched SO 'S' lines (decoded; no /1000)</w:t>
        <w:br/>
      </w:r>
      <w:r>
        <w:rPr>
          <w:rFonts w:ascii="Consolas" w:hAnsi="Consolas"/>
          <w:color w:val="1B1F24"/>
          <w:sz w:val="15"/>
        </w:rPr>
        <w:t xml:space="preserve">                       F.sum(F.when(F.col("s.so_lnty") == "S", F.col("s.so_sqor"))).alias("uss_so_weight")))</w:t>
      </w:r>
    </w:p>
    <w:p>
      <w:pPr>
        <w:spacing w:before="60" w:after="100" w:line="276" w:lineRule="auto"/>
      </w:pPr>
      <w:r>
        <w:t xml:space="preserve">The source query matches a sandbox load to a US Silica sales order by comparing two </w:t>
      </w:r>
      <w:r>
        <w:rPr>
          <w:b/>
        </w:rPr>
        <w:t>string-padded</w:t>
      </w:r>
      <w:r>
        <w:t xml:space="preserve"> fields: the sand-ticket number right-padded to 30 characters (after stripping trailing spaces </w:t>
      </w:r>
      <w:r>
        <w:rPr>
          <w:i/>
        </w:rPr>
        <w:t>and then trailing dots</w:t>
      </w:r>
      <w:r>
        <w:t>), and the sand PO number padded to 25. Both paddings are semantic, not cosmetic — drop the dot-strip and the match silently fails.</w:t>
      </w:r>
    </w:p>
    <w:p>
      <w:pPr>
        <w:spacing w:before="160" w:after="160" w:line="276" w:lineRule="auto"/>
        <w:shd w:val="clear" w:color="auto" w:fill="EAF1F8"/>
        <w:pBdr>
          <w:top w:val="single" w:sz="6" w:space="6" w:color="1F4E79"/>
          <w:left w:val="single" w:sz="6" w:space="6" w:color="1F4E79"/>
          <w:bottom w:val="single" w:sz="6" w:space="6" w:color="1F4E79"/>
          <w:right w:val="single" w:sz="6" w:space="6" w:color="1F4E79"/>
        </w:pBdr>
        <w:ind w:left="86"/>
      </w:pPr>
      <w:r>
        <w:rPr>
          <w:b/>
          <w:color w:val="1F4E79"/>
          <w:sz w:val="19"/>
        </w:rPr>
        <w:t>Where the predicates went</w:t>
        <w:br/>
      </w:r>
      <w:r>
        <w:rPr>
          <w:sz w:val="18"/>
        </w:rPr>
        <w:t xml:space="preserve">Every constant in this block is a </w:t>
      </w:r>
      <w:r>
        <w:rPr>
          <w:b/>
          <w:sz w:val="18"/>
        </w:rPr>
        <w:t>JOIN condition</w:t>
      </w:r>
      <w:r>
        <w:rPr>
          <w:sz w:val="18"/>
        </w:rPr>
        <w:t xml:space="preserve">, not a WHERE: </w:t>
      </w:r>
      <w:r>
        <w:rPr>
          <w:rFonts w:ascii="Consolas" w:hAnsi="Consolas"/>
          <w:sz w:val="17"/>
        </w:rPr>
        <w:t>L.SDDCTO='SO' AND L.SDCO='00400'</w:t>
      </w:r>
      <w:r>
        <w:rPr>
          <w:sz w:val="18"/>
        </w:rPr>
        <w:t xml:space="preserve"> is part of what it </w:t>
      </w:r>
      <w:r>
        <w:rPr>
          <w:i/>
          <w:sz w:val="18"/>
        </w:rPr>
        <w:t>means</w:t>
      </w:r>
      <w:r>
        <w:rPr>
          <w:sz w:val="18"/>
        </w:rPr>
        <w:t xml:space="preserve"> to match. Note the company is </w:t>
      </w:r>
      <w:r>
        <w:rPr>
          <w:b/>
          <w:sz w:val="18"/>
        </w:rPr>
        <w:t>00400</w:t>
      </w:r>
      <w:r>
        <w:rPr>
          <w:sz w:val="18"/>
        </w:rPr>
        <w:t xml:space="preserve"> here, not 00750, and the column is </w:t>
      </w:r>
      <w:r>
        <w:rPr>
          <w:rFonts w:ascii="Consolas" w:hAnsi="Consolas"/>
          <w:sz w:val="17"/>
        </w:rPr>
        <w:t>SDCO</w:t>
      </w:r>
      <w:r>
        <w:rPr>
          <w:sz w:val="18"/>
        </w:rPr>
        <w:t xml:space="preserve"> not </w:t>
      </w:r>
      <w:r>
        <w:rPr>
          <w:rFonts w:ascii="Consolas" w:hAnsi="Consolas"/>
          <w:sz w:val="17"/>
        </w:rPr>
        <w:t>SDKCOO</w:t>
      </w:r>
      <w:r>
        <w:rPr>
          <w:sz w:val="18"/>
        </w:rPr>
        <w:t xml:space="preserve"> — a different company and a different field. Both are correct as written; do not unify them.</w:t>
      </w:r>
    </w:p>
    <w:p>
      <w:pPr>
        <w:spacing w:before="160" w:after="160" w:line="276" w:lineRule="auto"/>
        <w:shd w:val="clear" w:color="auto" w:fill="FFF6E5"/>
        <w:pBdr>
          <w:top w:val="single" w:sz="6" w:space="6" w:color="C08A2E"/>
          <w:left w:val="single" w:sz="6" w:space="6" w:color="C08A2E"/>
          <w:bottom w:val="single" w:sz="6" w:space="6" w:color="C08A2E"/>
          <w:right w:val="single" w:sz="6" w:space="6" w:color="C08A2E"/>
        </w:pBdr>
        <w:ind w:left="86"/>
      </w:pPr>
      <w:r>
        <w:rPr>
          <w:b/>
          <w:color w:val="8A5A00"/>
          <w:sz w:val="19"/>
        </w:rPr>
        <w:t>Still open: verify this match against real data.</w:t>
        <w:br/>
      </w:r>
      <w:r>
        <w:rPr>
          <w:sz w:val="18"/>
        </w:rPr>
        <w:t xml:space="preserve">The padding semantics and the one-row-per-vendor assumption in </w:t>
      </w:r>
      <w:r>
        <w:rPr>
          <w:rFonts w:ascii="Consolas" w:hAnsi="Consolas"/>
          <w:sz w:val="17"/>
        </w:rPr>
        <w:t>dim_uss_plant</w:t>
      </w:r>
      <w:r>
        <w:rPr>
          <w:sz w:val="18"/>
        </w:rPr>
        <w:t xml:space="preserve"> are implemented faithfully from the SQL but have never been run. Hubble's </w:t>
      </w:r>
      <w:r>
        <w:rPr>
          <w:rFonts w:ascii="Consolas" w:hAnsi="Consolas"/>
          <w:sz w:val="17"/>
        </w:rPr>
        <w:t>SDMCU IN (…)</w:t>
      </w:r>
      <w:r>
        <w:rPr>
          <w:sz w:val="18"/>
        </w:rPr>
        <w:t xml:space="preserve"> would tolerate several plant codes per vendor; the dimension is deduplicated to one. Confirm 55/UP really is one row per vendor.</w:t>
      </w:r>
    </w:p>
    <w:p>
      <w:pPr>
        <w:spacing w:before="280" w:after="100"/>
      </w:pPr>
      <w:r>
        <w:rPr>
          <w:b/>
          <w:color w:val="1F4E79"/>
          <w:sz w:val="26"/>
        </w:rPr>
        <w:t>3.10  The loading-facility rate — a value definition, kept</w:t>
      </w:r>
    </w:p>
    <w:p>
      <w:pPr>
        <w:spacing w:before="160" w:after="20"/>
      </w:pPr>
      <w:r>
        <w:rPr>
          <w:b/>
          <w:color w:val="595F69"/>
          <w:sz w:val="16"/>
        </w:rPr>
        <w:t>The ABAT1 search-type band, relocated into a CASE</w:t>
      </w:r>
    </w:p>
    <w:p>
      <w:pPr>
        <w:spacing w:before="40" w:after="160"/>
        <w:shd w:val="clear" w:color="auto" w:fill="F4F6F8"/>
        <w:pBdr>
          <w:top w:val="single" w:sz="6" w:space="6" w:color="DDE3EA"/>
          <w:left w:val="single" w:sz="6" w:space="6" w:color="DDE3EA"/>
          <w:bottom w:val="single" w:sz="6" w:space="6" w:color="DDE3EA"/>
          <w:right w:val="single" w:sz="6" w:space="6" w:color="DDE3EA"/>
        </w:pBdr>
        <w:ind w:left="86"/>
      </w:pPr>
      <w:r>
        <w:rPr>
          <w:rFonts w:ascii="Consolas" w:hAnsi="Consolas"/>
          <w:color w:val="4A704A"/>
          <w:sz w:val="15"/>
        </w:rPr>
        <w:t xml:space="preserve">    # F0101 loading-facility lookup (LOFA = ABAN8): RATE only. The NAME (ABALPH) resolves via the</w:t>
        <w:br/>
      </w:r>
      <w:r>
        <w:rPr>
          <w:rFonts w:ascii="Consolas" w:hAnsi="Consolas"/>
          <w:color w:val="4A704A"/>
          <w:sz w:val="15"/>
        </w:rPr>
        <w:t xml:space="preserve">    # reused dim_address_loading_facility relationship; F0101 is read here ONLY for ABURAT (the rate),</w:t>
        <w:br/>
      </w:r>
      <w:r>
        <w:rPr>
          <w:rFonts w:ascii="Consolas" w:hAnsi="Consolas"/>
          <w:color w:val="4A704A"/>
          <w:sz w:val="15"/>
        </w:rPr>
        <w:t xml:space="preserve">    # which the reused dim_address_book does not carry (`user_reserved_amount` absent).</w:t>
        <w:br/>
      </w:r>
      <w:r>
        <w:rPr>
          <w:rFonts w:ascii="Consolas" w:hAnsi="Consolas"/>
          <w:color w:val="4A704A"/>
          <w:sz w:val="15"/>
        </w:rPr>
        <w:t xml:space="preserve">    #</w:t>
        <w:br/>
      </w:r>
      <w:r>
        <w:rPr>
          <w:rFonts w:ascii="Consolas" w:hAnsi="Consolas"/>
          <w:color w:val="4A704A"/>
          <w:sz w:val="15"/>
        </w:rPr>
        <w:t xml:space="preserve">    # Hubble's rate source is `SELECT … FROM F0101 WHERE ABAT1 BETWEEN 'A '..'P ' OR 'R '..'ZZZ'` — a</w:t>
        <w:br/>
      </w:r>
      <w:r>
        <w:rPr>
          <w:rFonts w:ascii="Consolas" w:hAnsi="Consolas"/>
          <w:color w:val="4A704A"/>
          <w:sz w:val="15"/>
        </w:rPr>
        <w:t xml:space="preserve">    # search-type band that says WHICH address-book rows COUNT AS a rate source (it excludes the 'Q'</w:t>
        <w:br/>
      </w:r>
      <w:r>
        <w:rPr>
          <w:rFonts w:ascii="Consolas" w:hAnsi="Consolas"/>
          <w:color w:val="4A704A"/>
          <w:sz w:val="15"/>
        </w:rPr>
        <w:t xml:space="preserve">    # band). Following the §3a-bis rule, that predicate is NOT deleted and is NOT a WHERE: it is a CASE</w:t>
        <w:br/>
      </w:r>
      <w:r>
        <w:rPr>
          <w:rFonts w:ascii="Consolas" w:hAnsi="Consolas"/>
          <w:color w:val="4A704A"/>
          <w:sz w:val="15"/>
        </w:rPr>
        <w:t xml:space="preserve">    # INSIDE THE AGGREGATE. Deleting it would not make the rate "unfiltered", it would make it WRONG —</w:t>
        <w:br/>
      </w:r>
      <w:r>
        <w:rPr>
          <w:rFonts w:ascii="Consolas" w:hAnsi="Consolas"/>
          <w:color w:val="4A704A"/>
          <w:sz w:val="15"/>
        </w:rPr>
        <w:t xml:space="preserve">    # a 'Q'-band facility would start reporting a rate Hubble shows as blank. As a CASE it drops nothing:</w:t>
        <w:br/>
      </w:r>
      <w:r>
        <w:rPr>
          <w:rFonts w:ascii="Consolas" w:hAnsi="Consolas"/>
          <w:color w:val="4A704A"/>
          <w:sz w:val="15"/>
        </w:rPr>
        <w:t xml:space="preserve">    # every address_number keeps its group, and an out-of-band facility simply yields a NULL rate,</w:t>
        <w:br/>
      </w:r>
      <w:r>
        <w:rPr>
          <w:rFonts w:ascii="Consolas" w:hAnsi="Consolas"/>
          <w:color w:val="4A704A"/>
          <w:sz w:val="15"/>
        </w:rPr>
        <w:t xml:space="preserve">    # which is exactly what Hubble's LEFT JOIN produced.</w:t>
        <w:br/>
      </w:r>
      <w:r>
        <w:rPr>
          <w:rFonts w:ascii="Consolas" w:hAnsi="Consolas"/>
          <w:color w:val="4A704A"/>
          <w:sz w:val="15"/>
        </w:rPr>
        <w:t xml:space="preserve">    # (`address_type_01` is on the reused `dim_address_loading_facility` if the report ever wants to see</w:t>
        <w:br/>
      </w:r>
      <w:r>
        <w:rPr>
          <w:rFonts w:ascii="Consolas" w:hAnsi="Consolas"/>
          <w:color w:val="4A704A"/>
          <w:sz w:val="15"/>
        </w:rPr>
        <w:t xml:space="preserve">    #  or override the band.)  ABAT1 = address_type_01, rpad to 3 to mirror the padded 'A  '/'P  '/'ZZZ'.</w:t>
        <w:br/>
      </w:r>
      <w:r>
        <w:rPr>
          <w:rFonts w:ascii="Consolas" w:hAnsi="Consolas"/>
          <w:color w:val="1B1F24"/>
          <w:sz w:val="15"/>
        </w:rPr>
        <w:t xml:space="preserve">    _at = F.rpad(F.rtrim(F.col("address_type_01")), 3, " ")</w:t>
        <w:br/>
      </w:r>
      <w:r>
        <w:rPr>
          <w:rFonts w:ascii="Consolas" w:hAnsi="Consolas"/>
          <w:color w:val="1B1F24"/>
          <w:sz w:val="15"/>
        </w:rPr>
        <w:t xml:space="preserve">    _is_rate_source = (((_at &gt;= F.lit("A  ")) &amp; (_at &lt;= F.lit("P  "))) |</w:t>
        <w:br/>
      </w:r>
      <w:r>
        <w:rPr>
          <w:rFonts w:ascii="Consolas" w:hAnsi="Consolas"/>
          <w:color w:val="1B1F24"/>
          <w:sz w:val="15"/>
        </w:rPr>
        <w:t xml:space="preserve">                       ((_at &gt;= F.lit("R  ")) &amp; (_at &lt;= F.lit("ZZZ"))))</w:t>
        <w:br/>
      </w:r>
      <w:r>
        <w:rPr>
          <w:rFonts w:ascii="Consolas" w:hAnsi="Consolas"/>
          <w:color w:val="1B1F24"/>
          <w:sz w:val="15"/>
        </w:rPr>
        <w:t xml:space="preserve">    lofa = (ab.groupBy(F.col("address_number").alias("ab_an8"))</w:t>
        <w:br/>
      </w:r>
      <w:r>
        <w:rPr>
          <w:rFonts w:ascii="Consolas" w:hAnsi="Consolas"/>
          <w:color w:val="1B1F24"/>
          <w:sz w:val="15"/>
        </w:rPr>
        <w:t xml:space="preserve">            .agg(F.first(F.when(_is_rate_source, F.col("user_reserved_amount")),</w:t>
        <w:br/>
      </w:r>
      <w:r>
        <w:rPr>
          <w:rFonts w:ascii="Consolas" w:hAnsi="Consolas"/>
          <w:color w:val="1B1F24"/>
          <w:sz w:val="15"/>
        </w:rPr>
        <w:t xml:space="preserve">                         ignorenulls=True).alias("_aburat")))</w:t>
      </w:r>
    </w:p>
    <w:p>
      <w:pPr>
        <w:spacing w:before="60" w:after="100" w:line="276" w:lineRule="auto"/>
      </w:pPr>
      <w:r>
        <w:t xml:space="preserve">This is the clearest illustration of Rule 2 in the whole notebook, and the one place where a predicate that </w:t>
      </w:r>
      <w:r>
        <w:rPr>
          <w:i/>
        </w:rPr>
        <w:t>was</w:t>
      </w:r>
      <w:r>
        <w:t xml:space="preserve"> a WHERE until this version has been </w:t>
      </w:r>
      <w:r>
        <w:rPr>
          <w:b/>
        </w:rPr>
        <w:t>moved rather than deleted</w:t>
      </w:r>
      <w:r>
        <w:t>.</w:t>
      </w:r>
    </w:p>
    <w:p>
      <w:pPr>
        <w:spacing w:before="60" w:after="100" w:line="276" w:lineRule="auto"/>
      </w:pPr>
      <w:r>
        <w:t xml:space="preserve">Hubble sources the rate from address-book rows whose search type falls in the A–P or R–ZZZ bands — in other words, everything except the Q band. Deleting that would not make </w:t>
      </w:r>
      <w:r>
        <w:rPr>
          <w:rFonts w:ascii="Consolas" w:hAnsi="Consolas"/>
          <w:color w:val="9C272B"/>
          <w:sz w:val="17"/>
        </w:rPr>
        <w:t>lofa_rate</w:t>
      </w:r>
      <w:r>
        <w:t xml:space="preserve"> unfiltered; it would make it </w:t>
      </w:r>
      <w:r>
        <w:rPr>
          <w:b/>
        </w:rPr>
        <w:t>wrong</w:t>
      </w:r>
      <w:r>
        <w:t>, because a Q-band facility would start reporting a rate that Hubble shows as blank. As a CASE inside the aggregate it drops no row: every facility keeps its group and an out-of-band one simply yields NULL — precisely what Hubble's LEFT JOIN did.</w:t>
      </w:r>
    </w:p>
    <w:p>
      <w:pPr>
        <w:spacing w:before="60" w:after="100" w:line="276" w:lineRule="auto"/>
      </w:pPr>
      <w:r>
        <w:rPr>
          <w:rFonts w:ascii="Consolas" w:hAnsi="Consolas"/>
          <w:color w:val="9C272B"/>
          <w:sz w:val="17"/>
        </w:rPr>
        <w:t>address_type_01</w:t>
      </w:r>
      <w:r>
        <w:t xml:space="preserve"> is available on the reused </w:t>
      </w:r>
      <w:r>
        <w:rPr>
          <w:rFonts w:ascii="Consolas" w:hAnsi="Consolas"/>
          <w:color w:val="9C272B"/>
          <w:sz w:val="17"/>
        </w:rPr>
        <w:t>dim_address_loading_facility</w:t>
      </w:r>
      <w:r>
        <w:t xml:space="preserve"> if a report ever wants to see or override the band.</w:t>
      </w:r>
    </w:p>
    <w:p>
      <w:pPr>
        <w:spacing w:before="280" w:after="100"/>
      </w:pPr>
      <w:r>
        <w:rPr>
          <w:b/>
          <w:color w:val="1F4E79"/>
          <w:sz w:val="26"/>
        </w:rPr>
        <w:t>3.11  Report 5's header, and the row-level derivations</w:t>
      </w:r>
    </w:p>
    <w:p>
      <w:pPr>
        <w:spacing w:before="160" w:after="20"/>
      </w:pPr>
      <w:r>
        <w:rPr>
          <w:b/>
          <w:color w:val="595F69"/>
          <w:sz w:val="16"/>
        </w:rPr>
        <w:t>F4201 header attributes</w:t>
      </w:r>
    </w:p>
    <w:p>
      <w:pPr>
        <w:spacing w:before="40" w:after="160"/>
        <w:shd w:val="clear" w:color="auto" w:fill="F4F6F8"/>
        <w:pBdr>
          <w:top w:val="single" w:sz="6" w:space="6" w:color="DDE3EA"/>
          <w:left w:val="single" w:sz="6" w:space="6" w:color="DDE3EA"/>
          <w:bottom w:val="single" w:sz="6" w:space="6" w:color="DDE3EA"/>
          <w:right w:val="single" w:sz="6" w:space="6" w:color="DDE3EA"/>
        </w:pBdr>
        <w:ind w:left="86"/>
      </w:pPr>
      <w:r>
        <w:rPr>
          <w:rFonts w:ascii="Consolas" w:hAnsi="Consolas"/>
          <w:color w:val="4A704A"/>
          <w:sz w:val="15"/>
        </w:rPr>
        <w:t xml:space="preserve">    # F4201 sales-order HEADER — report 5 groups by SHMCU/SHAN8/SHSHAN/SHCARS/SHVR01/SHTRDJ, which are</w:t>
        <w:br/>
      </w:r>
      <w:r>
        <w:rPr>
          <w:rFonts w:ascii="Consolas" w:hAnsi="Consolas"/>
          <w:color w:val="4A704A"/>
          <w:sz w:val="15"/>
        </w:rPr>
        <w:t xml:space="preserve">    # header values and need not equal the line's own.</w:t>
        <w:br/>
      </w:r>
      <w:r>
        <w:rPr>
          <w:rFonts w:ascii="Consolas" w:hAnsi="Consolas"/>
          <w:color w:val="1B1F24"/>
          <w:sz w:val="15"/>
        </w:rPr>
        <w:t xml:space="preserve">    hdr = (f4201.select(</w:t>
        <w:br/>
      </w:r>
      <w:r>
        <w:rPr>
          <w:rFonts w:ascii="Consolas" w:hAnsi="Consolas"/>
          <w:color w:val="1B1F24"/>
          <w:sz w:val="15"/>
        </w:rPr>
        <w:t xml:space="preserve">                F.trim(F.col("company_key_order_no")).alias("h_kcoo"),          # SHKCOO</w:t>
        <w:br/>
      </w:r>
      <w:r>
        <w:rPr>
          <w:rFonts w:ascii="Consolas" w:hAnsi="Consolas"/>
          <w:color w:val="1B1F24"/>
          <w:sz w:val="15"/>
        </w:rPr>
        <w:t xml:space="preserve">                F.col("document_order_invoice_e").alias("h_doco"),              # SHDOCO</w:t>
        <w:br/>
      </w:r>
      <w:r>
        <w:rPr>
          <w:rFonts w:ascii="Consolas" w:hAnsi="Consolas"/>
          <w:color w:val="1B1F24"/>
          <w:sz w:val="15"/>
        </w:rPr>
        <w:t xml:space="preserve">                F.trim(F.col("order_type")).alias("h_dcto"),                    # SHDCTO</w:t>
        <w:br/>
      </w:r>
      <w:r>
        <w:rPr>
          <w:rFonts w:ascii="Consolas" w:hAnsi="Consolas"/>
          <w:color w:val="1B1F24"/>
          <w:sz w:val="15"/>
        </w:rPr>
        <w:t xml:space="preserve">                F.trim(F.col("cost_center")).alias("header_district"),          # SHMCU</w:t>
        <w:br/>
      </w:r>
      <w:r>
        <w:rPr>
          <w:rFonts w:ascii="Consolas" w:hAnsi="Consolas"/>
          <w:color w:val="1B1F24"/>
          <w:sz w:val="15"/>
        </w:rPr>
        <w:t xml:space="preserve">                F.col("address_number").cast("double").alias("header_sold_to"),         # SHAN8</w:t>
        <w:br/>
      </w:r>
      <w:r>
        <w:rPr>
          <w:rFonts w:ascii="Consolas" w:hAnsi="Consolas"/>
          <w:color w:val="1B1F24"/>
          <w:sz w:val="15"/>
        </w:rPr>
        <w:t xml:space="preserve">                F.col("address_number_ship_to").cast("double").alias("header_ship_to"), # SHSHAN</w:t>
        <w:br/>
      </w:r>
      <w:r>
        <w:rPr>
          <w:rFonts w:ascii="Consolas" w:hAnsi="Consolas"/>
          <w:color w:val="1B1F24"/>
          <w:sz w:val="15"/>
        </w:rPr>
        <w:t xml:space="preserve">                F.col("carrier").cast("double").alias("header_carrier"),        # SHCARS</w:t>
        <w:br/>
      </w:r>
      <w:r>
        <w:rPr>
          <w:rFonts w:ascii="Consolas" w:hAnsi="Consolas"/>
          <w:color w:val="1B1F24"/>
          <w:sz w:val="15"/>
        </w:rPr>
        <w:t xml:space="preserve">                F.col("reference_01").alias("header_customer_po"),              # SHVR01</w:t>
        <w:br/>
      </w:r>
      <w:r>
        <w:rPr>
          <w:rFonts w:ascii="Consolas" w:hAnsi="Consolas"/>
          <w:color w:val="1B1F24"/>
          <w:sz w:val="15"/>
        </w:rPr>
        <w:t xml:space="preserve">                F.col("date_transaction_julian").cast("date").alias("header_order_date"))  # SHTRDJ</w:t>
        <w:br/>
      </w:r>
      <w:r>
        <w:rPr>
          <w:rFonts w:ascii="Consolas" w:hAnsi="Consolas"/>
          <w:color w:val="1B1F24"/>
          <w:sz w:val="15"/>
        </w:rPr>
        <w:t xml:space="preserve">           .dropDuplicates(["h_kcoo", "h_doco", "h_dcto"]))</w:t>
      </w:r>
    </w:p>
    <w:p>
      <w:pPr>
        <w:spacing w:before="160" w:after="20"/>
      </w:pPr>
      <w:r>
        <w:rPr>
          <w:b/>
          <w:color w:val="595F69"/>
          <w:sz w:val="16"/>
        </w:rPr>
        <w:t>Quantity, G/L date, OX amount</w:t>
      </w:r>
    </w:p>
    <w:p>
      <w:pPr>
        <w:spacing w:before="40" w:after="160"/>
        <w:shd w:val="clear" w:color="auto" w:fill="F4F6F8"/>
        <w:pBdr>
          <w:top w:val="single" w:sz="6" w:space="6" w:color="DDE3EA"/>
          <w:left w:val="single" w:sz="6" w:space="6" w:color="DDE3EA"/>
          <w:bottom w:val="single" w:sz="6" w:space="6" w:color="DDE3EA"/>
          <w:right w:val="single" w:sz="6" w:space="6" w:color="DDE3EA"/>
        </w:pBdr>
        <w:ind w:left="86"/>
      </w:pPr>
      <w:r>
        <w:rPr>
          <w:rFonts w:ascii="Consolas" w:hAnsi="Consolas"/>
          <w:color w:val="4A704A"/>
          <w:sz w:val="15"/>
        </w:rPr>
        <w:t xml:space="preserve">    # ── derivations on the common line ──────────────────────────────────────────────</w:t>
        <w:br/>
      </w:r>
      <w:r>
        <w:rPr>
          <w:rFonts w:ascii="Consolas" w:hAnsi="Consolas"/>
          <w:color w:val="4A704A"/>
          <w:sz w:val="15"/>
        </w:rPr>
        <w:t xml:space="preserve">    # QTY = DECODE(SDPRP1,'COM',(SDUORG/1000)/2000, SDUORG/1000) — Silver is decoded, so only the</w:t>
        <w:br/>
      </w:r>
      <w:r>
        <w:rPr>
          <w:rFonts w:ascii="Consolas" w:hAnsi="Consolas"/>
          <w:color w:val="4A704A"/>
          <w:sz w:val="15"/>
        </w:rPr>
        <w:t xml:space="preserve">    # COM→tons factor survives. PO_HOLADD rows have no SDPRP1, so they take the plain-units branch,</w:t>
        <w:br/>
      </w:r>
      <w:r>
        <w:rPr>
          <w:rFonts w:ascii="Consolas" w:hAnsi="Consolas"/>
          <w:color w:val="4A704A"/>
          <w:sz w:val="15"/>
        </w:rPr>
        <w:t xml:space="preserve">    # which is what report 4's `pduorg / 1000` reduces to.</w:t>
        <w:br/>
      </w:r>
      <w:r>
        <w:rPr>
          <w:rFonts w:ascii="Consolas" w:hAnsi="Consolas"/>
          <w:color w:val="1B1F24"/>
          <w:sz w:val="15"/>
        </w:rPr>
        <w:t xml:space="preserve">    qty = F.when(F.col("l_prp1") == "COM", F.col("l_uorg") / F.lit(TONS_DIVISOR)).otherwise(F.col("l_uorg"))</w:t>
        <w:br/>
      </w:r>
      <w:r>
        <w:rPr>
          <w:rFonts w:ascii="Consolas" w:hAnsi="Consolas"/>
          <w:color w:val="1B1F24"/>
          <w:sz w:val="15"/>
        </w:rPr>
        <w:t xml:space="preserve">    gl_date = F.coalesce(F.col("l_dgl"), F.to_date(F.lit("1900-01-01")))</w:t>
        <w:br/>
      </w:r>
      <w:r>
        <w:rPr>
          <w:rFonts w:ascii="Consolas" w:hAnsi="Consolas"/>
          <w:color w:val="4A704A"/>
          <w:sz w:val="15"/>
        </w:rPr>
        <w:t xml:space="preserve">    # OXAMT — the core query charges it to the FRT line; the HOLADD variation charges it to a live</w:t>
        <w:br/>
      </w:r>
      <w:r>
        <w:rPr>
          <w:rFonts w:ascii="Consolas" w:hAnsi="Consolas"/>
          <w:color w:val="4A704A"/>
          <w:sz w:val="15"/>
        </w:rPr>
        <w:t xml:space="preserve">    # HOLADD line (SDLTTR&lt;&gt;'980'); a PO_HOLADD row carries its own PDAEXP. Union of the three rules.</w:t>
        <w:br/>
      </w:r>
      <w:r>
        <w:rPr>
          <w:rFonts w:ascii="Consolas" w:hAnsi="Consolas"/>
          <w:color w:val="4A704A"/>
          <w:sz w:val="15"/>
        </w:rPr>
        <w:t xml:space="preserve">    # This is a CASE (a calculation), not a filter — no row is dropped. But it does BAKE IN a status rule,</w:t>
        <w:br/>
      </w:r>
      <w:r>
        <w:rPr>
          <w:rFonts w:ascii="Consolas" w:hAnsi="Consolas"/>
          <w:color w:val="4A704A"/>
          <w:sz w:val="15"/>
        </w:rPr>
        <w:t xml:space="preserve">    # so `ox_amount_gross` below exposes the same money with NO item/status condition, letting the report</w:t>
        <w:br/>
      </w:r>
      <w:r>
        <w:rPr>
          <w:rFonts w:ascii="Consolas" w:hAnsi="Consolas"/>
          <w:color w:val="4A704A"/>
          <w:sz w:val="15"/>
        </w:rPr>
        <w:t xml:space="preserve">    # own the status decision entirely (`last_status` is on the row).</w:t>
        <w:br/>
      </w:r>
      <w:r>
        <w:rPr>
          <w:rFonts w:ascii="Consolas" w:hAnsi="Consolas"/>
          <w:color w:val="1B1F24"/>
          <w:sz w:val="15"/>
        </w:rPr>
        <w:t xml:space="preserve">    _is_po_row = F.col("row_class").isin("PO_HOLADD", "PO_OTHER")</w:t>
        <w:br/>
      </w:r>
      <w:r>
        <w:rPr>
          <w:rFonts w:ascii="Consolas" w:hAnsi="Consolas"/>
          <w:color w:val="1B1F24"/>
          <w:sz w:val="15"/>
        </w:rPr>
        <w:t xml:space="preserve">    ox_amount = (F.when(_is_po_row, F.coalesce(F.col("_pox_amt"), F.lit(0.0)))</w:t>
        <w:br/>
      </w:r>
      <w:r>
        <w:rPr>
          <w:rFonts w:ascii="Consolas" w:hAnsi="Consolas"/>
          <w:color w:val="1B1F24"/>
          <w:sz w:val="15"/>
        </w:rPr>
        <w:t xml:space="preserve">                  .when(F.col("l_litm") == "FRT", F.coalesce(F.col("_ox_amt"), F.lit(0.0)))</w:t>
        <w:br/>
      </w:r>
      <w:r>
        <w:rPr>
          <w:rFonts w:ascii="Consolas" w:hAnsi="Consolas"/>
          <w:color w:val="1B1F24"/>
          <w:sz w:val="15"/>
        </w:rPr>
        <w:t xml:space="preserve">                  .when((F.col("l_litm") == "HOLADD") &amp; (F.col("l_lttr") != "980"),</w:t>
        <w:br/>
      </w:r>
      <w:r>
        <w:rPr>
          <w:rFonts w:ascii="Consolas" w:hAnsi="Consolas"/>
          <w:color w:val="1B1F24"/>
          <w:sz w:val="15"/>
        </w:rPr>
        <w:t xml:space="preserve">                        F.coalesce(F.col("_ox_amt"), F.lit(0.0)))</w:t>
        <w:br/>
      </w:r>
      <w:r>
        <w:rPr>
          <w:rFonts w:ascii="Consolas" w:hAnsi="Consolas"/>
          <w:color w:val="1B1F24"/>
          <w:sz w:val="15"/>
        </w:rPr>
        <w:t xml:space="preserve">                  .otherwise(F.lit(0.0)))</w:t>
        <w:br/>
      </w:r>
      <w:r>
        <w:rPr>
          <w:rFonts w:ascii="Consolas" w:hAnsi="Consolas"/>
          <w:color w:val="1B1F24"/>
          <w:sz w:val="15"/>
        </w:rPr>
        <w:t xml:space="preserve">    ox_amount_gross = F.coalesce(F.col("_pox_amt"), F.col("_ox_amt"), F.lit(0.0))</w:t>
      </w:r>
    </w:p>
    <w:p>
      <w:pPr>
        <w:spacing w:before="60" w:after="100" w:line="276" w:lineRule="auto"/>
      </w:pPr>
      <w:r>
        <w:t xml:space="preserve">The OX amount is a three-way rule, because the five queries charge it to different lines: the core charges it to the freight line, report 4 charges it to a live HOLADD line, and a purchase-order row carries its own. It is a CASE, so it drops nothing — but it does bake a status rule into a value, which is why </w:t>
      </w:r>
      <w:r>
        <w:rPr>
          <w:rFonts w:ascii="Consolas" w:hAnsi="Consolas"/>
          <w:color w:val="9C272B"/>
          <w:sz w:val="17"/>
        </w:rPr>
        <w:t>ox_amount_gross</w:t>
      </w:r>
      <w:r>
        <w:t xml:space="preserve"> sits beside it exposing the same money with no item or status condition at all. The report can then own the decision entirely.</w:t>
      </w:r>
    </w:p>
    <w:p>
      <w:pPr>
        <w:spacing w:before="280" w:after="100"/>
      </w:pPr>
      <w:r>
        <w:rPr>
          <w:b/>
          <w:color w:val="1F4E79"/>
          <w:sz w:val="26"/>
        </w:rPr>
        <w:t>3.12  Assembling the fact</w:t>
      </w:r>
    </w:p>
    <w:p>
      <w:pPr>
        <w:spacing w:before="160" w:after="20"/>
      </w:pPr>
      <w:r>
        <w:rPr>
          <w:b/>
          <w:color w:val="595F69"/>
          <w:sz w:val="16"/>
        </w:rPr>
        <w:t>The join chain — all LEFT</w:t>
      </w:r>
    </w:p>
    <w:p>
      <w:pPr>
        <w:spacing w:before="40" w:after="160"/>
        <w:shd w:val="clear" w:color="auto" w:fill="F4F6F8"/>
        <w:pBdr>
          <w:top w:val="single" w:sz="6" w:space="6" w:color="DDE3EA"/>
          <w:left w:val="single" w:sz="6" w:space="6" w:color="DDE3EA"/>
          <w:bottom w:val="single" w:sz="6" w:space="6" w:color="DDE3EA"/>
          <w:right w:val="single" w:sz="6" w:space="6" w:color="DDE3EA"/>
        </w:pBdr>
        <w:ind w:left="86"/>
      </w:pPr>
      <w:r>
        <w:rPr>
          <w:rFonts w:ascii="Consolas" w:hAnsi="Consolas"/>
          <w:color w:val="4A704A"/>
          <w:sz w:val="15"/>
        </w:rPr>
        <w:t xml:space="preserve">    # ── assemble: base LEFT (per-load aggregates, OX, F43121, F0911, F554201T, SBXUSSSAND, F0101, F4201) ──</w:t>
        <w:br/>
      </w:r>
      <w:r>
        <w:rPr>
          <w:rFonts w:ascii="Consolas" w:hAnsi="Consolas"/>
          <w:color w:val="4A704A"/>
          <w:sz w:val="15"/>
        </w:rPr>
        <w:t xml:space="preserve">    # `la` carries bol / sand_ticket / sbx_weight / load_last_status(+MX,MI) / the leg-B back-fill / the</w:t>
        <w:br/>
      </w:r>
      <w:r>
        <w:rPr>
          <w:rFonts w:ascii="Consolas" w:hAnsi="Consolas"/>
          <w:color w:val="4A704A"/>
          <w:sz w:val="15"/>
        </w:rPr>
        <w:t xml:space="preserve">    # ex-NOT-EXISTS flag — one join now replaces the old bol + sandtkt + sxw + lls joins.</w:t>
        <w:br/>
      </w:r>
      <w:r>
        <w:rPr>
          <w:rFonts w:ascii="Consolas" w:hAnsi="Consolas"/>
          <w:color w:val="1B1F24"/>
          <w:sz w:val="15"/>
        </w:rPr>
        <w:t xml:space="preserve">    j = (base.alias("sd")</w:t>
        <w:br/>
      </w:r>
      <w:r>
        <w:rPr>
          <w:rFonts w:ascii="Consolas" w:hAnsi="Consolas"/>
          <w:color w:val="1B1F24"/>
          <w:sz w:val="15"/>
        </w:rPr>
        <w:t xml:space="preserve">         .join(la, (F.col("sd.l_kcoo") == F.col("_la_kcoo")) &amp;</w:t>
        <w:br/>
      </w:r>
      <w:r>
        <w:rPr>
          <w:rFonts w:ascii="Consolas" w:hAnsi="Consolas"/>
          <w:color w:val="1B1F24"/>
          <w:sz w:val="15"/>
        </w:rPr>
        <w:t xml:space="preserve">                   (F.col("sd.l_doco") == F.col("_la_doco")) &amp;</w:t>
        <w:br/>
      </w:r>
      <w:r>
        <w:rPr>
          <w:rFonts w:ascii="Consolas" w:hAnsi="Consolas"/>
          <w:color w:val="1B1F24"/>
          <w:sz w:val="15"/>
        </w:rPr>
        <w:t xml:space="preserve">                   (F.col("sd.l_dcto") == F.col("_la_dcto")), "left")</w:t>
        <w:br/>
      </w:r>
      <w:r>
        <w:rPr>
          <w:rFonts w:ascii="Consolas" w:hAnsi="Consolas"/>
          <w:color w:val="1B1F24"/>
          <w:sz w:val="15"/>
        </w:rPr>
        <w:t xml:space="preserve">         .join(ox, (F.col("sd.l_litm") == F.col("_ox_item")) &amp;</w:t>
        <w:br/>
      </w:r>
      <w:r>
        <w:rPr>
          <w:rFonts w:ascii="Consolas" w:hAnsi="Consolas"/>
          <w:color w:val="1B1F24"/>
          <w:sz w:val="15"/>
        </w:rPr>
        <w:t xml:space="preserve">                   (F.col("sd.l_doco") == F.col("_ox_doco")), "left")</w:t>
        <w:br/>
      </w:r>
      <w:r>
        <w:rPr>
          <w:rFonts w:ascii="Consolas" w:hAnsi="Consolas"/>
          <w:color w:val="1B1F24"/>
          <w:sz w:val="15"/>
        </w:rPr>
        <w:t xml:space="preserve">         .join(recv, (F.col("sd.l_cars") == F.col("_rc_pran8")) &amp;</w:t>
        <w:br/>
      </w:r>
      <w:r>
        <w:rPr>
          <w:rFonts w:ascii="Consolas" w:hAnsi="Consolas"/>
          <w:color w:val="1B1F24"/>
          <w:sz w:val="15"/>
        </w:rPr>
        <w:t xml:space="preserve">                     (F.col("sd.l_kcoo") == F.col("_rc_kcoo")) &amp;</w:t>
        <w:br/>
      </w:r>
      <w:r>
        <w:rPr>
          <w:rFonts w:ascii="Consolas" w:hAnsi="Consolas"/>
          <w:color w:val="1B1F24"/>
          <w:sz w:val="15"/>
        </w:rPr>
        <w:t xml:space="preserve">                     (F.col("sd.l_doco") == F.col("_rc_doco")) &amp;</w:t>
        <w:br/>
      </w:r>
      <w:r>
        <w:rPr>
          <w:rFonts w:ascii="Consolas" w:hAnsi="Consolas"/>
          <w:color w:val="1B1F24"/>
          <w:sz w:val="15"/>
        </w:rPr>
        <w:t xml:space="preserve">                     (F.col("sd.l_litm") == F.col("_rc_item")), "left")</w:t>
        <w:br/>
      </w:r>
      <w:r>
        <w:rPr>
          <w:rFonts w:ascii="Consolas" w:hAnsi="Consolas"/>
          <w:color w:val="1B1F24"/>
          <w:sz w:val="15"/>
        </w:rPr>
        <w:t xml:space="preserve">         .join(glpost, (F.col("sd.l_cars") == F.col("_gd_pran8")) &amp;</w:t>
        <w:br/>
      </w:r>
      <w:r>
        <w:rPr>
          <w:rFonts w:ascii="Consolas" w:hAnsi="Consolas"/>
          <w:color w:val="1B1F24"/>
          <w:sz w:val="15"/>
        </w:rPr>
        <w:t xml:space="preserve">                       (F.col("sd.l_kcoo") == F.col("_gd_kcoo")) &amp;</w:t>
        <w:br/>
      </w:r>
      <w:r>
        <w:rPr>
          <w:rFonts w:ascii="Consolas" w:hAnsi="Consolas"/>
          <w:color w:val="1B1F24"/>
          <w:sz w:val="15"/>
        </w:rPr>
        <w:t xml:space="preserve">                       (F.col("sd.l_doco") == F.col("_gd_doco")) &amp;</w:t>
        <w:br/>
      </w:r>
      <w:r>
        <w:rPr>
          <w:rFonts w:ascii="Consolas" w:hAnsi="Consolas"/>
          <w:color w:val="1B1F24"/>
          <w:sz w:val="15"/>
        </w:rPr>
        <w:t xml:space="preserve">                       (F.col("sd.l_litm") == F.col("_gd_item")), "left")</w:t>
        <w:br/>
      </w:r>
      <w:r>
        <w:rPr>
          <w:rFonts w:ascii="Consolas" w:hAnsi="Consolas"/>
          <w:color w:val="1B1F24"/>
          <w:sz w:val="15"/>
        </w:rPr>
        <w:t xml:space="preserve">         .join(qcv, (F.col("sd.l_kcoo") == F.col("qc_kcoo")) &amp;</w:t>
        <w:br/>
      </w:r>
      <w:r>
        <w:rPr>
          <w:rFonts w:ascii="Consolas" w:hAnsi="Consolas"/>
          <w:color w:val="1B1F24"/>
          <w:sz w:val="15"/>
        </w:rPr>
        <w:t xml:space="preserve">                    (F.col("sd.l_doco") == F.col("qc_doco")) &amp;</w:t>
        <w:br/>
      </w:r>
      <w:r>
        <w:rPr>
          <w:rFonts w:ascii="Consolas" w:hAnsi="Consolas"/>
          <w:color w:val="1B1F24"/>
          <w:sz w:val="15"/>
        </w:rPr>
        <w:t xml:space="preserve">                    (F.col("sd.l_dcto") == F.col("qc_dcto")), "left")          # §4 join #1</w:t>
        <w:br/>
      </w:r>
      <w:r>
        <w:rPr>
          <w:rFonts w:ascii="Consolas" w:hAnsi="Consolas"/>
          <w:color w:val="1B1F24"/>
          <w:sz w:val="15"/>
        </w:rPr>
        <w:t xml:space="preserve">         .join(sbxusssand, (F.col("sd.l_kcoo") == F.col("us_kcoo")) &amp;</w:t>
        <w:br/>
      </w:r>
      <w:r>
        <w:rPr>
          <w:rFonts w:ascii="Consolas" w:hAnsi="Consolas"/>
          <w:color w:val="1B1F24"/>
          <w:sz w:val="15"/>
        </w:rPr>
        <w:t xml:space="preserve">                           (F.col("sd.l_doco") == F.col("us_doco")) &amp;</w:t>
        <w:br/>
      </w:r>
      <w:r>
        <w:rPr>
          <w:rFonts w:ascii="Consolas" w:hAnsi="Consolas"/>
          <w:color w:val="1B1F24"/>
          <w:sz w:val="15"/>
        </w:rPr>
        <w:t xml:space="preserve">                           (F.col("sd.l_dcto") == F.col("us_dcto")), "left")   # §4 join #2</w:t>
        <w:br/>
      </w:r>
      <w:r>
        <w:rPr>
          <w:rFonts w:ascii="Consolas" w:hAnsi="Consolas"/>
          <w:color w:val="1B1F24"/>
          <w:sz w:val="15"/>
        </w:rPr>
        <w:t xml:space="preserve">         .join(lofa, F.col("sd.l_vend") == F.col("ab_an8"), "left")            # §4 join #3 (LOFA=ABAN8)</w:t>
        <w:br/>
      </w:r>
      <w:r>
        <w:rPr>
          <w:rFonts w:ascii="Consolas" w:hAnsi="Consolas"/>
          <w:color w:val="1B1F24"/>
          <w:sz w:val="15"/>
        </w:rPr>
        <w:t xml:space="preserve">         .join(hdr, (F.col("sd.l_kcoo") == F.col("h_kcoo")) &amp;</w:t>
        <w:br/>
      </w:r>
      <w:r>
        <w:rPr>
          <w:rFonts w:ascii="Consolas" w:hAnsi="Consolas"/>
          <w:color w:val="1B1F24"/>
          <w:sz w:val="15"/>
        </w:rPr>
        <w:t xml:space="preserve">                    (F.col("sd.l_doco") == F.col("h_doco")) &amp;</w:t>
        <w:br/>
      </w:r>
      <w:r>
        <w:rPr>
          <w:rFonts w:ascii="Consolas" w:hAnsi="Consolas"/>
          <w:color w:val="1B1F24"/>
          <w:sz w:val="15"/>
        </w:rPr>
        <w:t xml:space="preserve">                    (F.col("sd.l_dcto") == F.col("h_dcto")), "left"))   # report-5 header</w:t>
      </w:r>
    </w:p>
    <w:p>
      <w:pPr>
        <w:spacing w:before="160" w:after="160" w:line="276" w:lineRule="auto"/>
        <w:shd w:val="clear" w:color="auto" w:fill="EAF6EE"/>
        <w:pBdr>
          <w:top w:val="single" w:sz="6" w:space="6" w:color="2E8B57"/>
          <w:left w:val="single" w:sz="6" w:space="6" w:color="2E8B57"/>
          <w:bottom w:val="single" w:sz="6" w:space="6" w:color="2E8B57"/>
          <w:right w:val="single" w:sz="6" w:space="6" w:color="2E8B57"/>
        </w:pBdr>
        <w:ind w:left="86"/>
      </w:pPr>
      <w:r>
        <w:rPr>
          <w:b/>
          <w:color w:val="1E6B3A"/>
          <w:sz w:val="19"/>
        </w:rPr>
        <w:t>Why every join is LEFT, and every one includes the company key.</w:t>
        <w:br/>
      </w:r>
      <w:r>
        <w:rPr>
          <w:b/>
          <w:sz w:val="18"/>
        </w:rPr>
        <w:t>LEFT</w:t>
      </w:r>
      <w:r>
        <w:rPr>
          <w:sz w:val="18"/>
        </w:rPr>
        <w:t xml:space="preserve"> because a missing lookup must never delete an order line. A load with no QC record still appears, with a blank sand PO number. On a reconciliation report, silently hiding a row would be the worst possible failure.</w:t>
        <w:br/>
        <w:br/>
      </w:r>
      <w:r>
        <w:rPr>
          <w:b/>
          <w:sz w:val="18"/>
        </w:rPr>
        <w:t>kcoo + doco + dcto</w:t>
      </w:r>
      <w:r>
        <w:rPr>
          <w:sz w:val="18"/>
        </w:rPr>
        <w:t xml:space="preserve"> because the base is now unfiltered. Hubble joined its USS block on load number and document type alone and relied on both sides being independently filtered to company 00750 to stay inside one company. Remove that filter without adding the company to the key and the join goes cross-company. Every load-level join here carries it.</w:t>
      </w:r>
    </w:p>
    <w:p>
      <w:pPr>
        <w:spacing w:before="160" w:after="20"/>
      </w:pPr>
      <w:r>
        <w:rPr>
          <w:b/>
          <w:color w:val="595F69"/>
          <w:sz w:val="16"/>
        </w:rPr>
        <w:t>Grain, keys, and the uniqueness guard</w:t>
      </w:r>
    </w:p>
    <w:p>
      <w:pPr>
        <w:spacing w:before="40" w:after="160"/>
        <w:shd w:val="clear" w:color="auto" w:fill="F4F6F8"/>
        <w:pBdr>
          <w:top w:val="single" w:sz="6" w:space="6" w:color="DDE3EA"/>
          <w:left w:val="single" w:sz="6" w:space="6" w:color="DDE3EA"/>
          <w:bottom w:val="single" w:sz="6" w:space="6" w:color="DDE3EA"/>
          <w:right w:val="single" w:sz="6" w:space="6" w:color="DDE3EA"/>
        </w:pBdr>
        <w:ind w:left="86"/>
      </w:pPr>
      <w:r>
        <w:rPr>
          <w:rFonts w:ascii="Consolas" w:hAnsi="Consolas"/>
          <w:color w:val="1B1F24"/>
          <w:sz w:val="15"/>
        </w:rPr>
        <w:t xml:space="preserve">    agg = (sel.groupBy(*FACT_GROUP_BY_COLS)</w:t>
        <w:br/>
      </w:r>
      <w:r>
        <w:rPr>
          <w:rFonts w:ascii="Consolas" w:hAnsi="Consolas"/>
          <w:color w:val="1B1F24"/>
          <w:sz w:val="15"/>
        </w:rPr>
        <w:t xml:space="preserve">           .agg(F.sum("lofa_rate").alias("lofa_rate")))</w:t>
        <w:br/>
      </w:r>
      <w:r>
        <w:rPr>
          <w:rFonts w:ascii="Consolas" w:hAnsi="Consolas"/>
          <w:color w:val="1B1F24"/>
          <w:sz w:val="15"/>
        </w:rPr>
        <w:br/>
      </w:r>
      <w:r>
        <w:rPr>
          <w:rFonts w:ascii="Consolas" w:hAnsi="Consolas"/>
          <w:color w:val="1B1F24"/>
          <w:sz w:val="15"/>
        </w:rPr>
        <w:t xml:space="preserve">    df = (agg</w:t>
        <w:br/>
      </w:r>
      <w:r>
        <w:rPr>
          <w:rFonts w:ascii="Consolas" w:hAnsi="Consolas"/>
          <w:color w:val="1B1F24"/>
          <w:sz w:val="15"/>
        </w:rPr>
        <w:t xml:space="preserve">          .withColumn("load_scope_key",</w:t>
        <w:br/>
      </w:r>
      <w:r>
        <w:rPr>
          <w:rFonts w:ascii="Consolas" w:hAnsi="Consolas"/>
          <w:color w:val="1B1F24"/>
          <w:sz w:val="15"/>
        </w:rPr>
        <w:t xml:space="preserve">                      load_scope_expr("company", "document_type", "load_number"))   # CDC delete scope (the load)</w:t>
        <w:br/>
      </w:r>
      <w:r>
        <w:rPr>
          <w:rFonts w:ascii="Consolas" w:hAnsi="Consolas"/>
          <w:color w:val="1B1F24"/>
          <w:sz w:val="15"/>
        </w:rPr>
        <w:t xml:space="preserve">          .withColumn("load_line_key", sk(*FACT_GROUP_BY_COLS)))</w:t>
        <w:br/>
      </w:r>
      <w:r>
        <w:rPr>
          <w:rFonts w:ascii="Consolas" w:hAnsi="Consolas"/>
          <w:color w:val="1B1F24"/>
          <w:sz w:val="15"/>
        </w:rPr>
        <w:t xml:space="preserve">    df = df.dropDuplicates(["load_line_key"])</w:t>
        <w:br/>
      </w:r>
      <w:r>
        <w:rPr>
          <w:rFonts w:ascii="Consolas" w:hAnsi="Consolas"/>
          <w:color w:val="1B1F24"/>
          <w:sz w:val="15"/>
        </w:rPr>
        <w:t xml:space="preserve">    return df.select("load_line_key", "load_scope_key", *FACT_BUSINESS_COLS)</w:t>
      </w:r>
    </w:p>
    <w:p>
      <w:pPr>
        <w:spacing w:before="60" w:after="100" w:line="276" w:lineRule="auto"/>
      </w:pPr>
      <w:r>
        <w:t xml:space="preserve">The </w:t>
      </w:r>
      <w:r>
        <w:rPr>
          <w:rFonts w:ascii="Consolas" w:hAnsi="Consolas"/>
          <w:color w:val="9C272B"/>
          <w:sz w:val="17"/>
        </w:rPr>
        <w:t>distinct</w:t>
      </w:r>
      <w:r>
        <w:t xml:space="preserve"> on the select mirrors Hubble's inner </w:t>
      </w:r>
      <w:r>
        <w:rPr>
          <w:rFonts w:ascii="Consolas" w:hAnsi="Consolas"/>
          <w:color w:val="9C272B"/>
          <w:sz w:val="17"/>
        </w:rPr>
        <w:t>SELECT DISTINCT</w:t>
      </w:r>
      <w:r>
        <w:t xml:space="preserve">; the group-by mirrors its outer </w:t>
      </w:r>
      <w:r>
        <w:rPr>
          <w:rFonts w:ascii="Consolas" w:hAnsi="Consolas"/>
          <w:color w:val="9C272B"/>
          <w:sz w:val="17"/>
        </w:rPr>
        <w:t>GROUP BY</w:t>
      </w:r>
      <w:r>
        <w:t xml:space="preserve">. </w:t>
      </w:r>
      <w:r>
        <w:rPr>
          <w:rFonts w:ascii="Consolas" w:hAnsi="Consolas"/>
          <w:color w:val="9C272B"/>
          <w:sz w:val="17"/>
        </w:rPr>
        <w:t>dropDuplicates</w:t>
      </w:r>
      <w:r>
        <w:t xml:space="preserve"> on the line key is the final guarantee that the grain holds.</w:t>
      </w:r>
    </w:p>
    <w:p>
      <w:pPr>
        <w:spacing w:before="280" w:after="100"/>
      </w:pPr>
      <w:r>
        <w:rPr>
          <w:b/>
          <w:color w:val="1F4E79"/>
          <w:sz w:val="26"/>
        </w:rPr>
        <w:t>3.13  Full load, handlers, streams</w:t>
      </w:r>
    </w:p>
    <w:p>
      <w:pPr>
        <w:spacing w:before="160" w:after="20"/>
      </w:pPr>
      <w:r>
        <w:rPr>
          <w:b/>
          <w:color w:val="595F69"/>
          <w:sz w:val="16"/>
        </w:rPr>
        <w:t>Seed or resume</w:t>
      </w:r>
    </w:p>
    <w:p>
      <w:pPr>
        <w:spacing w:before="40" w:after="160"/>
        <w:shd w:val="clear" w:color="auto" w:fill="F4F6F8"/>
        <w:pBdr>
          <w:top w:val="single" w:sz="6" w:space="6" w:color="DDE3EA"/>
          <w:left w:val="single" w:sz="6" w:space="6" w:color="DDE3EA"/>
          <w:bottom w:val="single" w:sz="6" w:space="6" w:color="DDE3EA"/>
          <w:right w:val="single" w:sz="6" w:space="6" w:color="DDE3EA"/>
        </w:pBdr>
        <w:ind w:left="86"/>
      </w:pPr>
      <w:r>
        <w:rPr>
          <w:rFonts w:ascii="Consolas" w:hAnsi="Consolas"/>
          <w:color w:val="1B1F24"/>
          <w:sz w:val="15"/>
        </w:rPr>
        <w:t>_FULL_LOAD = OVERWRITE or not spark.catalog.tableExists(T_FACT) or not _checkpoints_exist()</w:t>
        <w:br/>
      </w:r>
      <w:r>
        <w:rPr>
          <w:rFonts w:ascii="Consolas" w:hAnsi="Consolas"/>
          <w:color w:val="1B1F24"/>
          <w:sz w:val="15"/>
        </w:rPr>
        <w:br/>
      </w:r>
      <w:r>
        <w:rPr>
          <w:rFonts w:ascii="Consolas" w:hAnsi="Consolas"/>
          <w:color w:val="1B1F24"/>
          <w:sz w:val="15"/>
        </w:rPr>
        <w:t>if _FULL_LOAD:</w:t>
        <w:br/>
      </w:r>
      <w:r>
        <w:rPr>
          <w:rFonts w:ascii="Consolas" w:hAnsi="Consolas"/>
          <w:color w:val="1B1F24"/>
          <w:sz w:val="15"/>
        </w:rPr>
        <w:t xml:space="preserve">    print("== FULL LOAD ==")</w:t>
        <w:br/>
      </w:r>
      <w:r>
        <w:rPr>
          <w:rFonts w:ascii="Consolas" w:hAnsi="Consolas"/>
          <w:color w:val="1B1F24"/>
          <w:sz w:val="15"/>
        </w:rPr>
        <w:t xml:space="preserve">    spark.sql(f"DROP TABLE IF EXISTS {T_FACT}")</w:t>
        <w:br/>
      </w:r>
      <w:r>
        <w:rPr>
          <w:rFonts w:ascii="Consolas" w:hAnsi="Consolas"/>
          <w:color w:val="1B1F24"/>
          <w:sz w:val="15"/>
        </w:rPr>
        <w:t xml:space="preserve">    _write_new_table(transform_fact(), T_FACT)</w:t>
        <w:br/>
      </w:r>
      <w:r>
        <w:rPr>
          <w:rFonts w:ascii="Consolas" w:hAnsi="Consolas"/>
          <w:color w:val="1B1F24"/>
          <w:sz w:val="15"/>
        </w:rPr>
        <w:t xml:space="preserve">    print(f"  ✓ seeded {T_FACT}")</w:t>
        <w:br/>
      </w:r>
      <w:r>
        <w:rPr>
          <w:rFonts w:ascii="Consolas" w:hAnsi="Consolas"/>
          <w:color w:val="1B1F24"/>
          <w:sz w:val="15"/>
        </w:rPr>
        <w:t xml:space="preserve">    _init_ver = {t: current_version(t) for t in STREAMED}</w:t>
        <w:br/>
      </w:r>
      <w:r>
        <w:rPr>
          <w:rFonts w:ascii="Consolas" w:hAnsi="Consolas"/>
          <w:color w:val="1B1F24"/>
          <w:sz w:val="15"/>
        </w:rPr>
        <w:t xml:space="preserve">    print(f"  init versions: {_init_ver}")</w:t>
        <w:br/>
      </w:r>
      <w:r>
        <w:rPr>
          <w:rFonts w:ascii="Consolas" w:hAnsi="Consolas"/>
          <w:color w:val="1B1F24"/>
          <w:sz w:val="15"/>
        </w:rPr>
        <w:t xml:space="preserve">    try:</w:t>
        <w:br/>
      </w:r>
      <w:r>
        <w:rPr>
          <w:rFonts w:ascii="Consolas" w:hAnsi="Consolas"/>
          <w:color w:val="1B1F24"/>
          <w:sz w:val="15"/>
        </w:rPr>
        <w:t xml:space="preserve">        mssparkutils.fs.rm(CKPT, True)</w:t>
        <w:br/>
      </w:r>
      <w:r>
        <w:rPr>
          <w:rFonts w:ascii="Consolas" w:hAnsi="Consolas"/>
          <w:color w:val="1B1F24"/>
          <w:sz w:val="15"/>
        </w:rPr>
        <w:t xml:space="preserve">        print("  checkpoints cleared")</w:t>
        <w:br/>
      </w:r>
      <w:r>
        <w:rPr>
          <w:rFonts w:ascii="Consolas" w:hAnsi="Consolas"/>
          <w:color w:val="1B1F24"/>
          <w:sz w:val="15"/>
        </w:rPr>
        <w:t xml:space="preserve">    except Exception as e:</w:t>
        <w:br/>
      </w:r>
      <w:r>
        <w:rPr>
          <w:rFonts w:ascii="Consolas" w:hAnsi="Consolas"/>
          <w:color w:val="1B1F24"/>
          <w:sz w:val="15"/>
        </w:rPr>
        <w:t xml:space="preserve">        print(f"  checkpoint clear skipped: {e}")</w:t>
        <w:br/>
      </w:r>
      <w:r>
        <w:rPr>
          <w:rFonts w:ascii="Consolas" w:hAnsi="Consolas"/>
          <w:color w:val="1B1F24"/>
          <w:sz w:val="15"/>
        </w:rPr>
        <w:t xml:space="preserve">    print("✓ full load complete")</w:t>
        <w:br/>
      </w:r>
      <w:r>
        <w:rPr>
          <w:rFonts w:ascii="Consolas" w:hAnsi="Consolas"/>
          <w:color w:val="1B1F24"/>
          <w:sz w:val="15"/>
        </w:rPr>
        <w:t>else:</w:t>
        <w:br/>
      </w:r>
      <w:r>
        <w:rPr>
          <w:rFonts w:ascii="Consolas" w:hAnsi="Consolas"/>
          <w:color w:val="1B1F24"/>
          <w:sz w:val="15"/>
        </w:rPr>
        <w:t xml:space="preserve">    print("== RESUME from checkpoint ==")</w:t>
        <w:br/>
      </w:r>
      <w:r>
        <w:rPr>
          <w:rFonts w:ascii="Consolas" w:hAnsi="Consolas"/>
          <w:color w:val="1B1F24"/>
          <w:sz w:val="15"/>
        </w:rPr>
        <w:t xml:space="preserve">    _init_ver = {}</w:t>
      </w:r>
    </w:p>
    <w:p>
      <w:pPr>
        <w:spacing w:before="160" w:after="20"/>
      </w:pPr>
      <w:r>
        <w:rPr>
          <w:b/>
          <w:color w:val="595F69"/>
          <w:sz w:val="16"/>
        </w:rPr>
        <w:t>The two stream handlers</w:t>
      </w:r>
    </w:p>
    <w:p>
      <w:pPr>
        <w:spacing w:before="40" w:after="160"/>
        <w:shd w:val="clear" w:color="auto" w:fill="F4F6F8"/>
        <w:pBdr>
          <w:top w:val="single" w:sz="6" w:space="6" w:color="DDE3EA"/>
          <w:left w:val="single" w:sz="6" w:space="6" w:color="DDE3EA"/>
          <w:bottom w:val="single" w:sz="6" w:space="6" w:color="DDE3EA"/>
          <w:right w:val="single" w:sz="6" w:space="6" w:color="DDE3EA"/>
        </w:pBdr>
        <w:ind w:left="86"/>
      </w:pPr>
      <w:r>
        <w:rPr>
          <w:rFonts w:ascii="Consolas" w:hAnsi="Consolas"/>
          <w:color w:val="1B1F24"/>
          <w:sz w:val="15"/>
        </w:rPr>
        <w:t>def _changed(batch_df, init_ver):</w:t>
        <w:br/>
      </w:r>
      <w:r>
        <w:rPr>
          <w:rFonts w:ascii="Consolas" w:hAnsi="Consolas"/>
          <w:color w:val="1B1F24"/>
          <w:sz w:val="15"/>
        </w:rPr>
        <w:t xml:space="preserve">    if batch_df.rdd.isEmpty():</w:t>
        <w:br/>
      </w:r>
      <w:r>
        <w:rPr>
          <w:rFonts w:ascii="Consolas" w:hAnsi="Consolas"/>
          <w:color w:val="1B1F24"/>
          <w:sz w:val="15"/>
        </w:rPr>
        <w:t xml:space="preserve">        return None</w:t>
        <w:br/>
      </w:r>
      <w:r>
        <w:rPr>
          <w:rFonts w:ascii="Consolas" w:hAnsi="Consolas"/>
          <w:color w:val="1B1F24"/>
          <w:sz w:val="15"/>
        </w:rPr>
        <w:t xml:space="preserve">    if init_ver &gt;= 0:</w:t>
        <w:br/>
      </w:r>
      <w:r>
        <w:rPr>
          <w:rFonts w:ascii="Consolas" w:hAnsi="Consolas"/>
          <w:color w:val="1B1F24"/>
          <w:sz w:val="15"/>
        </w:rPr>
        <w:t xml:space="preserve">        batch_df = batch_df.filter(F.col("_commit_version") &gt; init_ver)</w:t>
        <w:br/>
      </w:r>
      <w:r>
        <w:rPr>
          <w:rFonts w:ascii="Consolas" w:hAnsi="Consolas"/>
          <w:color w:val="1B1F24"/>
          <w:sz w:val="15"/>
        </w:rPr>
        <w:t xml:space="preserve">    if batch_df.rdd.isEmpty():</w:t>
        <w:br/>
      </w:r>
      <w:r>
        <w:rPr>
          <w:rFonts w:ascii="Consolas" w:hAnsi="Consolas"/>
          <w:color w:val="1B1F24"/>
          <w:sz w:val="15"/>
        </w:rPr>
        <w:t xml:space="preserve">        return None</w:t>
        <w:br/>
      </w:r>
      <w:r>
        <w:rPr>
          <w:rFonts w:ascii="Consolas" w:hAnsi="Consolas"/>
          <w:color w:val="1B1F24"/>
          <w:sz w:val="15"/>
        </w:rPr>
        <w:t xml:space="preserve">    return batch_df.filter(F.col("_change_type").isin("insert", "update_postimage", "delete"))</w:t>
        <w:br/>
      </w:r>
      <w:r>
        <w:rPr>
          <w:rFonts w:ascii="Consolas" w:hAnsi="Consolas"/>
          <w:color w:val="1B1F24"/>
          <w:sz w:val="15"/>
        </w:rPr>
        <w:br/>
      </w:r>
      <w:r>
        <w:rPr>
          <w:rFonts w:ascii="Consolas" w:hAnsi="Consolas"/>
          <w:color w:val="1B1F24"/>
          <w:sz w:val="15"/>
        </w:rPr>
        <w:t>def make_fact_f4211_handler(init_ver):</w:t>
        <w:br/>
      </w:r>
      <w:r>
        <w:rPr>
          <w:rFonts w:ascii="Consolas" w:hAnsi="Consolas"/>
          <w:color w:val="1B1F24"/>
          <w:sz w:val="15"/>
        </w:rPr>
        <w:t xml:space="preserve">    def handler(batch_df, batch_id):</w:t>
        <w:br/>
      </w:r>
      <w:r>
        <w:rPr>
          <w:rFonts w:ascii="Consolas" w:hAnsi="Consolas"/>
          <w:color w:val="1B1F24"/>
          <w:sz w:val="15"/>
        </w:rPr>
        <w:t xml:space="preserve">        ch = _changed(batch_df, init_ver)</w:t>
        <w:br/>
      </w:r>
      <w:r>
        <w:rPr>
          <w:rFonts w:ascii="Consolas" w:hAnsi="Consolas"/>
          <w:color w:val="1B1F24"/>
          <w:sz w:val="15"/>
        </w:rPr>
        <w:t xml:space="preserve">        if ch is None:</w:t>
        <w:br/>
      </w:r>
      <w:r>
        <w:rPr>
          <w:rFonts w:ascii="Consolas" w:hAnsi="Consolas"/>
          <w:color w:val="1B1F24"/>
          <w:sz w:val="15"/>
        </w:rPr>
        <w:t xml:space="preserve">            return</w:t>
        <w:br/>
      </w:r>
      <w:r>
        <w:rPr>
          <w:rFonts w:ascii="Consolas" w:hAnsi="Consolas"/>
          <w:color w:val="1B1F24"/>
          <w:sz w:val="15"/>
        </w:rPr>
        <w:t xml:space="preserve">        loads = ch.select(F.col("company_key_order_no"), F.col("order_type"),</w:t>
        <w:br/>
      </w:r>
      <w:r>
        <w:rPr>
          <w:rFonts w:ascii="Consolas" w:hAnsi="Consolas"/>
          <w:color w:val="1B1F24"/>
          <w:sz w:val="15"/>
        </w:rPr>
        <w:t xml:space="preserve">                          F.col("document_order_invoice_e")).distinct()</w:t>
        <w:br/>
      </w:r>
      <w:r>
        <w:rPr>
          <w:rFonts w:ascii="Consolas" w:hAnsi="Consolas"/>
          <w:color w:val="1B1F24"/>
          <w:sz w:val="15"/>
        </w:rPr>
        <w:t xml:space="preserve">        n = recompute_fact(loads)   # delete load scope + append recomputed lines (self-locks)</w:t>
        <w:br/>
      </w:r>
      <w:r>
        <w:rPr>
          <w:rFonts w:ascii="Consolas" w:hAnsi="Consolas"/>
          <w:color w:val="1B1F24"/>
          <w:sz w:val="15"/>
        </w:rPr>
        <w:t xml:space="preserve">        print(f"[f4211] fact batch={batch_id} rows={n}")</w:t>
        <w:br/>
      </w:r>
      <w:r>
        <w:rPr>
          <w:rFonts w:ascii="Consolas" w:hAnsi="Consolas"/>
          <w:color w:val="1B1F24"/>
          <w:sz w:val="15"/>
        </w:rPr>
        <w:t xml:space="preserve">    return handler</w:t>
        <w:br/>
      </w:r>
      <w:r>
        <w:rPr>
          <w:rFonts w:ascii="Consolas" w:hAnsi="Consolas"/>
          <w:color w:val="1B1F24"/>
          <w:sz w:val="15"/>
        </w:rPr>
        <w:br/>
      </w:r>
      <w:r>
        <w:rPr>
          <w:rFonts w:ascii="Consolas" w:hAnsi="Consolas"/>
          <w:color w:val="1B1F24"/>
          <w:sz w:val="15"/>
        </w:rPr>
        <w:t>def make_fact_f4311_handler(init_ver):</w:t>
        <w:br/>
      </w:r>
      <w:r>
        <w:rPr>
          <w:rFonts w:ascii="Consolas" w:hAnsi="Consolas"/>
          <w:color w:val="1B1F24"/>
          <w:sz w:val="15"/>
        </w:rPr>
        <w:t xml:space="preserve">    def handler(batch_df, batch_id):</w:t>
        <w:br/>
      </w:r>
      <w:r>
        <w:rPr>
          <w:rFonts w:ascii="Consolas" w:hAnsi="Consolas"/>
          <w:color w:val="1B1F24"/>
          <w:sz w:val="15"/>
        </w:rPr>
        <w:t xml:space="preserve">        ch = _changed(batch_df, init_ver)</w:t>
        <w:br/>
      </w:r>
      <w:r>
        <w:rPr>
          <w:rFonts w:ascii="Consolas" w:hAnsi="Consolas"/>
          <w:color w:val="1B1F24"/>
          <w:sz w:val="15"/>
        </w:rPr>
        <w:t xml:space="preserve">        if ch is None:</w:t>
        <w:br/>
      </w:r>
      <w:r>
        <w:rPr>
          <w:rFonts w:ascii="Consolas" w:hAnsi="Consolas"/>
          <w:color w:val="1B1F24"/>
          <w:sz w:val="15"/>
        </w:rPr>
        <w:t xml:space="preserve">            return</w:t>
        <w:br/>
      </w:r>
      <w:r>
        <w:rPr>
          <w:rFonts w:ascii="Consolas" w:hAnsi="Consolas"/>
          <w:color w:val="4A704A"/>
          <w:sz w:val="15"/>
        </w:rPr>
        <w:t xml:space="preserve">        # Any F4311 change is routed to its SX load — no order-type or company filter. Recomputing a load</w:t>
        <w:br/>
      </w:r>
      <w:r>
        <w:rPr>
          <w:rFonts w:ascii="Consolas" w:hAnsi="Consolas"/>
          <w:color w:val="4A704A"/>
          <w:sz w:val="15"/>
        </w:rPr>
        <w:t xml:space="preserve">        # that turns out not to be affected is merely wasted work; MISSING one silently staler the fact.</w:t>
        <w:br/>
      </w:r>
      <w:r>
        <w:rPr>
          <w:rFonts w:ascii="Consolas" w:hAnsi="Consolas"/>
          <w:color w:val="1B1F24"/>
          <w:sz w:val="15"/>
        </w:rPr>
        <w:t xml:space="preserve">        loads = (ch.select(F.col("company_key_order_no"),</w:t>
        <w:br/>
      </w:r>
      <w:r>
        <w:rPr>
          <w:rFonts w:ascii="Consolas" w:hAnsi="Consolas"/>
          <w:color w:val="1B1F24"/>
          <w:sz w:val="15"/>
        </w:rPr>
        <w:t xml:space="preserve">                           F.lit("SX").alias("order_type"),    # re-stamp the PO → the SX load it belongs to</w:t>
        <w:br/>
      </w:r>
      <w:r>
        <w:rPr>
          <w:rFonts w:ascii="Consolas" w:hAnsi="Consolas"/>
          <w:color w:val="1B1F24"/>
          <w:sz w:val="15"/>
        </w:rPr>
        <w:t xml:space="preserve">                           F.col("document_order_invoice_e")).distinct())</w:t>
        <w:br/>
      </w:r>
      <w:r>
        <w:rPr>
          <w:rFonts w:ascii="Consolas" w:hAnsi="Consolas"/>
          <w:color w:val="1B1F24"/>
          <w:sz w:val="15"/>
        </w:rPr>
        <w:t xml:space="preserve">        n = recompute_fact(loads)</w:t>
        <w:br/>
      </w:r>
      <w:r>
        <w:rPr>
          <w:rFonts w:ascii="Consolas" w:hAnsi="Consolas"/>
          <w:color w:val="1B1F24"/>
          <w:sz w:val="15"/>
        </w:rPr>
        <w:t xml:space="preserve">        print(f"[f4311] fact batch={batch_id} rows={n}")</w:t>
        <w:br/>
      </w:r>
      <w:r>
        <w:rPr>
          <w:rFonts w:ascii="Consolas" w:hAnsi="Consolas"/>
          <w:color w:val="1B1F24"/>
          <w:sz w:val="15"/>
        </w:rPr>
        <w:t xml:space="preserve">    return handler</w:t>
      </w:r>
    </w:p>
    <w:p>
      <w:pPr>
        <w:spacing w:before="60" w:after="100" w:line="276" w:lineRule="auto"/>
      </w:pPr>
      <w:r>
        <w:t xml:space="preserve">The F4311 handler does something worth noting: it </w:t>
      </w:r>
      <w:r>
        <w:rPr>
          <w:b/>
        </w:rPr>
        <w:t>re-stamps</w:t>
      </w:r>
      <w:r>
        <w:t xml:space="preserve"> the order type to 'SX' before computing the scope, because a purchase-order change must land in the </w:t>
      </w:r>
      <w:r>
        <w:rPr>
          <w:i/>
        </w:rPr>
        <w:t>sales</w:t>
      </w:r>
      <w:r>
        <w:t xml:space="preserve"> load's scope — that is what the fact is keyed by. It also applies no company or order-type filter, on the principle that recomputing a load unnecessarily costs a little compute, while missing one silently staleness the fact.</w:t>
      </w:r>
    </w:p>
    <w:p>
      <w:pPr>
        <w:spacing w:before="160" w:after="20"/>
      </w:pPr>
      <w:r>
        <w:rPr>
          <w:b/>
          <w:color w:val="595F69"/>
          <w:sz w:val="16"/>
        </w:rPr>
        <w:t>Starting both streams</w:t>
      </w:r>
    </w:p>
    <w:p>
      <w:pPr>
        <w:spacing w:before="40" w:after="160"/>
        <w:shd w:val="clear" w:color="auto" w:fill="F4F6F8"/>
        <w:pBdr>
          <w:top w:val="single" w:sz="6" w:space="6" w:color="DDE3EA"/>
          <w:left w:val="single" w:sz="6" w:space="6" w:color="DDE3EA"/>
          <w:bottom w:val="single" w:sz="6" w:space="6" w:color="DDE3EA"/>
          <w:right w:val="single" w:sz="6" w:space="6" w:color="DDE3EA"/>
        </w:pBdr>
        <w:ind w:left="86"/>
      </w:pPr>
      <w:r>
        <w:rPr>
          <w:rFonts w:ascii="Consolas" w:hAnsi="Consolas"/>
          <w:color w:val="1B1F24"/>
          <w:sz w:val="15"/>
        </w:rPr>
        <w:t>for _tbl in STREAMED:</w:t>
        <w:br/>
      </w:r>
      <w:r>
        <w:rPr>
          <w:rFonts w:ascii="Consolas" w:hAnsi="Consolas"/>
          <w:color w:val="1B1F24"/>
          <w:sz w:val="15"/>
        </w:rPr>
        <w:t xml:space="preserve">    _iv = _init_ver.get(_tbl, -1)</w:t>
        <w:br/>
      </w:r>
      <w:r>
        <w:rPr>
          <w:rFonts w:ascii="Consolas" w:hAnsi="Consolas"/>
          <w:color w:val="1B1F24"/>
          <w:sz w:val="15"/>
        </w:rPr>
        <w:t xml:space="preserve">    _sv = _start_ver(_iv, _tbl)</w:t>
        <w:br/>
      </w:r>
      <w:r>
        <w:rPr>
          <w:rFonts w:ascii="Consolas" w:hAnsi="Consolas"/>
          <w:color w:val="1B1F24"/>
          <w:sz w:val="15"/>
        </w:rPr>
        <w:t xml:space="preserve">    (spark.readStream.format("delta")</w:t>
        <w:br/>
      </w:r>
      <w:r>
        <w:rPr>
          <w:rFonts w:ascii="Consolas" w:hAnsi="Consolas"/>
          <w:color w:val="1B1F24"/>
          <w:sz w:val="15"/>
        </w:rPr>
        <w:t xml:space="preserve">         .option("readChangeFeed",  "true")</w:t>
        <w:br/>
      </w:r>
      <w:r>
        <w:rPr>
          <w:rFonts w:ascii="Consolas" w:hAnsi="Consolas"/>
          <w:color w:val="1B1F24"/>
          <w:sz w:val="15"/>
        </w:rPr>
        <w:t xml:space="preserve">         .option("startingVersion", _sv)</w:t>
        <w:br/>
      </w:r>
      <w:r>
        <w:rPr>
          <w:rFonts w:ascii="Consolas" w:hAnsi="Consolas"/>
          <w:color w:val="1B1F24"/>
          <w:sz w:val="15"/>
        </w:rPr>
        <w:t xml:space="preserve">         .table(sname(_tbl))</w:t>
        <w:br/>
      </w:r>
      <w:r>
        <w:rPr>
          <w:rFonts w:ascii="Consolas" w:hAnsi="Consolas"/>
          <w:color w:val="1B1F24"/>
          <w:sz w:val="15"/>
        </w:rPr>
        <w:t xml:space="preserve">     .writeStream</w:t>
        <w:br/>
      </w:r>
      <w:r>
        <w:rPr>
          <w:rFonts w:ascii="Consolas" w:hAnsi="Consolas"/>
          <w:color w:val="1B1F24"/>
          <w:sz w:val="15"/>
        </w:rPr>
        <w:t xml:space="preserve">         .foreachBatch(_HANDLERS[_tbl](_iv))</w:t>
        <w:br/>
      </w:r>
      <w:r>
        <w:rPr>
          <w:rFonts w:ascii="Consolas" w:hAnsi="Consolas"/>
          <w:color w:val="1B1F24"/>
          <w:sz w:val="15"/>
        </w:rPr>
        <w:t xml:space="preserve">         .option("checkpointLocation", f"{CKPT}/fact__{_tbl}")</w:t>
        <w:br/>
      </w:r>
      <w:r>
        <w:rPr>
          <w:rFonts w:ascii="Consolas" w:hAnsi="Consolas"/>
          <w:color w:val="1B1F24"/>
          <w:sz w:val="15"/>
        </w:rPr>
        <w:t xml:space="preserve">         .trigger(**TRIGGER)</w:t>
        <w:br/>
      </w:r>
      <w:r>
        <w:rPr>
          <w:rFonts w:ascii="Consolas" w:hAnsi="Consolas"/>
          <w:color w:val="1B1F24"/>
          <w:sz w:val="15"/>
        </w:rPr>
        <w:t xml:space="preserve">         .queryName("fact__" + _tbl)</w:t>
        <w:br/>
      </w:r>
      <w:r>
        <w:rPr>
          <w:rFonts w:ascii="Consolas" w:hAnsi="Consolas"/>
          <w:color w:val="1B1F24"/>
          <w:sz w:val="15"/>
        </w:rPr>
        <w:t xml:space="preserve">         .start())</w:t>
        <w:br/>
      </w:r>
      <w:r>
        <w:rPr>
          <w:rFonts w:ascii="Consolas" w:hAnsi="Consolas"/>
          <w:color w:val="1B1F24"/>
          <w:sz w:val="15"/>
        </w:rPr>
        <w:t xml:space="preserve">    print(f"  fact__{_tbl}  startingVersion={_sv}  init_ver={_iv}")</w:t>
      </w:r>
    </w:p>
    <w:p>
      <w:r>
        <w:br w:type="page"/>
      </w:r>
    </w:p>
    <w:p>
      <w:pPr>
        <w:spacing w:before="120" w:after="160"/>
        <w:pBdr>
          <w:bottom w:val="single" w:sz="12" w:space="6" w:color="1F4E79"/>
        </w:pBdr>
      </w:pPr>
      <w:r>
        <w:rPr>
          <w:b/>
          <w:color w:val="102A43"/>
          <w:sz w:val="34"/>
        </w:rPr>
        <w:t>Part 4 · What lands in the lakehouse</w:t>
      </w:r>
    </w:p>
    <w:p>
      <w:pPr>
        <w:spacing w:before="280" w:after="100"/>
      </w:pPr>
      <w:r>
        <w:rPr>
          <w:b/>
          <w:color w:val="1F4E79"/>
          <w:sz w:val="26"/>
        </w:rPr>
        <w:t>4.1  Grain</w:t>
      </w:r>
    </w:p>
    <w:p>
      <w:pPr>
        <w:spacing w:before="60" w:after="100" w:line="276" w:lineRule="auto"/>
      </w:pPr>
      <w:r>
        <w:rPr>
          <w:b/>
        </w:rPr>
        <w:t>One row per order line.</w:t>
      </w:r>
      <w:r>
        <w:t xml:space="preserve"> Precisely: one row per F4211 sales-order line (any company, any document type, any item, any line type) and one row per F4311 purchase-order line. Uniqueness is enforced on </w:t>
      </w:r>
      <w:r>
        <w:rPr>
          <w:rFonts w:ascii="Consolas" w:hAnsi="Consolas"/>
          <w:color w:val="9C272B"/>
          <w:sz w:val="17"/>
        </w:rPr>
        <w:t>load_line_key</w:t>
      </w:r>
      <w:r>
        <w:t>, a hash of all 57 grain columns.</w:t>
      </w:r>
    </w:p>
    <w:p>
      <w:pPr>
        <w:spacing w:before="280" w:after="100"/>
      </w:pPr>
      <w:r>
        <w:rPr>
          <w:b/>
          <w:color w:val="1F4E79"/>
          <w:sz w:val="26"/>
        </w:rPr>
        <w:t>4.2  The five row classes</w:t>
      </w:r>
    </w:p>
    <w:tbl>
      <w:tblPr>
        <w:tblStyle w:val="TableGrid"/>
        <w:tblW w:type="auto" w:w="0"/>
        <w:jc w:val="left"/>
        <w:tblLayout w:type="fixed"/>
        <w:tblLook w:firstColumn="1" w:firstRow="1" w:lastColumn="0" w:lastRow="0" w:noHBand="0" w:noVBand="1" w:val="04A0"/>
      </w:tblPr>
      <w:tblGrid>
        <w:gridCol w:w="3408"/>
        <w:gridCol w:w="3408"/>
        <w:gridCol w:w="3408"/>
      </w:tblGrid>
      <w:tr>
        <w:tc>
          <w:tcPr>
            <w:tcW w:type="dxa" w:w="1584"/>
            <w:shd w:val="clear" w:color="auto" w:fill="1F4E79"/>
          </w:tcPr>
          <w:p>
            <w:pPr>
              <w:spacing w:before="40" w:after="40"/>
            </w:pPr>
            <w:r/>
            <w:r>
              <w:rPr>
                <w:b/>
                <w:color w:val="FFFFFF"/>
                <w:sz w:val="16"/>
              </w:rPr>
              <w:t>row_class</w:t>
            </w:r>
          </w:p>
        </w:tc>
        <w:tc>
          <w:tcPr>
            <w:tcW w:type="dxa" w:w="4608"/>
            <w:shd w:val="clear" w:color="auto" w:fill="1F4E79"/>
          </w:tcPr>
          <w:p>
            <w:pPr>
              <w:spacing w:before="40" w:after="40"/>
            </w:pPr>
            <w:r/>
            <w:r>
              <w:rPr>
                <w:b/>
                <w:color w:val="FFFFFF"/>
                <w:sz w:val="16"/>
              </w:rPr>
              <w:t>The rows</w:t>
            </w:r>
          </w:p>
        </w:tc>
        <w:tc>
          <w:tcPr>
            <w:tcW w:type="dxa" w:w="4608"/>
            <w:shd w:val="clear" w:color="auto" w:fill="1F4E79"/>
          </w:tcPr>
          <w:p>
            <w:pPr>
              <w:spacing w:before="40" w:after="40"/>
            </w:pPr>
            <w:r/>
            <w:r>
              <w:rPr>
                <w:b/>
                <w:color w:val="FFFFFF"/>
                <w:sz w:val="16"/>
              </w:rPr>
              <w:t>Read by</w:t>
            </w:r>
          </w:p>
        </w:tc>
      </w:tr>
      <w:tr>
        <w:tc>
          <w:tcPr>
            <w:tcW w:type="dxa" w:w="1584"/>
          </w:tcPr>
          <w:p>
            <w:pPr>
              <w:spacing w:before="40" w:after="40" w:line="252" w:lineRule="auto"/>
            </w:pPr>
            <w:r/>
            <w:r>
              <w:rPr>
                <w:rFonts w:ascii="Consolas" w:hAnsi="Consolas"/>
                <w:b/>
                <w:sz w:val="15"/>
              </w:rPr>
              <w:t>LINE</w:t>
            </w:r>
          </w:p>
        </w:tc>
        <w:tc>
          <w:tcPr>
            <w:tcW w:type="dxa" w:w="4608"/>
          </w:tcPr>
          <w:p>
            <w:pPr>
              <w:spacing w:before="40" w:after="40" w:line="252" w:lineRule="auto"/>
            </w:pPr>
            <w:r/>
            <w:r>
              <w:rPr>
                <w:sz w:val="16"/>
              </w:rPr>
              <w:t>F4211 line, not text, not HOLADD</w:t>
            </w:r>
          </w:p>
        </w:tc>
        <w:tc>
          <w:tcPr>
            <w:tcW w:type="dxa" w:w="4608"/>
          </w:tcPr>
          <w:p>
            <w:pPr>
              <w:spacing w:before="40" w:after="40" w:line="252" w:lineRule="auto"/>
            </w:pPr>
            <w:r/>
            <w:r>
              <w:rPr>
                <w:sz w:val="16"/>
              </w:rPr>
              <w:t>Reports 1, 2, 3 and 5</w:t>
            </w:r>
          </w:p>
        </w:tc>
      </w:tr>
      <w:tr>
        <w:tc>
          <w:tcPr>
            <w:tcW w:type="dxa" w:w="1584"/>
            <w:shd w:val="clear" w:color="auto" w:fill="F7F9FB"/>
          </w:tcPr>
          <w:p>
            <w:pPr>
              <w:spacing w:before="40" w:after="40" w:line="252" w:lineRule="auto"/>
            </w:pPr>
            <w:r/>
            <w:r>
              <w:rPr>
                <w:rFonts w:ascii="Consolas" w:hAnsi="Consolas"/>
                <w:b/>
                <w:sz w:val="15"/>
              </w:rPr>
              <w:t>HOLADD</w:t>
            </w:r>
          </w:p>
        </w:tc>
        <w:tc>
          <w:tcPr>
            <w:tcW w:type="dxa" w:w="4608"/>
            <w:shd w:val="clear" w:color="auto" w:fill="F7F9FB"/>
          </w:tcPr>
          <w:p>
            <w:pPr>
              <w:spacing w:before="40" w:after="40" w:line="252" w:lineRule="auto"/>
            </w:pPr>
            <w:r/>
            <w:r>
              <w:rPr>
                <w:sz w:val="16"/>
              </w:rPr>
              <w:t>F4211 line, not text, item = HOLADD</w:t>
            </w:r>
          </w:p>
        </w:tc>
        <w:tc>
          <w:tcPr>
            <w:tcW w:type="dxa" w:w="4608"/>
            <w:shd w:val="clear" w:color="auto" w:fill="F7F9FB"/>
          </w:tcPr>
          <w:p>
            <w:pPr>
              <w:spacing w:before="40" w:after="40" w:line="252" w:lineRule="auto"/>
            </w:pPr>
            <w:r/>
            <w:r>
              <w:rPr>
                <w:sz w:val="16"/>
              </w:rPr>
              <w:t>Reports 4 and 5</w:t>
            </w:r>
          </w:p>
        </w:tc>
      </w:tr>
      <w:tr>
        <w:tc>
          <w:tcPr>
            <w:tcW w:type="dxa" w:w="1584"/>
          </w:tcPr>
          <w:p>
            <w:pPr>
              <w:spacing w:before="40" w:after="40" w:line="252" w:lineRule="auto"/>
            </w:pPr>
            <w:r/>
            <w:r>
              <w:rPr>
                <w:rFonts w:ascii="Consolas" w:hAnsi="Consolas"/>
                <w:b/>
                <w:sz w:val="15"/>
              </w:rPr>
              <w:t>TEXT</w:t>
            </w:r>
          </w:p>
        </w:tc>
        <w:tc>
          <w:tcPr>
            <w:tcW w:type="dxa" w:w="4608"/>
          </w:tcPr>
          <w:p>
            <w:pPr>
              <w:spacing w:before="40" w:after="40" w:line="252" w:lineRule="auto"/>
            </w:pPr>
            <w:r/>
            <w:r>
              <w:rPr>
                <w:sz w:val="16"/>
              </w:rPr>
              <w:t>F4211 line, line type = TL</w:t>
            </w:r>
          </w:p>
        </w:tc>
        <w:tc>
          <w:tcPr>
            <w:tcW w:type="dxa" w:w="4608"/>
          </w:tcPr>
          <w:p>
            <w:pPr>
              <w:spacing w:before="40" w:after="40" w:line="252" w:lineRule="auto"/>
            </w:pPr>
            <w:r/>
            <w:r>
              <w:rPr>
                <w:sz w:val="16"/>
              </w:rPr>
              <w:t>Report 5</w:t>
            </w:r>
          </w:p>
        </w:tc>
      </w:tr>
      <w:tr>
        <w:tc>
          <w:tcPr>
            <w:tcW w:type="dxa" w:w="1584"/>
            <w:shd w:val="clear" w:color="auto" w:fill="F7F9FB"/>
          </w:tcPr>
          <w:p>
            <w:pPr>
              <w:spacing w:before="40" w:after="40" w:line="252" w:lineRule="auto"/>
            </w:pPr>
            <w:r/>
            <w:r>
              <w:rPr>
                <w:rFonts w:ascii="Consolas" w:hAnsi="Consolas"/>
                <w:b/>
                <w:sz w:val="15"/>
              </w:rPr>
              <w:t>PO_HOLADD</w:t>
            </w:r>
          </w:p>
        </w:tc>
        <w:tc>
          <w:tcPr>
            <w:tcW w:type="dxa" w:w="4608"/>
            <w:shd w:val="clear" w:color="auto" w:fill="F7F9FB"/>
          </w:tcPr>
          <w:p>
            <w:pPr>
              <w:spacing w:before="40" w:after="40" w:line="252" w:lineRule="auto"/>
            </w:pPr>
            <w:r/>
            <w:r>
              <w:rPr>
                <w:sz w:val="16"/>
              </w:rPr>
              <w:t>F4311 line, OX + item HOLADD</w:t>
            </w:r>
          </w:p>
        </w:tc>
        <w:tc>
          <w:tcPr>
            <w:tcW w:type="dxa" w:w="4608"/>
            <w:shd w:val="clear" w:color="auto" w:fill="F7F9FB"/>
          </w:tcPr>
          <w:p>
            <w:pPr>
              <w:spacing w:before="40" w:after="40" w:line="252" w:lineRule="auto"/>
            </w:pPr>
            <w:r/>
            <w:r>
              <w:rPr>
                <w:sz w:val="16"/>
              </w:rPr>
              <w:t>Report 4</w:t>
            </w:r>
          </w:p>
        </w:tc>
      </w:tr>
      <w:tr>
        <w:tc>
          <w:tcPr>
            <w:tcW w:type="dxa" w:w="1584"/>
          </w:tcPr>
          <w:p>
            <w:pPr>
              <w:spacing w:before="40" w:after="40" w:line="252" w:lineRule="auto"/>
            </w:pPr>
            <w:r/>
            <w:r>
              <w:rPr>
                <w:rFonts w:ascii="Consolas" w:hAnsi="Consolas"/>
                <w:b/>
                <w:sz w:val="15"/>
              </w:rPr>
              <w:t>PO_OTHER</w:t>
            </w:r>
          </w:p>
        </w:tc>
        <w:tc>
          <w:tcPr>
            <w:tcW w:type="dxa" w:w="4608"/>
          </w:tcPr>
          <w:p>
            <w:pPr>
              <w:spacing w:before="40" w:after="40" w:line="252" w:lineRule="auto"/>
            </w:pPr>
            <w:r/>
            <w:r>
              <w:rPr>
                <w:sz w:val="16"/>
              </w:rPr>
              <w:t>every other purchase-order line</w:t>
            </w:r>
          </w:p>
        </w:tc>
        <w:tc>
          <w:tcPr>
            <w:tcW w:type="dxa" w:w="4608"/>
          </w:tcPr>
          <w:p>
            <w:pPr>
              <w:spacing w:before="40" w:after="40" w:line="252" w:lineRule="auto"/>
            </w:pPr>
            <w:r/>
            <w:r>
              <w:rPr>
                <w:i/>
                <w:sz w:val="16"/>
              </w:rPr>
              <w:t>No report. Carried for symmetry only — and the first thing to drop if volume is a problem.</w:t>
            </w:r>
          </w:p>
        </w:tc>
      </w:tr>
    </w:tbl>
    <w:p>
      <w:pPr>
        <w:spacing w:before="0" w:after="120"/>
      </w:pPr>
    </w:p>
    <w:p>
      <w:pPr>
        <w:spacing w:before="280" w:after="100"/>
      </w:pPr>
      <w:r>
        <w:rPr>
          <w:b/>
          <w:color w:val="1F4E79"/>
          <w:sz w:val="26"/>
        </w:rPr>
        <w:t>4.3  The two keys</w:t>
      </w:r>
    </w:p>
    <w:tbl>
      <w:tblPr>
        <w:tblStyle w:val="TableGrid"/>
        <w:tblW w:type="auto" w:w="0"/>
        <w:jc w:val="left"/>
        <w:tblLayout w:type="fixed"/>
        <w:tblLook w:firstColumn="1" w:firstRow="1" w:lastColumn="0" w:lastRow="0" w:noHBand="0" w:noVBand="1" w:val="04A0"/>
      </w:tblPr>
      <w:tblGrid>
        <w:gridCol w:w="3408"/>
        <w:gridCol w:w="3408"/>
        <w:gridCol w:w="3408"/>
      </w:tblGrid>
      <w:tr>
        <w:tc>
          <w:tcPr>
            <w:tcW w:type="dxa" w:w="2160"/>
            <w:shd w:val="clear" w:color="auto" w:fill="1F4E79"/>
          </w:tcPr>
          <w:p>
            <w:pPr>
              <w:spacing w:before="40" w:after="40"/>
            </w:pPr>
            <w:r/>
            <w:r>
              <w:rPr>
                <w:b/>
                <w:color w:val="FFFFFF"/>
                <w:sz w:val="16"/>
              </w:rPr>
              <w:t>Column</w:t>
            </w:r>
          </w:p>
        </w:tc>
        <w:tc>
          <w:tcPr>
            <w:tcW w:type="dxa" w:w="4032"/>
            <w:shd w:val="clear" w:color="auto" w:fill="1F4E79"/>
          </w:tcPr>
          <w:p>
            <w:pPr>
              <w:spacing w:before="40" w:after="40"/>
            </w:pPr>
            <w:r/>
            <w:r>
              <w:rPr>
                <w:b/>
                <w:color w:val="FFFFFF"/>
                <w:sz w:val="16"/>
              </w:rPr>
              <w:t>Built from</w:t>
            </w:r>
          </w:p>
        </w:tc>
        <w:tc>
          <w:tcPr>
            <w:tcW w:type="dxa" w:w="4608"/>
            <w:shd w:val="clear" w:color="auto" w:fill="1F4E79"/>
          </w:tcPr>
          <w:p>
            <w:pPr>
              <w:spacing w:before="40" w:after="40"/>
            </w:pPr>
            <w:r/>
            <w:r>
              <w:rPr>
                <w:b/>
                <w:color w:val="FFFFFF"/>
                <w:sz w:val="16"/>
              </w:rPr>
              <w:t>Used for</w:t>
            </w:r>
          </w:p>
        </w:tc>
      </w:tr>
      <w:tr>
        <w:tc>
          <w:tcPr>
            <w:tcW w:type="dxa" w:w="2160"/>
          </w:tcPr>
          <w:p>
            <w:pPr>
              <w:spacing w:before="40" w:after="40" w:line="252" w:lineRule="auto"/>
            </w:pPr>
            <w:r/>
            <w:r>
              <w:rPr>
                <w:rFonts w:ascii="Consolas" w:hAnsi="Consolas"/>
                <w:sz w:val="15"/>
              </w:rPr>
              <w:t>load_line_key</w:t>
            </w:r>
          </w:p>
        </w:tc>
        <w:tc>
          <w:tcPr>
            <w:tcW w:type="dxa" w:w="4032"/>
          </w:tcPr>
          <w:p>
            <w:pPr>
              <w:spacing w:before="40" w:after="40" w:line="252" w:lineRule="auto"/>
            </w:pPr>
            <w:r/>
            <w:r>
              <w:rPr>
                <w:sz w:val="16"/>
              </w:rPr>
              <w:t>sha2 of all 57 grain columns</w:t>
            </w:r>
          </w:p>
        </w:tc>
        <w:tc>
          <w:tcPr>
            <w:tcW w:type="dxa" w:w="4608"/>
          </w:tcPr>
          <w:p>
            <w:pPr>
              <w:spacing w:before="40" w:after="40" w:line="252" w:lineRule="auto"/>
            </w:pPr>
            <w:r/>
            <w:r>
              <w:rPr>
                <w:sz w:val="16"/>
              </w:rPr>
              <w:t>Row uniqueness.</w:t>
            </w:r>
          </w:p>
        </w:tc>
      </w:tr>
      <w:tr>
        <w:tc>
          <w:tcPr>
            <w:tcW w:type="dxa" w:w="2160"/>
            <w:shd w:val="clear" w:color="auto" w:fill="F7F9FB"/>
          </w:tcPr>
          <w:p>
            <w:pPr>
              <w:spacing w:before="40" w:after="40" w:line="252" w:lineRule="auto"/>
            </w:pPr>
            <w:r/>
            <w:r>
              <w:rPr>
                <w:rFonts w:ascii="Consolas" w:hAnsi="Consolas"/>
                <w:sz w:val="15"/>
              </w:rPr>
              <w:t>load_scope_key</w:t>
            </w:r>
          </w:p>
        </w:tc>
        <w:tc>
          <w:tcPr>
            <w:tcW w:type="dxa" w:w="4032"/>
            <w:shd w:val="clear" w:color="auto" w:fill="F7F9FB"/>
          </w:tcPr>
          <w:p>
            <w:pPr>
              <w:spacing w:before="40" w:after="40" w:line="252" w:lineRule="auto"/>
            </w:pPr>
            <w:r/>
            <w:r>
              <w:rPr>
                <w:sz w:val="16"/>
              </w:rPr>
              <w:t>sha2 of company ‖ document_type ‖ load_number</w:t>
            </w:r>
          </w:p>
        </w:tc>
        <w:tc>
          <w:tcPr>
            <w:tcW w:type="dxa" w:w="4608"/>
            <w:shd w:val="clear" w:color="auto" w:fill="F7F9FB"/>
          </w:tcPr>
          <w:p>
            <w:pPr>
              <w:spacing w:before="40" w:after="40" w:line="252" w:lineRule="auto"/>
            </w:pPr>
            <w:r/>
            <w:r>
              <w:rPr>
                <w:sz w:val="16"/>
              </w:rPr>
              <w:t>The CDC delete scope — and, in DAX, the true load identity.</w:t>
            </w:r>
          </w:p>
        </w:tc>
      </w:tr>
    </w:tbl>
    <w:p>
      <w:pPr>
        <w:spacing w:before="0" w:after="120"/>
      </w:pPr>
    </w:p>
    <w:p>
      <w:pPr>
        <w:spacing w:before="160" w:after="160" w:line="276" w:lineRule="auto"/>
        <w:shd w:val="clear" w:color="auto" w:fill="EAF1F8"/>
        <w:pBdr>
          <w:top w:val="single" w:sz="6" w:space="6" w:color="1F4E79"/>
          <w:left w:val="single" w:sz="6" w:space="6" w:color="1F4E79"/>
          <w:bottom w:val="single" w:sz="6" w:space="6" w:color="1F4E79"/>
          <w:right w:val="single" w:sz="6" w:space="6" w:color="1F4E79"/>
        </w:pBdr>
        <w:ind w:left="86"/>
      </w:pPr>
      <w:r>
        <w:rPr>
          <w:b/>
          <w:color w:val="1F4E79"/>
          <w:sz w:val="19"/>
        </w:rPr>
        <w:t>Why measures count loads on load_scope_key, not load_number.</w:t>
        <w:br/>
      </w:r>
      <w:r>
        <w:rPr>
          <w:rFonts w:ascii="Consolas" w:hAnsi="Consolas"/>
          <w:sz w:val="17"/>
        </w:rPr>
        <w:t>load_number</w:t>
      </w:r>
      <w:r>
        <w:rPr>
          <w:sz w:val="18"/>
        </w:rPr>
        <w:t xml:space="preserve"> alone would conflate two loads that share a document number under different companies or document types — which the fact now spans, since nothing is pre-filtered. </w:t>
      </w:r>
      <w:r>
        <w:rPr>
          <w:rFonts w:ascii="Consolas" w:hAnsi="Consolas"/>
          <w:sz w:val="17"/>
        </w:rPr>
        <w:t>Load Count</w:t>
      </w:r>
      <w:r>
        <w:rPr>
          <w:sz w:val="18"/>
        </w:rPr>
        <w:t xml:space="preserve">, </w:t>
      </w:r>
      <w:r>
        <w:rPr>
          <w:rFonts w:ascii="Consolas" w:hAnsi="Consolas"/>
          <w:sz w:val="17"/>
        </w:rPr>
        <w:t>SBX Weight</w:t>
      </w:r>
      <w:r>
        <w:rPr>
          <w:sz w:val="18"/>
        </w:rPr>
        <w:t xml:space="preserve"> and </w:t>
      </w:r>
      <w:r>
        <w:rPr>
          <w:rFonts w:ascii="Consolas" w:hAnsi="Consolas"/>
          <w:sz w:val="17"/>
        </w:rPr>
        <w:t>USS SO Weight</w:t>
      </w:r>
      <w:r>
        <w:rPr>
          <w:sz w:val="18"/>
        </w:rPr>
        <w:t xml:space="preserve"> all key on </w:t>
      </w:r>
      <w:r>
        <w:rPr>
          <w:rFonts w:ascii="Consolas" w:hAnsi="Consolas"/>
          <w:sz w:val="17"/>
        </w:rPr>
        <w:t>load_scope_key</w:t>
      </w:r>
      <w:r>
        <w:rPr>
          <w:sz w:val="18"/>
        </w:rPr>
        <w:t xml:space="preserve"> for that reason.</w:t>
      </w:r>
    </w:p>
    <w:p>
      <w:pPr>
        <w:spacing w:before="280" w:after="100"/>
      </w:pPr>
      <w:r>
        <w:rPr>
          <w:b/>
          <w:color w:val="1F4E79"/>
          <w:sz w:val="26"/>
        </w:rPr>
        <w:t>4.4  Measure column lineage — what the report reads back out</w:t>
      </w:r>
    </w:p>
    <w:p>
      <w:pPr>
        <w:spacing w:before="60" w:after="100" w:line="276" w:lineRule="auto"/>
      </w:pPr>
      <w:r>
        <w:t>The notebook does not create measures, but it creates the columns they read. This closes the loop from JDE alias to the number on the page, and is the table to reach for when a figure disagrees with Hubble and you need to know which Silver column to inspect.</w:t>
      </w:r>
    </w:p>
    <w:p>
      <w:pPr>
        <w:spacing w:before="60" w:after="100" w:line="276" w:lineRule="auto"/>
      </w:pPr>
      <w:r>
        <w:t xml:space="preserve">The chain runs </w:t>
      </w:r>
      <w:r>
        <w:rPr>
          <w:b/>
        </w:rPr>
        <w:t>JDE alias</w:t>
      </w:r>
      <w:r>
        <w:t xml:space="preserve"> → </w:t>
      </w:r>
      <w:r>
        <w:rPr>
          <w:b/>
        </w:rPr>
        <w:t>Silver snake_case field</w:t>
      </w:r>
      <w:r>
        <w:t xml:space="preserve"> → </w:t>
      </w:r>
      <w:r>
        <w:rPr>
          <w:b/>
        </w:rPr>
        <w:t>Gold fact column</w:t>
      </w:r>
      <w:r>
        <w:t xml:space="preserve"> → measure. This table is </w:t>
      </w:r>
      <w:r>
        <w:rPr>
          <w:b/>
        </w:rPr>
        <w:t>generated</w:t>
      </w:r>
      <w:r>
        <w:t xml:space="preserve"> from the semantic model, the fact notebook and the platform metadata each time this document is built — it cannot drift from the code.</w:t>
      </w:r>
    </w:p>
    <w:p>
      <w:pPr>
        <w:spacing w:before="160" w:after="160" w:line="276" w:lineRule="auto"/>
        <w:shd w:val="clear" w:color="auto" w:fill="EAF6EE"/>
        <w:pBdr>
          <w:top w:val="single" w:sz="6" w:space="6" w:color="2E8B57"/>
          <w:left w:val="single" w:sz="6" w:space="6" w:color="2E8B57"/>
          <w:bottom w:val="single" w:sz="6" w:space="6" w:color="2E8B57"/>
          <w:right w:val="single" w:sz="6" w:space="6" w:color="2E8B57"/>
        </w:pBdr>
        <w:ind w:left="86"/>
      </w:pPr>
      <w:r>
        <w:rPr>
          <w:b/>
          <w:color w:val="1E6B3A"/>
          <w:sz w:val="19"/>
        </w:rPr>
        <w:t>Derived and cross-checked — 24 of 27 fact columns confirmed by two independent paths, no conflicts.</w:t>
        <w:br/>
      </w:r>
      <w:r>
        <w:rPr>
          <w:sz w:val="18"/>
        </w:rPr>
        <w:t>The Gold→Silver hop is resolved twice: once by following the notebook's own projection chain (</w:t>
      </w:r>
      <w:r>
        <w:rPr>
          <w:rFonts w:ascii="Consolas" w:hAnsi="Consolas"/>
          <w:sz w:val="17"/>
        </w:rPr>
        <w:t>Gold column ← leg alias ← Silver column</w:t>
      </w:r>
      <w:r>
        <w:rPr>
          <w:sz w:val="18"/>
        </w:rPr>
        <w:t xml:space="preserve">), and once from the trailing </w:t>
      </w:r>
      <w:r>
        <w:rPr>
          <w:rFonts w:ascii="Consolas" w:hAnsi="Consolas"/>
          <w:sz w:val="17"/>
        </w:rPr>
        <w:t># SDXXXX</w:t>
      </w:r>
      <w:r>
        <w:rPr>
          <w:sz w:val="18"/>
        </w:rPr>
        <w:t xml:space="preserve"> annotation resolved through the metadata. Agreement is evidence both are right. Where only one path exists it is used and noted; where they disagree the generator reports it rather than silently picking one.</w:t>
      </w:r>
    </w:p>
    <w:tbl>
      <w:tblPr>
        <w:tblStyle w:val="TableGrid"/>
        <w:tblW w:type="auto" w:w="0"/>
        <w:jc w:val="left"/>
        <w:tblLayout w:type="fixed"/>
        <w:tblLook w:firstColumn="1" w:firstRow="1" w:lastColumn="0" w:lastRow="0" w:noHBand="0" w:noVBand="1" w:val="04A0"/>
      </w:tblPr>
      <w:tblGrid>
        <w:gridCol w:w="2045"/>
        <w:gridCol w:w="2045"/>
        <w:gridCol w:w="2045"/>
        <w:gridCol w:w="2045"/>
        <w:gridCol w:w="2045"/>
      </w:tblGrid>
      <w:tr>
        <w:tc>
          <w:tcPr>
            <w:tcW w:type="dxa" w:w="2520"/>
            <w:shd w:val="clear" w:color="auto" w:fill="1F4E79"/>
          </w:tcPr>
          <w:p>
            <w:pPr>
              <w:spacing w:before="40" w:after="40"/>
            </w:pPr>
            <w:r/>
            <w:r>
              <w:rPr>
                <w:b/>
                <w:color w:val="FFFFFF"/>
                <w:sz w:val="16"/>
              </w:rPr>
              <w:t>Measure</w:t>
            </w:r>
          </w:p>
        </w:tc>
        <w:tc>
          <w:tcPr>
            <w:tcW w:type="dxa" w:w="2880"/>
            <w:shd w:val="clear" w:color="auto" w:fill="1F4E79"/>
          </w:tcPr>
          <w:p>
            <w:pPr>
              <w:spacing w:before="40" w:after="40"/>
            </w:pPr>
            <w:r/>
            <w:r>
              <w:rPr>
                <w:b/>
                <w:color w:val="FFFFFF"/>
                <w:sz w:val="16"/>
              </w:rPr>
              <w:t>Aggregates (Gold column)</w:t>
            </w:r>
          </w:p>
        </w:tc>
        <w:tc>
          <w:tcPr>
            <w:tcW w:type="dxa" w:w="3960"/>
            <w:shd w:val="clear" w:color="auto" w:fill="1F4E79"/>
          </w:tcPr>
          <w:p>
            <w:pPr>
              <w:spacing w:before="40" w:after="40"/>
            </w:pPr>
            <w:r/>
            <w:r>
              <w:rPr>
                <w:b/>
                <w:color w:val="FFFFFF"/>
                <w:sz w:val="16"/>
              </w:rPr>
              <w:t>JDE alias → Silver snake_case field</w:t>
            </w:r>
          </w:p>
        </w:tc>
        <w:tc>
          <w:tcPr>
            <w:tcW w:type="dxa" w:w="2304"/>
            <w:shd w:val="clear" w:color="auto" w:fill="1F4E79"/>
          </w:tcPr>
          <w:p>
            <w:pPr>
              <w:spacing w:before="40" w:after="40"/>
            </w:pPr>
            <w:r/>
            <w:r>
              <w:rPr>
                <w:b/>
                <w:color w:val="FFFFFF"/>
                <w:sz w:val="16"/>
              </w:rPr>
              <w:t>Discriminator (Gold column)</w:t>
            </w:r>
          </w:p>
        </w:tc>
        <w:tc>
          <w:tcPr>
            <w:tcW w:type="dxa" w:w="3888"/>
            <w:shd w:val="clear" w:color="auto" w:fill="1F4E79"/>
          </w:tcPr>
          <w:p>
            <w:pPr>
              <w:spacing w:before="40" w:after="40"/>
            </w:pPr>
            <w:r/>
            <w:r>
              <w:rPr>
                <w:b/>
                <w:color w:val="FFFFFF"/>
                <w:sz w:val="16"/>
              </w:rPr>
              <w:t>JDE alias → Silver snake_case field</w:t>
            </w:r>
          </w:p>
        </w:tc>
      </w:tr>
      <w:tr>
        <w:tc>
          <w:tcPr>
            <w:tcW w:type="dxa" w:w="2520"/>
          </w:tcPr>
          <w:p>
            <w:pPr>
              <w:spacing w:before="40" w:after="40" w:line="252" w:lineRule="auto"/>
            </w:pPr>
            <w:r/>
            <w:r>
              <w:rPr>
                <w:b/>
                <w:sz w:val="16"/>
              </w:rPr>
              <w:t>Sand Weight</w:t>
            </w:r>
          </w:p>
        </w:tc>
        <w:tc>
          <w:tcPr>
            <w:tcW w:type="dxa" w:w="2880"/>
          </w:tcPr>
          <w:p>
            <w:pPr>
              <w:spacing w:before="40" w:after="40" w:line="252" w:lineRule="auto"/>
            </w:pPr>
            <w:r/>
            <w:r>
              <w:rPr>
                <w:rFonts w:ascii="Consolas" w:hAnsi="Consolas"/>
                <w:sz w:val="15"/>
              </w:rPr>
              <w:t>units_ordered</w:t>
            </w:r>
          </w:p>
        </w:tc>
        <w:tc>
          <w:tcPr>
            <w:tcW w:type="dxa" w:w="3960"/>
          </w:tcPr>
          <w:p>
            <w:pPr>
              <w:spacing w:before="40" w:after="40" w:line="252" w:lineRule="auto"/>
            </w:pPr>
            <w:r/>
            <w:r>
              <w:rPr>
                <w:b/>
                <w:sz w:val="16"/>
              </w:rPr>
              <w:t>SDUORG</w:t>
            </w:r>
            <w:r>
              <w:rPr>
                <w:sz w:val="16"/>
              </w:rPr>
              <w:t xml:space="preserve"> → </w:t>
            </w:r>
            <w:r>
              <w:rPr>
                <w:rFonts w:ascii="Consolas" w:hAnsi="Consolas"/>
                <w:sz w:val="15"/>
              </w:rPr>
              <w:t>units_transaction_qty</w:t>
            </w:r>
          </w:p>
        </w:tc>
        <w:tc>
          <w:tcPr>
            <w:tcW w:type="dxa" w:w="2304"/>
          </w:tcPr>
          <w:p>
            <w:pPr>
              <w:spacing w:before="40" w:after="40" w:line="252" w:lineRule="auto"/>
            </w:pPr>
            <w:r/>
            <w:r>
              <w:rPr>
                <w:rFonts w:ascii="Consolas" w:hAnsi="Consolas"/>
                <w:sz w:val="15"/>
              </w:rPr>
              <w:t>product_category</w:t>
            </w:r>
          </w:p>
        </w:tc>
        <w:tc>
          <w:tcPr>
            <w:tcW w:type="dxa" w:w="3888"/>
          </w:tcPr>
          <w:p>
            <w:pPr>
              <w:spacing w:before="40" w:after="40" w:line="252" w:lineRule="auto"/>
            </w:pPr>
            <w:r/>
            <w:r>
              <w:rPr>
                <w:b/>
                <w:sz w:val="16"/>
              </w:rPr>
              <w:t>SDPRP1</w:t>
            </w:r>
            <w:r>
              <w:rPr>
                <w:sz w:val="16"/>
              </w:rPr>
              <w:t xml:space="preserve"> → </w:t>
            </w:r>
            <w:r>
              <w:rPr>
                <w:rFonts w:ascii="Consolas" w:hAnsi="Consolas"/>
                <w:sz w:val="15"/>
              </w:rPr>
              <w:t>purchasing_report_code_01</w:t>
            </w:r>
          </w:p>
        </w:tc>
      </w:tr>
      <w:tr>
        <w:tc>
          <w:tcPr>
            <w:tcW w:type="dxa" w:w="2520"/>
            <w:shd w:val="clear" w:color="auto" w:fill="F7F9FB"/>
          </w:tcPr>
          <w:p>
            <w:pPr>
              <w:spacing w:before="40" w:after="40" w:line="252" w:lineRule="auto"/>
            </w:pPr>
            <w:r/>
            <w:r>
              <w:rPr>
                <w:b/>
                <w:sz w:val="16"/>
              </w:rPr>
              <w:t>Ext Weight</w:t>
            </w:r>
          </w:p>
        </w:tc>
        <w:tc>
          <w:tcPr>
            <w:tcW w:type="dxa" w:w="2880"/>
            <w:shd w:val="clear" w:color="auto" w:fill="F7F9FB"/>
          </w:tcPr>
          <w:p>
            <w:pPr>
              <w:spacing w:before="40" w:after="40" w:line="252" w:lineRule="auto"/>
            </w:pPr>
            <w:r/>
            <w:r>
              <w:rPr>
                <w:rFonts w:ascii="Consolas" w:hAnsi="Consolas"/>
                <w:sz w:val="15"/>
              </w:rPr>
              <w:t>item_weight</w:t>
            </w:r>
          </w:p>
        </w:tc>
        <w:tc>
          <w:tcPr>
            <w:tcW w:type="dxa" w:w="3960"/>
            <w:shd w:val="clear" w:color="auto" w:fill="F7F9FB"/>
          </w:tcPr>
          <w:p>
            <w:pPr>
              <w:spacing w:before="40" w:after="40" w:line="252" w:lineRule="auto"/>
            </w:pPr>
            <w:r/>
            <w:r>
              <w:rPr>
                <w:b/>
                <w:sz w:val="16"/>
              </w:rPr>
              <w:t>SDITWT</w:t>
            </w:r>
            <w:r>
              <w:rPr>
                <w:sz w:val="16"/>
              </w:rPr>
              <w:t xml:space="preserve"> → </w:t>
            </w:r>
            <w:r>
              <w:rPr>
                <w:rFonts w:ascii="Consolas" w:hAnsi="Consolas"/>
                <w:sz w:val="15"/>
              </w:rPr>
              <w:t>amount_unit_weight</w:t>
            </w:r>
          </w:p>
        </w:tc>
        <w:tc>
          <w:tcPr>
            <w:tcW w:type="dxa" w:w="2304"/>
            <w:shd w:val="clear" w:color="auto" w:fill="F7F9FB"/>
          </w:tcPr>
          <w:p>
            <w:pPr>
              <w:spacing w:before="40" w:after="40" w:line="252" w:lineRule="auto"/>
            </w:pPr>
            <w:r/>
            <w:r>
              <w:rPr>
                <w:rFonts w:ascii="Consolas" w:hAnsi="Consolas"/>
                <w:sz w:val="15"/>
              </w:rPr>
              <w:t>product_category</w:t>
            </w:r>
          </w:p>
        </w:tc>
        <w:tc>
          <w:tcPr>
            <w:tcW w:type="dxa" w:w="3888"/>
            <w:shd w:val="clear" w:color="auto" w:fill="F7F9FB"/>
          </w:tcPr>
          <w:p>
            <w:pPr>
              <w:spacing w:before="40" w:after="40" w:line="252" w:lineRule="auto"/>
            </w:pPr>
            <w:r/>
            <w:r>
              <w:rPr>
                <w:b/>
                <w:sz w:val="16"/>
              </w:rPr>
              <w:t>SDPRP1</w:t>
            </w:r>
            <w:r>
              <w:rPr>
                <w:sz w:val="16"/>
              </w:rPr>
              <w:t xml:space="preserve"> → </w:t>
            </w:r>
            <w:r>
              <w:rPr>
                <w:rFonts w:ascii="Consolas" w:hAnsi="Consolas"/>
                <w:sz w:val="15"/>
              </w:rPr>
              <w:t>purchasing_report_code_01</w:t>
            </w:r>
          </w:p>
        </w:tc>
      </w:tr>
      <w:tr>
        <w:tc>
          <w:tcPr>
            <w:tcW w:type="dxa" w:w="2520"/>
          </w:tcPr>
          <w:p>
            <w:pPr>
              <w:spacing w:before="40" w:after="40" w:line="252" w:lineRule="auto"/>
            </w:pPr>
            <w:r/>
            <w:r>
              <w:rPr>
                <w:b/>
                <w:sz w:val="16"/>
              </w:rPr>
              <w:t>Sand Tons</w:t>
            </w:r>
          </w:p>
        </w:tc>
        <w:tc>
          <w:tcPr>
            <w:tcW w:type="dxa" w:w="2880"/>
          </w:tcPr>
          <w:p>
            <w:pPr>
              <w:spacing w:before="40" w:after="40" w:line="252" w:lineRule="auto"/>
            </w:pPr>
            <w:r/>
            <w:r>
              <w:rPr>
                <w:i/>
                <w:sz w:val="16"/>
              </w:rPr>
              <w:t>— derived: [Sand Weight] ÷ 2000</w:t>
            </w:r>
          </w:p>
        </w:tc>
        <w:tc>
          <w:tcPr>
            <w:tcW w:type="dxa" w:w="3960"/>
          </w:tcPr>
          <w:p>
            <w:pPr>
              <w:spacing w:before="40" w:after="40" w:line="252" w:lineRule="auto"/>
            </w:pPr>
            <w:r/>
            <w:r>
              <w:rPr>
                <w:sz w:val="16"/>
              </w:rPr>
              <w:t>—</w:t>
            </w:r>
          </w:p>
        </w:tc>
        <w:tc>
          <w:tcPr>
            <w:tcW w:type="dxa" w:w="2304"/>
          </w:tcPr>
          <w:p>
            <w:pPr>
              <w:spacing w:before="40" w:after="40" w:line="252" w:lineRule="auto"/>
            </w:pPr>
            <w:r/>
            <w:r>
              <w:rPr>
                <w:sz w:val="16"/>
              </w:rPr>
              <w:t>—</w:t>
            </w:r>
          </w:p>
        </w:tc>
        <w:tc>
          <w:tcPr>
            <w:tcW w:type="dxa" w:w="3888"/>
          </w:tcPr>
          <w:p>
            <w:pPr>
              <w:spacing w:before="40" w:after="40" w:line="252" w:lineRule="auto"/>
            </w:pPr>
            <w:r/>
            <w:r>
              <w:rPr>
                <w:sz w:val="16"/>
              </w:rPr>
              <w:t>—</w:t>
            </w:r>
          </w:p>
        </w:tc>
      </w:tr>
      <w:tr>
        <w:tc>
          <w:tcPr>
            <w:tcW w:type="dxa" w:w="2520"/>
            <w:shd w:val="clear" w:color="auto" w:fill="F7F9FB"/>
          </w:tcPr>
          <w:p>
            <w:pPr>
              <w:spacing w:before="40" w:after="40" w:line="252" w:lineRule="auto"/>
            </w:pPr>
            <w:r/>
            <w:r>
              <w:rPr>
                <w:b/>
                <w:sz w:val="16"/>
              </w:rPr>
              <w:t>Ext Tons</w:t>
            </w:r>
          </w:p>
        </w:tc>
        <w:tc>
          <w:tcPr>
            <w:tcW w:type="dxa" w:w="2880"/>
            <w:shd w:val="clear" w:color="auto" w:fill="F7F9FB"/>
          </w:tcPr>
          <w:p>
            <w:pPr>
              <w:spacing w:before="40" w:after="40" w:line="252" w:lineRule="auto"/>
            </w:pPr>
            <w:r/>
            <w:r>
              <w:rPr>
                <w:i/>
                <w:sz w:val="16"/>
              </w:rPr>
              <w:t>— derived: [Ext Weight] ÷ 2000</w:t>
            </w:r>
          </w:p>
        </w:tc>
        <w:tc>
          <w:tcPr>
            <w:tcW w:type="dxa" w:w="3960"/>
            <w:shd w:val="clear" w:color="auto" w:fill="F7F9FB"/>
          </w:tcPr>
          <w:p>
            <w:pPr>
              <w:spacing w:before="40" w:after="40" w:line="252" w:lineRule="auto"/>
            </w:pPr>
            <w:r/>
            <w:r>
              <w:rPr>
                <w:sz w:val="16"/>
              </w:rPr>
              <w:t>—</w:t>
            </w:r>
          </w:p>
        </w:tc>
        <w:tc>
          <w:tcPr>
            <w:tcW w:type="dxa" w:w="2304"/>
            <w:shd w:val="clear" w:color="auto" w:fill="F7F9FB"/>
          </w:tcPr>
          <w:p>
            <w:pPr>
              <w:spacing w:before="40" w:after="40" w:line="252" w:lineRule="auto"/>
            </w:pPr>
            <w:r/>
            <w:r>
              <w:rPr>
                <w:sz w:val="16"/>
              </w:rPr>
              <w:t>—</w:t>
            </w:r>
          </w:p>
        </w:tc>
        <w:tc>
          <w:tcPr>
            <w:tcW w:type="dxa" w:w="3888"/>
            <w:shd w:val="clear" w:color="auto" w:fill="F7F9FB"/>
          </w:tcPr>
          <w:p>
            <w:pPr>
              <w:spacing w:before="40" w:after="40" w:line="252" w:lineRule="auto"/>
            </w:pPr>
            <w:r/>
            <w:r>
              <w:rPr>
                <w:sz w:val="16"/>
              </w:rPr>
              <w:t>—</w:t>
            </w:r>
          </w:p>
        </w:tc>
      </w:tr>
      <w:tr>
        <w:tc>
          <w:tcPr>
            <w:tcW w:type="dxa" w:w="2520"/>
          </w:tcPr>
          <w:p>
            <w:pPr>
              <w:spacing w:before="40" w:after="40" w:line="252" w:lineRule="auto"/>
            </w:pPr>
            <w:r/>
            <w:r>
              <w:rPr>
                <w:b/>
                <w:sz w:val="16"/>
              </w:rPr>
              <w:t>Miles</w:t>
            </w:r>
          </w:p>
        </w:tc>
        <w:tc>
          <w:tcPr>
            <w:tcW w:type="dxa" w:w="2880"/>
          </w:tcPr>
          <w:p>
            <w:pPr>
              <w:spacing w:before="40" w:after="40" w:line="252" w:lineRule="auto"/>
            </w:pPr>
            <w:r/>
            <w:r>
              <w:rPr>
                <w:rFonts w:ascii="Consolas" w:hAnsi="Consolas"/>
                <w:sz w:val="15"/>
              </w:rPr>
              <w:t>units_ordered</w:t>
            </w:r>
          </w:p>
        </w:tc>
        <w:tc>
          <w:tcPr>
            <w:tcW w:type="dxa" w:w="3960"/>
          </w:tcPr>
          <w:p>
            <w:pPr>
              <w:spacing w:before="40" w:after="40" w:line="252" w:lineRule="auto"/>
            </w:pPr>
            <w:r/>
            <w:r>
              <w:rPr>
                <w:b/>
                <w:sz w:val="16"/>
              </w:rPr>
              <w:t>SDUORG</w:t>
            </w:r>
            <w:r>
              <w:rPr>
                <w:sz w:val="16"/>
              </w:rPr>
              <w:t xml:space="preserve"> → </w:t>
            </w:r>
            <w:r>
              <w:rPr>
                <w:rFonts w:ascii="Consolas" w:hAnsi="Consolas"/>
                <w:sz w:val="15"/>
              </w:rPr>
              <w:t>units_transaction_qty</w:t>
            </w:r>
          </w:p>
        </w:tc>
        <w:tc>
          <w:tcPr>
            <w:tcW w:type="dxa" w:w="2304"/>
          </w:tcPr>
          <w:p>
            <w:pPr>
              <w:spacing w:before="40" w:after="40" w:line="252" w:lineRule="auto"/>
            </w:pPr>
            <w:r/>
            <w:r>
              <w:rPr>
                <w:rFonts w:ascii="Consolas" w:hAnsi="Consolas"/>
                <w:sz w:val="15"/>
              </w:rPr>
              <w:t>item_number</w:t>
            </w:r>
          </w:p>
        </w:tc>
        <w:tc>
          <w:tcPr>
            <w:tcW w:type="dxa" w:w="3888"/>
          </w:tcPr>
          <w:p>
            <w:pPr>
              <w:spacing w:before="40" w:after="40" w:line="252" w:lineRule="auto"/>
            </w:pPr>
            <w:r/>
            <w:r>
              <w:rPr>
                <w:b/>
                <w:sz w:val="16"/>
              </w:rPr>
              <w:t>SDLITM</w:t>
            </w:r>
            <w:r>
              <w:rPr>
                <w:sz w:val="16"/>
              </w:rPr>
              <w:t xml:space="preserve"> → </w:t>
            </w:r>
            <w:r>
              <w:rPr>
                <w:rFonts w:ascii="Consolas" w:hAnsi="Consolas"/>
                <w:sz w:val="15"/>
              </w:rPr>
              <w:t>identifier_second_item</w:t>
            </w:r>
          </w:p>
        </w:tc>
      </w:tr>
      <w:tr>
        <w:tc>
          <w:tcPr>
            <w:tcW w:type="dxa" w:w="2520"/>
            <w:shd w:val="clear" w:color="auto" w:fill="F7F9FB"/>
          </w:tcPr>
          <w:p>
            <w:pPr>
              <w:spacing w:before="40" w:after="40" w:line="252" w:lineRule="auto"/>
            </w:pPr>
            <w:r/>
            <w:r>
              <w:rPr>
                <w:b/>
                <w:sz w:val="16"/>
              </w:rPr>
              <w:t>LOFA Detention Hours</w:t>
            </w:r>
          </w:p>
        </w:tc>
        <w:tc>
          <w:tcPr>
            <w:tcW w:type="dxa" w:w="2880"/>
            <w:shd w:val="clear" w:color="auto" w:fill="F7F9FB"/>
          </w:tcPr>
          <w:p>
            <w:pPr>
              <w:spacing w:before="40" w:after="40" w:line="252" w:lineRule="auto"/>
            </w:pPr>
            <w:r/>
            <w:r>
              <w:rPr>
                <w:rFonts w:ascii="Consolas" w:hAnsi="Consolas"/>
                <w:sz w:val="15"/>
              </w:rPr>
              <w:t>units_ordered</w:t>
            </w:r>
          </w:p>
        </w:tc>
        <w:tc>
          <w:tcPr>
            <w:tcW w:type="dxa" w:w="3960"/>
            <w:shd w:val="clear" w:color="auto" w:fill="F7F9FB"/>
          </w:tcPr>
          <w:p>
            <w:pPr>
              <w:spacing w:before="40" w:after="40" w:line="252" w:lineRule="auto"/>
            </w:pPr>
            <w:r/>
            <w:r>
              <w:rPr>
                <w:b/>
                <w:sz w:val="16"/>
              </w:rPr>
              <w:t>SDUORG</w:t>
            </w:r>
            <w:r>
              <w:rPr>
                <w:sz w:val="16"/>
              </w:rPr>
              <w:t xml:space="preserve"> → </w:t>
            </w:r>
            <w:r>
              <w:rPr>
                <w:rFonts w:ascii="Consolas" w:hAnsi="Consolas"/>
                <w:sz w:val="15"/>
              </w:rPr>
              <w:t>units_transaction_qty</w:t>
            </w:r>
          </w:p>
        </w:tc>
        <w:tc>
          <w:tcPr>
            <w:tcW w:type="dxa" w:w="2304"/>
            <w:shd w:val="clear" w:color="auto" w:fill="F7F9FB"/>
          </w:tcPr>
          <w:p>
            <w:pPr>
              <w:spacing w:before="40" w:after="40" w:line="252" w:lineRule="auto"/>
            </w:pPr>
            <w:r/>
            <w:r>
              <w:rPr>
                <w:rFonts w:ascii="Consolas" w:hAnsi="Consolas"/>
                <w:sz w:val="15"/>
              </w:rPr>
              <w:t>item_number</w:t>
            </w:r>
          </w:p>
        </w:tc>
        <w:tc>
          <w:tcPr>
            <w:tcW w:type="dxa" w:w="3888"/>
            <w:shd w:val="clear" w:color="auto" w:fill="F7F9FB"/>
          </w:tcPr>
          <w:p>
            <w:pPr>
              <w:spacing w:before="40" w:after="40" w:line="252" w:lineRule="auto"/>
            </w:pPr>
            <w:r/>
            <w:r>
              <w:rPr>
                <w:b/>
                <w:sz w:val="16"/>
              </w:rPr>
              <w:t>SDLITM</w:t>
            </w:r>
            <w:r>
              <w:rPr>
                <w:sz w:val="16"/>
              </w:rPr>
              <w:t xml:space="preserve"> → </w:t>
            </w:r>
            <w:r>
              <w:rPr>
                <w:rFonts w:ascii="Consolas" w:hAnsi="Consolas"/>
                <w:sz w:val="15"/>
              </w:rPr>
              <w:t>identifier_second_item</w:t>
            </w:r>
          </w:p>
        </w:tc>
      </w:tr>
      <w:tr>
        <w:tc>
          <w:tcPr>
            <w:tcW w:type="dxa" w:w="2520"/>
          </w:tcPr>
          <w:p>
            <w:pPr>
              <w:spacing w:before="40" w:after="40" w:line="252" w:lineRule="auto"/>
            </w:pPr>
            <w:r/>
            <w:r>
              <w:rPr>
                <w:b/>
                <w:sz w:val="16"/>
              </w:rPr>
              <w:t>Well Detention Hours</w:t>
            </w:r>
          </w:p>
        </w:tc>
        <w:tc>
          <w:tcPr>
            <w:tcW w:type="dxa" w:w="2880"/>
          </w:tcPr>
          <w:p>
            <w:pPr>
              <w:spacing w:before="40" w:after="40" w:line="252" w:lineRule="auto"/>
            </w:pPr>
            <w:r/>
            <w:r>
              <w:rPr>
                <w:rFonts w:ascii="Consolas" w:hAnsi="Consolas"/>
                <w:sz w:val="15"/>
              </w:rPr>
              <w:t>units_ordered</w:t>
            </w:r>
          </w:p>
        </w:tc>
        <w:tc>
          <w:tcPr>
            <w:tcW w:type="dxa" w:w="3960"/>
          </w:tcPr>
          <w:p>
            <w:pPr>
              <w:spacing w:before="40" w:after="40" w:line="252" w:lineRule="auto"/>
            </w:pPr>
            <w:r/>
            <w:r>
              <w:rPr>
                <w:b/>
                <w:sz w:val="16"/>
              </w:rPr>
              <w:t>SDUORG</w:t>
            </w:r>
            <w:r>
              <w:rPr>
                <w:sz w:val="16"/>
              </w:rPr>
              <w:t xml:space="preserve"> → </w:t>
            </w:r>
            <w:r>
              <w:rPr>
                <w:rFonts w:ascii="Consolas" w:hAnsi="Consolas"/>
                <w:sz w:val="15"/>
              </w:rPr>
              <w:t>units_transaction_qty</w:t>
            </w:r>
          </w:p>
        </w:tc>
        <w:tc>
          <w:tcPr>
            <w:tcW w:type="dxa" w:w="2304"/>
          </w:tcPr>
          <w:p>
            <w:pPr>
              <w:spacing w:before="40" w:after="40" w:line="252" w:lineRule="auto"/>
            </w:pPr>
            <w:r/>
            <w:r>
              <w:rPr>
                <w:rFonts w:ascii="Consolas" w:hAnsi="Consolas"/>
                <w:sz w:val="15"/>
              </w:rPr>
              <w:t>item_number</w:t>
            </w:r>
          </w:p>
        </w:tc>
        <w:tc>
          <w:tcPr>
            <w:tcW w:type="dxa" w:w="3888"/>
          </w:tcPr>
          <w:p>
            <w:pPr>
              <w:spacing w:before="40" w:after="40" w:line="252" w:lineRule="auto"/>
            </w:pPr>
            <w:r/>
            <w:r>
              <w:rPr>
                <w:b/>
                <w:sz w:val="16"/>
              </w:rPr>
              <w:t>SDLITM</w:t>
            </w:r>
            <w:r>
              <w:rPr>
                <w:sz w:val="16"/>
              </w:rPr>
              <w:t xml:space="preserve"> → </w:t>
            </w:r>
            <w:r>
              <w:rPr>
                <w:rFonts w:ascii="Consolas" w:hAnsi="Consolas"/>
                <w:sz w:val="15"/>
              </w:rPr>
              <w:t>identifier_second_item</w:t>
            </w:r>
          </w:p>
        </w:tc>
      </w:tr>
      <w:tr>
        <w:tc>
          <w:tcPr>
            <w:tcW w:type="dxa" w:w="2520"/>
            <w:shd w:val="clear" w:color="auto" w:fill="F7F9FB"/>
          </w:tcPr>
          <w:p>
            <w:pPr>
              <w:spacing w:before="40" w:after="40" w:line="252" w:lineRule="auto"/>
            </w:pPr>
            <w:r/>
            <w:r>
              <w:rPr>
                <w:b/>
                <w:sz w:val="16"/>
              </w:rPr>
              <w:t>Freight Amount</w:t>
            </w:r>
          </w:p>
        </w:tc>
        <w:tc>
          <w:tcPr>
            <w:tcW w:type="dxa" w:w="2880"/>
            <w:shd w:val="clear" w:color="auto" w:fill="F7F9FB"/>
          </w:tcPr>
          <w:p>
            <w:pPr>
              <w:spacing w:before="40" w:after="40" w:line="252" w:lineRule="auto"/>
            </w:pPr>
            <w:r/>
            <w:r>
              <w:rPr>
                <w:rFonts w:ascii="Consolas" w:hAnsi="Consolas"/>
                <w:sz w:val="15"/>
              </w:rPr>
              <w:t>total_amount</w:t>
            </w:r>
          </w:p>
        </w:tc>
        <w:tc>
          <w:tcPr>
            <w:tcW w:type="dxa" w:w="3960"/>
            <w:shd w:val="clear" w:color="auto" w:fill="F7F9FB"/>
          </w:tcPr>
          <w:p>
            <w:pPr>
              <w:spacing w:before="40" w:after="40" w:line="252" w:lineRule="auto"/>
            </w:pPr>
            <w:r/>
            <w:r>
              <w:rPr>
                <w:b/>
                <w:sz w:val="16"/>
              </w:rPr>
              <w:t>SDAEXP</w:t>
            </w:r>
            <w:r>
              <w:rPr>
                <w:sz w:val="16"/>
              </w:rPr>
              <w:t xml:space="preserve"> → </w:t>
            </w:r>
            <w:r>
              <w:rPr>
                <w:rFonts w:ascii="Consolas" w:hAnsi="Consolas"/>
                <w:sz w:val="15"/>
              </w:rPr>
              <w:t>amount_extended_price</w:t>
            </w:r>
          </w:p>
        </w:tc>
        <w:tc>
          <w:tcPr>
            <w:tcW w:type="dxa" w:w="2304"/>
            <w:shd w:val="clear" w:color="auto" w:fill="F7F9FB"/>
          </w:tcPr>
          <w:p>
            <w:pPr>
              <w:spacing w:before="40" w:after="40" w:line="252" w:lineRule="auto"/>
            </w:pPr>
            <w:r/>
            <w:r>
              <w:rPr>
                <w:rFonts w:ascii="Consolas" w:hAnsi="Consolas"/>
                <w:sz w:val="15"/>
              </w:rPr>
              <w:t>product_category</w:t>
            </w:r>
          </w:p>
        </w:tc>
        <w:tc>
          <w:tcPr>
            <w:tcW w:type="dxa" w:w="3888"/>
            <w:shd w:val="clear" w:color="auto" w:fill="F7F9FB"/>
          </w:tcPr>
          <w:p>
            <w:pPr>
              <w:spacing w:before="40" w:after="40" w:line="252" w:lineRule="auto"/>
            </w:pPr>
            <w:r/>
            <w:r>
              <w:rPr>
                <w:b/>
                <w:sz w:val="16"/>
              </w:rPr>
              <w:t>SDPRP1</w:t>
            </w:r>
            <w:r>
              <w:rPr>
                <w:sz w:val="16"/>
              </w:rPr>
              <w:t xml:space="preserve"> → </w:t>
            </w:r>
            <w:r>
              <w:rPr>
                <w:rFonts w:ascii="Consolas" w:hAnsi="Consolas"/>
                <w:sz w:val="15"/>
              </w:rPr>
              <w:t>purchasing_report_code_01</w:t>
            </w:r>
          </w:p>
        </w:tc>
      </w:tr>
      <w:tr>
        <w:tc>
          <w:tcPr>
            <w:tcW w:type="dxa" w:w="2520"/>
          </w:tcPr>
          <w:p>
            <w:pPr>
              <w:spacing w:before="40" w:after="40" w:line="252" w:lineRule="auto"/>
            </w:pPr>
            <w:r/>
            <w:r>
              <w:rPr>
                <w:b/>
                <w:sz w:val="16"/>
              </w:rPr>
              <w:t>Sand Amount</w:t>
            </w:r>
          </w:p>
        </w:tc>
        <w:tc>
          <w:tcPr>
            <w:tcW w:type="dxa" w:w="2880"/>
          </w:tcPr>
          <w:p>
            <w:pPr>
              <w:spacing w:before="40" w:after="40" w:line="252" w:lineRule="auto"/>
            </w:pPr>
            <w:r/>
            <w:r>
              <w:rPr>
                <w:rFonts w:ascii="Consolas" w:hAnsi="Consolas"/>
                <w:sz w:val="15"/>
              </w:rPr>
              <w:t>total_amount</w:t>
            </w:r>
          </w:p>
        </w:tc>
        <w:tc>
          <w:tcPr>
            <w:tcW w:type="dxa" w:w="3960"/>
          </w:tcPr>
          <w:p>
            <w:pPr>
              <w:spacing w:before="40" w:after="40" w:line="252" w:lineRule="auto"/>
            </w:pPr>
            <w:r/>
            <w:r>
              <w:rPr>
                <w:b/>
                <w:sz w:val="16"/>
              </w:rPr>
              <w:t>SDAEXP</w:t>
            </w:r>
            <w:r>
              <w:rPr>
                <w:sz w:val="16"/>
              </w:rPr>
              <w:t xml:space="preserve"> → </w:t>
            </w:r>
            <w:r>
              <w:rPr>
                <w:rFonts w:ascii="Consolas" w:hAnsi="Consolas"/>
                <w:sz w:val="15"/>
              </w:rPr>
              <w:t>amount_extended_price</w:t>
            </w:r>
          </w:p>
        </w:tc>
        <w:tc>
          <w:tcPr>
            <w:tcW w:type="dxa" w:w="2304"/>
          </w:tcPr>
          <w:p>
            <w:pPr>
              <w:spacing w:before="40" w:after="40" w:line="252" w:lineRule="auto"/>
            </w:pPr>
            <w:r/>
            <w:r>
              <w:rPr>
                <w:rFonts w:ascii="Consolas" w:hAnsi="Consolas"/>
                <w:sz w:val="15"/>
              </w:rPr>
              <w:t>sales_report_code_01</w:t>
            </w:r>
          </w:p>
        </w:tc>
        <w:tc>
          <w:tcPr>
            <w:tcW w:type="dxa" w:w="3888"/>
          </w:tcPr>
          <w:p>
            <w:pPr>
              <w:spacing w:before="40" w:after="40" w:line="252" w:lineRule="auto"/>
            </w:pPr>
            <w:r/>
            <w:r>
              <w:rPr>
                <w:b/>
                <w:sz w:val="16"/>
              </w:rPr>
              <w:t>SDSRP1</w:t>
            </w:r>
            <w:r>
              <w:rPr>
                <w:sz w:val="16"/>
              </w:rPr>
              <w:t xml:space="preserve"> → </w:t>
            </w:r>
            <w:r>
              <w:rPr>
                <w:rFonts w:ascii="Consolas" w:hAnsi="Consolas"/>
                <w:sz w:val="15"/>
              </w:rPr>
              <w:t>sales_reporting_code_01</w:t>
            </w:r>
          </w:p>
        </w:tc>
      </w:tr>
      <w:tr>
        <w:tc>
          <w:tcPr>
            <w:tcW w:type="dxa" w:w="2520"/>
            <w:shd w:val="clear" w:color="auto" w:fill="F7F9FB"/>
          </w:tcPr>
          <w:p>
            <w:pPr>
              <w:spacing w:before="40" w:after="40" w:line="252" w:lineRule="auto"/>
            </w:pPr>
            <w:r/>
            <w:r>
              <w:rPr>
                <w:b/>
                <w:sz w:val="16"/>
              </w:rPr>
              <w:t>Holding Amount</w:t>
            </w:r>
          </w:p>
        </w:tc>
        <w:tc>
          <w:tcPr>
            <w:tcW w:type="dxa" w:w="2880"/>
            <w:shd w:val="clear" w:color="auto" w:fill="F7F9FB"/>
          </w:tcPr>
          <w:p>
            <w:pPr>
              <w:spacing w:before="40" w:after="40" w:line="252" w:lineRule="auto"/>
            </w:pPr>
            <w:r/>
            <w:r>
              <w:rPr>
                <w:rFonts w:ascii="Consolas" w:hAnsi="Consolas"/>
                <w:sz w:val="15"/>
              </w:rPr>
              <w:t>total_amount</w:t>
            </w:r>
          </w:p>
        </w:tc>
        <w:tc>
          <w:tcPr>
            <w:tcW w:type="dxa" w:w="3960"/>
            <w:shd w:val="clear" w:color="auto" w:fill="F7F9FB"/>
          </w:tcPr>
          <w:p>
            <w:pPr>
              <w:spacing w:before="40" w:after="40" w:line="252" w:lineRule="auto"/>
            </w:pPr>
            <w:r/>
            <w:r>
              <w:rPr>
                <w:b/>
                <w:sz w:val="16"/>
              </w:rPr>
              <w:t>SDAEXP</w:t>
            </w:r>
            <w:r>
              <w:rPr>
                <w:sz w:val="16"/>
              </w:rPr>
              <w:t xml:space="preserve"> → </w:t>
            </w:r>
            <w:r>
              <w:rPr>
                <w:rFonts w:ascii="Consolas" w:hAnsi="Consolas"/>
                <w:sz w:val="15"/>
              </w:rPr>
              <w:t>amount_extended_price</w:t>
            </w:r>
          </w:p>
        </w:tc>
        <w:tc>
          <w:tcPr>
            <w:tcW w:type="dxa" w:w="2304"/>
            <w:shd w:val="clear" w:color="auto" w:fill="F7F9FB"/>
          </w:tcPr>
          <w:p>
            <w:pPr>
              <w:spacing w:before="40" w:after="40" w:line="252" w:lineRule="auto"/>
            </w:pPr>
            <w:r/>
            <w:r>
              <w:rPr>
                <w:rFonts w:ascii="Consolas" w:hAnsi="Consolas"/>
                <w:sz w:val="15"/>
              </w:rPr>
              <w:t>item_number</w:t>
            </w:r>
          </w:p>
        </w:tc>
        <w:tc>
          <w:tcPr>
            <w:tcW w:type="dxa" w:w="3888"/>
            <w:shd w:val="clear" w:color="auto" w:fill="F7F9FB"/>
          </w:tcPr>
          <w:p>
            <w:pPr>
              <w:spacing w:before="40" w:after="40" w:line="252" w:lineRule="auto"/>
            </w:pPr>
            <w:r/>
            <w:r>
              <w:rPr>
                <w:b/>
                <w:sz w:val="16"/>
              </w:rPr>
              <w:t>SDLITM</w:t>
            </w:r>
            <w:r>
              <w:rPr>
                <w:sz w:val="16"/>
              </w:rPr>
              <w:t xml:space="preserve"> → </w:t>
            </w:r>
            <w:r>
              <w:rPr>
                <w:rFonts w:ascii="Consolas" w:hAnsi="Consolas"/>
                <w:sz w:val="15"/>
              </w:rPr>
              <w:t>identifier_second_item</w:t>
            </w:r>
          </w:p>
        </w:tc>
      </w:tr>
      <w:tr>
        <w:tc>
          <w:tcPr>
            <w:tcW w:type="dxa" w:w="2520"/>
          </w:tcPr>
          <w:p>
            <w:pPr>
              <w:spacing w:before="40" w:after="40" w:line="252" w:lineRule="auto"/>
            </w:pPr>
            <w:r/>
            <w:r>
              <w:rPr>
                <w:b/>
                <w:sz w:val="16"/>
              </w:rPr>
              <w:t>Total Amount</w:t>
            </w:r>
          </w:p>
        </w:tc>
        <w:tc>
          <w:tcPr>
            <w:tcW w:type="dxa" w:w="2880"/>
          </w:tcPr>
          <w:p>
            <w:pPr>
              <w:spacing w:before="40" w:after="40" w:line="252" w:lineRule="auto"/>
            </w:pPr>
            <w:r/>
            <w:r>
              <w:rPr>
                <w:rFonts w:ascii="Consolas" w:hAnsi="Consolas"/>
                <w:sz w:val="15"/>
              </w:rPr>
              <w:t>total_amount</w:t>
            </w:r>
          </w:p>
        </w:tc>
        <w:tc>
          <w:tcPr>
            <w:tcW w:type="dxa" w:w="3960"/>
          </w:tcPr>
          <w:p>
            <w:pPr>
              <w:spacing w:before="40" w:after="40" w:line="252" w:lineRule="auto"/>
            </w:pPr>
            <w:r/>
            <w:r>
              <w:rPr>
                <w:b/>
                <w:sz w:val="16"/>
              </w:rPr>
              <w:t>SDAEXP</w:t>
            </w:r>
            <w:r>
              <w:rPr>
                <w:sz w:val="16"/>
              </w:rPr>
              <w:t xml:space="preserve"> → </w:t>
            </w:r>
            <w:r>
              <w:rPr>
                <w:rFonts w:ascii="Consolas" w:hAnsi="Consolas"/>
                <w:sz w:val="15"/>
              </w:rPr>
              <w:t>amount_extended_price</w:t>
            </w:r>
          </w:p>
        </w:tc>
        <w:tc>
          <w:tcPr>
            <w:tcW w:type="dxa" w:w="2304"/>
          </w:tcPr>
          <w:p>
            <w:pPr>
              <w:spacing w:before="40" w:after="40" w:line="252" w:lineRule="auto"/>
            </w:pPr>
            <w:r/>
            <w:r>
              <w:rPr>
                <w:i/>
                <w:sz w:val="16"/>
              </w:rPr>
              <w:t>none — unconditional</w:t>
            </w:r>
          </w:p>
        </w:tc>
        <w:tc>
          <w:tcPr>
            <w:tcW w:type="dxa" w:w="3888"/>
          </w:tcPr>
          <w:p>
            <w:pPr>
              <w:spacing w:before="40" w:after="40" w:line="252" w:lineRule="auto"/>
            </w:pPr>
            <w:r/>
            <w:r>
              <w:rPr>
                <w:sz w:val="16"/>
              </w:rPr>
              <w:t>—</w:t>
            </w:r>
          </w:p>
        </w:tc>
      </w:tr>
      <w:tr>
        <w:tc>
          <w:tcPr>
            <w:tcW w:type="dxa" w:w="2520"/>
            <w:shd w:val="clear" w:color="auto" w:fill="F7F9FB"/>
          </w:tcPr>
          <w:p>
            <w:pPr>
              <w:spacing w:before="40" w:after="40" w:line="252" w:lineRule="auto"/>
            </w:pPr>
            <w:r/>
            <w:r>
              <w:rPr>
                <w:b/>
                <w:sz w:val="16"/>
              </w:rPr>
              <w:t>Proppant</w:t>
            </w:r>
          </w:p>
        </w:tc>
        <w:tc>
          <w:tcPr>
            <w:tcW w:type="dxa" w:w="2880"/>
            <w:shd w:val="clear" w:color="auto" w:fill="F7F9FB"/>
          </w:tcPr>
          <w:p>
            <w:pPr>
              <w:spacing w:before="40" w:after="40" w:line="252" w:lineRule="auto"/>
            </w:pPr>
            <w:r/>
            <w:r>
              <w:rPr>
                <w:rFonts w:ascii="Consolas" w:hAnsi="Consolas"/>
                <w:sz w:val="15"/>
              </w:rPr>
              <w:t>item_description</w:t>
            </w:r>
          </w:p>
        </w:tc>
        <w:tc>
          <w:tcPr>
            <w:tcW w:type="dxa" w:w="3960"/>
            <w:shd w:val="clear" w:color="auto" w:fill="F7F9FB"/>
          </w:tcPr>
          <w:p>
            <w:pPr>
              <w:spacing w:before="40" w:after="40" w:line="252" w:lineRule="auto"/>
            </w:pPr>
            <w:r/>
            <w:r>
              <w:rPr>
                <w:b/>
                <w:sz w:val="16"/>
              </w:rPr>
              <w:t>SDDSC1</w:t>
            </w:r>
            <w:r>
              <w:rPr>
                <w:sz w:val="16"/>
              </w:rPr>
              <w:t xml:space="preserve"> → </w:t>
            </w:r>
            <w:r>
              <w:rPr>
                <w:rFonts w:ascii="Consolas" w:hAnsi="Consolas"/>
                <w:sz w:val="15"/>
              </w:rPr>
              <w:t>description_line_01</w:t>
            </w:r>
          </w:p>
        </w:tc>
        <w:tc>
          <w:tcPr>
            <w:tcW w:type="dxa" w:w="2304"/>
            <w:shd w:val="clear" w:color="auto" w:fill="F7F9FB"/>
          </w:tcPr>
          <w:p>
            <w:pPr>
              <w:spacing w:before="40" w:after="40" w:line="252" w:lineRule="auto"/>
            </w:pPr>
            <w:r/>
            <w:r>
              <w:rPr>
                <w:rFonts w:ascii="Consolas" w:hAnsi="Consolas"/>
                <w:sz w:val="15"/>
              </w:rPr>
              <w:t>product_category</w:t>
            </w:r>
          </w:p>
        </w:tc>
        <w:tc>
          <w:tcPr>
            <w:tcW w:type="dxa" w:w="3888"/>
            <w:shd w:val="clear" w:color="auto" w:fill="F7F9FB"/>
          </w:tcPr>
          <w:p>
            <w:pPr>
              <w:spacing w:before="40" w:after="40" w:line="252" w:lineRule="auto"/>
            </w:pPr>
            <w:r/>
            <w:r>
              <w:rPr>
                <w:b/>
                <w:sz w:val="16"/>
              </w:rPr>
              <w:t>SDPRP1</w:t>
            </w:r>
            <w:r>
              <w:rPr>
                <w:sz w:val="16"/>
              </w:rPr>
              <w:t xml:space="preserve"> → </w:t>
            </w:r>
            <w:r>
              <w:rPr>
                <w:rFonts w:ascii="Consolas" w:hAnsi="Consolas"/>
                <w:sz w:val="15"/>
              </w:rPr>
              <w:t>purchasing_report_code_01</w:t>
            </w:r>
          </w:p>
        </w:tc>
      </w:tr>
      <w:tr>
        <w:tc>
          <w:tcPr>
            <w:tcW w:type="dxa" w:w="2520"/>
          </w:tcPr>
          <w:p>
            <w:pPr>
              <w:spacing w:before="40" w:after="40" w:line="252" w:lineRule="auto"/>
            </w:pPr>
            <w:r/>
            <w:r>
              <w:rPr>
                <w:b/>
                <w:sz w:val="16"/>
              </w:rPr>
              <w:t>Load LOFA</w:t>
            </w:r>
          </w:p>
        </w:tc>
        <w:tc>
          <w:tcPr>
            <w:tcW w:type="dxa" w:w="2880"/>
          </w:tcPr>
          <w:p>
            <w:pPr>
              <w:spacing w:before="40" w:after="40" w:line="252" w:lineRule="auto"/>
            </w:pPr>
            <w:r/>
            <w:r>
              <w:rPr>
                <w:rFonts w:ascii="Consolas" w:hAnsi="Consolas"/>
                <w:sz w:val="15"/>
              </w:rPr>
              <w:t>loading_facility</w:t>
            </w:r>
          </w:p>
        </w:tc>
        <w:tc>
          <w:tcPr>
            <w:tcW w:type="dxa" w:w="3960"/>
          </w:tcPr>
          <w:p>
            <w:pPr>
              <w:spacing w:before="40" w:after="40" w:line="252" w:lineRule="auto"/>
            </w:pPr>
            <w:r/>
            <w:r>
              <w:rPr>
                <w:b/>
                <w:sz w:val="16"/>
              </w:rPr>
              <w:t>SDVEND</w:t>
            </w:r>
            <w:r>
              <w:rPr>
                <w:sz w:val="16"/>
              </w:rPr>
              <w:t xml:space="preserve"> → </w:t>
            </w:r>
            <w:r>
              <w:rPr>
                <w:rFonts w:ascii="Consolas" w:hAnsi="Consolas"/>
                <w:sz w:val="15"/>
              </w:rPr>
              <w:t>primary_last_vendor_no</w:t>
            </w:r>
          </w:p>
        </w:tc>
        <w:tc>
          <w:tcPr>
            <w:tcW w:type="dxa" w:w="2304"/>
          </w:tcPr>
          <w:p>
            <w:pPr>
              <w:spacing w:before="40" w:after="40" w:line="252" w:lineRule="auto"/>
            </w:pPr>
            <w:r/>
            <w:r>
              <w:rPr>
                <w:rFonts w:ascii="Consolas" w:hAnsi="Consolas"/>
                <w:sz w:val="15"/>
              </w:rPr>
              <w:t>product_category</w:t>
            </w:r>
          </w:p>
        </w:tc>
        <w:tc>
          <w:tcPr>
            <w:tcW w:type="dxa" w:w="3888"/>
          </w:tcPr>
          <w:p>
            <w:pPr>
              <w:spacing w:before="40" w:after="40" w:line="252" w:lineRule="auto"/>
            </w:pPr>
            <w:r/>
            <w:r>
              <w:rPr>
                <w:b/>
                <w:sz w:val="16"/>
              </w:rPr>
              <w:t>SDPRP1</w:t>
            </w:r>
            <w:r>
              <w:rPr>
                <w:sz w:val="16"/>
              </w:rPr>
              <w:t xml:space="preserve"> → </w:t>
            </w:r>
            <w:r>
              <w:rPr>
                <w:rFonts w:ascii="Consolas" w:hAnsi="Consolas"/>
                <w:sz w:val="15"/>
              </w:rPr>
              <w:t>purchasing_report_code_01</w:t>
            </w:r>
          </w:p>
        </w:tc>
      </w:tr>
      <w:tr>
        <w:tc>
          <w:tcPr>
            <w:tcW w:type="dxa" w:w="2520"/>
            <w:shd w:val="clear" w:color="auto" w:fill="F7F9FB"/>
          </w:tcPr>
          <w:p>
            <w:pPr>
              <w:spacing w:before="40" w:after="40" w:line="252" w:lineRule="auto"/>
            </w:pPr>
            <w:r/>
            <w:r>
              <w:rPr>
                <w:b/>
                <w:sz w:val="16"/>
              </w:rPr>
              <w:t>Load GL Date</w:t>
            </w:r>
          </w:p>
        </w:tc>
        <w:tc>
          <w:tcPr>
            <w:tcW w:type="dxa" w:w="2880"/>
            <w:shd w:val="clear" w:color="auto" w:fill="F7F9FB"/>
          </w:tcPr>
          <w:p>
            <w:pPr>
              <w:spacing w:before="40" w:after="40" w:line="252" w:lineRule="auto"/>
            </w:pPr>
            <w:r/>
            <w:r>
              <w:rPr>
                <w:rFonts w:ascii="Consolas" w:hAnsi="Consolas"/>
                <w:sz w:val="15"/>
              </w:rPr>
              <w:t>gl_date</w:t>
            </w:r>
          </w:p>
        </w:tc>
        <w:tc>
          <w:tcPr>
            <w:tcW w:type="dxa" w:w="3960"/>
            <w:shd w:val="clear" w:color="auto" w:fill="F7F9FB"/>
          </w:tcPr>
          <w:p>
            <w:pPr>
              <w:spacing w:before="40" w:after="40" w:line="252" w:lineRule="auto"/>
            </w:pPr>
            <w:r/>
            <w:r>
              <w:rPr>
                <w:b/>
                <w:sz w:val="16"/>
              </w:rPr>
              <w:t>SDDGL</w:t>
            </w:r>
            <w:r>
              <w:rPr>
                <w:sz w:val="16"/>
              </w:rPr>
              <w:t xml:space="preserve"> → </w:t>
            </w:r>
            <w:r>
              <w:rPr>
                <w:rFonts w:ascii="Consolas" w:hAnsi="Consolas"/>
                <w:sz w:val="15"/>
              </w:rPr>
              <w:t>dt_for_gl_and_vouch_01</w:t>
            </w:r>
          </w:p>
        </w:tc>
        <w:tc>
          <w:tcPr>
            <w:tcW w:type="dxa" w:w="2304"/>
            <w:shd w:val="clear" w:color="auto" w:fill="F7F9FB"/>
          </w:tcPr>
          <w:p>
            <w:pPr>
              <w:spacing w:before="40" w:after="40" w:line="252" w:lineRule="auto"/>
            </w:pPr>
            <w:r/>
            <w:r>
              <w:rPr>
                <w:i/>
                <w:sz w:val="16"/>
              </w:rPr>
              <w:t>row_class only</w:t>
            </w:r>
          </w:p>
        </w:tc>
        <w:tc>
          <w:tcPr>
            <w:tcW w:type="dxa" w:w="3888"/>
            <w:shd w:val="clear" w:color="auto" w:fill="F7F9FB"/>
          </w:tcPr>
          <w:p>
            <w:pPr>
              <w:spacing w:before="40" w:after="40" w:line="252" w:lineRule="auto"/>
            </w:pPr>
            <w:r/>
            <w:r>
              <w:rPr>
                <w:sz w:val="16"/>
              </w:rPr>
              <w:t>—</w:t>
            </w:r>
          </w:p>
        </w:tc>
      </w:tr>
      <w:tr>
        <w:tc>
          <w:tcPr>
            <w:tcW w:type="dxa" w:w="2520"/>
          </w:tcPr>
          <w:p>
            <w:pPr>
              <w:spacing w:before="40" w:after="40" w:line="252" w:lineRule="auto"/>
            </w:pPr>
            <w:r/>
            <w:r>
              <w:rPr>
                <w:b/>
                <w:sz w:val="16"/>
              </w:rPr>
              <w:t>Load Invoice No</w:t>
            </w:r>
          </w:p>
        </w:tc>
        <w:tc>
          <w:tcPr>
            <w:tcW w:type="dxa" w:w="2880"/>
          </w:tcPr>
          <w:p>
            <w:pPr>
              <w:spacing w:before="40" w:after="40" w:line="252" w:lineRule="auto"/>
            </w:pPr>
            <w:r/>
            <w:r>
              <w:rPr>
                <w:rFonts w:ascii="Consolas" w:hAnsi="Consolas"/>
                <w:sz w:val="15"/>
              </w:rPr>
              <w:t>invoice_number</w:t>
            </w:r>
          </w:p>
        </w:tc>
        <w:tc>
          <w:tcPr>
            <w:tcW w:type="dxa" w:w="3960"/>
          </w:tcPr>
          <w:p>
            <w:pPr>
              <w:spacing w:before="40" w:after="40" w:line="252" w:lineRule="auto"/>
            </w:pPr>
            <w:r/>
            <w:r>
              <w:rPr>
                <w:b/>
                <w:sz w:val="16"/>
              </w:rPr>
              <w:t>SDDOC</w:t>
            </w:r>
            <w:r>
              <w:rPr>
                <w:sz w:val="16"/>
              </w:rPr>
              <w:t xml:space="preserve"> → </w:t>
            </w:r>
            <w:r>
              <w:rPr>
                <w:rFonts w:ascii="Consolas" w:hAnsi="Consolas"/>
                <w:sz w:val="15"/>
              </w:rPr>
              <w:t>doc_voucher_invoice_e</w:t>
            </w:r>
          </w:p>
        </w:tc>
        <w:tc>
          <w:tcPr>
            <w:tcW w:type="dxa" w:w="2304"/>
          </w:tcPr>
          <w:p>
            <w:pPr>
              <w:spacing w:before="40" w:after="40" w:line="252" w:lineRule="auto"/>
            </w:pPr>
            <w:r/>
            <w:r>
              <w:rPr>
                <w:i/>
                <w:sz w:val="16"/>
              </w:rPr>
              <w:t>row_class only</w:t>
            </w:r>
          </w:p>
        </w:tc>
        <w:tc>
          <w:tcPr>
            <w:tcW w:type="dxa" w:w="3888"/>
          </w:tcPr>
          <w:p>
            <w:pPr>
              <w:spacing w:before="40" w:after="40" w:line="252" w:lineRule="auto"/>
            </w:pPr>
            <w:r/>
            <w:r>
              <w:rPr>
                <w:sz w:val="16"/>
              </w:rPr>
              <w:t>—</w:t>
            </w:r>
          </w:p>
        </w:tc>
      </w:tr>
      <w:tr>
        <w:tc>
          <w:tcPr>
            <w:tcW w:type="dxa" w:w="2520"/>
            <w:shd w:val="clear" w:color="auto" w:fill="F7F9FB"/>
          </w:tcPr>
          <w:p>
            <w:pPr>
              <w:spacing w:before="40" w:after="40" w:line="252" w:lineRule="auto"/>
            </w:pPr>
            <w:r/>
            <w:r>
              <w:rPr>
                <w:b/>
                <w:sz w:val="16"/>
              </w:rPr>
              <w:t>Load Next Status</w:t>
            </w:r>
          </w:p>
        </w:tc>
        <w:tc>
          <w:tcPr>
            <w:tcW w:type="dxa" w:w="2880"/>
            <w:shd w:val="clear" w:color="auto" w:fill="F7F9FB"/>
          </w:tcPr>
          <w:p>
            <w:pPr>
              <w:spacing w:before="40" w:after="40" w:line="252" w:lineRule="auto"/>
            </w:pPr>
            <w:r/>
            <w:r>
              <w:rPr>
                <w:rFonts w:ascii="Consolas" w:hAnsi="Consolas"/>
                <w:sz w:val="15"/>
              </w:rPr>
              <w:t>next_status</w:t>
            </w:r>
          </w:p>
        </w:tc>
        <w:tc>
          <w:tcPr>
            <w:tcW w:type="dxa" w:w="3960"/>
            <w:shd w:val="clear" w:color="auto" w:fill="F7F9FB"/>
          </w:tcPr>
          <w:p>
            <w:pPr>
              <w:spacing w:before="40" w:after="40" w:line="252" w:lineRule="auto"/>
            </w:pPr>
            <w:r/>
            <w:r>
              <w:rPr>
                <w:b/>
                <w:sz w:val="16"/>
              </w:rPr>
              <w:t>SDNXTR</w:t>
            </w:r>
            <w:r>
              <w:rPr>
                <w:sz w:val="16"/>
              </w:rPr>
              <w:t xml:space="preserve"> → </w:t>
            </w:r>
            <w:r>
              <w:rPr>
                <w:rFonts w:ascii="Consolas" w:hAnsi="Consolas"/>
                <w:sz w:val="15"/>
              </w:rPr>
              <w:t>status_code_next</w:t>
            </w:r>
          </w:p>
        </w:tc>
        <w:tc>
          <w:tcPr>
            <w:tcW w:type="dxa" w:w="2304"/>
            <w:shd w:val="clear" w:color="auto" w:fill="F7F9FB"/>
          </w:tcPr>
          <w:p>
            <w:pPr>
              <w:spacing w:before="40" w:after="40" w:line="252" w:lineRule="auto"/>
            </w:pPr>
            <w:r/>
            <w:r>
              <w:rPr>
                <w:i/>
                <w:sz w:val="16"/>
              </w:rPr>
              <w:t>row_class only</w:t>
            </w:r>
          </w:p>
        </w:tc>
        <w:tc>
          <w:tcPr>
            <w:tcW w:type="dxa" w:w="3888"/>
            <w:shd w:val="clear" w:color="auto" w:fill="F7F9FB"/>
          </w:tcPr>
          <w:p>
            <w:pPr>
              <w:spacing w:before="40" w:after="40" w:line="252" w:lineRule="auto"/>
            </w:pPr>
            <w:r/>
            <w:r>
              <w:rPr>
                <w:sz w:val="16"/>
              </w:rPr>
              <w:t>—</w:t>
            </w:r>
          </w:p>
        </w:tc>
      </w:tr>
    </w:tbl>
    <w:p>
      <w:pPr>
        <w:spacing w:before="0" w:after="120"/>
      </w:pPr>
    </w:p>
    <w:p>
      <w:pPr>
        <w:spacing w:before="160" w:after="160" w:line="276" w:lineRule="auto"/>
        <w:shd w:val="clear" w:color="auto" w:fill="EAF1F8"/>
        <w:pBdr>
          <w:top w:val="single" w:sz="6" w:space="6" w:color="1F4E79"/>
          <w:left w:val="single" w:sz="6" w:space="6" w:color="1F4E79"/>
          <w:bottom w:val="single" w:sz="6" w:space="6" w:color="1F4E79"/>
          <w:right w:val="single" w:sz="6" w:space="6" w:color="1F4E79"/>
        </w:pBdr>
        <w:ind w:left="86"/>
      </w:pPr>
      <w:r>
        <w:rPr>
          <w:b/>
          <w:color w:val="1F4E79"/>
          <w:sz w:val="19"/>
        </w:rPr>
        <w:t>row_class has no Silver column — it is calculated.</w:t>
        <w:br/>
      </w:r>
      <w:r>
        <w:rPr>
          <w:sz w:val="18"/>
        </w:rPr>
        <w:t xml:space="preserve">Every measure above also guards on </w:t>
      </w:r>
      <w:r>
        <w:rPr>
          <w:rFonts w:ascii="Consolas" w:hAnsi="Consolas"/>
          <w:sz w:val="17"/>
        </w:rPr>
        <w:t>row_class</w:t>
      </w:r>
      <w:r>
        <w:rPr>
          <w:sz w:val="18"/>
        </w:rPr>
        <w:t xml:space="preserve">, which does not exist in Silver. The notebook computes it from two fields that do: </w:t>
      </w:r>
      <w:r>
        <w:rPr>
          <w:b/>
          <w:sz w:val="18"/>
        </w:rPr>
        <w:t>SDLNTY</w:t>
      </w:r>
      <w:r>
        <w:rPr>
          <w:sz w:val="18"/>
        </w:rPr>
        <w:t xml:space="preserve"> → </w:t>
      </w:r>
      <w:r>
        <w:rPr>
          <w:rFonts w:ascii="Consolas" w:hAnsi="Consolas"/>
          <w:sz w:val="17"/>
        </w:rPr>
        <w:t>line_type</w:t>
      </w:r>
      <w:r>
        <w:rPr>
          <w:sz w:val="18"/>
        </w:rPr>
        <w:t xml:space="preserve"> (a </w:t>
      </w:r>
      <w:r>
        <w:rPr>
          <w:rFonts w:ascii="Consolas" w:hAnsi="Consolas"/>
          <w:sz w:val="17"/>
        </w:rPr>
        <w:t>TL</w:t>
      </w:r>
      <w:r>
        <w:rPr>
          <w:sz w:val="18"/>
        </w:rPr>
        <w:t xml:space="preserve"> value makes the row </w:t>
      </w:r>
      <w:r>
        <w:rPr>
          <w:rFonts w:ascii="Consolas" w:hAnsi="Consolas"/>
          <w:sz w:val="17"/>
        </w:rPr>
        <w:t>TEXT</w:t>
      </w:r>
      <w:r>
        <w:rPr>
          <w:sz w:val="18"/>
        </w:rPr>
        <w:t xml:space="preserve">) and </w:t>
      </w:r>
      <w:r>
        <w:rPr>
          <w:b/>
          <w:sz w:val="18"/>
        </w:rPr>
        <w:t>SDLITM</w:t>
      </w:r>
      <w:r>
        <w:rPr>
          <w:sz w:val="18"/>
        </w:rPr>
        <w:t xml:space="preserve"> → </w:t>
      </w:r>
      <w:r>
        <w:rPr>
          <w:rFonts w:ascii="Consolas" w:hAnsi="Consolas"/>
          <w:sz w:val="17"/>
        </w:rPr>
        <w:t>identifier_second_item</w:t>
      </w:r>
      <w:r>
        <w:rPr>
          <w:sz w:val="18"/>
        </w:rPr>
        <w:t xml:space="preserve"> (a </w:t>
      </w:r>
      <w:r>
        <w:rPr>
          <w:rFonts w:ascii="Consolas" w:hAnsi="Consolas"/>
          <w:sz w:val="17"/>
        </w:rPr>
        <w:t>HOLADD</w:t>
      </w:r>
      <w:r>
        <w:rPr>
          <w:sz w:val="18"/>
        </w:rPr>
        <w:t xml:space="preserve"> value makes it </w:t>
      </w:r>
      <w:r>
        <w:rPr>
          <w:rFonts w:ascii="Consolas" w:hAnsi="Consolas"/>
          <w:sz w:val="17"/>
        </w:rPr>
        <w:t>HOLADD</w:t>
      </w:r>
      <w:r>
        <w:rPr>
          <w:sz w:val="18"/>
        </w:rPr>
        <w:t xml:space="preserve">); everything else on the F4211 leg is </w:t>
      </w:r>
      <w:r>
        <w:rPr>
          <w:rFonts w:ascii="Consolas" w:hAnsi="Consolas"/>
          <w:sz w:val="17"/>
        </w:rPr>
        <w:t>LINE</w:t>
      </w:r>
      <w:r>
        <w:rPr>
          <w:sz w:val="18"/>
        </w:rPr>
        <w:t xml:space="preserve">. Purchase-order rows from F4311 become </w:t>
      </w:r>
      <w:r>
        <w:rPr>
          <w:rFonts w:ascii="Consolas" w:hAnsi="Consolas"/>
          <w:sz w:val="17"/>
        </w:rPr>
        <w:t>PO_HOLADD</w:t>
      </w:r>
      <w:r>
        <w:rPr>
          <w:sz w:val="18"/>
        </w:rPr>
        <w:t xml:space="preserve"> or </w:t>
      </w:r>
      <w:r>
        <w:rPr>
          <w:rFonts w:ascii="Consolas" w:hAnsi="Consolas"/>
          <w:sz w:val="17"/>
        </w:rPr>
        <w:t>PO_OTHER</w:t>
      </w:r>
      <w:r>
        <w:rPr>
          <w:sz w:val="18"/>
        </w:rPr>
        <w:t xml:space="preserve">. See the notebook's </w:t>
      </w:r>
      <w:r>
        <w:rPr>
          <w:rFonts w:ascii="Consolas" w:hAnsi="Consolas"/>
          <w:sz w:val="17"/>
        </w:rPr>
        <w:t>_f4211_lines</w:t>
      </w:r>
      <w:r>
        <w:rPr>
          <w:sz w:val="18"/>
        </w:rPr>
        <w:t xml:space="preserve"> / </w:t>
      </w:r>
      <w:r>
        <w:rPr>
          <w:rFonts w:ascii="Consolas" w:hAnsi="Consolas"/>
          <w:sz w:val="17"/>
        </w:rPr>
        <w:t>_po_lines</w:t>
      </w:r>
      <w:r>
        <w:rPr>
          <w:sz w:val="18"/>
        </w:rPr>
        <w:t>.</w:t>
      </w:r>
    </w:p>
    <w:p>
      <w:pPr>
        <w:spacing w:before="60" w:after="100" w:line="276" w:lineRule="auto"/>
      </w:pPr>
      <w:r>
        <w:t xml:space="preserve">Columns the generator marks as </w:t>
      </w:r>
      <w:r>
        <w:rPr>
          <w:b/>
          <w:i/>
        </w:rPr>
        <w:t>derived</w:t>
      </w:r>
      <w:r>
        <w:t xml:space="preserve"> have no single Silver source and are never given a guessed one: </w:t>
      </w:r>
      <w:r>
        <w:rPr>
          <w:rFonts w:ascii="Consolas" w:hAnsi="Consolas"/>
          <w:b/>
          <w:color w:val="9C272B"/>
          <w:sz w:val="17"/>
        </w:rPr>
        <w:t>load_last_status</w:t>
      </w:r>
      <w:r>
        <w:t xml:space="preserve"> (the per-load CASE over </w:t>
      </w:r>
      <w:r>
        <w:rPr>
          <w:rFonts w:ascii="Consolas" w:hAnsi="Consolas"/>
          <w:color w:val="9C272B"/>
          <w:sz w:val="17"/>
        </w:rPr>
        <w:t>status_code_last</w:t>
      </w:r>
      <w:r>
        <w:t xml:space="preserve"> and </w:t>
      </w:r>
      <w:r>
        <w:rPr>
          <w:rFonts w:ascii="Consolas" w:hAnsi="Consolas"/>
          <w:color w:val="9C272B"/>
          <w:sz w:val="17"/>
        </w:rPr>
        <w:t>amount_extended_price</w:t>
      </w:r>
      <w:r>
        <w:t xml:space="preserve">), </w:t>
      </w:r>
      <w:r>
        <w:rPr>
          <w:rFonts w:ascii="Consolas" w:hAnsi="Consolas"/>
          <w:b/>
          <w:color w:val="9C272B"/>
          <w:sz w:val="17"/>
        </w:rPr>
        <w:t>quantity</w:t>
      </w:r>
      <w:r>
        <w:t xml:space="preserve"> (</w:t>
      </w:r>
      <w:r>
        <w:rPr>
          <w:rFonts w:ascii="Consolas" w:hAnsi="Consolas"/>
          <w:color w:val="9C272B"/>
          <w:sz w:val="17"/>
        </w:rPr>
        <w:t>units_ordered</w:t>
      </w:r>
      <w:r>
        <w:t xml:space="preserve"> ÷ 2,000 on COM lines), and </w:t>
      </w:r>
      <w:r>
        <w:rPr>
          <w:rFonts w:ascii="Consolas" w:hAnsi="Consolas"/>
          <w:b/>
          <w:color w:val="9C272B"/>
          <w:sz w:val="17"/>
        </w:rPr>
        <w:t>bol</w:t>
      </w:r>
      <w:r>
        <w:t xml:space="preserve"> / </w:t>
      </w:r>
      <w:r>
        <w:rPr>
          <w:rFonts w:ascii="Consolas" w:hAnsi="Consolas"/>
          <w:b/>
          <w:color w:val="9C272B"/>
          <w:sz w:val="17"/>
        </w:rPr>
        <w:t>sand_ticket</w:t>
      </w:r>
      <w:r>
        <w:t xml:space="preserve"> (MAX over </w:t>
      </w:r>
      <w:r>
        <w:rPr>
          <w:rFonts w:ascii="Consolas" w:hAnsi="Consolas"/>
          <w:color w:val="9C272B"/>
          <w:sz w:val="17"/>
        </w:rPr>
        <w:t>description_line_01</w:t>
      </w:r>
      <w:r>
        <w:t xml:space="preserve"> for a particular item).</w:t>
      </w:r>
    </w:p>
    <w:p>
      <w:r>
        <w:br w:type="page"/>
      </w:r>
    </w:p>
    <w:p>
      <w:pPr>
        <w:spacing w:before="120" w:after="160"/>
        <w:pBdr>
          <w:bottom w:val="single" w:sz="12" w:space="6" w:color="1F4E79"/>
        </w:pBdr>
      </w:pPr>
      <w:r>
        <w:rPr>
          <w:b/>
          <w:color w:val="102A43"/>
          <w:sz w:val="34"/>
        </w:rPr>
        <w:t>Part 5 · Running it</w:t>
      </w:r>
    </w:p>
    <w:p>
      <w:pPr>
        <w:spacing w:before="280" w:after="100"/>
      </w:pPr>
      <w:r>
        <w:rPr>
          <w:b/>
          <w:color w:val="1F4E79"/>
          <w:sz w:val="26"/>
        </w:rPr>
        <w:t>5.1  Before the first run</w:t>
      </w:r>
    </w:p>
    <w:tbl>
      <w:tblPr>
        <w:tblStyle w:val="TableGrid"/>
        <w:tblW w:type="auto" w:w="0"/>
        <w:jc w:val="left"/>
        <w:tblLayout w:type="fixed"/>
        <w:tblLook w:firstColumn="1" w:firstRow="1" w:lastColumn="0" w:lastRow="0" w:noHBand="0" w:noVBand="1" w:val="04A0"/>
      </w:tblPr>
      <w:tblGrid>
        <w:gridCol w:w="3408"/>
        <w:gridCol w:w="3408"/>
        <w:gridCol w:w="3408"/>
      </w:tblGrid>
      <w:tr>
        <w:tc>
          <w:tcPr>
            <w:tcW w:type="dxa" w:w="432"/>
            <w:shd w:val="clear" w:color="auto" w:fill="1F4E79"/>
          </w:tcPr>
          <w:p>
            <w:pPr>
              <w:spacing w:before="40" w:after="40"/>
            </w:pPr>
            <w:r/>
            <w:r>
              <w:rPr>
                <w:b/>
                <w:color w:val="FFFFFF"/>
                <w:sz w:val="16"/>
              </w:rPr>
              <w:t>#</w:t>
            </w:r>
          </w:p>
        </w:tc>
        <w:tc>
          <w:tcPr>
            <w:tcW w:type="dxa" w:w="4464"/>
            <w:shd w:val="clear" w:color="auto" w:fill="1F4E79"/>
          </w:tcPr>
          <w:p>
            <w:pPr>
              <w:spacing w:before="40" w:after="40"/>
            </w:pPr>
            <w:r/>
            <w:r>
              <w:rPr>
                <w:b/>
                <w:color w:val="FFFFFF"/>
                <w:sz w:val="16"/>
              </w:rPr>
              <w:t>Step</w:t>
            </w:r>
          </w:p>
        </w:tc>
        <w:tc>
          <w:tcPr>
            <w:tcW w:type="dxa" w:w="5904"/>
            <w:shd w:val="clear" w:color="auto" w:fill="1F4E79"/>
          </w:tcPr>
          <w:p>
            <w:pPr>
              <w:spacing w:before="40" w:after="40"/>
            </w:pPr>
            <w:r/>
            <w:r>
              <w:rPr>
                <w:b/>
                <w:color w:val="FFFFFF"/>
                <w:sz w:val="16"/>
              </w:rPr>
              <w:t>Why</w:t>
            </w:r>
          </w:p>
        </w:tc>
      </w:tr>
      <w:tr>
        <w:tc>
          <w:tcPr>
            <w:tcW w:type="dxa" w:w="432"/>
          </w:tcPr>
          <w:p>
            <w:pPr>
              <w:spacing w:before="40" w:after="40" w:line="252" w:lineRule="auto"/>
            </w:pPr>
            <w:r/>
            <w:r>
              <w:rPr>
                <w:sz w:val="16"/>
              </w:rPr>
              <w:t>1</w:t>
            </w:r>
          </w:p>
        </w:tc>
        <w:tc>
          <w:tcPr>
            <w:tcW w:type="dxa" w:w="4464"/>
          </w:tcPr>
          <w:p>
            <w:pPr>
              <w:spacing w:before="40" w:after="40" w:line="252" w:lineRule="auto"/>
            </w:pPr>
            <w:r/>
            <w:r>
              <w:rPr>
                <w:sz w:val="16"/>
              </w:rPr>
              <w:t>Enable delta.enableChangeDataFeed = true on F4211, F4311 and F0005 in lh_jde_silver.jde_cdc</w:t>
            </w:r>
          </w:p>
        </w:tc>
        <w:tc>
          <w:tcPr>
            <w:tcW w:type="dxa" w:w="5904"/>
          </w:tcPr>
          <w:p>
            <w:pPr>
              <w:spacing w:before="40" w:after="40" w:line="252" w:lineRule="auto"/>
            </w:pPr>
            <w:r/>
            <w:r>
              <w:rPr>
                <w:sz w:val="16"/>
              </w:rPr>
              <w:t>The streams read the change feed; it must exist at or before the version they start from.</w:t>
            </w:r>
          </w:p>
        </w:tc>
      </w:tr>
      <w:tr>
        <w:tc>
          <w:tcPr>
            <w:tcW w:type="dxa" w:w="432"/>
            <w:shd w:val="clear" w:color="auto" w:fill="F7F9FB"/>
          </w:tcPr>
          <w:p>
            <w:pPr>
              <w:spacing w:before="40" w:after="40" w:line="252" w:lineRule="auto"/>
            </w:pPr>
            <w:r/>
            <w:r>
              <w:rPr>
                <w:sz w:val="16"/>
              </w:rPr>
              <w:t>2</w:t>
            </w:r>
          </w:p>
        </w:tc>
        <w:tc>
          <w:tcPr>
            <w:tcW w:type="dxa" w:w="4464"/>
            <w:shd w:val="clear" w:color="auto" w:fill="F7F9FB"/>
          </w:tcPr>
          <w:p>
            <w:pPr>
              <w:spacing w:before="40" w:after="40" w:line="252" w:lineRule="auto"/>
            </w:pPr>
            <w:r/>
            <w:r>
              <w:rPr>
                <w:sz w:val="16"/>
              </w:rPr>
              <w:t>Confirm the reused Gold dimensions exist: the four rpt.dim_address_* role views and rpt.dim_business_unit</w:t>
            </w:r>
          </w:p>
        </w:tc>
        <w:tc>
          <w:tcPr>
            <w:tcW w:type="dxa" w:w="5904"/>
            <w:shd w:val="clear" w:color="auto" w:fill="F7F9FB"/>
          </w:tcPr>
          <w:p>
            <w:pPr>
              <w:spacing w:before="40" w:after="40" w:line="252" w:lineRule="auto"/>
            </w:pPr>
            <w:r/>
            <w:r>
              <w:rPr>
                <w:sz w:val="16"/>
              </w:rPr>
              <w:t>The semantic model binds to them. Note the loading-facility table binds to the existing rpt.dim_address_loading_port.</w:t>
            </w:r>
          </w:p>
        </w:tc>
      </w:tr>
      <w:tr>
        <w:tc>
          <w:tcPr>
            <w:tcW w:type="dxa" w:w="432"/>
          </w:tcPr>
          <w:p>
            <w:pPr>
              <w:spacing w:before="40" w:after="40" w:line="252" w:lineRule="auto"/>
            </w:pPr>
            <w:r/>
            <w:r>
              <w:rPr>
                <w:sz w:val="16"/>
              </w:rPr>
              <w:t>3</w:t>
            </w:r>
          </w:p>
        </w:tc>
        <w:tc>
          <w:tcPr>
            <w:tcW w:type="dxa" w:w="4464"/>
          </w:tcPr>
          <w:p>
            <w:pPr>
              <w:spacing w:before="40" w:after="40" w:line="252" w:lineRule="auto"/>
            </w:pPr>
            <w:r/>
            <w:r>
              <w:rPr>
                <w:sz w:val="16"/>
              </w:rPr>
              <w:t>Re-run nb_eso4_gold_dim_business_unit once</w:t>
            </w:r>
          </w:p>
        </w:tc>
        <w:tc>
          <w:tcPr>
            <w:tcW w:type="dxa" w:w="5904"/>
          </w:tcPr>
          <w:p>
            <w:pPr>
              <w:spacing w:before="40" w:after="40" w:line="252" w:lineRule="auto"/>
            </w:pPr>
            <w:r/>
            <w:r>
              <w:rPr>
                <w:sz w:val="16"/>
              </w:rPr>
              <w:t>ESO5's district display needs its business_unit_display column. Additive — ESO4 is unaffected.</w:t>
            </w:r>
          </w:p>
        </w:tc>
      </w:tr>
      <w:tr>
        <w:tc>
          <w:tcPr>
            <w:tcW w:type="dxa" w:w="432"/>
            <w:shd w:val="clear" w:color="auto" w:fill="F7F9FB"/>
          </w:tcPr>
          <w:p>
            <w:pPr>
              <w:spacing w:before="40" w:after="40" w:line="252" w:lineRule="auto"/>
            </w:pPr>
            <w:r/>
            <w:r>
              <w:rPr>
                <w:sz w:val="16"/>
              </w:rPr>
              <w:t>4</w:t>
            </w:r>
          </w:p>
        </w:tc>
        <w:tc>
          <w:tcPr>
            <w:tcW w:type="dxa" w:w="4464"/>
            <w:shd w:val="clear" w:color="auto" w:fill="F7F9FB"/>
          </w:tcPr>
          <w:p>
            <w:pPr>
              <w:spacing w:before="40" w:after="40" w:line="252" w:lineRule="auto"/>
            </w:pPr>
            <w:r/>
            <w:r>
              <w:rPr>
                <w:sz w:val="16"/>
              </w:rPr>
              <w:t>Confirm OVERWRITE = True in both notebooks</w:t>
            </w:r>
          </w:p>
        </w:tc>
        <w:tc>
          <w:tcPr>
            <w:tcW w:type="dxa" w:w="5904"/>
            <w:shd w:val="clear" w:color="auto" w:fill="F7F9FB"/>
          </w:tcPr>
          <w:p>
            <w:pPr>
              <w:spacing w:before="40" w:after="40" w:line="252" w:lineRule="auto"/>
            </w:pPr>
            <w:r/>
            <w:r>
              <w:rPr>
                <w:sz w:val="16"/>
              </w:rPr>
              <w:t>Required for this release: both the rename and the removed filters change what is stored.</w:t>
            </w:r>
          </w:p>
        </w:tc>
      </w:tr>
    </w:tbl>
    <w:p>
      <w:pPr>
        <w:spacing w:before="0" w:after="120"/>
      </w:pPr>
    </w:p>
    <w:p>
      <w:pPr>
        <w:spacing w:before="280" w:after="100"/>
      </w:pPr>
      <w:r>
        <w:rPr>
          <w:b/>
          <w:color w:val="1F4E79"/>
          <w:sz w:val="26"/>
        </w:rPr>
        <w:t>5.2  Run order</w:t>
      </w:r>
    </w:p>
    <w:p>
      <w:pPr>
        <w:spacing w:before="60" w:after="100" w:line="276" w:lineRule="auto"/>
      </w:pPr>
      <w:r>
        <w:rPr>
          <w:rFonts w:ascii="Consolas" w:hAnsi="Consolas"/>
          <w:b/>
          <w:color w:val="9C272B"/>
          <w:sz w:val="17"/>
        </w:rPr>
        <w:t>1. nb_eso5_gold_dim_uss_plant</w:t>
      </w:r>
      <w:r>
        <w:t xml:space="preserve">  →  </w:t>
      </w:r>
      <w:r>
        <w:rPr>
          <w:rFonts w:ascii="Consolas" w:hAnsi="Consolas"/>
          <w:b/>
          <w:color w:val="9C272B"/>
          <w:sz w:val="17"/>
        </w:rPr>
        <w:t>2. nb_eso5_gold_fact_extended_sales_order_5</w:t>
      </w:r>
    </w:p>
    <w:p>
      <w:pPr>
        <w:spacing w:before="60" w:after="100" w:line="276" w:lineRule="auto"/>
      </w:pPr>
      <w:r>
        <w:t>Both are continuous streaming jobs: they seed, then keep running. Let the dimension complete its seed before starting the fact.</w:t>
      </w:r>
    </w:p>
    <w:p>
      <w:pPr>
        <w:spacing w:before="280" w:after="100"/>
      </w:pPr>
      <w:r>
        <w:rPr>
          <w:b/>
          <w:color w:val="1F4E79"/>
          <w:sz w:val="26"/>
        </w:rPr>
        <w:t>5.3  Verify before trusting anything</w:t>
      </w:r>
    </w:p>
    <w:p>
      <w:pPr>
        <w:spacing w:before="160" w:after="20"/>
      </w:pPr>
      <w:r>
        <w:rPr>
          <w:b/>
          <w:color w:val="595F69"/>
          <w:sz w:val="16"/>
        </w:rPr>
        <w:t>Post-load verification</w:t>
      </w:r>
    </w:p>
    <w:p>
      <w:pPr>
        <w:spacing w:before="40" w:after="160"/>
        <w:shd w:val="clear" w:color="auto" w:fill="F4F6F8"/>
        <w:pBdr>
          <w:top w:val="single" w:sz="6" w:space="6" w:color="DDE3EA"/>
          <w:left w:val="single" w:sz="6" w:space="6" w:color="DDE3EA"/>
          <w:bottom w:val="single" w:sz="6" w:space="6" w:color="DDE3EA"/>
          <w:right w:val="single" w:sz="6" w:space="6" w:color="DDE3EA"/>
        </w:pBdr>
        <w:ind w:left="86"/>
      </w:pPr>
      <w:r>
        <w:rPr>
          <w:rFonts w:ascii="Consolas" w:hAnsi="Consolas"/>
          <w:color w:val="1B1F24"/>
          <w:sz w:val="15"/>
        </w:rPr>
        <w:t>-- 1. Did the schema land? Expect 60 columns.</w:t>
        <w:br/>
      </w:r>
      <w:r>
        <w:rPr>
          <w:rFonts w:ascii="Consolas" w:hAnsi="Consolas"/>
          <w:color w:val="1B1F24"/>
          <w:sz w:val="15"/>
        </w:rPr>
        <w:t>DESCRIBE TABLE lh_jde_gold.rpt.fact_extended_sales_order_5;</w:t>
        <w:br/>
      </w:r>
      <w:r>
        <w:rPr>
          <w:rFonts w:ascii="Consolas" w:hAnsi="Consolas"/>
          <w:color w:val="1B1F24"/>
          <w:sz w:val="15"/>
        </w:rPr>
        <w:br/>
      </w:r>
      <w:r>
        <w:rPr>
          <w:rFonts w:ascii="Consolas" w:hAnsi="Consolas"/>
          <w:color w:val="1B1F24"/>
          <w:sz w:val="15"/>
        </w:rPr>
        <w:t>-- 2. Is the grain intact? Expect 0 rows.</w:t>
        <w:br/>
      </w:r>
      <w:r>
        <w:rPr>
          <w:rFonts w:ascii="Consolas" w:hAnsi="Consolas"/>
          <w:color w:val="1B1F24"/>
          <w:sz w:val="15"/>
        </w:rPr>
        <w:t>SELECT load_line_key, COUNT(*) c FROM lh_jde_gold.rpt.fact_extended_sales_order_5</w:t>
        <w:br/>
      </w:r>
      <w:r>
        <w:rPr>
          <w:rFonts w:ascii="Consolas" w:hAnsi="Consolas"/>
          <w:color w:val="1B1F24"/>
          <w:sz w:val="15"/>
        </w:rPr>
        <w:t>GROUP BY load_line_key HAVING COUNT(*) &gt; 1;</w:t>
        <w:br/>
      </w:r>
      <w:r>
        <w:rPr>
          <w:rFonts w:ascii="Consolas" w:hAnsi="Consolas"/>
          <w:color w:val="1B1F24"/>
          <w:sz w:val="15"/>
        </w:rPr>
        <w:br/>
      </w:r>
      <w:r>
        <w:rPr>
          <w:rFonts w:ascii="Consolas" w:hAnsi="Consolas"/>
          <w:color w:val="1B1F24"/>
          <w:sz w:val="15"/>
        </w:rPr>
        <w:t>-- 3. How big is it really? THE key number for this release — nothing is filtered any more.</w:t>
        <w:br/>
      </w:r>
      <w:r>
        <w:rPr>
          <w:rFonts w:ascii="Consolas" w:hAnsi="Consolas"/>
          <w:color w:val="1B1F24"/>
          <w:sz w:val="15"/>
        </w:rPr>
        <w:t>SELECT row_class, COUNT(*) rows, COUNT(DISTINCT load_scope_key) loads</w:t>
        <w:br/>
      </w:r>
      <w:r>
        <w:rPr>
          <w:rFonts w:ascii="Consolas" w:hAnsi="Consolas"/>
          <w:color w:val="1B1F24"/>
          <w:sz w:val="15"/>
        </w:rPr>
        <w:t>FROM lh_jde_gold.rpt.fact_extended_sales_order_5 GROUP BY row_class ORDER BY rows DESC;</w:t>
        <w:br/>
      </w:r>
      <w:r>
        <w:rPr>
          <w:rFonts w:ascii="Consolas" w:hAnsi="Consolas"/>
          <w:color w:val="1B1F24"/>
          <w:sz w:val="15"/>
        </w:rPr>
        <w:br/>
      </w:r>
      <w:r>
        <w:rPr>
          <w:rFonts w:ascii="Consolas" w:hAnsi="Consolas"/>
          <w:color w:val="1B1F24"/>
          <w:sz w:val="15"/>
        </w:rPr>
        <w:t>-- 4. Does the slice the reports actually use look sane?</w:t>
        <w:br/>
      </w:r>
      <w:r>
        <w:rPr>
          <w:rFonts w:ascii="Consolas" w:hAnsi="Consolas"/>
          <w:color w:val="1B1F24"/>
          <w:sz w:val="15"/>
        </w:rPr>
        <w:t>SELECT COUNT(*) FROM lh_jde_gold.rpt.fact_extended_sales_order_5</w:t>
        <w:br/>
      </w:r>
      <w:r>
        <w:rPr>
          <w:rFonts w:ascii="Consolas" w:hAnsi="Consolas"/>
          <w:color w:val="1B1F24"/>
          <w:sz w:val="15"/>
        </w:rPr>
        <w:t>WHERE document_type = 'SX' AND company = '00750' AND row_class = 'LINE';</w:t>
        <w:br/>
      </w:r>
      <w:r>
        <w:rPr>
          <w:rFonts w:ascii="Consolas" w:hAnsi="Consolas"/>
          <w:color w:val="1B1F24"/>
          <w:sz w:val="15"/>
        </w:rPr>
        <w:br/>
      </w:r>
      <w:r>
        <w:rPr>
          <w:rFonts w:ascii="Consolas" w:hAnsi="Consolas"/>
          <w:color w:val="1B1F24"/>
          <w:sz w:val="15"/>
        </w:rPr>
        <w:t>-- 5. Dimension keys MUST be unique, or Power BI silently degrades the</w:t>
        <w:br/>
      </w:r>
      <w:r>
        <w:rPr>
          <w:rFonts w:ascii="Consolas" w:hAnsi="Consolas"/>
          <w:color w:val="1B1F24"/>
          <w:sz w:val="15"/>
        </w:rPr>
        <w:t>--    relationship to many-to-many and every fact row multiplies.</w:t>
        <w:br/>
      </w:r>
      <w:r>
        <w:rPr>
          <w:rFonts w:ascii="Consolas" w:hAnsi="Consolas"/>
          <w:color w:val="1B1F24"/>
          <w:sz w:val="15"/>
        </w:rPr>
        <w:t>SELECT vendor_number, COUNT(*) FROM lh_jde_gold.rpt.dim_uss_plant</w:t>
        <w:br/>
      </w:r>
      <w:r>
        <w:rPr>
          <w:rFonts w:ascii="Consolas" w:hAnsi="Consolas"/>
          <w:color w:val="1B1F24"/>
          <w:sz w:val="15"/>
        </w:rPr>
        <w:t>GROUP BY vendor_number HAVING COUNT(*) &gt; 1;</w:t>
        <w:br/>
      </w:r>
      <w:r>
        <w:rPr>
          <w:rFonts w:ascii="Consolas" w:hAnsi="Consolas"/>
          <w:color w:val="1B1F24"/>
          <w:sz w:val="15"/>
        </w:rPr>
        <w:t>SELECT address_number, COUNT(*) FROM lh_jde_gold.rpt.dim_address_book</w:t>
        <w:br/>
      </w:r>
      <w:r>
        <w:rPr>
          <w:rFonts w:ascii="Consolas" w:hAnsi="Consolas"/>
          <w:color w:val="1B1F24"/>
          <w:sz w:val="15"/>
        </w:rPr>
        <w:t>GROUP BY address_number HAVING COUNT(*) &gt; 1;</w:t>
      </w:r>
    </w:p>
    <w:p>
      <w:pPr>
        <w:spacing w:before="160" w:after="160" w:line="276" w:lineRule="auto"/>
        <w:shd w:val="clear" w:color="auto" w:fill="FFF6E5"/>
        <w:pBdr>
          <w:top w:val="single" w:sz="6" w:space="6" w:color="C08A2E"/>
          <w:left w:val="single" w:sz="6" w:space="6" w:color="C08A2E"/>
          <w:bottom w:val="single" w:sz="6" w:space="6" w:color="C08A2E"/>
          <w:right w:val="single" w:sz="6" w:space="6" w:color="C08A2E"/>
        </w:pBdr>
        <w:ind w:left="86"/>
      </w:pPr>
      <w:r>
        <w:rPr>
          <w:b/>
          <w:color w:val="8A5A00"/>
          <w:sz w:val="19"/>
        </w:rPr>
        <w:t>Check 3 is the one that matters this time.</w:t>
        <w:br/>
      </w:r>
      <w:r>
        <w:rPr>
          <w:sz w:val="18"/>
        </w:rPr>
        <w:t xml:space="preserve">With every filter removed, the seed materialises the whole of F4211 plus the whole of F4311. This is the largest the design can produce. Measure it against the F64 capacity budget </w:t>
      </w:r>
      <w:r>
        <w:rPr>
          <w:b/>
          <w:sz w:val="18"/>
        </w:rPr>
        <w:t>before</w:t>
      </w:r>
      <w:r>
        <w:rPr>
          <w:sz w:val="18"/>
        </w:rPr>
        <w:t xml:space="preserve"> scheduling the stream. If it is impractical, the first lever is </w:t>
      </w:r>
      <w:r>
        <w:rPr>
          <w:rFonts w:ascii="Consolas" w:hAnsi="Consolas"/>
          <w:sz w:val="17"/>
        </w:rPr>
        <w:t>PO_LEG_UNFILTERED = False</w:t>
      </w:r>
      <w:r>
        <w:rPr>
          <w:sz w:val="18"/>
        </w:rPr>
        <w:t xml:space="preserve"> — it drops the </w:t>
      </w:r>
      <w:r>
        <w:rPr>
          <w:rFonts w:ascii="Consolas" w:hAnsi="Consolas"/>
          <w:sz w:val="17"/>
        </w:rPr>
        <w:t>PO_OTHER</w:t>
      </w:r>
      <w:r>
        <w:rPr>
          <w:sz w:val="18"/>
        </w:rPr>
        <w:t xml:space="preserve"> rows, which no report reads, so it costs nothing in fidelity. Reintroducing a base filter would reverse the current direction and needs agreement first.</w:t>
      </w:r>
    </w:p>
    <w:p>
      <w:pPr>
        <w:spacing w:before="280" w:after="100"/>
      </w:pPr>
      <w:r>
        <w:rPr>
          <w:b/>
          <w:color w:val="1F4E79"/>
          <w:sz w:val="26"/>
        </w:rPr>
        <w:t>5.4  Then switch to incremental</w:t>
      </w:r>
    </w:p>
    <w:p>
      <w:pPr>
        <w:spacing w:before="60" w:after="100" w:line="276" w:lineRule="auto"/>
      </w:pPr>
      <w:r>
        <w:t xml:space="preserve">After a healthy seed and a clean verification, set </w:t>
      </w:r>
      <w:r>
        <w:rPr>
          <w:rFonts w:ascii="Consolas" w:hAnsi="Consolas"/>
          <w:color w:val="9C272B"/>
          <w:sz w:val="17"/>
        </w:rPr>
        <w:t>OVERWRITE = False</w:t>
      </w:r>
      <w:r>
        <w:t xml:space="preserve"> in both notebooks and restart them. From then on they resume from their checkpoints and refresh every 30 seconds.</w:t>
      </w:r>
    </w:p>
    <w:p>
      <w:pPr>
        <w:spacing w:before="280" w:after="100"/>
      </w:pPr>
      <w:r>
        <w:rPr>
          <w:b/>
          <w:color w:val="1F4E79"/>
          <w:sz w:val="26"/>
        </w:rPr>
        <w:t>5.5  If something goes wrong</w:t>
      </w:r>
    </w:p>
    <w:tbl>
      <w:tblPr>
        <w:tblStyle w:val="TableGrid"/>
        <w:tblW w:type="auto" w:w="0"/>
        <w:jc w:val="left"/>
        <w:tblLayout w:type="fixed"/>
        <w:tblLook w:firstColumn="1" w:firstRow="1" w:lastColumn="0" w:lastRow="0" w:noHBand="0" w:noVBand="1" w:val="04A0"/>
      </w:tblPr>
      <w:tblGrid>
        <w:gridCol w:w="5112"/>
        <w:gridCol w:w="5112"/>
      </w:tblGrid>
      <w:tr>
        <w:tc>
          <w:tcPr>
            <w:tcW w:type="dxa" w:w="3024"/>
            <w:shd w:val="clear" w:color="auto" w:fill="1F4E79"/>
          </w:tcPr>
          <w:p>
            <w:pPr>
              <w:spacing w:before="40" w:after="40"/>
            </w:pPr>
            <w:r/>
            <w:r>
              <w:rPr>
                <w:b/>
                <w:color w:val="FFFFFF"/>
                <w:sz w:val="16"/>
              </w:rPr>
              <w:t>Symptom</w:t>
            </w:r>
          </w:p>
        </w:tc>
        <w:tc>
          <w:tcPr>
            <w:tcW w:type="dxa" w:w="7776"/>
            <w:shd w:val="clear" w:color="auto" w:fill="1F4E79"/>
          </w:tcPr>
          <w:p>
            <w:pPr>
              <w:spacing w:before="40" w:after="40"/>
            </w:pPr>
            <w:r/>
            <w:r>
              <w:rPr>
                <w:b/>
                <w:color w:val="FFFFFF"/>
                <w:sz w:val="16"/>
              </w:rPr>
              <w:t>Almost certainly</w:t>
            </w:r>
          </w:p>
        </w:tc>
      </w:tr>
      <w:tr>
        <w:tc>
          <w:tcPr>
            <w:tcW w:type="dxa" w:w="3024"/>
          </w:tcPr>
          <w:p>
            <w:pPr>
              <w:spacing w:before="40" w:after="40" w:line="252" w:lineRule="auto"/>
            </w:pPr>
            <w:r/>
            <w:r>
              <w:rPr>
                <w:sz w:val="16"/>
              </w:rPr>
              <w:t>DELTA_MISSING_CHANGE_DATA</w:t>
            </w:r>
          </w:p>
        </w:tc>
        <w:tc>
          <w:tcPr>
            <w:tcW w:type="dxa" w:w="7776"/>
          </w:tcPr>
          <w:p>
            <w:pPr>
              <w:spacing w:before="40" w:after="40" w:line="252" w:lineRule="auto"/>
            </w:pPr>
            <w:r/>
            <w:r>
              <w:rPr>
                <w:sz w:val="16"/>
              </w:rPr>
              <w:t>CDF was enabled after the version the stream is starting from. Do a full load (OVERWRITE = True) to re-seed and re-capture the version.</w:t>
            </w:r>
          </w:p>
        </w:tc>
      </w:tr>
      <w:tr>
        <w:tc>
          <w:tcPr>
            <w:tcW w:type="dxa" w:w="3024"/>
            <w:shd w:val="clear" w:color="auto" w:fill="F7F9FB"/>
          </w:tcPr>
          <w:p>
            <w:pPr>
              <w:spacing w:before="40" w:after="40" w:line="252" w:lineRule="auto"/>
            </w:pPr>
            <w:r/>
            <w:r>
              <w:rPr>
                <w:sz w:val="16"/>
              </w:rPr>
              <w:t>dim_uss_plant not found</w:t>
            </w:r>
          </w:p>
        </w:tc>
        <w:tc>
          <w:tcPr>
            <w:tcW w:type="dxa" w:w="7776"/>
            <w:shd w:val="clear" w:color="auto" w:fill="F7F9FB"/>
          </w:tcPr>
          <w:p>
            <w:pPr>
              <w:spacing w:before="40" w:after="40" w:line="252" w:lineRule="auto"/>
            </w:pPr>
            <w:r/>
            <w:r>
              <w:rPr>
                <w:sz w:val="16"/>
              </w:rPr>
              <w:t>The dimension notebook has not been run. The fact raises this deliberately rather than producing wrong data.</w:t>
            </w:r>
          </w:p>
        </w:tc>
      </w:tr>
      <w:tr>
        <w:tc>
          <w:tcPr>
            <w:tcW w:type="dxa" w:w="3024"/>
          </w:tcPr>
          <w:p>
            <w:pPr>
              <w:spacing w:before="40" w:after="40" w:line="252" w:lineRule="auto"/>
            </w:pPr>
            <w:r/>
            <w:r>
              <w:rPr>
                <w:sz w:val="16"/>
              </w:rPr>
              <w:t>Duplicate loads accumulating</w:t>
            </w:r>
          </w:p>
        </w:tc>
        <w:tc>
          <w:tcPr>
            <w:tcW w:type="dxa" w:w="7776"/>
          </w:tcPr>
          <w:p>
            <w:pPr>
              <w:spacing w:before="40" w:after="40" w:line="252" w:lineRule="auto"/>
            </w:pPr>
            <w:r/>
            <w:r>
              <w:rPr>
                <w:sz w:val="16"/>
              </w:rPr>
              <w:t>The two sides of load_scope_key have drifted out of lockstep — see §3.2. The delete matches nothing and every update appends.</w:t>
            </w:r>
          </w:p>
        </w:tc>
      </w:tr>
      <w:tr>
        <w:tc>
          <w:tcPr>
            <w:tcW w:type="dxa" w:w="3024"/>
            <w:shd w:val="clear" w:color="auto" w:fill="F7F9FB"/>
          </w:tcPr>
          <w:p>
            <w:pPr>
              <w:spacing w:before="40" w:after="40" w:line="252" w:lineRule="auto"/>
            </w:pPr>
            <w:r/>
            <w:r>
              <w:rPr>
                <w:sz w:val="16"/>
              </w:rPr>
              <w:t>Direct Lake relationship rejected</w:t>
            </w:r>
          </w:p>
        </w:tc>
        <w:tc>
          <w:tcPr>
            <w:tcW w:type="dxa" w:w="7776"/>
            <w:shd w:val="clear" w:color="auto" w:fill="F7F9FB"/>
          </w:tcPr>
          <w:p>
            <w:pPr>
              <w:spacing w:before="40" w:after="40" w:line="252" w:lineRule="auto"/>
            </w:pPr>
            <w:r/>
            <w:r>
              <w:rPr>
                <w:sz w:val="16"/>
              </w:rPr>
              <w:t>A key type mismatch. The dim PK and the fact FK must both be Double (see §2.3).</w:t>
            </w:r>
          </w:p>
        </w:tc>
      </w:tr>
      <w:tr>
        <w:tc>
          <w:tcPr>
            <w:tcW w:type="dxa" w:w="3024"/>
          </w:tcPr>
          <w:p>
            <w:pPr>
              <w:spacing w:before="40" w:after="40" w:line="252" w:lineRule="auto"/>
            </w:pPr>
            <w:r/>
            <w:r>
              <w:rPr>
                <w:sz w:val="16"/>
              </w:rPr>
              <w:t>Report totals are enormous</w:t>
            </w:r>
          </w:p>
        </w:tc>
        <w:tc>
          <w:tcPr>
            <w:tcW w:type="dxa" w:w="7776"/>
          </w:tcPr>
          <w:p>
            <w:pPr>
              <w:spacing w:before="40" w:after="40" w:line="252" w:lineRule="auto"/>
            </w:pPr>
            <w:r/>
            <w:r>
              <w:rPr>
                <w:sz w:val="16"/>
              </w:rPr>
              <w:t>A missing page filter. The fact is a superset of every report — see the companion filter guide.</w:t>
            </w:r>
          </w:p>
        </w:tc>
      </w:tr>
      <w:tr>
        <w:tc>
          <w:tcPr>
            <w:tcW w:type="dxa" w:w="3024"/>
            <w:shd w:val="clear" w:color="auto" w:fill="F7F9FB"/>
          </w:tcPr>
          <w:p>
            <w:pPr>
              <w:spacing w:before="40" w:after="40" w:line="252" w:lineRule="auto"/>
            </w:pPr>
            <w:r/>
            <w:r>
              <w:rPr>
                <w:sz w:val="16"/>
              </w:rPr>
              <w:t>Every fact row multiplied</w:t>
            </w:r>
          </w:p>
        </w:tc>
        <w:tc>
          <w:tcPr>
            <w:tcW w:type="dxa" w:w="7776"/>
            <w:shd w:val="clear" w:color="auto" w:fill="F7F9FB"/>
          </w:tcPr>
          <w:p>
            <w:pPr>
              <w:spacing w:before="40" w:after="40" w:line="252" w:lineRule="auto"/>
            </w:pPr>
            <w:r/>
            <w:r>
              <w:rPr>
                <w:sz w:val="16"/>
              </w:rPr>
              <w:t>A dimension key is not unique, so Power BI degraded the relationship to many-to-many. Run verification check 5.</w:t>
            </w:r>
          </w:p>
        </w:tc>
      </w:tr>
    </w:tbl>
    <w:p>
      <w:pPr>
        <w:spacing w:before="0" w:after="120"/>
      </w:pPr>
    </w:p>
    <w:p>
      <w:r>
        <w:br w:type="page"/>
      </w:r>
    </w:p>
    <w:p>
      <w:pPr>
        <w:spacing w:before="120" w:after="160"/>
        <w:pBdr>
          <w:bottom w:val="single" w:sz="12" w:space="6" w:color="1F4E79"/>
        </w:pBdr>
      </w:pPr>
      <w:r>
        <w:rPr>
          <w:b/>
          <w:color w:val="102A43"/>
          <w:sz w:val="34"/>
        </w:rPr>
        <w:t>Part 6 · Glossary</w:t>
      </w:r>
    </w:p>
    <w:p>
      <w:pPr>
        <w:spacing w:before="280" w:after="100"/>
      </w:pPr>
      <w:r>
        <w:rPr>
          <w:b/>
          <w:color w:val="1F4E79"/>
          <w:sz w:val="26"/>
        </w:rPr>
        <w:t>6.1  JDE fields you will meet in this code</w:t>
      </w:r>
    </w:p>
    <w:tbl>
      <w:tblPr>
        <w:tblStyle w:val="TableGrid"/>
        <w:tblW w:type="auto" w:w="0"/>
        <w:jc w:val="left"/>
        <w:tblLayout w:type="fixed"/>
        <w:tblLook w:firstColumn="1" w:firstRow="1" w:lastColumn="0" w:lastRow="0" w:noHBand="0" w:noVBand="1" w:val="04A0"/>
      </w:tblPr>
      <w:tblGrid>
        <w:gridCol w:w="3408"/>
        <w:gridCol w:w="3408"/>
        <w:gridCol w:w="3408"/>
      </w:tblGrid>
      <w:tr>
        <w:tc>
          <w:tcPr>
            <w:tcW w:type="dxa" w:w="1656"/>
            <w:shd w:val="clear" w:color="auto" w:fill="1F4E79"/>
          </w:tcPr>
          <w:p>
            <w:pPr>
              <w:spacing w:before="40" w:after="40"/>
            </w:pPr>
            <w:r/>
            <w:r>
              <w:rPr>
                <w:b/>
                <w:color w:val="FFFFFF"/>
                <w:sz w:val="16"/>
              </w:rPr>
              <w:t>Alias</w:t>
            </w:r>
          </w:p>
        </w:tc>
        <w:tc>
          <w:tcPr>
            <w:tcW w:type="dxa" w:w="3096"/>
            <w:shd w:val="clear" w:color="auto" w:fill="1F4E79"/>
          </w:tcPr>
          <w:p>
            <w:pPr>
              <w:spacing w:before="40" w:after="40"/>
            </w:pPr>
            <w:r/>
            <w:r>
              <w:rPr>
                <w:b/>
                <w:color w:val="FFFFFF"/>
                <w:sz w:val="16"/>
              </w:rPr>
              <w:t>Silver column</w:t>
            </w:r>
          </w:p>
        </w:tc>
        <w:tc>
          <w:tcPr>
            <w:tcW w:type="dxa" w:w="6048"/>
            <w:shd w:val="clear" w:color="auto" w:fill="1F4E79"/>
          </w:tcPr>
          <w:p>
            <w:pPr>
              <w:spacing w:before="40" w:after="40"/>
            </w:pPr>
            <w:r/>
            <w:r>
              <w:rPr>
                <w:b/>
                <w:color w:val="FFFFFF"/>
                <w:sz w:val="16"/>
              </w:rPr>
              <w:t>Meaning</w:t>
            </w:r>
          </w:p>
        </w:tc>
      </w:tr>
      <w:tr>
        <w:tc>
          <w:tcPr>
            <w:tcW w:type="dxa" w:w="1656"/>
          </w:tcPr>
          <w:p>
            <w:pPr>
              <w:spacing w:before="40" w:after="40" w:line="252" w:lineRule="auto"/>
            </w:pPr>
            <w:r/>
            <w:r>
              <w:rPr>
                <w:sz w:val="16"/>
              </w:rPr>
              <w:t>SDDOCO</w:t>
            </w:r>
          </w:p>
        </w:tc>
        <w:tc>
          <w:tcPr>
            <w:tcW w:type="dxa" w:w="3096"/>
          </w:tcPr>
          <w:p>
            <w:pPr>
              <w:spacing w:before="40" w:after="40" w:line="252" w:lineRule="auto"/>
            </w:pPr>
            <w:r/>
            <w:r>
              <w:rPr>
                <w:rFonts w:ascii="Consolas" w:hAnsi="Consolas"/>
                <w:sz w:val="15"/>
              </w:rPr>
              <w:t>document_order_invoice_e</w:t>
            </w:r>
          </w:p>
        </w:tc>
        <w:tc>
          <w:tcPr>
            <w:tcW w:type="dxa" w:w="6048"/>
          </w:tcPr>
          <w:p>
            <w:pPr>
              <w:spacing w:before="40" w:after="40" w:line="252" w:lineRule="auto"/>
            </w:pPr>
            <w:r/>
            <w:r>
              <w:rPr>
                <w:sz w:val="16"/>
              </w:rPr>
              <w:t>Order number — the load.</w:t>
            </w:r>
          </w:p>
        </w:tc>
      </w:tr>
      <w:tr>
        <w:tc>
          <w:tcPr>
            <w:tcW w:type="dxa" w:w="1656"/>
            <w:shd w:val="clear" w:color="auto" w:fill="F7F9FB"/>
          </w:tcPr>
          <w:p>
            <w:pPr>
              <w:spacing w:before="40" w:after="40" w:line="252" w:lineRule="auto"/>
            </w:pPr>
            <w:r/>
            <w:r>
              <w:rPr>
                <w:sz w:val="16"/>
              </w:rPr>
              <w:t>SDDCTO</w:t>
            </w:r>
          </w:p>
        </w:tc>
        <w:tc>
          <w:tcPr>
            <w:tcW w:type="dxa" w:w="3096"/>
            <w:shd w:val="clear" w:color="auto" w:fill="F7F9FB"/>
          </w:tcPr>
          <w:p>
            <w:pPr>
              <w:spacing w:before="40" w:after="40" w:line="252" w:lineRule="auto"/>
            </w:pPr>
            <w:r/>
            <w:r>
              <w:rPr>
                <w:rFonts w:ascii="Consolas" w:hAnsi="Consolas"/>
                <w:sz w:val="15"/>
              </w:rPr>
              <w:t>order_type</w:t>
            </w:r>
          </w:p>
        </w:tc>
        <w:tc>
          <w:tcPr>
            <w:tcW w:type="dxa" w:w="6048"/>
            <w:shd w:val="clear" w:color="auto" w:fill="F7F9FB"/>
          </w:tcPr>
          <w:p>
            <w:pPr>
              <w:spacing w:before="40" w:after="40" w:line="252" w:lineRule="auto"/>
            </w:pPr>
            <w:r/>
            <w:r>
              <w:rPr>
                <w:sz w:val="16"/>
              </w:rPr>
              <w:t>Document type. SX = sales shipment; SO = sales order; OX = purchase.</w:t>
            </w:r>
          </w:p>
        </w:tc>
      </w:tr>
      <w:tr>
        <w:tc>
          <w:tcPr>
            <w:tcW w:type="dxa" w:w="1656"/>
          </w:tcPr>
          <w:p>
            <w:pPr>
              <w:spacing w:before="40" w:after="40" w:line="252" w:lineRule="auto"/>
            </w:pPr>
            <w:r/>
            <w:r>
              <w:rPr>
                <w:sz w:val="16"/>
              </w:rPr>
              <w:t>SDKCOO</w:t>
            </w:r>
          </w:p>
        </w:tc>
        <w:tc>
          <w:tcPr>
            <w:tcW w:type="dxa" w:w="3096"/>
          </w:tcPr>
          <w:p>
            <w:pPr>
              <w:spacing w:before="40" w:after="40" w:line="252" w:lineRule="auto"/>
            </w:pPr>
            <w:r/>
            <w:r>
              <w:rPr>
                <w:rFonts w:ascii="Consolas" w:hAnsi="Consolas"/>
                <w:sz w:val="15"/>
              </w:rPr>
              <w:t>company_key_order_no</w:t>
            </w:r>
          </w:p>
        </w:tc>
        <w:tc>
          <w:tcPr>
            <w:tcW w:type="dxa" w:w="6048"/>
          </w:tcPr>
          <w:p>
            <w:pPr>
              <w:spacing w:before="40" w:after="40" w:line="252" w:lineRule="auto"/>
            </w:pPr>
            <w:r/>
            <w:r>
              <w:rPr>
                <w:sz w:val="16"/>
              </w:rPr>
              <w:t>Order company. 00750 is the sandbox company.</w:t>
            </w:r>
          </w:p>
        </w:tc>
      </w:tr>
      <w:tr>
        <w:tc>
          <w:tcPr>
            <w:tcW w:type="dxa" w:w="1656"/>
            <w:shd w:val="clear" w:color="auto" w:fill="F7F9FB"/>
          </w:tcPr>
          <w:p>
            <w:pPr>
              <w:spacing w:before="40" w:after="40" w:line="252" w:lineRule="auto"/>
            </w:pPr>
            <w:r/>
            <w:r>
              <w:rPr>
                <w:sz w:val="16"/>
              </w:rPr>
              <w:t>SDCO</w:t>
            </w:r>
          </w:p>
        </w:tc>
        <w:tc>
          <w:tcPr>
            <w:tcW w:type="dxa" w:w="3096"/>
            <w:shd w:val="clear" w:color="auto" w:fill="F7F9FB"/>
          </w:tcPr>
          <w:p>
            <w:pPr>
              <w:spacing w:before="40" w:after="40" w:line="252" w:lineRule="auto"/>
            </w:pPr>
            <w:r/>
            <w:r>
              <w:rPr>
                <w:rFonts w:ascii="Consolas" w:hAnsi="Consolas"/>
                <w:sz w:val="15"/>
              </w:rPr>
              <w:t>company</w:t>
            </w:r>
          </w:p>
        </w:tc>
        <w:tc>
          <w:tcPr>
            <w:tcW w:type="dxa" w:w="6048"/>
            <w:shd w:val="clear" w:color="auto" w:fill="F7F9FB"/>
          </w:tcPr>
          <w:p>
            <w:pPr>
              <w:spacing w:before="40" w:after="40" w:line="252" w:lineRule="auto"/>
            </w:pPr>
            <w:r/>
            <w:r>
              <w:rPr>
                <w:sz w:val="16"/>
              </w:rPr>
              <w:t>Company — a different field from SDKCOO. The SO match uses 00400.</w:t>
            </w:r>
          </w:p>
        </w:tc>
      </w:tr>
      <w:tr>
        <w:tc>
          <w:tcPr>
            <w:tcW w:type="dxa" w:w="1656"/>
          </w:tcPr>
          <w:p>
            <w:pPr>
              <w:spacing w:before="40" w:after="40" w:line="252" w:lineRule="auto"/>
            </w:pPr>
            <w:r/>
            <w:r>
              <w:rPr>
                <w:sz w:val="16"/>
              </w:rPr>
              <w:t>SDLNID</w:t>
            </w:r>
          </w:p>
        </w:tc>
        <w:tc>
          <w:tcPr>
            <w:tcW w:type="dxa" w:w="3096"/>
          </w:tcPr>
          <w:p>
            <w:pPr>
              <w:spacing w:before="40" w:after="40" w:line="252" w:lineRule="auto"/>
            </w:pPr>
            <w:r/>
            <w:r>
              <w:rPr>
                <w:rFonts w:ascii="Consolas" w:hAnsi="Consolas"/>
                <w:sz w:val="15"/>
              </w:rPr>
              <w:t>line_number</w:t>
            </w:r>
          </w:p>
        </w:tc>
        <w:tc>
          <w:tcPr>
            <w:tcW w:type="dxa" w:w="6048"/>
          </w:tcPr>
          <w:p>
            <w:pPr>
              <w:spacing w:before="40" w:after="40" w:line="252" w:lineRule="auto"/>
            </w:pPr>
            <w:r/>
            <w:r>
              <w:rPr>
                <w:sz w:val="16"/>
              </w:rPr>
              <w:t>Line number within the order.</w:t>
            </w:r>
          </w:p>
        </w:tc>
      </w:tr>
      <w:tr>
        <w:tc>
          <w:tcPr>
            <w:tcW w:type="dxa" w:w="1656"/>
            <w:shd w:val="clear" w:color="auto" w:fill="F7F9FB"/>
          </w:tcPr>
          <w:p>
            <w:pPr>
              <w:spacing w:before="40" w:after="40" w:line="252" w:lineRule="auto"/>
            </w:pPr>
            <w:r/>
            <w:r>
              <w:rPr>
                <w:sz w:val="16"/>
              </w:rPr>
              <w:t>SDLITM</w:t>
            </w:r>
          </w:p>
        </w:tc>
        <w:tc>
          <w:tcPr>
            <w:tcW w:type="dxa" w:w="3096"/>
            <w:shd w:val="clear" w:color="auto" w:fill="F7F9FB"/>
          </w:tcPr>
          <w:p>
            <w:pPr>
              <w:spacing w:before="40" w:after="40" w:line="252" w:lineRule="auto"/>
            </w:pPr>
            <w:r/>
            <w:r>
              <w:rPr>
                <w:rFonts w:ascii="Consolas" w:hAnsi="Consolas"/>
                <w:sz w:val="15"/>
              </w:rPr>
              <w:t>identifier_second_item</w:t>
            </w:r>
          </w:p>
        </w:tc>
        <w:tc>
          <w:tcPr>
            <w:tcW w:type="dxa" w:w="6048"/>
            <w:shd w:val="clear" w:color="auto" w:fill="F7F9FB"/>
          </w:tcPr>
          <w:p>
            <w:pPr>
              <w:spacing w:before="40" w:after="40" w:line="252" w:lineRule="auto"/>
            </w:pPr>
            <w:r/>
            <w:r>
              <w:rPr>
                <w:sz w:val="16"/>
              </w:rPr>
              <w:t>Item number. Also used as a pseudo-line tag: BOL, SANDTKTNBR, FRT, FSC, HOLADD, LOFADET, WELLDET.</w:t>
            </w:r>
          </w:p>
        </w:tc>
      </w:tr>
      <w:tr>
        <w:tc>
          <w:tcPr>
            <w:tcW w:type="dxa" w:w="1656"/>
          </w:tcPr>
          <w:p>
            <w:pPr>
              <w:spacing w:before="40" w:after="40" w:line="252" w:lineRule="auto"/>
            </w:pPr>
            <w:r/>
            <w:r>
              <w:rPr>
                <w:sz w:val="16"/>
              </w:rPr>
              <w:t>SDLNTY</w:t>
            </w:r>
          </w:p>
        </w:tc>
        <w:tc>
          <w:tcPr>
            <w:tcW w:type="dxa" w:w="3096"/>
          </w:tcPr>
          <w:p>
            <w:pPr>
              <w:spacing w:before="40" w:after="40" w:line="252" w:lineRule="auto"/>
            </w:pPr>
            <w:r/>
            <w:r>
              <w:rPr>
                <w:rFonts w:ascii="Consolas" w:hAnsi="Consolas"/>
                <w:sz w:val="15"/>
              </w:rPr>
              <w:t>line_type</w:t>
            </w:r>
          </w:p>
        </w:tc>
        <w:tc>
          <w:tcPr>
            <w:tcW w:type="dxa" w:w="6048"/>
          </w:tcPr>
          <w:p>
            <w:pPr>
              <w:spacing w:before="40" w:after="40" w:line="252" w:lineRule="auto"/>
            </w:pPr>
            <w:r/>
            <w:r>
              <w:rPr>
                <w:sz w:val="16"/>
              </w:rPr>
              <w:t>Line type. TL = a text line, which carries no money.</w:t>
            </w:r>
          </w:p>
        </w:tc>
      </w:tr>
      <w:tr>
        <w:tc>
          <w:tcPr>
            <w:tcW w:type="dxa" w:w="1656"/>
            <w:shd w:val="clear" w:color="auto" w:fill="F7F9FB"/>
          </w:tcPr>
          <w:p>
            <w:pPr>
              <w:spacing w:before="40" w:after="40" w:line="252" w:lineRule="auto"/>
            </w:pPr>
            <w:r/>
            <w:r>
              <w:rPr>
                <w:sz w:val="16"/>
              </w:rPr>
              <w:t>SDPRP1</w:t>
            </w:r>
          </w:p>
        </w:tc>
        <w:tc>
          <w:tcPr>
            <w:tcW w:type="dxa" w:w="3096"/>
            <w:shd w:val="clear" w:color="auto" w:fill="F7F9FB"/>
          </w:tcPr>
          <w:p>
            <w:pPr>
              <w:spacing w:before="40" w:after="40" w:line="252" w:lineRule="auto"/>
            </w:pPr>
            <w:r/>
            <w:r>
              <w:rPr>
                <w:rFonts w:ascii="Consolas" w:hAnsi="Consolas"/>
                <w:sz w:val="15"/>
              </w:rPr>
              <w:t>purchasing_report_code_01</w:t>
            </w:r>
          </w:p>
        </w:tc>
        <w:tc>
          <w:tcPr>
            <w:tcW w:type="dxa" w:w="6048"/>
            <w:shd w:val="clear" w:color="auto" w:fill="F7F9FB"/>
          </w:tcPr>
          <w:p>
            <w:pPr>
              <w:spacing w:before="40" w:after="40" w:line="252" w:lineRule="auto"/>
            </w:pPr>
            <w:r/>
            <w:r>
              <w:rPr>
                <w:sz w:val="16"/>
              </w:rPr>
              <w:t>Product family. COM = commodity (sand); FRT = freight.</w:t>
            </w:r>
          </w:p>
        </w:tc>
      </w:tr>
      <w:tr>
        <w:tc>
          <w:tcPr>
            <w:tcW w:type="dxa" w:w="1656"/>
          </w:tcPr>
          <w:p>
            <w:pPr>
              <w:spacing w:before="40" w:after="40" w:line="252" w:lineRule="auto"/>
            </w:pPr>
            <w:r/>
            <w:r>
              <w:rPr>
                <w:sz w:val="16"/>
              </w:rPr>
              <w:t>SDSRP1</w:t>
            </w:r>
          </w:p>
        </w:tc>
        <w:tc>
          <w:tcPr>
            <w:tcW w:type="dxa" w:w="3096"/>
          </w:tcPr>
          <w:p>
            <w:pPr>
              <w:spacing w:before="40" w:after="40" w:line="252" w:lineRule="auto"/>
            </w:pPr>
            <w:r/>
            <w:r>
              <w:rPr>
                <w:rFonts w:ascii="Consolas" w:hAnsi="Consolas"/>
                <w:sz w:val="15"/>
              </w:rPr>
              <w:t>sales_reporting_code_01</w:t>
            </w:r>
          </w:p>
        </w:tc>
        <w:tc>
          <w:tcPr>
            <w:tcW w:type="dxa" w:w="6048"/>
          </w:tcPr>
          <w:p>
            <w:pPr>
              <w:spacing w:before="40" w:after="40" w:line="252" w:lineRule="auto"/>
            </w:pPr>
            <w:r/>
            <w:r>
              <w:rPr>
                <w:sz w:val="16"/>
              </w:rPr>
              <w:t>Sales reporting code. 352 = sand revenue.</w:t>
            </w:r>
          </w:p>
        </w:tc>
      </w:tr>
      <w:tr>
        <w:tc>
          <w:tcPr>
            <w:tcW w:type="dxa" w:w="1656"/>
            <w:shd w:val="clear" w:color="auto" w:fill="F7F9FB"/>
          </w:tcPr>
          <w:p>
            <w:pPr>
              <w:spacing w:before="40" w:after="40" w:line="252" w:lineRule="auto"/>
            </w:pPr>
            <w:r/>
            <w:r>
              <w:rPr>
                <w:sz w:val="16"/>
              </w:rPr>
              <w:t>SDLTTR / SDNXTR</w:t>
            </w:r>
          </w:p>
        </w:tc>
        <w:tc>
          <w:tcPr>
            <w:tcW w:type="dxa" w:w="3096"/>
            <w:shd w:val="clear" w:color="auto" w:fill="F7F9FB"/>
          </w:tcPr>
          <w:p>
            <w:pPr>
              <w:spacing w:before="40" w:after="40" w:line="252" w:lineRule="auto"/>
            </w:pPr>
            <w:r/>
            <w:r>
              <w:rPr>
                <w:rFonts w:ascii="Consolas" w:hAnsi="Consolas"/>
                <w:sz w:val="15"/>
              </w:rPr>
              <w:t>status_code_last</w:t>
            </w:r>
            <w:r>
              <w:rPr>
                <w:sz w:val="16"/>
              </w:rPr>
              <w:t xml:space="preserve"> / </w:t>
            </w:r>
            <w:r>
              <w:rPr>
                <w:rFonts w:ascii="Consolas" w:hAnsi="Consolas"/>
                <w:sz w:val="15"/>
              </w:rPr>
              <w:t>status_code_next</w:t>
            </w:r>
          </w:p>
        </w:tc>
        <w:tc>
          <w:tcPr>
            <w:tcW w:type="dxa" w:w="6048"/>
            <w:shd w:val="clear" w:color="auto" w:fill="F7F9FB"/>
          </w:tcPr>
          <w:p>
            <w:pPr>
              <w:spacing w:before="40" w:after="40" w:line="252" w:lineRule="auto"/>
            </w:pPr>
            <w:r/>
            <w:r>
              <w:rPr>
                <w:sz w:val="16"/>
              </w:rPr>
              <w:t>Last and next status. 980 means cancelled.</w:t>
            </w:r>
          </w:p>
        </w:tc>
      </w:tr>
      <w:tr>
        <w:tc>
          <w:tcPr>
            <w:tcW w:type="dxa" w:w="1656"/>
          </w:tcPr>
          <w:p>
            <w:pPr>
              <w:spacing w:before="40" w:after="40" w:line="252" w:lineRule="auto"/>
            </w:pPr>
            <w:r/>
            <w:r>
              <w:rPr>
                <w:sz w:val="16"/>
              </w:rPr>
              <w:t>SDVEND</w:t>
            </w:r>
          </w:p>
        </w:tc>
        <w:tc>
          <w:tcPr>
            <w:tcW w:type="dxa" w:w="3096"/>
          </w:tcPr>
          <w:p>
            <w:pPr>
              <w:spacing w:before="40" w:after="40" w:line="252" w:lineRule="auto"/>
            </w:pPr>
            <w:r/>
            <w:r>
              <w:rPr>
                <w:rFonts w:ascii="Consolas" w:hAnsi="Consolas"/>
                <w:sz w:val="15"/>
              </w:rPr>
              <w:t>primary_last_vendor_no</w:t>
            </w:r>
          </w:p>
        </w:tc>
        <w:tc>
          <w:tcPr>
            <w:tcW w:type="dxa" w:w="6048"/>
          </w:tcPr>
          <w:p>
            <w:pPr>
              <w:spacing w:before="40" w:after="40" w:line="252" w:lineRule="auto"/>
            </w:pPr>
            <w:r/>
            <w:r>
              <w:rPr>
                <w:sz w:val="16"/>
              </w:rPr>
              <w:t>The loading facility (LOFA).</w:t>
            </w:r>
          </w:p>
        </w:tc>
      </w:tr>
      <w:tr>
        <w:tc>
          <w:tcPr>
            <w:tcW w:type="dxa" w:w="1656"/>
            <w:shd w:val="clear" w:color="auto" w:fill="F7F9FB"/>
          </w:tcPr>
          <w:p>
            <w:pPr>
              <w:spacing w:before="40" w:after="40" w:line="252" w:lineRule="auto"/>
            </w:pPr>
            <w:r/>
            <w:r>
              <w:rPr>
                <w:sz w:val="16"/>
              </w:rPr>
              <w:t>SDUORG</w:t>
            </w:r>
          </w:p>
        </w:tc>
        <w:tc>
          <w:tcPr>
            <w:tcW w:type="dxa" w:w="3096"/>
            <w:shd w:val="clear" w:color="auto" w:fill="F7F9FB"/>
          </w:tcPr>
          <w:p>
            <w:pPr>
              <w:spacing w:before="40" w:after="40" w:line="252" w:lineRule="auto"/>
            </w:pPr>
            <w:r/>
            <w:r>
              <w:rPr>
                <w:rFonts w:ascii="Consolas" w:hAnsi="Consolas"/>
                <w:sz w:val="15"/>
              </w:rPr>
              <w:t>units_transaction_qty</w:t>
            </w:r>
          </w:p>
        </w:tc>
        <w:tc>
          <w:tcPr>
            <w:tcW w:type="dxa" w:w="6048"/>
            <w:shd w:val="clear" w:color="auto" w:fill="F7F9FB"/>
          </w:tcPr>
          <w:p>
            <w:pPr>
              <w:spacing w:before="40" w:after="40" w:line="252" w:lineRule="auto"/>
            </w:pPr>
            <w:r/>
            <w:r>
              <w:rPr>
                <w:sz w:val="16"/>
              </w:rPr>
              <w:t>Quantity ordered.</w:t>
            </w:r>
          </w:p>
        </w:tc>
      </w:tr>
      <w:tr>
        <w:tc>
          <w:tcPr>
            <w:tcW w:type="dxa" w:w="1656"/>
          </w:tcPr>
          <w:p>
            <w:pPr>
              <w:spacing w:before="40" w:after="40" w:line="252" w:lineRule="auto"/>
            </w:pPr>
            <w:r/>
            <w:r>
              <w:rPr>
                <w:sz w:val="16"/>
              </w:rPr>
              <w:t>SDITWT</w:t>
            </w:r>
          </w:p>
        </w:tc>
        <w:tc>
          <w:tcPr>
            <w:tcW w:type="dxa" w:w="3096"/>
          </w:tcPr>
          <w:p>
            <w:pPr>
              <w:spacing w:before="40" w:after="40" w:line="252" w:lineRule="auto"/>
            </w:pPr>
            <w:r/>
            <w:r>
              <w:rPr>
                <w:rFonts w:ascii="Consolas" w:hAnsi="Consolas"/>
                <w:sz w:val="15"/>
              </w:rPr>
              <w:t>amount_unit_weight</w:t>
            </w:r>
          </w:p>
        </w:tc>
        <w:tc>
          <w:tcPr>
            <w:tcW w:type="dxa" w:w="6048"/>
          </w:tcPr>
          <w:p>
            <w:pPr>
              <w:spacing w:before="40" w:after="40" w:line="252" w:lineRule="auto"/>
            </w:pPr>
            <w:r/>
            <w:r>
              <w:rPr>
                <w:sz w:val="16"/>
              </w:rPr>
              <w:t>Unit weight. Note the name — not a transliteration.</w:t>
            </w:r>
          </w:p>
        </w:tc>
      </w:tr>
      <w:tr>
        <w:tc>
          <w:tcPr>
            <w:tcW w:type="dxa" w:w="1656"/>
            <w:shd w:val="clear" w:color="auto" w:fill="F7F9FB"/>
          </w:tcPr>
          <w:p>
            <w:pPr>
              <w:spacing w:before="40" w:after="40" w:line="252" w:lineRule="auto"/>
            </w:pPr>
            <w:r/>
            <w:r>
              <w:rPr>
                <w:sz w:val="16"/>
              </w:rPr>
              <w:t>SDAEXP</w:t>
            </w:r>
          </w:p>
        </w:tc>
        <w:tc>
          <w:tcPr>
            <w:tcW w:type="dxa" w:w="3096"/>
            <w:shd w:val="clear" w:color="auto" w:fill="F7F9FB"/>
          </w:tcPr>
          <w:p>
            <w:pPr>
              <w:spacing w:before="40" w:after="40" w:line="252" w:lineRule="auto"/>
            </w:pPr>
            <w:r/>
            <w:r>
              <w:rPr>
                <w:rFonts w:ascii="Consolas" w:hAnsi="Consolas"/>
                <w:sz w:val="15"/>
              </w:rPr>
              <w:t>amount_extended_price</w:t>
            </w:r>
          </w:p>
        </w:tc>
        <w:tc>
          <w:tcPr>
            <w:tcW w:type="dxa" w:w="6048"/>
            <w:shd w:val="clear" w:color="auto" w:fill="F7F9FB"/>
          </w:tcPr>
          <w:p>
            <w:pPr>
              <w:spacing w:before="40" w:after="40" w:line="252" w:lineRule="auto"/>
            </w:pPr>
            <w:r/>
            <w:r>
              <w:rPr>
                <w:sz w:val="16"/>
              </w:rPr>
              <w:t>Extended amount — the line's money.</w:t>
            </w:r>
          </w:p>
        </w:tc>
      </w:tr>
      <w:tr>
        <w:tc>
          <w:tcPr>
            <w:tcW w:type="dxa" w:w="1656"/>
          </w:tcPr>
          <w:p>
            <w:pPr>
              <w:spacing w:before="40" w:after="40" w:line="252" w:lineRule="auto"/>
            </w:pPr>
            <w:r/>
            <w:r>
              <w:rPr>
                <w:sz w:val="16"/>
              </w:rPr>
              <w:t>SDPSIG</w:t>
            </w:r>
          </w:p>
        </w:tc>
        <w:tc>
          <w:tcPr>
            <w:tcW w:type="dxa" w:w="3096"/>
          </w:tcPr>
          <w:p>
            <w:pPr>
              <w:spacing w:before="40" w:after="40" w:line="252" w:lineRule="auto"/>
            </w:pPr>
            <w:r/>
            <w:r>
              <w:rPr>
                <w:rFonts w:ascii="Consolas" w:hAnsi="Consolas"/>
                <w:sz w:val="15"/>
              </w:rPr>
              <w:t>pull_signal</w:t>
            </w:r>
          </w:p>
        </w:tc>
        <w:tc>
          <w:tcPr>
            <w:tcW w:type="dxa" w:w="6048"/>
          </w:tcPr>
          <w:p>
            <w:pPr>
              <w:spacing w:before="40" w:after="40" w:line="252" w:lineRule="auto"/>
            </w:pPr>
            <w:r/>
            <w:r>
              <w:rPr>
                <w:sz w:val="16"/>
              </w:rPr>
              <w:t>The pull signal, matched against the sand-ticket number.</w:t>
            </w:r>
          </w:p>
        </w:tc>
      </w:tr>
      <w:tr>
        <w:tc>
          <w:tcPr>
            <w:tcW w:type="dxa" w:w="1656"/>
            <w:shd w:val="clear" w:color="auto" w:fill="F7F9FB"/>
          </w:tcPr>
          <w:p>
            <w:pPr>
              <w:spacing w:before="40" w:after="40" w:line="252" w:lineRule="auto"/>
            </w:pPr>
            <w:r/>
            <w:r>
              <w:rPr>
                <w:sz w:val="16"/>
              </w:rPr>
              <w:t>PDLITM</w:t>
            </w:r>
          </w:p>
        </w:tc>
        <w:tc>
          <w:tcPr>
            <w:tcW w:type="dxa" w:w="3096"/>
            <w:shd w:val="clear" w:color="auto" w:fill="F7F9FB"/>
          </w:tcPr>
          <w:p>
            <w:pPr>
              <w:spacing w:before="40" w:after="40" w:line="252" w:lineRule="auto"/>
            </w:pPr>
            <w:r/>
            <w:r>
              <w:rPr>
                <w:rFonts w:ascii="Consolas" w:hAnsi="Consolas"/>
                <w:sz w:val="15"/>
              </w:rPr>
              <w:t>identifier_2nd_item</w:t>
            </w:r>
          </w:p>
        </w:tc>
        <w:tc>
          <w:tcPr>
            <w:tcW w:type="dxa" w:w="6048"/>
            <w:shd w:val="clear" w:color="auto" w:fill="F7F9FB"/>
          </w:tcPr>
          <w:p>
            <w:pPr>
              <w:spacing w:before="40" w:after="40" w:line="252" w:lineRule="auto"/>
            </w:pPr>
            <w:r/>
            <w:r>
              <w:rPr>
                <w:sz w:val="16"/>
              </w:rPr>
              <w:t>F4311's item number — spelled differently from F4211's. See the note below.</w:t>
            </w:r>
          </w:p>
        </w:tc>
      </w:tr>
    </w:tbl>
    <w:p>
      <w:pPr>
        <w:spacing w:before="0" w:after="120"/>
      </w:pPr>
    </w:p>
    <w:p>
      <w:pPr>
        <w:spacing w:before="60" w:after="100" w:line="276" w:lineRule="auto"/>
      </w:pPr>
      <w:r>
        <w:rPr>
          <w:b/>
        </w:rPr>
        <w:t xml:space="preserve">A warning about that last row: </w:t>
      </w:r>
      <w:r>
        <w:t xml:space="preserve">F4211 spells it </w:t>
      </w:r>
      <w:r>
        <w:rPr>
          <w:rFonts w:ascii="Consolas" w:hAnsi="Consolas"/>
          <w:color w:val="9C272B"/>
          <w:sz w:val="17"/>
        </w:rPr>
        <w:t>identifier_second_item</w:t>
      </w:r>
      <w:r>
        <w:t xml:space="preserve"> and F4311 spells it </w:t>
      </w:r>
      <w:r>
        <w:rPr>
          <w:rFonts w:ascii="Consolas" w:hAnsi="Consolas"/>
          <w:color w:val="9C272B"/>
          <w:sz w:val="17"/>
        </w:rPr>
        <w:t>identifier_2nd_item</w:t>
      </w:r>
      <w:r>
        <w:t>. Both exist, they are different tables, and confusing them fails at runtime.</w:t>
      </w:r>
    </w:p>
    <w:p>
      <w:pPr>
        <w:spacing w:before="280" w:after="100"/>
      </w:pPr>
      <w:r>
        <w:rPr>
          <w:b/>
          <w:color w:val="1F4E79"/>
          <w:sz w:val="26"/>
        </w:rPr>
        <w:t>6.2  Technical terms</w:t>
      </w:r>
    </w:p>
    <w:tbl>
      <w:tblPr>
        <w:tblStyle w:val="TableGrid"/>
        <w:tblW w:type="auto" w:w="0"/>
        <w:jc w:val="left"/>
        <w:tblLayout w:type="fixed"/>
        <w:tblLook w:firstColumn="1" w:firstRow="1" w:lastColumn="0" w:lastRow="0" w:noHBand="0" w:noVBand="1" w:val="04A0"/>
      </w:tblPr>
      <w:tblGrid>
        <w:gridCol w:w="5112"/>
        <w:gridCol w:w="5112"/>
      </w:tblGrid>
      <w:tr>
        <w:tc>
          <w:tcPr>
            <w:tcW w:type="dxa" w:w="2304"/>
            <w:shd w:val="clear" w:color="auto" w:fill="1F4E79"/>
          </w:tcPr>
          <w:p>
            <w:pPr>
              <w:spacing w:before="40" w:after="40"/>
            </w:pPr>
            <w:r/>
            <w:r>
              <w:rPr>
                <w:b/>
                <w:color w:val="FFFFFF"/>
                <w:sz w:val="16"/>
              </w:rPr>
              <w:t>Term</w:t>
            </w:r>
          </w:p>
        </w:tc>
        <w:tc>
          <w:tcPr>
            <w:tcW w:type="dxa" w:w="8496"/>
            <w:shd w:val="clear" w:color="auto" w:fill="1F4E79"/>
          </w:tcPr>
          <w:p>
            <w:pPr>
              <w:spacing w:before="40" w:after="40"/>
            </w:pPr>
            <w:r/>
            <w:r>
              <w:rPr>
                <w:b/>
                <w:color w:val="FFFFFF"/>
                <w:sz w:val="16"/>
              </w:rPr>
              <w:t>Meaning</w:t>
            </w:r>
          </w:p>
        </w:tc>
      </w:tr>
      <w:tr>
        <w:tc>
          <w:tcPr>
            <w:tcW w:type="dxa" w:w="2304"/>
          </w:tcPr>
          <w:p>
            <w:pPr>
              <w:spacing w:before="40" w:after="40" w:line="252" w:lineRule="auto"/>
            </w:pPr>
            <w:r/>
            <w:r>
              <w:rPr>
                <w:b/>
                <w:sz w:val="16"/>
              </w:rPr>
              <w:t>Grain</w:t>
            </w:r>
          </w:p>
        </w:tc>
        <w:tc>
          <w:tcPr>
            <w:tcW w:type="dxa" w:w="8496"/>
          </w:tcPr>
          <w:p>
            <w:pPr>
              <w:spacing w:before="40" w:after="40" w:line="252" w:lineRule="auto"/>
            </w:pPr>
            <w:r/>
            <w:r>
              <w:rPr>
                <w:sz w:val="16"/>
              </w:rPr>
              <w:t>What one row of the fact represents. Here: one order line.</w:t>
            </w:r>
          </w:p>
        </w:tc>
      </w:tr>
      <w:tr>
        <w:tc>
          <w:tcPr>
            <w:tcW w:type="dxa" w:w="2304"/>
            <w:shd w:val="clear" w:color="auto" w:fill="F7F9FB"/>
          </w:tcPr>
          <w:p>
            <w:pPr>
              <w:spacing w:before="40" w:after="40" w:line="252" w:lineRule="auto"/>
            </w:pPr>
            <w:r/>
            <w:r>
              <w:rPr>
                <w:b/>
                <w:sz w:val="16"/>
              </w:rPr>
              <w:t>Degenerate dimension</w:t>
            </w:r>
          </w:p>
        </w:tc>
        <w:tc>
          <w:tcPr>
            <w:tcW w:type="dxa" w:w="8496"/>
            <w:shd w:val="clear" w:color="auto" w:fill="F7F9FB"/>
          </w:tcPr>
          <w:p>
            <w:pPr>
              <w:spacing w:before="40" w:after="40" w:line="252" w:lineRule="auto"/>
            </w:pPr>
            <w:r/>
            <w:r>
              <w:rPr>
                <w:sz w:val="16"/>
              </w:rPr>
              <w:t>A descriptive attribute stored on the fact rather than in a dimension, because it has no other attributes worth a table — e.g. the load number.</w:t>
            </w:r>
          </w:p>
        </w:tc>
      </w:tr>
      <w:tr>
        <w:tc>
          <w:tcPr>
            <w:tcW w:type="dxa" w:w="2304"/>
          </w:tcPr>
          <w:p>
            <w:pPr>
              <w:spacing w:before="40" w:after="40" w:line="252" w:lineRule="auto"/>
            </w:pPr>
            <w:r/>
            <w:r>
              <w:rPr>
                <w:b/>
                <w:sz w:val="16"/>
              </w:rPr>
              <w:t>Fan-out</w:t>
            </w:r>
          </w:p>
        </w:tc>
        <w:tc>
          <w:tcPr>
            <w:tcW w:type="dxa" w:w="8496"/>
          </w:tcPr>
          <w:p>
            <w:pPr>
              <w:spacing w:before="40" w:after="40" w:line="252" w:lineRule="auto"/>
            </w:pPr>
            <w:r/>
            <w:r>
              <w:rPr>
                <w:sz w:val="16"/>
              </w:rPr>
              <w:t>When a join to a multi-row source multiplies the fact's rows and inflates every total. Prevented here by pre-aggregating every lookup to one row per key.</w:t>
            </w:r>
          </w:p>
        </w:tc>
      </w:tr>
      <w:tr>
        <w:tc>
          <w:tcPr>
            <w:tcW w:type="dxa" w:w="2304"/>
            <w:shd w:val="clear" w:color="auto" w:fill="F7F9FB"/>
          </w:tcPr>
          <w:p>
            <w:pPr>
              <w:spacing w:before="40" w:after="40" w:line="252" w:lineRule="auto"/>
            </w:pPr>
            <w:r/>
            <w:r>
              <w:rPr>
                <w:b/>
                <w:sz w:val="16"/>
              </w:rPr>
              <w:t>Direct Lake</w:t>
            </w:r>
          </w:p>
        </w:tc>
        <w:tc>
          <w:tcPr>
            <w:tcW w:type="dxa" w:w="8496"/>
            <w:shd w:val="clear" w:color="auto" w:fill="F7F9FB"/>
          </w:tcPr>
          <w:p>
            <w:pPr>
              <w:spacing w:before="40" w:after="40" w:line="252" w:lineRule="auto"/>
            </w:pPr>
            <w:r/>
            <w:r>
              <w:rPr>
                <w:sz w:val="16"/>
              </w:rPr>
              <w:t>Power BI reading Delta files directly — no import, no refresh. The reason no DAX calculated columns are allowed.</w:t>
            </w:r>
          </w:p>
        </w:tc>
      </w:tr>
      <w:tr>
        <w:tc>
          <w:tcPr>
            <w:tcW w:type="dxa" w:w="2304"/>
          </w:tcPr>
          <w:p>
            <w:pPr>
              <w:spacing w:before="40" w:after="40" w:line="252" w:lineRule="auto"/>
            </w:pPr>
            <w:r/>
            <w:r>
              <w:rPr>
                <w:b/>
                <w:sz w:val="16"/>
              </w:rPr>
              <w:t>Type-1 dimension</w:t>
            </w:r>
          </w:p>
        </w:tc>
        <w:tc>
          <w:tcPr>
            <w:tcW w:type="dxa" w:w="8496"/>
          </w:tcPr>
          <w:p>
            <w:pPr>
              <w:spacing w:before="40" w:after="40" w:line="252" w:lineRule="auto"/>
            </w:pPr>
            <w:r/>
            <w:r>
              <w:rPr>
                <w:sz w:val="16"/>
              </w:rPr>
              <w:t>Changes overwrite in place; no history is kept.</w:t>
            </w:r>
          </w:p>
        </w:tc>
      </w:tr>
      <w:tr>
        <w:tc>
          <w:tcPr>
            <w:tcW w:type="dxa" w:w="2304"/>
            <w:shd w:val="clear" w:color="auto" w:fill="F7F9FB"/>
          </w:tcPr>
          <w:p>
            <w:pPr>
              <w:spacing w:before="40" w:after="40" w:line="252" w:lineRule="auto"/>
            </w:pPr>
            <w:r/>
            <w:r>
              <w:rPr>
                <w:b/>
                <w:sz w:val="16"/>
              </w:rPr>
              <w:t>Idempotent</w:t>
            </w:r>
          </w:p>
        </w:tc>
        <w:tc>
          <w:tcPr>
            <w:tcW w:type="dxa" w:w="8496"/>
            <w:shd w:val="clear" w:color="auto" w:fill="F7F9FB"/>
          </w:tcPr>
          <w:p>
            <w:pPr>
              <w:spacing w:before="40" w:after="40" w:line="252" w:lineRule="auto"/>
            </w:pPr>
            <w:r/>
            <w:r>
              <w:rPr>
                <w:sz w:val="16"/>
              </w:rPr>
              <w:t>Running it twice gives the same result as running it once.</w:t>
            </w:r>
          </w:p>
        </w:tc>
      </w:tr>
      <w:tr>
        <w:tc>
          <w:tcPr>
            <w:tcW w:type="dxa" w:w="2304"/>
          </w:tcPr>
          <w:p>
            <w:pPr>
              <w:spacing w:before="40" w:after="40" w:line="252" w:lineRule="auto"/>
            </w:pPr>
            <w:r/>
            <w:r>
              <w:rPr>
                <w:b/>
                <w:sz w:val="16"/>
              </w:rPr>
              <w:t>Semi-additive</w:t>
            </w:r>
          </w:p>
        </w:tc>
        <w:tc>
          <w:tcPr>
            <w:tcW w:type="dxa" w:w="8496"/>
          </w:tcPr>
          <w:p>
            <w:pPr>
              <w:spacing w:before="40" w:after="40" w:line="252" w:lineRule="auto"/>
            </w:pPr>
            <w:r/>
            <w:r>
              <w:rPr>
                <w:sz w:val="16"/>
              </w:rPr>
              <w:t>A value that must not be summed across a particular dimension. See the note below.</w:t>
            </w:r>
          </w:p>
        </w:tc>
      </w:tr>
    </w:tbl>
    <w:p>
      <w:pPr>
        <w:spacing w:before="0" w:after="120"/>
      </w:pPr>
    </w:p>
    <w:p>
      <w:pPr>
        <w:spacing w:before="60" w:after="100" w:line="276" w:lineRule="auto"/>
      </w:pPr>
      <w:r>
        <w:rPr>
          <w:b/>
        </w:rPr>
        <w:t xml:space="preserve">On that last one: </w:t>
      </w:r>
      <w:r>
        <w:rPr>
          <w:rFonts w:ascii="Consolas" w:hAnsi="Consolas"/>
          <w:color w:val="9C272B"/>
          <w:sz w:val="17"/>
        </w:rPr>
        <w:t>lofa_rate</w:t>
      </w:r>
      <w:r>
        <w:t xml:space="preserve">, </w:t>
      </w:r>
      <w:r>
        <w:rPr>
          <w:rFonts w:ascii="Consolas" w:hAnsi="Consolas"/>
          <w:color w:val="9C272B"/>
          <w:sz w:val="17"/>
        </w:rPr>
        <w:t>sbx_weight</w:t>
      </w:r>
      <w:r>
        <w:t xml:space="preserve"> and </w:t>
      </w:r>
      <w:r>
        <w:rPr>
          <w:rFonts w:ascii="Consolas" w:hAnsi="Consolas"/>
          <w:color w:val="9C272B"/>
          <w:sz w:val="17"/>
        </w:rPr>
        <w:t>uss_so_weight</w:t>
      </w:r>
      <w:r>
        <w:t xml:space="preserve"> are constant per facility or per load but physically repeated on every line. Summing them multiplies by the line count. The model's measures use </w:t>
      </w:r>
      <w:r>
        <w:rPr>
          <w:rFonts w:ascii="Consolas" w:hAnsi="Consolas"/>
          <w:color w:val="9C272B"/>
          <w:sz w:val="17"/>
        </w:rPr>
        <w:t>SUMX(VALUES(key), CALCULATE(MAX(…)))</w:t>
      </w:r>
      <w:r>
        <w:t xml:space="preserve"> to count each one exactly once.</w:t>
      </w:r>
    </w:p>
    <w:p>
      <w:pPr>
        <w:spacing w:before="280" w:after="100"/>
      </w:pPr>
      <w:r>
        <w:rPr>
          <w:b/>
          <w:color w:val="1F4E79"/>
          <w:sz w:val="26"/>
        </w:rPr>
        <w:t>6.3  Where to go next</w:t>
      </w:r>
    </w:p>
    <w:p>
      <w:pPr>
        <w:pStyle w:val="ListBullet"/>
        <w:spacing w:before="20" w:after="40" w:line="269" w:lineRule="auto"/>
        <w:ind w:left="403"/>
      </w:pPr>
      <w:r>
        <w:rPr>
          <w:rFonts w:ascii="Consolas" w:hAnsi="Consolas"/>
          <w:b/>
          <w:color w:val="9C272B"/>
          <w:sz w:val="17"/>
        </w:rPr>
        <w:t>ESO5_Report_Filters_Guide.docx</w:t>
      </w:r>
      <w:r>
        <w:t xml:space="preserve"> — every filter in all five source queries, and exactly how to implement each one in Power BI. Read it before building any page.</w:t>
      </w:r>
    </w:p>
    <w:p>
      <w:pPr>
        <w:pStyle w:val="ListBullet"/>
        <w:spacing w:before="20" w:after="40" w:line="269" w:lineRule="auto"/>
        <w:ind w:left="403"/>
      </w:pPr>
      <w:r>
        <w:rPr>
          <w:rFonts w:ascii="Consolas" w:hAnsi="Consolas"/>
          <w:b/>
          <w:color w:val="9C272B"/>
          <w:sz w:val="17"/>
        </w:rPr>
        <w:t>ESO5_gold_layer_design.md</w:t>
      </w:r>
      <w:r>
        <w:t xml:space="preserve"> — the design record, including the open items.</w:t>
      </w:r>
    </w:p>
    <w:p>
      <w:pPr>
        <w:pStyle w:val="ListBullet"/>
        <w:spacing w:before="20" w:after="40" w:line="269" w:lineRule="auto"/>
        <w:ind w:left="403"/>
      </w:pPr>
      <w:r>
        <w:rPr>
          <w:rFonts w:ascii="Consolas" w:hAnsi="Consolas"/>
          <w:b/>
          <w:color w:val="9C272B"/>
          <w:sz w:val="17"/>
        </w:rPr>
        <w:t>ESO5_powerbi_report_guide.md</w:t>
      </w:r>
      <w:r>
        <w:t xml:space="preserve"> — nulls, duplicates and display bindings.</w:t>
      </w:r>
    </w:p>
    <w:p>
      <w:pPr>
        <w:pStyle w:val="ListBullet"/>
        <w:spacing w:before="20" w:after="40" w:line="269" w:lineRule="auto"/>
        <w:ind w:left="403"/>
      </w:pPr>
      <w:r>
        <w:rPr>
          <w:rFonts w:ascii="Consolas" w:hAnsi="Consolas"/>
          <w:b/>
          <w:color w:val="9C272B"/>
          <w:sz w:val="17"/>
        </w:rPr>
        <w:t>ESO5_hubble_field_mapping.md</w:t>
      </w:r>
      <w:r>
        <w:t xml:space="preserve"> — column-by-column source-to-target.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eastAsia="Segoe U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