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8102E"/>
          <w:sz w:val="18"/>
          <w:szCs w:val="18"/>
        </w:rPr>
        <w:t xml:space="preserve">CMSC 838B  ·  STUDENT LECTURE  ·  FALL 2026</w:t>
      </w:r>
    </w:p>
    <w:p>
      <w:pPr>
        <w:pStyle w:val="Title"/>
      </w:pPr>
      <w:r>
        <w:t xml:space="preserve">Neural SDEs: Reading and Prep Guide</w:t>
      </w:r>
    </w:p>
    <w:p>
      <w:pPr>
        <w:spacing w:after="120"/>
      </w:pPr>
      <w:r>
        <w:rPr>
          <w:color w:val="6B7280"/>
        </w:rPr>
        <w:t xml:space="preserve">Lecture: </w:t>
      </w:r>
      <w:r>
        <w:rPr>
          <w:b/>
          <w:bCs/>
        </w:rPr>
        <w:t xml:space="preserve">Backprop Through Continuous Time: Neural ODEs, Neural SDEs, and the Diffusion Models Built on Them</w:t>
      </w:r>
      <w:r>
        <w:rPr>
          <w:color w:val="6B7280"/>
        </w:rPr>
        <w:t xml:space="preserve">   ·   Nishad Wajge</w:t>
      </w:r>
    </w:p>
    <w:p>
      <w:pPr>
        <w:spacing w:after="120"/>
      </w:pPr>
      <w:r>
        <w:t xml:space="preserve">Part 1 is the reading list for the class, ready to send to Prof. Lin and post with the slides. Part 2 is your own prep plan: what to read and watch, in order. Part 3 is the questions you should be able to answer cold.</w:t>
      </w:r>
    </w:p>
    <w:p>
      <w:pPr>
        <w:pStyle w:val="Heading1"/>
      </w:pPr>
      <w:r>
        <w:t xml:space="preserve">Course requirements for the lecture</w:t>
      </w:r>
    </w:p>
    <w:p>
      <w:pPr>
        <w:spacing w:after="120"/>
      </w:pPr>
      <w:r>
        <w:t xml:space="preserve">From the course's Class Presentation page and its posting instructions. Grading: </w:t>
      </w:r>
      <w:r>
        <w:rPr>
          <w:b/>
          <w:bCs/>
        </w:rPr>
        <w:t xml:space="preserve">advance preparation 40%</w:t>
      </w:r>
      <w:r>
        <w:t xml:space="preserve">, </w:t>
      </w:r>
      <w:r>
        <w:rPr>
          <w:b/>
          <w:bCs/>
        </w:rPr>
        <w:t xml:space="preserve">analysis and discussion of the materials 40%</w:t>
      </w:r>
      <w:r>
        <w:t xml:space="preserve">, </w:t>
      </w:r>
      <w:r>
        <w:rPr>
          <w:b/>
          <w:bCs/>
        </w:rPr>
        <w:t xml:space="preserve">style and clarity 20%</w:t>
      </w:r>
      <w:r>
        <w:t xml:space="preserve">. Length isn't stated; last year's schedule fit two or three talks into each 75-minute class, so the deck is built for about 20 minutes plus 5 of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4"/>
              <w:left w:val="single" w:color="D1D5DB" w:sz="4"/>
              <w:bottom w:val="single" w:color="D1D5DB" w:sz="4"/>
              <w:right w:val="single" w:color="D1D5DB" w:sz="4"/>
            </w:tcBorders>
            <w:shd w:fill="1F2328" w:color="auto" w:val="clear"/>
            <w:tcMar>
              <w:top w:type="dxa" w:w="80"/>
              <w:left w:type="dxa" w:w="120"/>
              <w:bottom w:type="dxa" w:w="80"/>
              <w:right w:type="dxa" w:w="120"/>
            </w:tcMar>
          </w:tcPr>
          <w:p>
            <w:r>
              <w:rPr>
                <w:b/>
                <w:bCs/>
                <w:color w:val="FFFFFF"/>
              </w:rPr>
              <w:t xml:space="preserve">Step</w:t>
            </w:r>
          </w:p>
        </w:tc>
        <w:tc>
          <w:tcPr>
            <w:tcW w:type="dxa" w:w="2200"/>
            <w:tcBorders>
              <w:top w:val="single" w:color="D1D5DB" w:sz="4"/>
              <w:left w:val="single" w:color="D1D5DB" w:sz="4"/>
              <w:bottom w:val="single" w:color="D1D5DB" w:sz="4"/>
              <w:right w:val="single" w:color="D1D5DB" w:sz="4"/>
            </w:tcBorders>
            <w:shd w:fill="1F2328" w:color="auto" w:val="clear"/>
            <w:tcMar>
              <w:top w:type="dxa" w:w="80"/>
              <w:left w:type="dxa" w:w="120"/>
              <w:bottom w:type="dxa" w:w="80"/>
              <w:right w:type="dxa" w:w="120"/>
            </w:tcMar>
          </w:tcPr>
          <w:p>
            <w:r>
              <w:rPr>
                <w:b/>
                <w:bCs/>
                <w:color w:val="FFFFFF"/>
              </w:rPr>
              <w:t xml:space="preserve">When</w:t>
            </w:r>
          </w:p>
        </w:tc>
        <w:tc>
          <w:tcPr>
            <w:tcW w:type="dxa" w:w="4160"/>
            <w:tcBorders>
              <w:top w:val="single" w:color="D1D5DB" w:sz="4"/>
              <w:left w:val="single" w:color="D1D5DB" w:sz="4"/>
              <w:bottom w:val="single" w:color="D1D5DB" w:sz="4"/>
              <w:right w:val="single" w:color="D1D5DB" w:sz="4"/>
            </w:tcBorders>
            <w:shd w:fill="1F2328" w:color="auto" w:val="clear"/>
            <w:tcMar>
              <w:top w:type="dxa" w:w="80"/>
              <w:left w:type="dxa" w:w="120"/>
              <w:bottom w:type="dxa" w:w="80"/>
              <w:right w:type="dxa" w:w="120"/>
            </w:tcMar>
          </w:tcPr>
          <w:p>
            <w:r>
              <w:rPr>
                <w:b/>
                <w:bCs/>
                <w:color w:val="FFFFFF"/>
              </w:rPr>
              <w:t xml:space="preserve">Notes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Send topic + reading list to Prof. Lin</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color w:val="C8102E"/>
              </w:rPr>
              <w:t xml:space="preserve">Oct 9 (passed)</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Send today. Paste Part 1 into the email.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1:1 meeting with Prof. Lin</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Before the talk</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She goes through the materials with you in detail.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Draft slides + initial treatment</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1 week before your slot</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Send the .pptx. She gives feedback on this pre-talk.</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Hand out readings not online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1 lecture before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Not needed: every reading below is online.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Post slides, readings, discussion questions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24 hours before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Slides as PowerPoint, readings as PDF, in a public_html subfolder. Email her the exact location and wait for her confirmation.</w:t>
            </w:r>
          </w:p>
        </w:tc>
      </w:tr>
    </w:tbl>
    <w:p>
      <w:pPr>
        <w:spacing w:after="120"/>
      </w:pPr>
    </w:p>
    <w:p>
      <w:pPr>
        <w:spacing w:after="120"/>
      </w:pPr>
      <w:r>
        <w:rPr>
          <w:b/>
          <w:bCs/>
        </w:rPr>
        <w:t xml:space="preserve">Short email to send now: </w:t>
      </w:r>
    </w:p>
    <w:p>
      <w:pPr>
        <w:pBdr>
          <w:left w:val="single" w:color="D1D5DB" w:sz="12" w:space="12"/>
        </w:pBdr>
        <w:spacing w:after="160"/>
        <w:ind w:left="360"/>
      </w:pPr>
      <w:r>
        <w:rPr>
          <w:i/>
          <w:iCs/>
          <w:sz w:val="21"/>
          <w:szCs w:val="21"/>
        </w:rPr>
        <w:t xml:space="preserve">Hi Professor Lin, apologies for missing the Oct 9 topic deadline. I'd like to present "Backprop Through Continuous Time: Neural ODEs, Neural SDEs, and Diffusion Models," focused on adjoint methods for differentiating through ODE/SDE solvers. Proposed readings: Chen et al. 2018 (Neural ODEs) and Li et al. 2020 (Scalable Gradients for SDEs), with Song et al. 2021 as optional. Could we find a time for the 1:1? Thanks, Nishad</w:t>
      </w:r>
    </w:p>
    <w:p>
      <w:pPr>
        <w:pStyle w:val="Heading1"/>
      </w:pPr>
      <w:r>
        <w:t xml:space="preserve">Part 1. Reading list for the class</w:t>
      </w:r>
    </w:p>
    <w:p>
      <w:pPr>
        <w:spacing w:after="160"/>
      </w:pPr>
      <w:r>
        <w:rPr>
          <w:i/>
          <w:iCs/>
          <w:color w:val="6B7280"/>
          <w:sz w:val="20"/>
          <w:szCs w:val="20"/>
        </w:rPr>
        <w:t xml:space="preserve">Post this with the slides. Estimated load: about 2 hours for the required pair.</w:t>
      </w:r>
    </w:p>
    <w:p>
      <w:pPr>
        <w:pStyle w:val="Heading2"/>
        <w:keepNext/>
      </w:pPr>
      <w:r>
        <w:t xml:space="preserve">Required</w:t>
      </w:r>
    </w:p>
    <w:p>
      <w:pPr>
        <w:pStyle w:val="ListParagraph"/>
        <w:keepNext/>
        <w:keepLines/>
        <w:numPr>
          <w:ilvl w:val="0"/>
          <w:numId w:val="2"/>
        </w:numPr>
        <w:spacing w:after="20"/>
      </w:pPr>
      <w:hyperlink w:history="1" r:id="rIdegolygkpzxxzfiveeirl-">
        <w:r>
          <w:rPr>
            <w:rStyle w:val="Hyperlink"/>
          </w:rPr>
          <w:t xml:space="preserve">Neural Ordinary Differential Equations</w:t>
        </w:r>
      </w:hyperlink>
      <w:r>
        <w:rPr>
          <w:color w:val="6B7280"/>
        </w:rPr>
        <w:t xml:space="preserve">  ·  Chen, Rubanova, Bettencourt, Duvenaud · NeurIPS 2018</w:t>
      </w:r>
    </w:p>
    <w:p>
      <w:pPr>
        <w:spacing w:after="120"/>
        <w:ind w:left="720"/>
      </w:pPr>
      <w:r>
        <w:rPr>
          <w:sz w:val="21"/>
          <w:szCs w:val="21"/>
        </w:rPr>
        <w:t xml:space="preserve">Read Sections 1–3: the ResNet-to-ODE idea and the adjoint method. Skim the rest. This is the first half of the lecture.</w:t>
      </w:r>
    </w:p>
    <w:p>
      <w:pPr>
        <w:pStyle w:val="ListParagraph"/>
        <w:keepNext/>
        <w:keepLines/>
        <w:numPr>
          <w:ilvl w:val="0"/>
          <w:numId w:val="2"/>
        </w:numPr>
        <w:spacing w:after="20"/>
      </w:pPr>
      <w:hyperlink w:history="1" r:id="rIdn11q7l8sjnrzp9p9wk1ss">
        <w:r>
          <w:rPr>
            <w:rStyle w:val="Hyperlink"/>
          </w:rPr>
          <w:t xml:space="preserve">Scalable Gradients for Stochastic Differential Equations</w:t>
        </w:r>
      </w:hyperlink>
      <w:r>
        <w:rPr>
          <w:color w:val="6B7280"/>
        </w:rPr>
        <w:t xml:space="preserve">  ·  Li, Wong, Chen, Duvenaud · AISTATS 2020</w:t>
      </w:r>
    </w:p>
    <w:p>
      <w:pPr>
        <w:spacing w:after="120"/>
        <w:ind w:left="720"/>
      </w:pPr>
      <w:r>
        <w:rPr>
          <w:sz w:val="21"/>
          <w:szCs w:val="21"/>
        </w:rPr>
        <w:t xml:space="preserve">Read the stochastic adjoint and the virtual Brownian tree. Skim the latent-SDE model and experiments. This is the second half of the lecture.</w:t>
      </w:r>
    </w:p>
    <w:p>
      <w:pPr>
        <w:pStyle w:val="Heading2"/>
        <w:keepNext/>
      </w:pPr>
      <w:r>
        <w:t xml:space="preserve">Optional</w:t>
      </w:r>
    </w:p>
    <w:p>
      <w:pPr>
        <w:pStyle w:val="ListParagraph"/>
        <w:keepNext/>
        <w:keepLines/>
        <w:numPr>
          <w:ilvl w:val="0"/>
          <w:numId w:val="2"/>
        </w:numPr>
        <w:spacing w:after="20"/>
      </w:pPr>
      <w:hyperlink w:history="1" r:id="rIdlwvesp6jkjfhmsse3hke2">
        <w:r>
          <w:rPr>
            <w:rStyle w:val="Hyperlink"/>
          </w:rPr>
          <w:t xml:space="preserve">Score-Based Generative Modeling through Stochastic Differential Equations</w:t>
        </w:r>
      </w:hyperlink>
      <w:r>
        <w:rPr>
          <w:color w:val="6B7280"/>
        </w:rPr>
        <w:t xml:space="preserve">  ·  Song et al. · ICLR 2021</w:t>
      </w:r>
    </w:p>
    <w:p>
      <w:pPr>
        <w:spacing w:after="120"/>
        <w:ind w:left="720"/>
      </w:pPr>
      <w:r>
        <w:rPr>
          <w:sz w:val="21"/>
          <w:szCs w:val="21"/>
        </w:rPr>
        <w:t xml:space="preserve">Read the SDE framework and the probability-flow ODE section. Shows why diffusion models are neural SDEs.</w:t>
      </w:r>
    </w:p>
    <w:p>
      <w:pPr>
        <w:pStyle w:val="ListParagraph"/>
        <w:keepNext/>
        <w:keepLines/>
        <w:numPr>
          <w:ilvl w:val="0"/>
          <w:numId w:val="2"/>
        </w:numPr>
        <w:spacing w:after="20"/>
      </w:pPr>
      <w:hyperlink w:history="1" r:id="rIdtthscx31zo9ddh8cmlm98">
        <w:r>
          <w:rPr>
            <w:rStyle w:val="Hyperlink"/>
          </w:rPr>
          <w:t xml:space="preserve">Efficient and Accurate Gradients for Neural SDEs</w:t>
        </w:r>
      </w:hyperlink>
      <w:r>
        <w:rPr>
          <w:color w:val="6B7280"/>
        </w:rPr>
        <w:t xml:space="preserve">  ·  Kidger, Foster, Li, Lyons · NeurIPS 2021</w:t>
      </w:r>
    </w:p>
    <w:p>
      <w:pPr>
        <w:spacing w:after="120"/>
        <w:ind w:left="720"/>
      </w:pPr>
      <w:r>
        <w:rPr>
          <w:sz w:val="21"/>
          <w:szCs w:val="21"/>
        </w:rPr>
        <w:t xml:space="preserve">Reversible Heun and the Brownian Interval: exact solver gradients at constant memory.</w:t>
      </w:r>
    </w:p>
    <w:p>
      <w:pPr>
        <w:pStyle w:val="ListParagraph"/>
        <w:keepNext/>
        <w:keepLines/>
        <w:numPr>
          <w:ilvl w:val="0"/>
          <w:numId w:val="2"/>
        </w:numPr>
        <w:spacing w:after="20"/>
      </w:pPr>
      <w:hyperlink w:history="1" r:id="rId1te9dtvn98e0zwzwuuksu">
        <w:r>
          <w:rPr>
            <w:rStyle w:val="Hyperlink"/>
          </w:rPr>
          <w:t xml:space="preserve">Generative Modeling by Estimating Gradients of the Data Distribution (blog post)</w:t>
        </w:r>
      </w:hyperlink>
      <w:r>
        <w:rPr>
          <w:color w:val="6B7280"/>
        </w:rPr>
        <w:t xml:space="preserve">  ·  Yang Song · 2021</w:t>
      </w:r>
    </w:p>
    <w:p>
      <w:pPr>
        <w:spacing w:after="120"/>
        <w:ind w:left="720"/>
      </w:pPr>
      <w:r>
        <w:rPr>
          <w:sz w:val="21"/>
          <w:szCs w:val="21"/>
        </w:rPr>
        <w:t xml:space="preserve">The gentlest way into score-based diffusion. Good for anyone without a probability background.</w:t>
      </w:r>
    </w:p>
    <w:p>
      <w:pPr>
        <w:pStyle w:val="Heading2"/>
        <w:keepNext/>
      </w:pPr>
      <w:r>
        <w:t xml:space="preserve">Discussion questions</w:t>
      </w:r>
    </w:p>
    <w:p>
      <w:pPr>
        <w:pStyle w:val="ListParagraph"/>
        <w:numPr>
          <w:ilvl w:val="0"/>
          <w:numId w:val="3"/>
        </w:numPr>
        <w:spacing w:after="80"/>
      </w:pPr>
      <w:r>
        <w:t xml:space="preserve">When is the adjoint's memory saving worth its gradient error? Where would it matter in your own project?</w:t>
      </w:r>
    </w:p>
    <w:p>
      <w:pPr>
        <w:pStyle w:val="ListParagraph"/>
        <w:numPr>
          <w:ilvl w:val="0"/>
          <w:numId w:val="3"/>
        </w:numPr>
        <w:spacing w:after="80"/>
      </w:pPr>
      <w:r>
        <w:t xml:space="preserve">Diffusion models fix the noise scale and learn only the score. What do we lose by not learning the noise?</w:t>
      </w:r>
    </w:p>
    <w:p>
      <w:pPr>
        <w:pStyle w:val="ListParagraph"/>
        <w:numPr>
          <w:ilvl w:val="0"/>
          <w:numId w:val="3"/>
        </w:numPr>
        <w:spacing w:after="80"/>
      </w:pPr>
      <w:r>
        <w:t xml:space="preserve">Could a differentiable simulator from this class be made stochastic? What would happen to its gradients?</w:t>
      </w:r>
    </w:p>
    <w:p>
      <w:pPr>
        <w:pStyle w:val="Heading1"/>
      </w:pPr>
      <w:r>
        <w:t xml:space="preserve">Part 2. Your prep plan</w:t>
      </w:r>
    </w:p>
    <w:p>
      <w:pPr>
        <w:spacing w:after="120"/>
      </w:pPr>
      <w:r>
        <w:t xml:space="preserve">About 18 hours spread over two weeks. Each stage is something you'll present; the order matches the deck. Where a stage lists a video, watch it before the paper.</w:t>
      </w:r>
    </w:p>
    <w:p>
      <w:pPr>
        <w:pStyle w:val="Heading2"/>
      </w:pPr>
      <w:r>
        <w:t xml:space="preserve">Stage 1. SDE basics</w:t>
      </w:r>
      <w:r>
        <w:rPr>
          <w:b w:val="false"/>
          <w:bCs w:val="false"/>
          <w:color w:val="6B7280"/>
          <w:sz w:val="20"/>
          <w:szCs w:val="20"/>
        </w:rPr>
        <w:t xml:space="preserve">   ~4 hr  ·  slides 7–9</w:t>
      </w:r>
    </w:p>
    <w:p>
      <w:pPr>
        <w:pStyle w:val="ListParagraph"/>
        <w:keepNext/>
        <w:keepLines/>
        <w:numPr>
          <w:ilvl w:val="0"/>
          <w:numId w:val="2"/>
        </w:numPr>
        <w:spacing w:after="20"/>
      </w:pPr>
      <w:hyperlink w:history="1" r:id="rIdpbszod_hnee1owcuzjsje">
        <w:r>
          <w:rPr>
            <w:rStyle w:val="Hyperlink"/>
          </w:rPr>
          <w:t xml:space="preserve">An Algorithmic Introduction to Numerical Simulation of SDEs</w:t>
        </w:r>
      </w:hyperlink>
      <w:r>
        <w:rPr>
          <w:color w:val="6B7280"/>
        </w:rPr>
        <w:t xml:space="preserve">  ·  Higham · SIAM Review 2001</w:t>
      </w:r>
    </w:p>
    <w:p>
      <w:pPr>
        <w:spacing w:after="120"/>
        <w:ind w:left="720"/>
      </w:pPr>
      <w:r>
        <w:rPr>
          <w:sz w:val="21"/>
          <w:szCs w:val="21"/>
        </w:rPr>
        <w:t xml:space="preserve">Start here. Short, with runnable code: Brownian motion, Euler–Maruyama, Itô vs. Stratonovich. Covers the √Δt point on slide 8.</w:t>
      </w:r>
    </w:p>
    <w:p>
      <w:pPr>
        <w:pStyle w:val="ListParagraph"/>
        <w:keepNext/>
        <w:keepLines/>
        <w:numPr>
          <w:ilvl w:val="0"/>
          <w:numId w:val="2"/>
        </w:numPr>
        <w:spacing w:after="20"/>
      </w:pPr>
      <w:hyperlink w:history="1" r:id="rIdx7duh7azwhbixdkoi6qsw">
        <w:r>
          <w:rPr>
            <w:rStyle w:val="Hyperlink"/>
          </w:rPr>
          <w:t xml:space="preserve">Applied Stochastic Differential Equations (free PDF)</w:t>
        </w:r>
      </w:hyperlink>
      <w:r>
        <w:rPr>
          <w:color w:val="6B7280"/>
        </w:rPr>
        <w:t xml:space="preserve">  ·  Särkkä &amp; Solin · Cambridge 2019</w:t>
      </w:r>
    </w:p>
    <w:p>
      <w:pPr>
        <w:spacing w:after="120"/>
        <w:ind w:left="720"/>
      </w:pPr>
      <w:r>
        <w:rPr>
          <w:sz w:val="21"/>
          <w:szCs w:val="21"/>
        </w:rPr>
        <w:t xml:space="preserve">Use as a reference, not a cover-to-cover read. The Itô calculus and numerical-simulation chapters are the ones you need.</w:t>
      </w:r>
    </w:p>
    <w:p>
      <w:pPr>
        <w:pStyle w:val="Heading2"/>
      </w:pPr>
      <w:r>
        <w:t xml:space="preserve">Stage 2. Neural ODEs and the adjoint</w:t>
      </w:r>
      <w:r>
        <w:rPr>
          <w:b w:val="false"/>
          <w:bCs w:val="false"/>
          <w:color w:val="6B7280"/>
          <w:sz w:val="20"/>
          <w:szCs w:val="20"/>
        </w:rPr>
        <w:t xml:space="preserve">   ~4 hr  ·  slides 3–6</w:t>
      </w:r>
    </w:p>
    <w:p>
      <w:pPr>
        <w:pStyle w:val="ListParagraph"/>
        <w:keepNext/>
        <w:keepLines/>
        <w:numPr>
          <w:ilvl w:val="0"/>
          <w:numId w:val="2"/>
        </w:numPr>
        <w:spacing w:after="20"/>
      </w:pPr>
      <w:hyperlink w:history="1" r:id="rIdvtssjmtnfqcdgv18jmtiu">
        <w:r>
          <w:rPr>
            <w:rStyle w:val="Hyperlink"/>
          </w:rPr>
          <w:t xml:space="preserve">Deep Implicit Layers: Neural ODE chapter, with JAX code</w:t>
        </w:r>
      </w:hyperlink>
      <w:r>
        <w:rPr>
          <w:color w:val="6B7280"/>
        </w:rPr>
        <w:t xml:space="preserve">  ·  Kolter, Duvenaud, Johnson · NeurIPS 2020 tutorial</w:t>
      </w:r>
    </w:p>
    <w:p>
      <w:pPr>
        <w:spacing w:after="120"/>
        <w:ind w:left="720"/>
      </w:pPr>
      <w:r>
        <w:rPr>
          <w:sz w:val="21"/>
          <w:szCs w:val="21"/>
        </w:rPr>
        <w:t xml:space="preserve">Best hands-on intro to the adjoint, written for people who know autodiff. </w:t>
      </w:r>
      <w:hyperlink w:history="1" r:id="rIdtwux554wlgo3b0g7ybf2h">
        <w:r>
          <w:rPr>
            <w:rStyle w:val="Hyperlink"/>
          </w:rPr>
          <w:t xml:space="preserve">Tutorial video</w:t>
        </w:r>
      </w:hyperlink>
      <w:r>
        <w:rPr>
          <w:sz w:val="21"/>
          <w:szCs w:val="21"/>
        </w:rPr>
        <w:t xml:space="preserve">.</w:t>
      </w:r>
    </w:p>
    <w:p>
      <w:pPr>
        <w:pStyle w:val="ListParagraph"/>
        <w:keepNext/>
        <w:keepLines/>
        <w:numPr>
          <w:ilvl w:val="0"/>
          <w:numId w:val="2"/>
        </w:numPr>
        <w:spacing w:after="20"/>
      </w:pPr>
      <w:hyperlink w:history="1" r:id="rIdsqj5gsyc1vhrw-tjxla0s">
        <w:r>
          <w:rPr>
            <w:rStyle w:val="Hyperlink"/>
          </w:rPr>
          <w:t xml:space="preserve">Video: Neural Ordinary Differential Equations</w:t>
        </w:r>
      </w:hyperlink>
      <w:r>
        <w:rPr>
          <w:color w:val="6B7280"/>
        </w:rPr>
        <w:t xml:space="preserve">  ·  David Duvenaud · Fields Institute talk</w:t>
      </w:r>
    </w:p>
    <w:p>
      <w:pPr>
        <w:spacing w:after="120"/>
        <w:ind w:left="720"/>
      </w:pPr>
      <w:r>
        <w:rPr>
          <w:sz w:val="21"/>
          <w:szCs w:val="21"/>
        </w:rPr>
        <w:t xml:space="preserve">The author explaining the paper, including what didn't work. Good source of honest caveats for the critique slide.</w:t>
      </w:r>
    </w:p>
    <w:p>
      <w:pPr>
        <w:pStyle w:val="ListParagraph"/>
        <w:keepNext/>
        <w:keepLines/>
        <w:numPr>
          <w:ilvl w:val="0"/>
          <w:numId w:val="2"/>
        </w:numPr>
        <w:spacing w:after="20"/>
      </w:pPr>
      <w:hyperlink w:history="1" r:id="rId3hbhj3mfgm71rnwei895q">
        <w:r>
          <w:rPr>
            <w:rStyle w:val="Hyperlink"/>
          </w:rPr>
          <w:t xml:space="preserve">Neural Ordinary Differential Equations</w:t>
        </w:r>
      </w:hyperlink>
      <w:r>
        <w:rPr>
          <w:color w:val="6B7280"/>
        </w:rPr>
        <w:t xml:space="preserve">  ·  Chen et al. · NeurIPS 2018</w:t>
      </w:r>
    </w:p>
    <w:p>
      <w:pPr>
        <w:spacing w:after="120"/>
        <w:ind w:left="720"/>
      </w:pPr>
      <w:r>
        <w:rPr>
          <w:sz w:val="21"/>
          <w:szCs w:val="21"/>
        </w:rPr>
        <w:t xml:space="preserve">Same as the class reading. Read all of it, including the limitations section.</w:t>
      </w:r>
    </w:p>
    <w:p>
      <w:pPr>
        <w:pStyle w:val="ListParagraph"/>
        <w:keepNext/>
        <w:keepLines/>
        <w:numPr>
          <w:ilvl w:val="0"/>
          <w:numId w:val="2"/>
        </w:numPr>
        <w:spacing w:after="20"/>
      </w:pPr>
      <w:hyperlink w:history="1" r:id="rIdp4o0ghok1wjan3tjyiec4">
        <w:r>
          <w:rPr>
            <w:rStyle w:val="Hyperlink"/>
          </w:rPr>
          <w:t xml:space="preserve">ANODE: Unconditionally Accurate Memory-Efficient Gradients for Neural ODEs</w:t>
        </w:r>
      </w:hyperlink>
      <w:r>
        <w:rPr>
          <w:color w:val="6B7280"/>
        </w:rPr>
        <w:t xml:space="preserve">  ·  Gholami, Keutzer, Biros · IJCAI 2019</w:t>
      </w:r>
    </w:p>
    <w:p>
      <w:pPr>
        <w:spacing w:after="120"/>
        <w:ind w:left="720"/>
      </w:pPr>
      <w:r>
        <w:rPr>
          <w:sz w:val="21"/>
          <w:szCs w:val="21"/>
        </w:rPr>
        <w:t xml:space="preserve">Shows when the adjoint gives wrong gradients. Backs up point 1 on the "Where It Breaks" slide.</w:t>
      </w:r>
    </w:p>
    <w:p>
      <w:pPr>
        <w:pStyle w:val="Heading2"/>
      </w:pPr>
      <w:r>
        <w:t xml:space="preserve">Stage 3. Neural SDEs</w:t>
      </w:r>
      <w:r>
        <w:rPr>
          <w:b w:val="false"/>
          <w:bCs w:val="false"/>
          <w:color w:val="6B7280"/>
          <w:sz w:val="20"/>
          <w:szCs w:val="20"/>
        </w:rPr>
        <w:t xml:space="preserve">   ~5 hr  ·  slides 10–12</w:t>
      </w:r>
    </w:p>
    <w:p>
      <w:pPr>
        <w:pStyle w:val="ListParagraph"/>
        <w:keepNext/>
        <w:keepLines/>
        <w:numPr>
          <w:ilvl w:val="0"/>
          <w:numId w:val="2"/>
        </w:numPr>
        <w:spacing w:after="20"/>
      </w:pPr>
      <w:hyperlink w:history="1" r:id="rIddy2vjbgxty_mhaeabyfbm">
        <w:r>
          <w:rPr>
            <w:rStyle w:val="Hyperlink"/>
          </w:rPr>
          <w:t xml:space="preserve">Video: Latent Stochastic Differential Equations: An Unexplored Model Class</w:t>
        </w:r>
      </w:hyperlink>
      <w:r>
        <w:rPr>
          <w:color w:val="6B7280"/>
        </w:rPr>
        <w:t xml:space="preserve">  ·  David Duvenaud · Microsoft Research talk</w:t>
      </w:r>
    </w:p>
    <w:p>
      <w:pPr>
        <w:spacing w:after="120"/>
        <w:ind w:left="720"/>
      </w:pPr>
      <w:r>
        <w:rPr>
          <w:sz w:val="21"/>
          <w:szCs w:val="21"/>
        </w:rPr>
        <w:t xml:space="preserve">Walks through the stochastic adjoint and latent SDEs. Watch before Li et al.</w:t>
      </w:r>
    </w:p>
    <w:p>
      <w:pPr>
        <w:pStyle w:val="ListParagraph"/>
        <w:keepNext/>
        <w:keepLines/>
        <w:numPr>
          <w:ilvl w:val="0"/>
          <w:numId w:val="2"/>
        </w:numPr>
        <w:spacing w:after="20"/>
      </w:pPr>
      <w:hyperlink w:history="1" r:id="rIds4_so992jt_l6xpy6yvki">
        <w:r>
          <w:rPr>
            <w:rStyle w:val="Hyperlink"/>
          </w:rPr>
          <w:t xml:space="preserve">Scalable Gradients for Stochastic Differential Equations</w:t>
        </w:r>
      </w:hyperlink>
      <w:r>
        <w:rPr>
          <w:color w:val="6B7280"/>
        </w:rPr>
        <w:t xml:space="preserve">  ·  Li et al. · AISTATS 2020</w:t>
      </w:r>
    </w:p>
    <w:p>
      <w:pPr>
        <w:spacing w:after="120"/>
        <w:ind w:left="720"/>
      </w:pPr>
      <w:r>
        <w:rPr>
          <w:sz w:val="21"/>
          <w:szCs w:val="21"/>
        </w:rPr>
        <w:t xml:space="preserve">Class reading. Read fully; slide 10 is built on it.</w:t>
      </w:r>
    </w:p>
    <w:p>
      <w:pPr>
        <w:pStyle w:val="ListParagraph"/>
        <w:keepNext/>
        <w:keepLines/>
        <w:numPr>
          <w:ilvl w:val="0"/>
          <w:numId w:val="2"/>
        </w:numPr>
        <w:spacing w:after="20"/>
      </w:pPr>
      <w:hyperlink w:history="1" r:id="rIdtt0wbxbq3pah9pgalpp35">
        <w:r>
          <w:rPr>
            <w:rStyle w:val="Hyperlink"/>
          </w:rPr>
          <w:t xml:space="preserve">Efficient and Accurate Gradients for Neural SDEs</w:t>
        </w:r>
      </w:hyperlink>
      <w:r>
        <w:rPr>
          <w:color w:val="6B7280"/>
        </w:rPr>
        <w:t xml:space="preserve">  ·  Kidger et al. · NeurIPS 2021</w:t>
      </w:r>
    </w:p>
    <w:p>
      <w:pPr>
        <w:spacing w:after="120"/>
        <w:ind w:left="720"/>
      </w:pPr>
      <w:r>
        <w:rPr>
          <w:sz w:val="21"/>
          <w:szCs w:val="21"/>
        </w:rPr>
        <w:t xml:space="preserve">The reversible Heun fix on slide 10, and the solver used in the code slide.</w:t>
      </w:r>
    </w:p>
    <w:p>
      <w:pPr>
        <w:pStyle w:val="ListParagraph"/>
        <w:keepNext/>
        <w:keepLines/>
        <w:numPr>
          <w:ilvl w:val="0"/>
          <w:numId w:val="2"/>
        </w:numPr>
        <w:spacing w:after="20"/>
      </w:pPr>
      <w:hyperlink w:history="1" r:id="rId53hxmhq-iln1ravaqdruo">
        <w:r>
          <w:rPr>
            <w:rStyle w:val="Hyperlink"/>
          </w:rPr>
          <w:t xml:space="preserve">Neural SDEs as Infinite-Dimensional GANs</w:t>
        </w:r>
      </w:hyperlink>
      <w:r>
        <w:rPr>
          <w:color w:val="6B7280"/>
        </w:rPr>
        <w:t xml:space="preserve">  ·  Kidger et al. · ICML 2021</w:t>
      </w:r>
    </w:p>
    <w:p>
      <w:pPr>
        <w:spacing w:after="120"/>
        <w:ind w:left="720"/>
      </w:pPr>
      <w:r>
        <w:rPr>
          <w:sz w:val="21"/>
          <w:szCs w:val="21"/>
        </w:rPr>
        <w:t xml:space="preserve">Skim. Source for the SDE-GAN card on slide 12.</w:t>
      </w:r>
    </w:p>
    <w:p>
      <w:pPr>
        <w:pStyle w:val="ListParagraph"/>
        <w:keepNext/>
        <w:keepLines/>
        <w:numPr>
          <w:ilvl w:val="0"/>
          <w:numId w:val="2"/>
        </w:numPr>
        <w:spacing w:after="20"/>
      </w:pPr>
      <w:hyperlink w:history="1" r:id="rIdtpngufaauxleibp6nvmcr">
        <w:r>
          <w:rPr>
            <w:rStyle w:val="Hyperlink"/>
          </w:rPr>
          <w:t xml:space="preserve">On Neural Differential Equations (PhD thesis)</w:t>
        </w:r>
      </w:hyperlink>
      <w:r>
        <w:rPr>
          <w:color w:val="6B7280"/>
        </w:rPr>
        <w:t xml:space="preserve">  ·  Kidger · Oxford 2022</w:t>
      </w:r>
    </w:p>
    <w:p>
      <w:pPr>
        <w:spacing w:after="120"/>
        <w:ind w:left="720"/>
      </w:pPr>
      <w:r>
        <w:rPr>
          <w:sz w:val="21"/>
          <w:szCs w:val="21"/>
        </w:rPr>
        <w:t xml:space="preserve">The single best reference for the whole lecture. Read the neural SDE chapter and the chapter on numerical solutions and backpropagation; look up anything else as needed.</w:t>
      </w:r>
    </w:p>
    <w:p>
      <w:pPr>
        <w:pStyle w:val="Heading2"/>
      </w:pPr>
      <w:r>
        <w:t xml:space="preserve">Stage 4. The bridge to diffusion</w:t>
      </w:r>
      <w:r>
        <w:rPr>
          <w:b w:val="false"/>
          <w:bCs w:val="false"/>
          <w:color w:val="6B7280"/>
          <w:sz w:val="20"/>
          <w:szCs w:val="20"/>
        </w:rPr>
        <w:t xml:space="preserve">   ~3 hr  ·  slides 13</w:t>
      </w:r>
    </w:p>
    <w:p>
      <w:pPr>
        <w:pStyle w:val="ListParagraph"/>
        <w:keepNext/>
        <w:keepLines/>
        <w:numPr>
          <w:ilvl w:val="0"/>
          <w:numId w:val="2"/>
        </w:numPr>
        <w:spacing w:after="20"/>
      </w:pPr>
      <w:hyperlink w:history="1" r:id="rIdg7qvt6tsskit3q9bsojvj">
        <w:r>
          <w:rPr>
            <w:rStyle w:val="Hyperlink"/>
          </w:rPr>
          <w:t xml:space="preserve">Video: Diffusion and Score-Based Generative Models</w:t>
        </w:r>
      </w:hyperlink>
      <w:r>
        <w:rPr>
          <w:color w:val="6B7280"/>
        </w:rPr>
        <w:t xml:space="preserve">  ·  Yang Song · MIT CBMM</w:t>
      </w:r>
    </w:p>
    <w:p>
      <w:pPr>
        <w:spacing w:after="120"/>
        <w:ind w:left="720"/>
      </w:pPr>
      <w:r>
        <w:rPr>
          <w:sz w:val="21"/>
          <w:szCs w:val="21"/>
        </w:rPr>
        <w:t xml:space="preserve">The SDE view of diffusion from its author. Watch first.</w:t>
      </w:r>
    </w:p>
    <w:p>
      <w:pPr>
        <w:pStyle w:val="ListParagraph"/>
        <w:keepNext/>
        <w:keepLines/>
        <w:numPr>
          <w:ilvl w:val="0"/>
          <w:numId w:val="2"/>
        </w:numPr>
        <w:spacing w:after="20"/>
      </w:pPr>
      <w:hyperlink w:history="1" r:id="rId67tsa4xgkflh0hkcw4msw">
        <w:r>
          <w:rPr>
            <w:rStyle w:val="Hyperlink"/>
          </w:rPr>
          <w:t xml:space="preserve">Score-Based Generative Modeling through SDEs</w:t>
        </w:r>
      </w:hyperlink>
      <w:r>
        <w:rPr>
          <w:color w:val="6B7280"/>
        </w:rPr>
        <w:t xml:space="preserve">  ·  Song et al. · ICLR 2021</w:t>
      </w:r>
    </w:p>
    <w:p>
      <w:pPr>
        <w:spacing w:after="120"/>
        <w:ind w:left="720"/>
      </w:pPr>
      <w:r>
        <w:rPr>
          <w:sz w:val="21"/>
          <w:szCs w:val="21"/>
        </w:rPr>
        <w:t xml:space="preserve">The forward SDE, reverse SDE and probability-flow ODE on slide 13.</w:t>
      </w:r>
    </w:p>
    <w:p>
      <w:pPr>
        <w:pStyle w:val="ListParagraph"/>
        <w:keepNext/>
        <w:keepLines/>
        <w:numPr>
          <w:ilvl w:val="0"/>
          <w:numId w:val="2"/>
        </w:numPr>
        <w:spacing w:after="20"/>
      </w:pPr>
      <w:hyperlink w:history="1" r:id="rIdldipodojfjyb3ykojj4hm">
        <w:r>
          <w:rPr>
            <w:rStyle w:val="Hyperlink"/>
          </w:rPr>
          <w:t xml:space="preserve">Introduction to Flow Matching and Diffusion Models (lecture notes)</w:t>
        </w:r>
      </w:hyperlink>
      <w:r>
        <w:rPr>
          <w:color w:val="6B7280"/>
        </w:rPr>
        <w:t xml:space="preserve">  ·  MIT 6.S184 · Holderrieth &amp; Erives</w:t>
      </w:r>
    </w:p>
    <w:p>
      <w:pPr>
        <w:spacing w:after="120"/>
        <w:ind w:left="720"/>
      </w:pPr>
      <w:r>
        <w:rPr>
          <w:sz w:val="21"/>
          <w:szCs w:val="21"/>
        </w:rPr>
        <w:t xml:space="preserve">Builds diffusion and flow matching from ODEs and SDEs. Read the first chapters; ties slide 13 to flow matching and π0.</w:t>
      </w:r>
    </w:p>
    <w:p>
      <w:pPr>
        <w:pStyle w:val="Heading2"/>
      </w:pPr>
      <w:r>
        <w:t xml:space="preserve">Stage 5. Applications</w:t>
      </w:r>
      <w:r>
        <w:rPr>
          <w:b w:val="false"/>
          <w:bCs w:val="false"/>
          <w:color w:val="6B7280"/>
          <w:sz w:val="20"/>
          <w:szCs w:val="20"/>
        </w:rPr>
        <w:t xml:space="preserve">   ~1.5 hr  ·  slides 14</w:t>
      </w:r>
    </w:p>
    <w:p>
      <w:pPr>
        <w:spacing w:after="120"/>
      </w:pPr>
      <w:r>
        <w:t xml:space="preserve">Read the abstract and look at the main figure of each. You only need one sentence per card, and the ability to answer one follow-up.</w:t>
      </w:r>
    </w:p>
    <w:p>
      <w:pPr>
        <w:pStyle w:val="ListParagraph"/>
        <w:numPr>
          <w:ilvl w:val="0"/>
          <w:numId w:val="4"/>
        </w:numPr>
        <w:spacing w:after="60"/>
      </w:pPr>
      <w:hyperlink w:history="1" r:id="rIdpxe3fsfrjcbbb7_abwyyk">
        <w:r>
          <w:rPr>
            <w:rStyle w:val="Hyperlink"/>
          </w:rPr>
          <w:t xml:space="preserve">GenCast: Diffusion-based ensemble forecasting for medium-range weather</w:t>
        </w:r>
      </w:hyperlink>
      <w:r>
        <w:rPr>
          <w:color w:val="6B7280"/>
        </w:rPr>
        <w:t xml:space="preserve">  ·  Price et al. · Nature 2025</w:t>
      </w:r>
    </w:p>
    <w:p>
      <w:pPr>
        <w:pStyle w:val="ListParagraph"/>
        <w:numPr>
          <w:ilvl w:val="0"/>
          <w:numId w:val="4"/>
        </w:numPr>
        <w:spacing w:after="60"/>
      </w:pPr>
      <w:hyperlink w:history="1" r:id="rIdkuchukithxfzwpruv0zrh">
        <w:r>
          <w:rPr>
            <w:rStyle w:val="Hyperlink"/>
          </w:rPr>
          <w:t xml:space="preserve">Diffusion Policy: Visuomotor Policy Learning via Action Diffusion</w:t>
        </w:r>
      </w:hyperlink>
      <w:r>
        <w:rPr>
          <w:color w:val="6B7280"/>
        </w:rPr>
        <w:t xml:space="preserve">  ·  Chi et al. · RSS 2023</w:t>
      </w:r>
    </w:p>
    <w:p>
      <w:pPr>
        <w:pStyle w:val="ListParagraph"/>
        <w:numPr>
          <w:ilvl w:val="0"/>
          <w:numId w:val="4"/>
        </w:numPr>
        <w:spacing w:after="60"/>
      </w:pPr>
      <w:hyperlink w:history="1" r:id="rIdqo_8nt1n0g2cminok-rvn">
        <w:r>
          <w:rPr>
            <w:rStyle w:val="Hyperlink"/>
          </w:rPr>
          <w:t xml:space="preserve">π0: A Vision-Language-Action Flow Model for General Robot Control</w:t>
        </w:r>
      </w:hyperlink>
      <w:r>
        <w:rPr>
          <w:color w:val="6B7280"/>
        </w:rPr>
        <w:t xml:space="preserve">  ·  Black et al. · 2024</w:t>
      </w:r>
    </w:p>
    <w:p>
      <w:pPr>
        <w:pStyle w:val="ListParagraph"/>
        <w:numPr>
          <w:ilvl w:val="0"/>
          <w:numId w:val="4"/>
        </w:numPr>
        <w:spacing w:after="60"/>
      </w:pPr>
      <w:hyperlink w:history="1" r:id="rIdonde4ltdgttl7tfflxskl">
        <w:r>
          <w:rPr>
            <w:rStyle w:val="Hyperlink"/>
          </w:rPr>
          <w:t xml:space="preserve">Robust pricing and hedging via neural SDEs</w:t>
        </w:r>
      </w:hyperlink>
      <w:r>
        <w:rPr>
          <w:color w:val="6B7280"/>
        </w:rPr>
        <w:t xml:space="preserve">  ·  Gierjatowicz et al. · J. Computational Finance 2022</w:t>
      </w:r>
    </w:p>
    <w:p>
      <w:pPr>
        <w:pStyle w:val="ListParagraph"/>
        <w:numPr>
          <w:ilvl w:val="0"/>
          <w:numId w:val="4"/>
        </w:numPr>
        <w:spacing w:after="60"/>
      </w:pPr>
      <w:hyperlink w:history="1" r:id="rIdytgsrwplw13v04iaixgnh">
        <w:r>
          <w:rPr>
            <w:rStyle w:val="Hyperlink"/>
          </w:rPr>
          <w:t xml:space="preserve">Arbitrage-free neural-SDE market models</w:t>
        </w:r>
      </w:hyperlink>
      <w:r>
        <w:rPr>
          <w:color w:val="6B7280"/>
        </w:rPr>
        <w:t xml:space="preserve">  ·  Cohen, Reisinger, Wang · 2021</w:t>
      </w:r>
    </w:p>
    <w:p>
      <w:pPr>
        <w:pStyle w:val="ListParagraph"/>
        <w:numPr>
          <w:ilvl w:val="0"/>
          <w:numId w:val="4"/>
        </w:numPr>
        <w:spacing w:after="60"/>
      </w:pPr>
      <w:hyperlink w:history="1" r:id="rId_nhiqrcybk1l1lnjm7smu">
        <w:r>
          <w:rPr>
            <w:rStyle w:val="Hyperlink"/>
          </w:rPr>
          <w:t xml:space="preserve">Infinitely Deep Bayesian Neural Networks with SDEs</w:t>
        </w:r>
      </w:hyperlink>
      <w:r>
        <w:rPr>
          <w:color w:val="6B7280"/>
        </w:rPr>
        <w:t xml:space="preserve">  ·  Xu, Chen, Li, Duvenaud · AISTATS 2022</w:t>
      </w:r>
    </w:p>
    <w:p>
      <w:pPr>
        <w:pStyle w:val="Heading2"/>
      </w:pPr>
      <w:r>
        <w:t xml:space="preserve">Stage 6. Hands-on</w:t>
      </w:r>
      <w:r>
        <w:rPr>
          <w:b w:val="false"/>
          <w:bCs w:val="false"/>
          <w:color w:val="6B7280"/>
          <w:sz w:val="20"/>
          <w:szCs w:val="20"/>
        </w:rPr>
        <w:t xml:space="preserve">   ~1 hr  ·  slides 11</w:t>
      </w:r>
    </w:p>
    <w:p>
      <w:pPr>
        <w:pStyle w:val="ListParagraph"/>
        <w:numPr>
          <w:ilvl w:val="0"/>
          <w:numId w:val="4"/>
        </w:numPr>
        <w:spacing w:after="60"/>
      </w:pPr>
      <w:r>
        <w:t xml:space="preserve">Run the </w:t>
      </w:r>
      <w:hyperlink w:history="1" r:id="rId4fsb0oiyqwbwjf3-zunch">
        <w:r>
          <w:rPr>
            <w:rStyle w:val="Hyperlink"/>
          </w:rPr>
          <w:t xml:space="preserve">Diffrax SDE example</w:t>
        </w:r>
      </w:hyperlink>
      <w:r>
        <w:t xml:space="preserve"> from the docs.</w:t>
      </w:r>
    </w:p>
    <w:p>
      <w:pPr>
        <w:pStyle w:val="ListParagraph"/>
        <w:numPr>
          <w:ilvl w:val="0"/>
          <w:numId w:val="4"/>
        </w:numPr>
        <w:spacing w:after="60"/>
      </w:pPr>
      <w:r>
        <w:t xml:space="preserve">Run </w:t>
      </w:r>
      <w:r>
        <w:rPr>
          <w:b/>
          <w:bCs/>
        </w:rPr>
        <w:t xml:space="preserve">lecture/neural_sde_demo.py</w:t>
      </w:r>
      <w:r>
        <w:t xml:space="preserve"> from the </w:t>
      </w:r>
      <w:hyperlink w:history="1" r:id="rIdjxxqh1af2dag3g7vx27ei">
        <w:r>
          <w:rPr>
            <w:rStyle w:val="Hyperlink"/>
          </w:rPr>
          <w:t xml:space="preserve">neural-sdes-jax repo</w:t>
        </w:r>
      </w:hyperlink>
      <w:r>
        <w:t xml:space="preserve">. It computes the same gradient with the adjoint and with full backprop and prints the gap (about 3×10⁻⁶). Run it live after slide 11 if there's time. The repo's benchmark figure is good backup for the "Where It Breaks" slide.</w:t>
      </w:r>
    </w:p>
    <w:p>
      <w:pPr>
        <w:pStyle w:val="ListParagraph"/>
        <w:numPr>
          <w:ilvl w:val="0"/>
          <w:numId w:val="4"/>
        </w:numPr>
        <w:spacing w:after="60"/>
      </w:pPr>
      <w:r>
        <w:t xml:space="preserve">Gotcha from testing it: parameters must be passed through </w:t>
      </w:r>
      <w:r>
        <w:rPr>
          <w:b/>
          <w:bCs/>
        </w:rPr>
        <w:t xml:space="preserve">args=</w:t>
      </w:r>
      <w:r>
        <w:t xml:space="preserve">, not captured in a closure, or the adjoint can't differentiate them.</w:t>
      </w:r>
    </w:p>
    <w:p>
      <w:pPr>
        <w:pStyle w:val="Heading1"/>
      </w:pPr>
      <w:r>
        <w:t xml:space="preserve">Part 3. Questions to be ready for</w:t>
      </w:r>
    </w:p>
    <w:p>
      <w:pPr>
        <w:spacing w:after="40" w:before="120"/>
      </w:pPr>
      <w:r>
        <w:rPr>
          <w:b/>
          <w:bCs/>
        </w:rPr>
        <w:t xml:space="preserve">Is the adjoint gradient exact?</w:t>
      </w:r>
    </w:p>
    <w:p>
      <w:pPr>
        <w:spacing w:after="80"/>
      </w:pPr>
      <w:r>
        <w:t xml:space="preserve">Not in general. It re-solves the trajectory backward, so it inherits solver error and can drift badly on stiff or chaotic dynamics. Reversible Heun with its matching discrete adjoint (Kidger et al. 2021, implemented in torchsde) is exact up to floating point. Diffrax's BacksolveAdjoint solves the continuous adjoint, so it stays approximate even with reversible Heun: in the repo it was off by about 1e-5, shrinking as steps increased.</w:t>
      </w:r>
    </w:p>
    <w:p>
      <w:pPr>
        <w:spacing w:after="40" w:before="120"/>
      </w:pPr>
      <w:r>
        <w:rPr>
          <w:b/>
          <w:bCs/>
        </w:rPr>
        <w:t xml:space="preserve">How is this different from backprop through time?</w:t>
      </w:r>
    </w:p>
    <w:p>
      <w:pPr>
        <w:spacing w:after="80"/>
      </w:pPr>
      <w:r>
        <w:t xml:space="preserve">It's the same idea in continuous time: the adjoint is continuous BPTT. The difference is that you choose how to compute it, and the adjoint recomputes states instead of storing them.</w:t>
      </w:r>
    </w:p>
    <w:p>
      <w:pPr>
        <w:spacing w:after="40" w:before="120"/>
      </w:pPr>
      <w:r>
        <w:rPr>
          <w:b/>
          <w:bCs/>
        </w:rPr>
        <w:t xml:space="preserve">Why √Δt in Euler–Maruyama?</w:t>
      </w:r>
    </w:p>
    <w:p>
      <w:pPr>
        <w:spacing w:after="80"/>
      </w:pPr>
      <w:r>
        <w:t xml:space="preserve">Brownian increments have variance Δt, so their standard deviation is √Δt. With Δt the noise would vanish as the grid is refined.</w:t>
      </w:r>
    </w:p>
    <w:p>
      <w:pPr>
        <w:spacing w:after="40" w:before="120"/>
      </w:pPr>
      <w:r>
        <w:rPr>
          <w:b/>
          <w:bCs/>
        </w:rPr>
        <w:t xml:space="preserve">Why does Stratonovich matter for the adjoint?</w:t>
      </w:r>
    </w:p>
    <w:p>
      <w:pPr>
        <w:spacing w:after="80"/>
      </w:pPr>
      <w:r>
        <w:t xml:space="preserve">Stratonovich calculus follows the ordinary chain rule, so the backward SDE is clean. Itô SDEs must be converted with a drift correction first; skipping it gives a silently wrong gradient.</w:t>
      </w:r>
    </w:p>
    <w:p>
      <w:pPr>
        <w:spacing w:after="40" w:before="120"/>
      </w:pPr>
      <w:r>
        <w:rPr>
          <w:b/>
          <w:bCs/>
        </w:rPr>
        <w:t xml:space="preserve">Are diffusion models really trained like neural SDEs?</w:t>
      </w:r>
    </w:p>
    <w:p>
      <w:pPr>
        <w:spacing w:after="80"/>
      </w:pPr>
      <w:r>
        <w:t xml:space="preserve">No, and say so. Diffusion training is simulation-free (denoising score matching); the SDE solver appears only at sampling. Li- and Kidger-style models do backprop through the solve.</w:t>
      </w:r>
    </w:p>
    <w:p>
      <w:pPr>
        <w:spacing w:after="40" w:before="120"/>
      </w:pPr>
      <w:r>
        <w:rPr>
          <w:b/>
          <w:bCs/>
        </w:rPr>
        <w:t xml:space="preserve">Why not just use a discrete-time model?</w:t>
      </w:r>
    </w:p>
    <w:p>
      <w:pPr>
        <w:spacing w:after="80"/>
      </w:pPr>
      <w:r>
        <w:t xml:space="preserve">Continuous time handles irregularly sampled data natively, lets an adaptive solver choose the compute, and plugs directly into physical models written as differential equations.</w:t>
      </w:r>
    </w:p>
    <w:p>
      <w:pPr>
        <w:spacing w:after="40" w:before="120"/>
      </w:pPr>
      <w:r>
        <w:rPr>
          <w:b/>
          <w:bCs/>
        </w:rPr>
        <w:t xml:space="preserve">What does the memory actually scale with?</w:t>
      </w:r>
    </w:p>
    <w:p>
      <w:pPr>
        <w:spacing w:after="80"/>
      </w:pPr>
      <w:r>
        <w:t xml:space="preserve">Full backprop stores every solver step: memory grows with the number of steps. The adjoint's memory is independent of the number of steps; it still scales with the state and parameter size.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Neural SDEs lecture · prep guide ·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rPr>
        <w:color w:val="C8102E"/>
      </w:r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1F2328"/>
      <w:sz w:val="44"/>
      <w:szCs w:val="44"/>
    </w:rPr>
  </w:style>
  <w:style w:type="paragraph" w:styleId="Heading1">
    <w:name w:val="Heading 1"/>
    <w:basedOn w:val="Normal"/>
    <w:next w:val="Normal"/>
    <w:qFormat/>
    <w:pPr>
      <w:spacing w:after="140" w:before="360"/>
      <w:outlineLvl w:val="0"/>
    </w:pPr>
    <w:rPr>
      <w:rFonts w:ascii="Arial" w:cs="Arial" w:eastAsia="Arial" w:hAnsi="Arial"/>
      <w:b/>
      <w:bCs/>
      <w:color w:val="1F2328"/>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golygkpzxxzfiveeirl-" Type="http://schemas.openxmlformats.org/officeDocument/2006/relationships/hyperlink" Target="https://arxiv.org/abs/1806.07366" TargetMode="External"/><Relationship Id="rIdn11q7l8sjnrzp9p9wk1ss" Type="http://schemas.openxmlformats.org/officeDocument/2006/relationships/hyperlink" Target="https://arxiv.org/abs/2001.01328" TargetMode="External"/><Relationship Id="rIdlwvesp6jkjfhmsse3hke2" Type="http://schemas.openxmlformats.org/officeDocument/2006/relationships/hyperlink" Target="https://arxiv.org/abs/2011.13456" TargetMode="External"/><Relationship Id="rIdtthscx31zo9ddh8cmlm98" Type="http://schemas.openxmlformats.org/officeDocument/2006/relationships/hyperlink" Target="https://arxiv.org/abs/2105.13493" TargetMode="External"/><Relationship Id="rId1te9dtvn98e0zwzwuuksu" Type="http://schemas.openxmlformats.org/officeDocument/2006/relationships/hyperlink" Target="https://yang-song.net/blog/2021/score/" TargetMode="External"/><Relationship Id="rIdpbszod_hnee1owcuzjsje" Type="http://schemas.openxmlformats.org/officeDocument/2006/relationships/hyperlink" Target="https://webhomes.maths.ed.ac.uk/~dhigham/Publications/P42.pdf" TargetMode="External"/><Relationship Id="rIdx7duh7azwhbixdkoi6qsw" Type="http://schemas.openxmlformats.org/officeDocument/2006/relationships/hyperlink" Target="https://users.aalto.fi/~ssarkka/pub/sde_book.pdf" TargetMode="External"/><Relationship Id="rIdvtssjmtnfqcdgv18jmtiu" Type="http://schemas.openxmlformats.org/officeDocument/2006/relationships/hyperlink" Target="https://implicit-layers-tutorial.org/neural_odes/" TargetMode="External"/><Relationship Id="rIdtwux554wlgo3b0g7ybf2h" Type="http://schemas.openxmlformats.org/officeDocument/2006/relationships/hyperlink" Target="https://neurips.cc/virtual/2020/tutorial/16653" TargetMode="External"/><Relationship Id="rIdsqj5gsyc1vhrw-tjxla0s" Type="http://schemas.openxmlformats.org/officeDocument/2006/relationships/hyperlink" Target="https://av.fields.utoronto.ca/talks/Neural-Ordinary-Differential-Equations" TargetMode="External"/><Relationship Id="rId3hbhj3mfgm71rnwei895q" Type="http://schemas.openxmlformats.org/officeDocument/2006/relationships/hyperlink" Target="https://arxiv.org/abs/1806.07366" TargetMode="External"/><Relationship Id="rIdp4o0ghok1wjan3tjyiec4" Type="http://schemas.openxmlformats.org/officeDocument/2006/relationships/hyperlink" Target="https://arxiv.org/abs/1902.10298" TargetMode="External"/><Relationship Id="rIddy2vjbgxty_mhaeabyfbm" Type="http://schemas.openxmlformats.org/officeDocument/2006/relationships/hyperlink" Target="https://www.microsoft.com/en-us/research/?p=750409" TargetMode="External"/><Relationship Id="rIds4_so992jt_l6xpy6yvki" Type="http://schemas.openxmlformats.org/officeDocument/2006/relationships/hyperlink" Target="https://arxiv.org/abs/2001.01328" TargetMode="External"/><Relationship Id="rIdtt0wbxbq3pah9pgalpp35" Type="http://schemas.openxmlformats.org/officeDocument/2006/relationships/hyperlink" Target="https://arxiv.org/abs/2105.13493" TargetMode="External"/><Relationship Id="rId53hxmhq-iln1ravaqdruo" Type="http://schemas.openxmlformats.org/officeDocument/2006/relationships/hyperlink" Target="https://arxiv.org/abs/2102.03657" TargetMode="External"/><Relationship Id="rIdtpngufaauxleibp6nvmcr" Type="http://schemas.openxmlformats.org/officeDocument/2006/relationships/hyperlink" Target="https://arxiv.org/abs/2202.02435" TargetMode="External"/><Relationship Id="rIdg7qvt6tsskit3q9bsojvj" Type="http://schemas.openxmlformats.org/officeDocument/2006/relationships/hyperlink" Target="https://cbmm.mit.edu/video/diffusion-and-score-based-generative-models" TargetMode="External"/><Relationship Id="rId67tsa4xgkflh0hkcw4msw" Type="http://schemas.openxmlformats.org/officeDocument/2006/relationships/hyperlink" Target="https://arxiv.org/abs/2011.13456" TargetMode="External"/><Relationship Id="rIdldipodojfjyb3ykojj4hm" Type="http://schemas.openxmlformats.org/officeDocument/2006/relationships/hyperlink" Target="https://diffusion.csail.mit.edu/2026/" TargetMode="External"/><Relationship Id="rIdpxe3fsfrjcbbb7_abwyyk" Type="http://schemas.openxmlformats.org/officeDocument/2006/relationships/hyperlink" Target="https://arxiv.org/abs/2312.15796" TargetMode="External"/><Relationship Id="rIdkuchukithxfzwpruv0zrh" Type="http://schemas.openxmlformats.org/officeDocument/2006/relationships/hyperlink" Target="https://arxiv.org/abs/2303.04137" TargetMode="External"/><Relationship Id="rIdqo_8nt1n0g2cminok-rvn" Type="http://schemas.openxmlformats.org/officeDocument/2006/relationships/hyperlink" Target="https://arxiv.org/abs/2410.24164" TargetMode="External"/><Relationship Id="rIdonde4ltdgttl7tfflxskl" Type="http://schemas.openxmlformats.org/officeDocument/2006/relationships/hyperlink" Target="https://arxiv.org/abs/2007.04154" TargetMode="External"/><Relationship Id="rIdytgsrwplw13v04iaixgnh" Type="http://schemas.openxmlformats.org/officeDocument/2006/relationships/hyperlink" Target="https://arxiv.org/abs/2105.11053" TargetMode="External"/><Relationship Id="rId_nhiqrcybk1l1lnjm7smu" Type="http://schemas.openxmlformats.org/officeDocument/2006/relationships/hyperlink" Target="https://arxiv.org/abs/2102.06559" TargetMode="External"/><Relationship Id="rId4fsb0oiyqwbwjf3-zunch" Type="http://schemas.openxmlformats.org/officeDocument/2006/relationships/hyperlink" Target="https://docs.kidger.site/diffrax/examples/sde_example/" TargetMode="External"/><Relationship Id="rIdjxxqh1af2dag3g7vx27ei" Type="http://schemas.openxmlformats.org/officeDocument/2006/relationships/hyperlink" Target="https://github.com/nishadw/neural-sdes-jax"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SDEs: Reading and Prep Guide</dc:title>
  <dc:creator>Nishad Wajge</dc:creator>
  <cp:lastModifiedBy>Un-named</cp:lastModifiedBy>
  <cp:revision>1</cp:revision>
  <dcterms:created xsi:type="dcterms:W3CDTF">2026-10-11T21:56:27.511Z</dcterms:created>
  <dcterms:modified xsi:type="dcterms:W3CDTF">2026-10-11T21:56:27.511Z</dcterms:modified>
</cp:coreProperties>
</file>

<file path=docProps/custom.xml><?xml version="1.0" encoding="utf-8"?>
<Properties xmlns="http://schemas.openxmlformats.org/officeDocument/2006/custom-properties" xmlns:vt="http://schemas.openxmlformats.org/officeDocument/2006/docPropsVTypes"/>
</file>