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448"/>
        <w:gridCol w:w="7230"/>
        <w:gridCol w:w="1275"/>
      </w:tblGrid>
      <w:tr w:rsidR="00C65F61" w:rsidRPr="00714F9A" w14:paraId="1379AB1E" w14:textId="77777777" w:rsidTr="00F116A1">
        <w:trPr>
          <w:trHeight w:val="568"/>
        </w:trPr>
        <w:tc>
          <w:tcPr>
            <w:tcW w:w="10953" w:type="dxa"/>
            <w:gridSpan w:val="3"/>
            <w:shd w:val="clear" w:color="auto" w:fill="244061" w:themeFill="accent1" w:themeFillShade="80"/>
          </w:tcPr>
          <w:p w14:paraId="6A8BE268" w14:textId="77777777" w:rsidR="00C65F61" w:rsidRPr="00714F9A" w:rsidRDefault="00C65F61" w:rsidP="00C65F61">
            <w:pPr>
              <w:pStyle w:val="BodyText"/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025C">
              <w:rPr>
                <w:rFonts w:ascii="Times New Roman" w:hAnsi="Times New Roman"/>
                <w:b/>
                <w:sz w:val="40"/>
                <w:szCs w:val="40"/>
              </w:rPr>
              <w:t>Curriculum Vitae</w:t>
            </w:r>
          </w:p>
        </w:tc>
      </w:tr>
      <w:tr w:rsidR="0091707B" w:rsidRPr="00714F9A" w14:paraId="6F592DE3" w14:textId="77777777" w:rsidTr="00F116A1">
        <w:trPr>
          <w:trHeight w:val="1332"/>
        </w:trPr>
        <w:tc>
          <w:tcPr>
            <w:tcW w:w="9678" w:type="dxa"/>
            <w:gridSpan w:val="2"/>
            <w:vAlign w:val="center"/>
          </w:tcPr>
          <w:p w14:paraId="3DA650A0" w14:textId="77777777" w:rsidR="0091707B" w:rsidRPr="00F116A1" w:rsidRDefault="0091707B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Dhanendra</w:t>
            </w:r>
            <w:proofErr w:type="spellEnd"/>
            <w:r w:rsidR="00F116A1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Tembhare</w:t>
            </w:r>
            <w:proofErr w:type="spellEnd"/>
          </w:p>
          <w:p w14:paraId="306FE2D7" w14:textId="1B367457" w:rsidR="0091707B" w:rsidRPr="00F116A1" w:rsidRDefault="00F116A1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(M.Sc.</w:t>
            </w:r>
            <w:r w:rsidR="009A6C75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Biotechnology</w:t>
            </w:r>
            <w:r w:rsidR="004D0F70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)</w:t>
            </w:r>
          </w:p>
          <w:p w14:paraId="4F5E2E57" w14:textId="77777777" w:rsidR="00124054" w:rsidRPr="00F116A1" w:rsidRDefault="00124054" w:rsidP="0063025C">
            <w:pPr>
              <w:pStyle w:val="TableofContentsEntry"/>
              <w:numPr>
                <w:ilvl w:val="0"/>
                <w:numId w:val="0"/>
              </w:numPr>
              <w:spacing w:before="60" w:after="0" w:line="276" w:lineRule="auto"/>
              <w:ind w:left="216" w:hanging="216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E-mail: </w:t>
            </w:r>
            <w:hyperlink r:id="rId8" w:history="1">
              <w:r w:rsidRPr="00F116A1">
                <w:rPr>
                  <w:rFonts w:ascii="Times New Roman" w:hAnsi="Times New Roman"/>
                  <w:b/>
                  <w:bCs/>
                  <w:color w:val="auto"/>
                  <w:sz w:val="24"/>
                  <w:szCs w:val="24"/>
                </w:rPr>
                <w:t>dhanendratembhare@gmail.com</w:t>
              </w:r>
            </w:hyperlink>
          </w:p>
          <w:p w14:paraId="6B24B072" w14:textId="77777777" w:rsidR="00124054" w:rsidRPr="00714F9A" w:rsidRDefault="00124054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gramStart"/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Call:</w:t>
            </w:r>
            <w:r w:rsidR="00E4676D">
              <w:rPr>
                <w:rFonts w:ascii="Times New Roman" w:hAnsi="Times New Roman"/>
                <w:b/>
                <w:bCs/>
                <w:color w:val="auto"/>
                <w:sz w:val="24"/>
              </w:rPr>
              <w:t>+</w:t>
            </w:r>
            <w:proofErr w:type="gramEnd"/>
            <w:r w:rsidR="00E4676D">
              <w:rPr>
                <w:rFonts w:ascii="Times New Roman" w:hAnsi="Times New Roman"/>
                <w:b/>
                <w:bCs/>
                <w:color w:val="auto"/>
                <w:sz w:val="24"/>
              </w:rPr>
              <w:t>91-</w:t>
            </w:r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 xml:space="preserve"> </w:t>
            </w:r>
            <w:r w:rsidR="00F116A1"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9179172850</w:t>
            </w:r>
          </w:p>
        </w:tc>
        <w:tc>
          <w:tcPr>
            <w:tcW w:w="1275" w:type="dxa"/>
            <w:vAlign w:val="center"/>
          </w:tcPr>
          <w:p w14:paraId="7991F461" w14:textId="77777777" w:rsidR="0091707B" w:rsidRPr="00714F9A" w:rsidRDefault="0091707B" w:rsidP="0091707B">
            <w:pPr>
              <w:jc w:val="right"/>
              <w:rPr>
                <w:b/>
                <w:color w:val="0066CC"/>
              </w:rPr>
            </w:pPr>
            <w:r w:rsidRPr="00714F9A">
              <w:rPr>
                <w:rFonts w:eastAsia="SimSun"/>
                <w:b/>
                <w:caps/>
                <w:noProof/>
                <w:color w:val="333333"/>
                <w:lang w:val="en-IN" w:eastAsia="en-IN" w:bidi="hi-IN"/>
              </w:rPr>
              <w:drawing>
                <wp:inline distT="0" distB="0" distL="0" distR="0" wp14:anchorId="171D1F20" wp14:editId="533FCD6A">
                  <wp:extent cx="737235" cy="873760"/>
                  <wp:effectExtent l="0" t="0" r="571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D0D" w:rsidRPr="00714F9A" w14:paraId="70A191C8" w14:textId="77777777" w:rsidTr="00F116A1">
        <w:tc>
          <w:tcPr>
            <w:tcW w:w="2448" w:type="dxa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425905" w14:textId="77777777" w:rsidR="00467D0D" w:rsidRPr="00E4676D" w:rsidRDefault="00467D0D" w:rsidP="00D50B1B">
            <w:pPr>
              <w:outlineLvl w:val="0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5E02E3" w14:textId="77777777" w:rsidR="00467D0D" w:rsidRPr="00E4676D" w:rsidRDefault="00467D0D" w:rsidP="00124054">
            <w:pPr>
              <w:pStyle w:val="TableofContentsEntry"/>
              <w:numPr>
                <w:ilvl w:val="0"/>
                <w:numId w:val="0"/>
              </w:numPr>
              <w:spacing w:after="60"/>
              <w:ind w:left="216"/>
              <w:rPr>
                <w:rFonts w:ascii="Times New Roman" w:hAnsi="Times New Roman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E395A" w:rsidRPr="00714F9A" w14:paraId="49CB56B6" w14:textId="77777777" w:rsidTr="00F116A1">
        <w:trPr>
          <w:trHeight w:val="350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244061" w:themeFill="accent1" w:themeFillShade="80"/>
          </w:tcPr>
          <w:p w14:paraId="0162A543" w14:textId="77777777" w:rsidR="00DA550E" w:rsidRPr="00714F9A" w:rsidRDefault="00DA550E" w:rsidP="00DA550E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Organizations:-</w:t>
            </w:r>
            <w:proofErr w:type="gramEnd"/>
          </w:p>
          <w:p w14:paraId="406ABBB4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Sun Pharma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14:paraId="59AFC35A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Wockhardt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Ltd</w:t>
            </w:r>
          </w:p>
          <w:p w14:paraId="46E64CA1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Ranbaxy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Lab.</w:t>
            </w:r>
          </w:p>
          <w:p w14:paraId="0C169CC6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Lupin Limited</w:t>
            </w:r>
          </w:p>
          <w:p w14:paraId="5A891B10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spacing w:before="120"/>
              <w:ind w:left="216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58E02B6C" w14:textId="77777777" w:rsidR="008E395A" w:rsidRPr="00714F9A" w:rsidRDefault="00C65F61" w:rsidP="00785129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Roles:-</w:t>
            </w:r>
            <w:proofErr w:type="gramEnd"/>
          </w:p>
          <w:p w14:paraId="1689F94B" w14:textId="3BD47F02" w:rsidR="0063025C" w:rsidRDefault="0063025C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Management of overall QA activities</w:t>
            </w:r>
          </w:p>
          <w:p w14:paraId="2AEEBCAE" w14:textId="28606EDE" w:rsidR="00D03E63" w:rsidRDefault="00D03E63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Aseptic process management </w:t>
            </w:r>
          </w:p>
          <w:p w14:paraId="23C92F03" w14:textId="77777777" w:rsidR="003C37A9" w:rsidRPr="00714F9A" w:rsidRDefault="003C37A9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Validation Review</w:t>
            </w:r>
          </w:p>
          <w:p w14:paraId="781D4AB9" w14:textId="77777777" w:rsidR="003C37A9" w:rsidRDefault="003C37A9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Facility Qualification</w:t>
            </w:r>
          </w:p>
          <w:p w14:paraId="16C883BC" w14:textId="77777777" w:rsidR="008E395A" w:rsidRDefault="00C65F61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QMS </w:t>
            </w:r>
            <w:r w:rsidR="001225DA"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Management</w:t>
            </w:r>
          </w:p>
          <w:p w14:paraId="257285C3" w14:textId="77777777" w:rsidR="00D03E63" w:rsidRPr="00714F9A" w:rsidRDefault="00D03E63" w:rsidP="00D03E63">
            <w:pPr>
              <w:pStyle w:val="TableofContentsEntry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58241BD" w14:textId="77777777" w:rsidR="00C65F61" w:rsidRPr="00714F9A" w:rsidRDefault="00C65F61" w:rsidP="003C37A9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6120B677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F04E605" w14:textId="7CD0CBC9" w:rsidR="008E395A" w:rsidRPr="00714F9A" w:rsidRDefault="009A6C75" w:rsidP="00C65F61">
            <w:pPr>
              <w:pStyle w:val="TableofContentsHeading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="00C65F61"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Audit</w:t>
            </w:r>
            <w:r w:rsidR="00C65F61"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:-</w:t>
            </w:r>
            <w:proofErr w:type="gramEnd"/>
          </w:p>
          <w:p w14:paraId="39F93225" w14:textId="77777777" w:rsidR="008E395A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USFDA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- 03</w:t>
            </w:r>
          </w:p>
          <w:p w14:paraId="28059799" w14:textId="71851064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TGA</w:t>
            </w:r>
            <w:proofErr w:type="gramStart"/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 0</w:t>
            </w:r>
            <w:r w:rsidR="0063025C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5</w:t>
            </w:r>
            <w:proofErr w:type="gramEnd"/>
          </w:p>
          <w:p w14:paraId="7995A078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MHRA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- 01</w:t>
            </w:r>
          </w:p>
          <w:p w14:paraId="7C3A1E44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ANVISA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- 02</w:t>
            </w:r>
          </w:p>
          <w:p w14:paraId="5CA80E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Health Canada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-02</w:t>
            </w:r>
          </w:p>
          <w:p w14:paraId="3641A2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EU-Netherlands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-01</w:t>
            </w:r>
          </w:p>
          <w:p w14:paraId="0F045D26" w14:textId="77777777" w:rsidR="008E395A" w:rsidRPr="00714F9A" w:rsidRDefault="008E395A" w:rsidP="004D0F70">
            <w:pPr>
              <w:pStyle w:val="TableofContentsEntry"/>
              <w:numPr>
                <w:ilvl w:val="0"/>
                <w:numId w:val="0"/>
              </w:numPr>
              <w:spacing w:before="80" w:after="80"/>
              <w:ind w:left="216"/>
              <w:rPr>
                <w:rStyle w:val="Hyperlink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764150" w14:textId="77777777" w:rsidR="008E395A" w:rsidRPr="00714F9A" w:rsidRDefault="00027F8F" w:rsidP="00467D0D">
            <w:pPr>
              <w:pStyle w:val="Heading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Profile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Summary:-</w:t>
            </w:r>
            <w:proofErr w:type="gramEnd"/>
          </w:p>
          <w:p w14:paraId="14B470FB" w14:textId="77777777" w:rsidR="00714F9A" w:rsidRPr="00714F9A" w:rsidRDefault="00714F9A" w:rsidP="00714F9A">
            <w:pPr>
              <w:rPr>
                <w:sz w:val="10"/>
                <w:szCs w:val="10"/>
              </w:rPr>
            </w:pPr>
          </w:p>
          <w:p w14:paraId="695F1BA2" w14:textId="1D85784E" w:rsidR="00700167" w:rsidRPr="00714F9A" w:rsidRDefault="0039206E" w:rsidP="00D16A0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sz w:val="24"/>
                <w:szCs w:val="24"/>
              </w:rPr>
              <w:t>A</w:t>
            </w:r>
            <w:r w:rsidR="00F116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676D">
              <w:rPr>
                <w:rFonts w:ascii="Times New Roman" w:hAnsi="Times New Roman"/>
                <w:sz w:val="24"/>
                <w:szCs w:val="24"/>
              </w:rPr>
              <w:t>p</w:t>
            </w:r>
            <w:r w:rsidR="00124054" w:rsidRPr="00714F9A">
              <w:rPr>
                <w:rFonts w:ascii="Times New Roman" w:hAnsi="Times New Roman"/>
                <w:sz w:val="24"/>
                <w:szCs w:val="24"/>
              </w:rPr>
              <w:t>harmaceutical profession</w:t>
            </w:r>
            <w:r w:rsidR="00E4676D">
              <w:rPr>
                <w:rFonts w:ascii="Times New Roman" w:hAnsi="Times New Roman"/>
                <w:sz w:val="24"/>
                <w:szCs w:val="24"/>
              </w:rPr>
              <w:t>al</w:t>
            </w:r>
            <w:r w:rsidRPr="00714F9A">
              <w:rPr>
                <w:rFonts w:ascii="Times New Roman" w:hAnsi="Times New Roman"/>
                <w:sz w:val="24"/>
                <w:szCs w:val="24"/>
              </w:rPr>
              <w:t xml:space="preserve"> having 1</w:t>
            </w:r>
            <w:r w:rsidR="009A6C75">
              <w:rPr>
                <w:rFonts w:ascii="Times New Roman" w:hAnsi="Times New Roman"/>
                <w:sz w:val="24"/>
                <w:szCs w:val="24"/>
              </w:rPr>
              <w:t>4</w:t>
            </w:r>
            <w:r w:rsidR="00700167" w:rsidRPr="00714F9A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="00700167" w:rsidRPr="00714F9A">
              <w:rPr>
                <w:rFonts w:ascii="Times New Roman" w:hAnsi="Times New Roman"/>
                <w:sz w:val="24"/>
                <w:szCs w:val="24"/>
              </w:rPr>
              <w:t>years experience</w:t>
            </w:r>
            <w:proofErr w:type="spellEnd"/>
            <w:r w:rsidR="00E4676D">
              <w:rPr>
                <w:rFonts w:ascii="Times New Roman" w:hAnsi="Times New Roman"/>
                <w:sz w:val="24"/>
                <w:szCs w:val="24"/>
              </w:rPr>
              <w:t xml:space="preserve"> in quality Assurance d</w:t>
            </w:r>
            <w:r w:rsidR="00124054" w:rsidRPr="00714F9A">
              <w:rPr>
                <w:rFonts w:ascii="Times New Roman" w:hAnsi="Times New Roman"/>
                <w:sz w:val="24"/>
                <w:szCs w:val="24"/>
              </w:rPr>
              <w:t xml:space="preserve">epartment and </w:t>
            </w:r>
            <w:r w:rsidR="00831C5F" w:rsidRPr="00714F9A">
              <w:rPr>
                <w:rFonts w:ascii="Times New Roman" w:hAnsi="Times New Roman"/>
                <w:sz w:val="24"/>
                <w:szCs w:val="24"/>
              </w:rPr>
              <w:t>w</w:t>
            </w:r>
            <w:r w:rsidR="00700167" w:rsidRPr="00714F9A">
              <w:rPr>
                <w:rFonts w:ascii="Times New Roman" w:hAnsi="Times New Roman"/>
                <w:sz w:val="24"/>
                <w:szCs w:val="24"/>
              </w:rPr>
              <w:t xml:space="preserve">ell versed with </w:t>
            </w:r>
            <w:r w:rsidR="003C37A9">
              <w:rPr>
                <w:rFonts w:ascii="Times New Roman" w:hAnsi="Times New Roman"/>
                <w:sz w:val="24"/>
                <w:szCs w:val="24"/>
              </w:rPr>
              <w:t xml:space="preserve">Aseptic </w:t>
            </w:r>
            <w:r w:rsidR="009A6C75">
              <w:rPr>
                <w:rFonts w:ascii="Times New Roman" w:hAnsi="Times New Roman"/>
                <w:sz w:val="24"/>
                <w:szCs w:val="24"/>
              </w:rPr>
              <w:t xml:space="preserve">manufacturing </w:t>
            </w:r>
            <w:r w:rsidR="003C37A9">
              <w:rPr>
                <w:rFonts w:ascii="Times New Roman" w:hAnsi="Times New Roman"/>
                <w:sz w:val="24"/>
                <w:szCs w:val="24"/>
              </w:rPr>
              <w:t>process</w:t>
            </w:r>
            <w:r w:rsidR="009A6C75">
              <w:rPr>
                <w:rFonts w:ascii="Times New Roman" w:hAnsi="Times New Roman"/>
                <w:sz w:val="24"/>
                <w:szCs w:val="24"/>
              </w:rPr>
              <w:t>,</w:t>
            </w:r>
            <w:r w:rsidR="003C37A9">
              <w:rPr>
                <w:rFonts w:ascii="Times New Roman" w:hAnsi="Times New Roman"/>
                <w:sz w:val="24"/>
                <w:szCs w:val="24"/>
              </w:rPr>
              <w:t xml:space="preserve"> facility and equipment qualification, </w:t>
            </w:r>
            <w:r w:rsidR="00700167" w:rsidRPr="00714F9A">
              <w:rPr>
                <w:rFonts w:ascii="Times New Roman" w:hAnsi="Times New Roman"/>
                <w:sz w:val="24"/>
                <w:szCs w:val="24"/>
              </w:rPr>
              <w:t>QMS</w:t>
            </w:r>
            <w:r w:rsidR="003C37A9">
              <w:rPr>
                <w:rFonts w:ascii="Times New Roman" w:hAnsi="Times New Roman"/>
                <w:sz w:val="24"/>
                <w:szCs w:val="24"/>
              </w:rPr>
              <w:t xml:space="preserve"> &amp;</w:t>
            </w:r>
            <w:r w:rsidR="00831C5F" w:rsidRPr="00714F9A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="003C37A9">
              <w:rPr>
                <w:rFonts w:ascii="Times New Roman" w:hAnsi="Times New Roman"/>
                <w:sz w:val="24"/>
                <w:szCs w:val="24"/>
              </w:rPr>
              <w:t>nvestigation of events</w:t>
            </w:r>
            <w:r w:rsidR="00700167" w:rsidRPr="00714F9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B3F683" w14:textId="5D60A39C" w:rsidR="005453C6" w:rsidRDefault="009A6C75" w:rsidP="00D16A0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Block QA lead for injectable facility 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Sunpharma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Dewas</w:t>
            </w:r>
            <w:proofErr w:type="spellEnd"/>
            <w:r w:rsidR="005453C6" w:rsidRPr="00714F9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  <w:p w14:paraId="5EE3A5E2" w14:textId="5111C64A" w:rsidR="009A6C75" w:rsidRPr="00714F9A" w:rsidRDefault="009A6C75" w:rsidP="00D16A0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Team reporting – 10 persons </w:t>
            </w:r>
          </w:p>
          <w:p w14:paraId="1304BF35" w14:textId="77777777" w:rsidR="005042F5" w:rsidRPr="00714F9A" w:rsidRDefault="005453C6" w:rsidP="00DE0801">
            <w:pPr>
              <w:pStyle w:val="Heading2"/>
              <w:spacing w:before="12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Professional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Synopsis</w:t>
            </w:r>
            <w:r w:rsidR="00F33BBB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:-</w:t>
            </w:r>
            <w:proofErr w:type="gramEnd"/>
          </w:p>
          <w:p w14:paraId="38280FE6" w14:textId="77777777" w:rsidR="00F33BBB" w:rsidRPr="00714F9A" w:rsidRDefault="00F33BBB" w:rsidP="00F33BBB">
            <w:pPr>
              <w:rPr>
                <w:sz w:val="10"/>
                <w:szCs w:val="10"/>
              </w:rPr>
            </w:pPr>
          </w:p>
          <w:p w14:paraId="73F6C002" w14:textId="77777777" w:rsidR="005453C6" w:rsidRPr="00714F9A" w:rsidRDefault="005453C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Sun </w:t>
            </w:r>
            <w:r w:rsidR="00C96C68" w:rsidRPr="00714F9A">
              <w:rPr>
                <w:b/>
                <w:bCs/>
              </w:rPr>
              <w:t xml:space="preserve">Pharmaceuticals, </w:t>
            </w:r>
            <w:proofErr w:type="spellStart"/>
            <w:r w:rsidR="00C96C68" w:rsidRPr="00714F9A">
              <w:rPr>
                <w:b/>
                <w:bCs/>
              </w:rPr>
              <w:t>Dewas</w:t>
            </w:r>
            <w:proofErr w:type="spellEnd"/>
            <w:r w:rsidRPr="00714F9A">
              <w:rPr>
                <w:b/>
                <w:bCs/>
              </w:rPr>
              <w:t xml:space="preserve"> (M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P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)</w:t>
            </w:r>
          </w:p>
          <w:p w14:paraId="5C30FFF7" w14:textId="1BC8A196" w:rsidR="005453C6" w:rsidRPr="00714F9A" w:rsidRDefault="009A6C75" w:rsidP="005453C6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  <w:r w:rsidR="005453C6" w:rsidRPr="00714F9A">
              <w:rPr>
                <w:b/>
                <w:bCs/>
              </w:rPr>
              <w:t>-QA</w:t>
            </w:r>
          </w:p>
          <w:p w14:paraId="5ED88EA8" w14:textId="77777777" w:rsidR="00F33BBB" w:rsidRPr="00714F9A" w:rsidRDefault="00F33BBB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(Oct-2016 to Present)</w:t>
            </w:r>
          </w:p>
          <w:p w14:paraId="34E59A66" w14:textId="77777777" w:rsidR="008716B9" w:rsidRPr="00714F9A" w:rsidRDefault="008716B9" w:rsidP="005453C6">
            <w:pPr>
              <w:rPr>
                <w:sz w:val="10"/>
                <w:szCs w:val="10"/>
              </w:rPr>
            </w:pPr>
          </w:p>
          <w:p w14:paraId="67610CF3" w14:textId="77777777" w:rsidR="005453C6" w:rsidRPr="00714F9A" w:rsidRDefault="005453C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r w:rsidR="00F33BBB" w:rsidRPr="00714F9A">
              <w:rPr>
                <w:b/>
                <w:bCs/>
              </w:rPr>
              <w:t>Responsibilities: -</w:t>
            </w:r>
          </w:p>
          <w:p w14:paraId="113AB493" w14:textId="77777777" w:rsidR="00F33BBB" w:rsidRPr="00714F9A" w:rsidRDefault="00F33BBB" w:rsidP="005453C6">
            <w:pPr>
              <w:rPr>
                <w:sz w:val="10"/>
                <w:szCs w:val="10"/>
              </w:rPr>
            </w:pPr>
          </w:p>
          <w:p w14:paraId="142E2D44" w14:textId="77777777" w:rsidR="00F33BBB" w:rsidRPr="00E4676D" w:rsidRDefault="00F33BBB" w:rsidP="00F33BBB">
            <w:pPr>
              <w:spacing w:line="276" w:lineRule="auto"/>
              <w:ind w:left="720"/>
              <w:rPr>
                <w:sz w:val="8"/>
                <w:szCs w:val="8"/>
              </w:rPr>
            </w:pPr>
          </w:p>
          <w:p w14:paraId="4A8B5694" w14:textId="77777777" w:rsidR="0039206E" w:rsidRPr="00714F9A" w:rsidRDefault="00530EC6" w:rsidP="00392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Aseptic Process &amp; Validation </w:t>
            </w:r>
            <w:proofErr w:type="gramStart"/>
            <w:r>
              <w:rPr>
                <w:b/>
                <w:bCs/>
                <w:u w:val="single"/>
              </w:rPr>
              <w:t xml:space="preserve">review </w:t>
            </w:r>
            <w:r w:rsidR="0039206E" w:rsidRPr="00714F9A">
              <w:rPr>
                <w:b/>
                <w:bCs/>
                <w:u w:val="single"/>
              </w:rPr>
              <w:t>:</w:t>
            </w:r>
            <w:proofErr w:type="gramEnd"/>
          </w:p>
          <w:p w14:paraId="5E85538A" w14:textId="77777777" w:rsidR="00F33BBB" w:rsidRPr="00714F9A" w:rsidRDefault="00F33BBB" w:rsidP="0039206E">
            <w:pPr>
              <w:rPr>
                <w:sz w:val="10"/>
                <w:szCs w:val="10"/>
                <w:u w:val="single"/>
              </w:rPr>
            </w:pPr>
          </w:p>
          <w:p w14:paraId="1ACCF173" w14:textId="53FB0471" w:rsidR="00A86B9F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Management of overall QA activities of Injectable block.</w:t>
            </w:r>
          </w:p>
          <w:p w14:paraId="40DC3D4E" w14:textId="57B6CC6A" w:rsidR="009A6C75" w:rsidRDefault="009A6C75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Management of QA activities like QMS, investigation, APQR, Batch release, control sample, etc.</w:t>
            </w:r>
          </w:p>
          <w:p w14:paraId="6A7C68A0" w14:textId="46EE4339" w:rsidR="00A86B9F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Evaluation and implementation of CCS strategy as per the Annex-1 Revised 2022.</w:t>
            </w:r>
          </w:p>
          <w:p w14:paraId="3BE2C4ED" w14:textId="7AEBBDC6" w:rsidR="00530EC6" w:rsidRDefault="00530EC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Reviews of media fill protocol and report.</w:t>
            </w:r>
          </w:p>
          <w:p w14:paraId="243C9AA9" w14:textId="1DFEEC2A" w:rsidR="00A86B9F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Equipment qualification like Isolator, </w:t>
            </w:r>
            <w:r>
              <w:t xml:space="preserve">steam sterilization, </w:t>
            </w:r>
            <w:proofErr w:type="spellStart"/>
            <w:r>
              <w:t>depyrogenation</w:t>
            </w:r>
            <w:proofErr w:type="spellEnd"/>
            <w:r>
              <w:t xml:space="preserve"> tunnel, DHS, smoke study etc.</w:t>
            </w:r>
          </w:p>
          <w:p w14:paraId="43DFF9E0" w14:textId="5BA131DE" w:rsidR="003C37A9" w:rsidRDefault="00A86B9F" w:rsidP="004760FA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Management of </w:t>
            </w:r>
            <w:r w:rsidR="003C37A9">
              <w:t>Environment monitoring</w:t>
            </w:r>
            <w:r>
              <w:t xml:space="preserve"> program.</w:t>
            </w:r>
          </w:p>
          <w:p w14:paraId="0281D61A" w14:textId="77777777" w:rsidR="00530EC6" w:rsidRDefault="00530EC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Ensuring the compliance of regulatory requirement and guidelines.</w:t>
            </w:r>
          </w:p>
          <w:p w14:paraId="49FF611C" w14:textId="77777777" w:rsidR="003C37A9" w:rsidRDefault="003C37A9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Investigation of events like deviation, environment </w:t>
            </w:r>
            <w:proofErr w:type="gramStart"/>
            <w:r>
              <w:t>excursion  and</w:t>
            </w:r>
            <w:proofErr w:type="gramEnd"/>
            <w:r>
              <w:t xml:space="preserve"> OOS results.</w:t>
            </w:r>
          </w:p>
          <w:p w14:paraId="653D5BD1" w14:textId="77777777" w:rsidR="00530EC6" w:rsidRPr="00714F9A" w:rsidRDefault="00530EC6" w:rsidP="00530EC6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rPr>
                <w:lang w:val="en-IN" w:bidi="hi-IN"/>
              </w:rPr>
              <w:t>Review, approval and closure of change control proposals.</w:t>
            </w:r>
          </w:p>
          <w:p w14:paraId="7DF8604D" w14:textId="77777777" w:rsidR="00530EC6" w:rsidRPr="00714F9A" w:rsidRDefault="00530EC6" w:rsidP="0063025C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after="240" w:line="276" w:lineRule="auto"/>
              <w:ind w:left="720"/>
            </w:pPr>
            <w:r w:rsidRPr="00714F9A">
              <w:rPr>
                <w:lang w:val="en-IN" w:bidi="hi-IN"/>
              </w:rPr>
              <w:t>Review&amp; approval of deviation, market complaints</w:t>
            </w:r>
            <w:r w:rsidR="003C37A9">
              <w:rPr>
                <w:lang w:val="en-IN" w:bidi="hi-IN"/>
              </w:rPr>
              <w:t xml:space="preserve"> and CAPA records.</w:t>
            </w:r>
          </w:p>
          <w:p w14:paraId="7D26A00F" w14:textId="77777777" w:rsidR="00FC70F4" w:rsidRPr="00714F9A" w:rsidRDefault="004011F9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Wockhardt Ltd, Waluj, Aurangabad</w:t>
            </w:r>
          </w:p>
          <w:p w14:paraId="4DD756E2" w14:textId="77777777" w:rsidR="008716B9" w:rsidRPr="00714F9A" w:rsidRDefault="00FC70F4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592D0A9F" w14:textId="77777777" w:rsidR="00F33BBB" w:rsidRPr="00714F9A" w:rsidRDefault="00F33BBB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(Oct-2014 to Oct-2016)</w:t>
            </w:r>
          </w:p>
          <w:p w14:paraId="2FFD4C88" w14:textId="77777777" w:rsidR="008716B9" w:rsidRPr="00714F9A" w:rsidRDefault="008716B9" w:rsidP="005453C6">
            <w:pPr>
              <w:rPr>
                <w:sz w:val="10"/>
                <w:szCs w:val="10"/>
              </w:rPr>
            </w:pPr>
          </w:p>
          <w:p w14:paraId="236DBDEC" w14:textId="77777777" w:rsidR="005453C6" w:rsidRPr="00714F9A" w:rsidRDefault="008716B9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441BC945" w14:textId="77777777" w:rsidR="00F33BBB" w:rsidRPr="00714F9A" w:rsidRDefault="00F33BBB" w:rsidP="005453C6">
            <w:pPr>
              <w:rPr>
                <w:b/>
                <w:bCs/>
                <w:sz w:val="10"/>
                <w:szCs w:val="10"/>
              </w:rPr>
            </w:pPr>
          </w:p>
          <w:p w14:paraId="7905414B" w14:textId="77777777" w:rsidR="003C37A9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Review of facility and equipment qualification like HVAC, steam sterilization, </w:t>
            </w:r>
            <w:proofErr w:type="spellStart"/>
            <w:r>
              <w:t>depyrogenation</w:t>
            </w:r>
            <w:proofErr w:type="spellEnd"/>
            <w:r>
              <w:t xml:space="preserve"> tunnel, </w:t>
            </w:r>
            <w:proofErr w:type="gramStart"/>
            <w:r>
              <w:t>DHS ,</w:t>
            </w:r>
            <w:proofErr w:type="gramEnd"/>
            <w:r>
              <w:t xml:space="preserve"> smoke study etc.</w:t>
            </w:r>
          </w:p>
          <w:p w14:paraId="59A6C34B" w14:textId="77777777" w:rsidR="003C37A9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Worked with facility modification and establishment of new microbiology </w:t>
            </w:r>
            <w:r>
              <w:lastRenderedPageBreak/>
              <w:t>laboratory.</w:t>
            </w:r>
          </w:p>
          <w:p w14:paraId="6D9F078F" w14:textId="77777777" w:rsidR="003C37A9" w:rsidRPr="00714F9A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Data analysis and preparation of presentation for monthly meeting. Coordinated with US consultant for QMS section.</w:t>
            </w:r>
          </w:p>
          <w:p w14:paraId="08F1E7B2" w14:textId="77777777" w:rsidR="00E4676D" w:rsidRDefault="00F116A1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Preparation of remediation protocol and report for USFDA compliance</w:t>
            </w:r>
            <w:r w:rsidR="003C37A9">
              <w:t>.</w:t>
            </w:r>
          </w:p>
          <w:p w14:paraId="43525D1F" w14:textId="77777777" w:rsidR="003C37A9" w:rsidRPr="00714F9A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Market complaint coordinator- Login, acknowledgement, investigation, response to complainant and trending.</w:t>
            </w:r>
          </w:p>
        </w:tc>
      </w:tr>
      <w:tr w:rsidR="00EE1DB2" w:rsidRPr="00714F9A" w14:paraId="1FA86DA5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CA65E7" w14:textId="77777777" w:rsidR="00F116A1" w:rsidRPr="00E4676D" w:rsidRDefault="00F116A1" w:rsidP="00F116A1">
            <w:pPr>
              <w:spacing w:line="276" w:lineRule="auto"/>
              <w:rPr>
                <w:sz w:val="16"/>
                <w:szCs w:val="16"/>
              </w:rPr>
            </w:pPr>
          </w:p>
          <w:p w14:paraId="27B403F8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Ranbaxy Laboratories, </w:t>
            </w:r>
            <w:proofErr w:type="spellStart"/>
            <w:r w:rsidRPr="00714F9A">
              <w:rPr>
                <w:b/>
                <w:bCs/>
              </w:rPr>
              <w:t>Dewas</w:t>
            </w:r>
            <w:proofErr w:type="spellEnd"/>
            <w:r w:rsidRPr="00714F9A">
              <w:rPr>
                <w:b/>
                <w:bCs/>
              </w:rPr>
              <w:t xml:space="preserve"> (M.P.)                                                                            </w:t>
            </w:r>
          </w:p>
          <w:p w14:paraId="40090BA6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3610AEE1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(Nov-2013 to Oct-2014)</w:t>
            </w:r>
          </w:p>
          <w:p w14:paraId="3911C3D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799290E7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06CDD58C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2186176E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Management of IPQA activity and review of batch production records.</w:t>
            </w:r>
          </w:p>
          <w:p w14:paraId="303D99F3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Review of water and environment monitoring reports and trends.</w:t>
            </w:r>
          </w:p>
          <w:p w14:paraId="4647C197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Review of validation documents like Steam sterilizer, DHS, HVAC, water system,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 and medial fill.</w:t>
            </w:r>
          </w:p>
          <w:p w14:paraId="49DA8E2E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Investigation of environment excursions.</w:t>
            </w:r>
          </w:p>
          <w:p w14:paraId="608D49C2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Preparation of Product Review report for injectable products.</w:t>
            </w:r>
          </w:p>
          <w:p w14:paraId="27538985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Review of change controls, deviation and investigation.</w:t>
            </w:r>
          </w:p>
          <w:p w14:paraId="4ACF7853" w14:textId="77777777" w:rsidR="00F116A1" w:rsidRPr="00F116A1" w:rsidRDefault="00F116A1" w:rsidP="00F116A1">
            <w:pPr>
              <w:rPr>
                <w:sz w:val="14"/>
                <w:szCs w:val="14"/>
              </w:rPr>
            </w:pPr>
          </w:p>
          <w:p w14:paraId="1447ED29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Lupin</w:t>
            </w:r>
            <w:r>
              <w:rPr>
                <w:b/>
                <w:bCs/>
              </w:rPr>
              <w:t xml:space="preserve"> </w:t>
            </w:r>
            <w:r w:rsidRPr="00714F9A">
              <w:rPr>
                <w:b/>
                <w:bCs/>
              </w:rPr>
              <w:t xml:space="preserve">Limited </w:t>
            </w:r>
            <w:proofErr w:type="spellStart"/>
            <w:r w:rsidRPr="00714F9A">
              <w:rPr>
                <w:b/>
                <w:bCs/>
              </w:rPr>
              <w:t>Mandideep</w:t>
            </w:r>
            <w:proofErr w:type="spellEnd"/>
            <w:r w:rsidRPr="00714F9A">
              <w:rPr>
                <w:b/>
                <w:bCs/>
              </w:rPr>
              <w:t xml:space="preserve"> (M.P.)                                                                                         </w:t>
            </w:r>
          </w:p>
          <w:p w14:paraId="2661EBAD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159B2504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(Aug-2009 to Nov-2013)</w:t>
            </w:r>
          </w:p>
          <w:p w14:paraId="7BE7C3C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054E5B0D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2A07A637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02805112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IPQA activities during manufacturing and packaging stages.</w:t>
            </w:r>
          </w:p>
          <w:p w14:paraId="0FB2BECA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Line clearance and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checks.</w:t>
            </w:r>
          </w:p>
          <w:p w14:paraId="574DF50B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Withdrawn of finished product sample and control sample.</w:t>
            </w:r>
          </w:p>
          <w:p w14:paraId="64BE9789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Environment monitoring and water sampling.</w:t>
            </w:r>
          </w:p>
          <w:p w14:paraId="7EC85C3A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Review of Environment monitoring and water reports </w:t>
            </w:r>
          </w:p>
          <w:p w14:paraId="678707C4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Preparation of EMP trends.</w:t>
            </w:r>
          </w:p>
          <w:p w14:paraId="4241DD3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>Calibration of IPQA instruments.</w:t>
            </w:r>
          </w:p>
          <w:p w14:paraId="73D0803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>Review of batch production records and analytical records.</w:t>
            </w:r>
          </w:p>
          <w:p w14:paraId="20D393C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 xml:space="preserve">Login and review of QMS documents and preparation of investigation report for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failure and IPQA deviation.</w:t>
            </w:r>
          </w:p>
          <w:p w14:paraId="6FD8EC04" w14:textId="77777777" w:rsidR="00F116A1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 xml:space="preserve">Review of validation documents like media fill protocol and report, HVAC, Steam sterilizer, DHS, vial washing machine,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tunnel.</w:t>
            </w:r>
          </w:p>
          <w:p w14:paraId="6FE35487" w14:textId="53B3E39E" w:rsidR="00F116A1" w:rsidRPr="00714F9A" w:rsidRDefault="001C19B8" w:rsidP="00F116A1">
            <w:pPr>
              <w:pStyle w:val="Heading2"/>
              <w:ind w:firstLine="78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Major </w:t>
            </w:r>
            <w:r w:rsidR="00F116A1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Regulatory Inspection Exposure</w:t>
            </w:r>
          </w:p>
          <w:p w14:paraId="7F2EC1A4" w14:textId="7C321B55" w:rsidR="00F116A1" w:rsidRPr="002E29D3" w:rsidRDefault="00A86B9F" w:rsidP="00F116A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Th </w:t>
            </w:r>
          </w:p>
          <w:p w14:paraId="45046D82" w14:textId="726C5F4A" w:rsidR="001C19B8" w:rsidRDefault="001C19B8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2023 Exposure of </w:t>
            </w:r>
            <w:r w:rsidRPr="001C19B8">
              <w:rPr>
                <w:b/>
                <w:bCs/>
              </w:rPr>
              <w:t>Ukraine Inspection</w:t>
            </w:r>
            <w:r>
              <w:t xml:space="preserve"> (3</w:t>
            </w:r>
            <w:r w:rsidRPr="001C19B8">
              <w:rPr>
                <w:vertAlign w:val="superscript"/>
              </w:rPr>
              <w:t>rd</w:t>
            </w:r>
            <w:r>
              <w:t xml:space="preserve"> to 7</w:t>
            </w:r>
            <w:r w:rsidRPr="001C19B8">
              <w:rPr>
                <w:vertAlign w:val="superscript"/>
              </w:rPr>
              <w:t>th</w:t>
            </w:r>
            <w:r>
              <w:t xml:space="preserve"> Oct 2023)</w:t>
            </w:r>
          </w:p>
          <w:p w14:paraId="5575878E" w14:textId="60E179A4" w:rsidR="00A86B9F" w:rsidRDefault="00A86B9F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2022 Exposure of </w:t>
            </w:r>
            <w:r w:rsidRPr="001C19B8">
              <w:rPr>
                <w:b/>
                <w:bCs/>
              </w:rPr>
              <w:t>TGA inspection</w:t>
            </w:r>
            <w:r>
              <w:t xml:space="preserve"> (08</w:t>
            </w:r>
            <w:r w:rsidRPr="00A86B9F">
              <w:rPr>
                <w:vertAlign w:val="superscript"/>
              </w:rPr>
              <w:t>th</w:t>
            </w:r>
            <w:r>
              <w:t xml:space="preserve"> to 18</w:t>
            </w:r>
            <w:r w:rsidRPr="00A86B9F">
              <w:rPr>
                <w:vertAlign w:val="superscript"/>
              </w:rPr>
              <w:t>th</w:t>
            </w:r>
            <w:r>
              <w:t xml:space="preserve"> Feb 2022)</w:t>
            </w:r>
          </w:p>
          <w:p w14:paraId="3FC7A17F" w14:textId="5202EE1C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2021 Exposure of </w:t>
            </w:r>
            <w:r w:rsidRPr="00F116A1">
              <w:rPr>
                <w:b/>
                <w:bCs/>
              </w:rPr>
              <w:t>Belarus virtual inspection</w:t>
            </w:r>
            <w:r w:rsidRPr="00714F9A">
              <w:t xml:space="preserve"> (29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Mar to 06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Apr 2021).</w:t>
            </w:r>
          </w:p>
          <w:p w14:paraId="688B54C9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2021 Exposure of </w:t>
            </w:r>
            <w:r w:rsidRPr="00F116A1">
              <w:rPr>
                <w:b/>
                <w:bCs/>
              </w:rPr>
              <w:t>Ukraine Virtual inspection</w:t>
            </w:r>
            <w:r w:rsidRPr="00714F9A">
              <w:t xml:space="preserve"> from 22</w:t>
            </w:r>
            <w:r w:rsidRPr="00714F9A">
              <w:rPr>
                <w:vertAlign w:val="superscript"/>
              </w:rPr>
              <w:t>nd</w:t>
            </w:r>
            <w:r w:rsidRPr="00714F9A">
              <w:t xml:space="preserve"> to 26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Feb 2021.</w:t>
            </w:r>
          </w:p>
          <w:p w14:paraId="44408015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lastRenderedPageBreak/>
              <w:t xml:space="preserve">2020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17th to 28th Feb 2020. </w:t>
            </w:r>
          </w:p>
          <w:p w14:paraId="797E700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F116A1">
              <w:rPr>
                <w:b/>
                <w:bCs/>
              </w:rPr>
              <w:t>Russia Regulatory</w:t>
            </w:r>
            <w:r w:rsidRPr="00714F9A">
              <w:t xml:space="preserve"> from 10th to 12th Jul 2019.</w:t>
            </w:r>
          </w:p>
          <w:p w14:paraId="029CCAE9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714F9A">
              <w:rPr>
                <w:b/>
                <w:bCs/>
              </w:rPr>
              <w:t>ANVISA- Brazi</w:t>
            </w:r>
            <w:r w:rsidRPr="00714F9A">
              <w:t>l from 10th Jun to 14th Jun 2019.</w:t>
            </w:r>
          </w:p>
          <w:p w14:paraId="5421049D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F116A1">
              <w:rPr>
                <w:b/>
                <w:bCs/>
              </w:rPr>
              <w:t xml:space="preserve">EU-Netherlands </w:t>
            </w:r>
            <w:r w:rsidRPr="00714F9A">
              <w:t>from 28th to 31st Jan 2019.</w:t>
            </w:r>
          </w:p>
          <w:p w14:paraId="11BAEF2E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11th Mar to 22nd Jun 2018.</w:t>
            </w:r>
          </w:p>
          <w:p w14:paraId="4B7670A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Exposure of </w:t>
            </w:r>
            <w:r w:rsidRPr="00F116A1">
              <w:rPr>
                <w:b/>
                <w:bCs/>
              </w:rPr>
              <w:t>Health Canada</w:t>
            </w:r>
            <w:r w:rsidRPr="00714F9A">
              <w:t xml:space="preserve"> Audit from 22nd Feb to 01st Mar 2018.</w:t>
            </w:r>
          </w:p>
          <w:p w14:paraId="19CCB8A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2017 Exposure of </w:t>
            </w:r>
            <w:r w:rsidRPr="00F116A1">
              <w:rPr>
                <w:b/>
                <w:bCs/>
              </w:rPr>
              <w:t>CFDI China</w:t>
            </w:r>
            <w:r w:rsidRPr="00714F9A">
              <w:t xml:space="preserve"> from 06th Nov to 10th Nov 2017</w:t>
            </w:r>
          </w:p>
          <w:p w14:paraId="5DD55794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2016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10th Oct to 21st Oct 2016.</w:t>
            </w:r>
          </w:p>
          <w:p w14:paraId="5C8DB25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2015 Exposure of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18th May to 26th May 2015.</w:t>
            </w:r>
          </w:p>
          <w:p w14:paraId="42FF8AD2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2014 Exposure of </w:t>
            </w:r>
            <w:r w:rsidRPr="00714F9A">
              <w:rPr>
                <w:b/>
                <w:bCs/>
              </w:rPr>
              <w:t>ANVISA inspection</w:t>
            </w:r>
            <w:r w:rsidRPr="00714F9A">
              <w:t xml:space="preserve"> from 18th to 22nd Feb 2014.</w:t>
            </w:r>
          </w:p>
          <w:p w14:paraId="607D849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2012 Exposure of </w:t>
            </w:r>
            <w:r w:rsidRPr="00714F9A">
              <w:rPr>
                <w:b/>
                <w:bCs/>
              </w:rPr>
              <w:t>MHRA inspection</w:t>
            </w:r>
            <w:r w:rsidRPr="00714F9A">
              <w:t xml:space="preserve"> from 5th to 10th Sep 2012.</w:t>
            </w:r>
          </w:p>
          <w:p w14:paraId="4A554B35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Exposure of </w:t>
            </w:r>
            <w:r w:rsidRPr="00714F9A">
              <w:rPr>
                <w:b/>
                <w:bCs/>
              </w:rPr>
              <w:t xml:space="preserve">USFDA inspection </w:t>
            </w:r>
            <w:r w:rsidRPr="00714F9A">
              <w:t>from 19th to 24th Sep 2011.</w:t>
            </w:r>
          </w:p>
          <w:p w14:paraId="453317BB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6th to 11th of February 2011.</w:t>
            </w:r>
          </w:p>
          <w:p w14:paraId="542234DA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r w:rsidRPr="00714F9A">
              <w:t xml:space="preserve">2009 Exposure of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24th to 29th November 2009.</w:t>
            </w:r>
          </w:p>
          <w:p w14:paraId="3F5279D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 skills</w:t>
            </w:r>
          </w:p>
          <w:p w14:paraId="5A1832F9" w14:textId="77777777" w:rsidR="00F116A1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proofErr w:type="spellStart"/>
            <w:r w:rsidRPr="00714F9A">
              <w:t>Trackwise</w:t>
            </w:r>
            <w:proofErr w:type="spellEnd"/>
            <w:r w:rsidRPr="00714F9A">
              <w:t>, EDMS, LMS system, SAP system, MS word, MS excel and power point.</w:t>
            </w:r>
          </w:p>
          <w:p w14:paraId="6D68517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Academic Qualification</w:t>
            </w:r>
          </w:p>
          <w:p w14:paraId="56097E32" w14:textId="072F3F56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2008 Master in Sciences (Biotechnology) from Dr. Hari Singh Gour University Sagar M.P. with first division</w:t>
            </w:r>
            <w:r w:rsidR="001C19B8">
              <w:t xml:space="preserve"> (60%)</w:t>
            </w:r>
            <w:r w:rsidRPr="00714F9A">
              <w:t>.</w:t>
            </w:r>
          </w:p>
          <w:p w14:paraId="453B20B3" w14:textId="5066D12C" w:rsidR="00F116A1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2006</w:t>
            </w:r>
            <w:r w:rsidR="001C19B8">
              <w:t xml:space="preserve"> </w:t>
            </w:r>
            <w:r w:rsidRPr="00714F9A">
              <w:t xml:space="preserve">Bachelor in Sciences (Biotechnology) from Devi </w:t>
            </w:r>
            <w:proofErr w:type="spellStart"/>
            <w:r w:rsidRPr="00714F9A">
              <w:t>Ahiliyabai</w:t>
            </w:r>
            <w:proofErr w:type="spellEnd"/>
            <w:r w:rsidRPr="00714F9A">
              <w:t xml:space="preserve"> University Indore with first </w:t>
            </w:r>
            <w:r w:rsidR="0063025C">
              <w:t>division (73%).</w:t>
            </w:r>
          </w:p>
          <w:p w14:paraId="0862596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Achievements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&amp; R</w:t>
            </w: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ewards</w:t>
            </w:r>
          </w:p>
          <w:p w14:paraId="4DC16289" w14:textId="0EB9198F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session on EU Annex-1 revised in Aug-2023 at Ahmedabad.</w:t>
            </w:r>
          </w:p>
          <w:p w14:paraId="41B10356" w14:textId="3B2E9283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annual meet in Feb-2023 at Bangalore.</w:t>
            </w:r>
          </w:p>
          <w:p w14:paraId="1094D27B" w14:textId="0784FB2E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 xml:space="preserve">Received best idea award in Sep-2023 from the hands of Honorable MD of </w:t>
            </w:r>
            <w:proofErr w:type="spellStart"/>
            <w:r>
              <w:t>Sunpharma</w:t>
            </w:r>
            <w:proofErr w:type="spellEnd"/>
            <w:r>
              <w:t xml:space="preserve"> Mr. Dilip Shanghvi. </w:t>
            </w:r>
          </w:p>
          <w:p w14:paraId="400BBCB9" w14:textId="6E1635F9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Received best performer award in 2015 from the hands of Honorable Managing Director of Wockhardt Ltd ‘Dr. </w:t>
            </w:r>
            <w:proofErr w:type="spellStart"/>
            <w:r w:rsidRPr="00714F9A">
              <w:t>Murtuza</w:t>
            </w:r>
            <w:proofErr w:type="spellEnd"/>
            <w:r w:rsidR="0063025C">
              <w:t xml:space="preserve"> </w:t>
            </w:r>
            <w:proofErr w:type="spellStart"/>
            <w:r w:rsidRPr="00714F9A">
              <w:t>Khorakiwala</w:t>
            </w:r>
            <w:proofErr w:type="spellEnd"/>
            <w:r w:rsidRPr="00714F9A">
              <w:t>’ for contribution towards the organization.</w:t>
            </w:r>
          </w:p>
          <w:p w14:paraId="1D53E0E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Training attained for How to face USFDA inspection conducted by </w:t>
            </w:r>
            <w:proofErr w:type="spellStart"/>
            <w:r w:rsidRPr="00714F9A">
              <w:t>Sunpharma</w:t>
            </w:r>
            <w:proofErr w:type="spellEnd"/>
            <w:r w:rsidRPr="00714F9A">
              <w:t xml:space="preserve"> in 2017.</w:t>
            </w:r>
          </w:p>
          <w:p w14:paraId="35E87DCD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investigator.</w:t>
            </w:r>
          </w:p>
          <w:p w14:paraId="332EE090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Auditor and Trainer.</w:t>
            </w:r>
          </w:p>
          <w:p w14:paraId="2869CBE8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Strength</w:t>
            </w:r>
          </w:p>
          <w:p w14:paraId="7DC043B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Good interpersonal communication skills and enthusiasm to constitute friendly and supportive work place. </w:t>
            </w:r>
          </w:p>
          <w:p w14:paraId="53F2CBC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An out of box thinker with demonstrated abilities to meet the deliverables in available circumstances.</w:t>
            </w:r>
          </w:p>
          <w:p w14:paraId="68624192" w14:textId="77777777" w:rsidR="0063025C" w:rsidRDefault="0063025C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2480545B" w14:textId="18D2C1D2" w:rsidR="00F116A1" w:rsidRPr="00F116A1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Personnel Details</w:t>
            </w:r>
          </w:p>
          <w:p w14:paraId="6A30F05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Father’s Name: </w:t>
            </w:r>
            <w:r w:rsidRPr="00714F9A">
              <w:tab/>
              <w:t xml:space="preserve">    Shri. B. L. </w:t>
            </w:r>
            <w:proofErr w:type="spellStart"/>
            <w:r w:rsidRPr="00714F9A">
              <w:t>Tembhare</w:t>
            </w:r>
            <w:proofErr w:type="spellEnd"/>
          </w:p>
          <w:p w14:paraId="728105CE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Date of Birth: </w:t>
            </w:r>
            <w:r w:rsidRPr="00714F9A">
              <w:tab/>
            </w:r>
            <w:r w:rsidRPr="00714F9A">
              <w:tab/>
              <w:t xml:space="preserve">   </w:t>
            </w:r>
            <w:r w:rsidR="00E4676D">
              <w:t xml:space="preserve"> </w:t>
            </w:r>
            <w:r w:rsidRPr="00714F9A">
              <w:t>26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Sep 1986</w:t>
            </w:r>
          </w:p>
          <w:p w14:paraId="5AC8A59F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Languages Known: </w:t>
            </w:r>
            <w:r w:rsidRPr="00714F9A">
              <w:tab/>
            </w:r>
            <w:r w:rsidR="00E4676D">
              <w:t xml:space="preserve">    </w:t>
            </w:r>
            <w:r w:rsidRPr="00714F9A">
              <w:t>English &amp; Hindi.</w:t>
            </w:r>
          </w:p>
          <w:p w14:paraId="5E86B348" w14:textId="6EED822C" w:rsidR="00F116A1" w:rsidRPr="00714F9A" w:rsidRDefault="003C37A9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>
              <w:t xml:space="preserve">Address:                       </w:t>
            </w:r>
            <w:r w:rsidR="0063025C">
              <w:t xml:space="preserve">   692 MR-3</w:t>
            </w:r>
            <w:r>
              <w:t>, Mahalaxmi Nagar, Indore.</w:t>
            </w:r>
          </w:p>
          <w:p w14:paraId="7098A7EC" w14:textId="77777777" w:rsidR="00F116A1" w:rsidRDefault="00F116A1" w:rsidP="00714F9A">
            <w:pPr>
              <w:spacing w:line="276" w:lineRule="auto"/>
              <w:jc w:val="both"/>
            </w:pPr>
          </w:p>
          <w:p w14:paraId="2B6EEF9D" w14:textId="77777777" w:rsidR="002E46BC" w:rsidRPr="00714F9A" w:rsidRDefault="0039046B" w:rsidP="00F92BAF">
            <w:pPr>
              <w:spacing w:line="276" w:lineRule="auto"/>
              <w:jc w:val="both"/>
            </w:pPr>
            <w:r w:rsidRPr="00714F9A">
              <w:t>I hereby declare that the mentioned information is correct up to my knowledge and I will solely be responsible for any discrepancy found in them.</w:t>
            </w:r>
          </w:p>
          <w:p w14:paraId="59EB1CA5" w14:textId="77777777" w:rsidR="0039046B" w:rsidRPr="00714F9A" w:rsidRDefault="0039046B" w:rsidP="0039046B">
            <w:pPr>
              <w:spacing w:line="276" w:lineRule="auto"/>
              <w:jc w:val="right"/>
            </w:pPr>
          </w:p>
          <w:p w14:paraId="2BB6D224" w14:textId="77777777" w:rsidR="00EE1DB2" w:rsidRPr="00714F9A" w:rsidRDefault="0039046B" w:rsidP="0039046B">
            <w:pPr>
              <w:pStyle w:val="Heading2"/>
              <w:pBdr>
                <w:top w:val="none" w:sz="0" w:space="0" w:color="auto"/>
              </w:pBdr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Dhanendra</w:t>
            </w:r>
            <w:proofErr w:type="spellEnd"/>
            <w:r w:rsidR="00F11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Tembhare</w:t>
            </w:r>
            <w:proofErr w:type="spellEnd"/>
          </w:p>
        </w:tc>
      </w:tr>
      <w:tr w:rsidR="003C37A9" w:rsidRPr="00714F9A" w14:paraId="1073FC30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83201F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C37A9" w:rsidRPr="00714F9A" w14:paraId="7630693C" w14:textId="77777777" w:rsidTr="00F116A1">
        <w:tc>
          <w:tcPr>
            <w:tcW w:w="10953" w:type="dxa"/>
            <w:gridSpan w:val="3"/>
            <w:tcBorders>
              <w:top w:val="single" w:sz="4" w:space="0" w:color="auto"/>
            </w:tcBorders>
          </w:tcPr>
          <w:p w14:paraId="4C9E7662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14:paraId="3A42289F" w14:textId="77777777" w:rsidR="006B5CAB" w:rsidRPr="00714F9A" w:rsidRDefault="006B5CAB" w:rsidP="002913A0"/>
    <w:sectPr w:rsidR="006B5CAB" w:rsidRPr="00714F9A" w:rsidSect="0091707B">
      <w:headerReference w:type="default" r:id="rId10"/>
      <w:footerReference w:type="default" r:id="rId11"/>
      <w:pgSz w:w="12240" w:h="15840" w:code="1"/>
      <w:pgMar w:top="540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8D72" w14:textId="77777777" w:rsidR="002A6BC5" w:rsidRDefault="002A6BC5">
      <w:r>
        <w:separator/>
      </w:r>
    </w:p>
  </w:endnote>
  <w:endnote w:type="continuationSeparator" w:id="0">
    <w:p w14:paraId="2FC17BC2" w14:textId="77777777" w:rsidR="002A6BC5" w:rsidRDefault="002A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49837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3BCE4C7" w14:textId="77777777" w:rsidR="0039046B" w:rsidRDefault="0039046B" w:rsidP="005F4DDD">
            <w:pPr>
              <w:pStyle w:val="Footer"/>
              <w:jc w:val="right"/>
            </w:pPr>
            <w:r>
              <w:t xml:space="preserve">Page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  <w:r>
              <w:t xml:space="preserve"> of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B35C1" w14:textId="77777777" w:rsidR="002A6BC5" w:rsidRDefault="002A6BC5">
      <w:r>
        <w:separator/>
      </w:r>
    </w:p>
  </w:footnote>
  <w:footnote w:type="continuationSeparator" w:id="0">
    <w:p w14:paraId="0577AF5B" w14:textId="77777777" w:rsidR="002A6BC5" w:rsidRDefault="002A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A9AD" w14:textId="77777777" w:rsidR="0091707B" w:rsidRPr="00E4676D" w:rsidRDefault="00E4676D" w:rsidP="00E4676D">
    <w:pPr>
      <w:pStyle w:val="NewsletterTitle"/>
      <w:rPr>
        <w:rFonts w:ascii="Times New Roman" w:hAnsi="Times New Roman"/>
        <w:b/>
        <w:bCs/>
        <w:color w:val="auto"/>
        <w:sz w:val="22"/>
        <w:szCs w:val="22"/>
      </w:rPr>
    </w:pPr>
    <w:r w:rsidRPr="00E4676D">
      <w:rPr>
        <w:rFonts w:ascii="Times New Roman" w:hAnsi="Times New Roman"/>
        <w:b/>
        <w:bCs/>
        <w:color w:val="auto"/>
        <w:sz w:val="22"/>
        <w:szCs w:val="22"/>
      </w:rPr>
      <w:t>Curriculum Vitae-</w:t>
    </w:r>
    <w:r w:rsidRPr="00E4676D">
      <w:rPr>
        <w:b/>
        <w:sz w:val="22"/>
        <w:szCs w:val="22"/>
      </w:rPr>
      <w:t xml:space="preserve"> </w:t>
    </w:r>
    <w:proofErr w:type="spellStart"/>
    <w:r w:rsidRPr="00E4676D">
      <w:rPr>
        <w:rFonts w:ascii="Times New Roman" w:hAnsi="Times New Roman"/>
        <w:b/>
        <w:bCs/>
        <w:color w:val="auto"/>
        <w:sz w:val="22"/>
        <w:szCs w:val="22"/>
      </w:rPr>
      <w:t>Dhanendra</w:t>
    </w:r>
    <w:proofErr w:type="spellEnd"/>
    <w:r w:rsidRPr="00E4676D">
      <w:rPr>
        <w:rFonts w:ascii="Times New Roman" w:hAnsi="Times New Roman"/>
        <w:b/>
        <w:bCs/>
        <w:color w:val="auto"/>
        <w:sz w:val="22"/>
        <w:szCs w:val="22"/>
      </w:rPr>
      <w:t xml:space="preserve"> </w:t>
    </w:r>
    <w:proofErr w:type="spellStart"/>
    <w:r w:rsidRPr="00E4676D">
      <w:rPr>
        <w:rFonts w:ascii="Times New Roman" w:hAnsi="Times New Roman"/>
        <w:b/>
        <w:bCs/>
        <w:color w:val="auto"/>
        <w:sz w:val="22"/>
        <w:szCs w:val="22"/>
      </w:rPr>
      <w:t>Tembhare</w:t>
    </w:r>
    <w:proofErr w:type="spellEnd"/>
  </w:p>
  <w:p w14:paraId="13273BA6" w14:textId="77777777" w:rsidR="0091707B" w:rsidRDefault="00917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E254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580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D88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2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52A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66F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01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5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B6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968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13740"/>
    <w:multiLevelType w:val="multilevel"/>
    <w:tmpl w:val="344822C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C0398"/>
    <w:multiLevelType w:val="hybridMultilevel"/>
    <w:tmpl w:val="01E2B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020DC"/>
    <w:multiLevelType w:val="hybridMultilevel"/>
    <w:tmpl w:val="7A74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05202"/>
    <w:multiLevelType w:val="hybridMultilevel"/>
    <w:tmpl w:val="C224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914D8"/>
    <w:multiLevelType w:val="multilevel"/>
    <w:tmpl w:val="CB32D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225A"/>
    <w:multiLevelType w:val="multilevel"/>
    <w:tmpl w:val="224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B3807"/>
    <w:multiLevelType w:val="hybridMultilevel"/>
    <w:tmpl w:val="357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94108"/>
    <w:multiLevelType w:val="hybridMultilevel"/>
    <w:tmpl w:val="3E3A95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8233599">
    <w:abstractNumId w:val="10"/>
  </w:num>
  <w:num w:numId="2" w16cid:durableId="324864219">
    <w:abstractNumId w:val="11"/>
  </w:num>
  <w:num w:numId="3" w16cid:durableId="391388801">
    <w:abstractNumId w:val="9"/>
  </w:num>
  <w:num w:numId="4" w16cid:durableId="1114981698">
    <w:abstractNumId w:val="7"/>
  </w:num>
  <w:num w:numId="5" w16cid:durableId="833691180">
    <w:abstractNumId w:val="6"/>
  </w:num>
  <w:num w:numId="6" w16cid:durableId="141974044">
    <w:abstractNumId w:val="5"/>
  </w:num>
  <w:num w:numId="7" w16cid:durableId="1872524267">
    <w:abstractNumId w:val="4"/>
  </w:num>
  <w:num w:numId="8" w16cid:durableId="1915312113">
    <w:abstractNumId w:val="8"/>
  </w:num>
  <w:num w:numId="9" w16cid:durableId="727873705">
    <w:abstractNumId w:val="3"/>
  </w:num>
  <w:num w:numId="10" w16cid:durableId="642003800">
    <w:abstractNumId w:val="2"/>
  </w:num>
  <w:num w:numId="11" w16cid:durableId="1216891213">
    <w:abstractNumId w:val="1"/>
  </w:num>
  <w:num w:numId="12" w16cid:durableId="841897545">
    <w:abstractNumId w:val="0"/>
  </w:num>
  <w:num w:numId="13" w16cid:durableId="6565734">
    <w:abstractNumId w:val="10"/>
  </w:num>
  <w:num w:numId="14" w16cid:durableId="1511136069">
    <w:abstractNumId w:val="10"/>
  </w:num>
  <w:num w:numId="15" w16cid:durableId="2137139366">
    <w:abstractNumId w:val="10"/>
  </w:num>
  <w:num w:numId="16" w16cid:durableId="547105648">
    <w:abstractNumId w:val="10"/>
  </w:num>
  <w:num w:numId="17" w16cid:durableId="2039693845">
    <w:abstractNumId w:val="10"/>
  </w:num>
  <w:num w:numId="18" w16cid:durableId="205533324">
    <w:abstractNumId w:val="10"/>
  </w:num>
  <w:num w:numId="19" w16cid:durableId="360862672">
    <w:abstractNumId w:val="18"/>
  </w:num>
  <w:num w:numId="20" w16cid:durableId="1326476059">
    <w:abstractNumId w:val="14"/>
  </w:num>
  <w:num w:numId="21" w16cid:durableId="411777711">
    <w:abstractNumId w:val="13"/>
  </w:num>
  <w:num w:numId="22" w16cid:durableId="1055356679">
    <w:abstractNumId w:val="17"/>
  </w:num>
  <w:num w:numId="23" w16cid:durableId="1748576281">
    <w:abstractNumId w:val="12"/>
  </w:num>
  <w:num w:numId="24" w16cid:durableId="478613879">
    <w:abstractNumId w:val="15"/>
  </w:num>
  <w:num w:numId="25" w16cid:durableId="5678089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3D0"/>
    <w:rsid w:val="000034C8"/>
    <w:rsid w:val="000120E3"/>
    <w:rsid w:val="00027F8F"/>
    <w:rsid w:val="00037900"/>
    <w:rsid w:val="00054D9C"/>
    <w:rsid w:val="00064ABB"/>
    <w:rsid w:val="0008500C"/>
    <w:rsid w:val="000A0174"/>
    <w:rsid w:val="000A615C"/>
    <w:rsid w:val="000C6DA9"/>
    <w:rsid w:val="000D333F"/>
    <w:rsid w:val="000F759E"/>
    <w:rsid w:val="001225DA"/>
    <w:rsid w:val="00124054"/>
    <w:rsid w:val="00152026"/>
    <w:rsid w:val="0016158C"/>
    <w:rsid w:val="00166952"/>
    <w:rsid w:val="0018091B"/>
    <w:rsid w:val="00185854"/>
    <w:rsid w:val="001A0764"/>
    <w:rsid w:val="001A48FC"/>
    <w:rsid w:val="001A73A5"/>
    <w:rsid w:val="001C19B8"/>
    <w:rsid w:val="001C513D"/>
    <w:rsid w:val="001F3DA2"/>
    <w:rsid w:val="00205897"/>
    <w:rsid w:val="00207A3F"/>
    <w:rsid w:val="002261A3"/>
    <w:rsid w:val="00256107"/>
    <w:rsid w:val="002913A0"/>
    <w:rsid w:val="002A1EC9"/>
    <w:rsid w:val="002A6BC5"/>
    <w:rsid w:val="002D08DA"/>
    <w:rsid w:val="002E29D3"/>
    <w:rsid w:val="002E46BC"/>
    <w:rsid w:val="002E724C"/>
    <w:rsid w:val="00311C43"/>
    <w:rsid w:val="00323944"/>
    <w:rsid w:val="0033010D"/>
    <w:rsid w:val="00334D15"/>
    <w:rsid w:val="00345B00"/>
    <w:rsid w:val="00355832"/>
    <w:rsid w:val="00375522"/>
    <w:rsid w:val="0039046B"/>
    <w:rsid w:val="0039206E"/>
    <w:rsid w:val="003C22EC"/>
    <w:rsid w:val="003C2D2C"/>
    <w:rsid w:val="003C37A9"/>
    <w:rsid w:val="003D26EA"/>
    <w:rsid w:val="004011F9"/>
    <w:rsid w:val="004058E6"/>
    <w:rsid w:val="00426F6E"/>
    <w:rsid w:val="00435C8C"/>
    <w:rsid w:val="0043722B"/>
    <w:rsid w:val="00445DFF"/>
    <w:rsid w:val="00461DD5"/>
    <w:rsid w:val="00467D0D"/>
    <w:rsid w:val="00476A3C"/>
    <w:rsid w:val="00485226"/>
    <w:rsid w:val="00486FE4"/>
    <w:rsid w:val="00487680"/>
    <w:rsid w:val="004A24B3"/>
    <w:rsid w:val="004A364D"/>
    <w:rsid w:val="004B0FFC"/>
    <w:rsid w:val="004D0F70"/>
    <w:rsid w:val="004D1C31"/>
    <w:rsid w:val="004F72C2"/>
    <w:rsid w:val="005042F5"/>
    <w:rsid w:val="0050638D"/>
    <w:rsid w:val="00530EC6"/>
    <w:rsid w:val="0053525C"/>
    <w:rsid w:val="00542A48"/>
    <w:rsid w:val="005453C6"/>
    <w:rsid w:val="00553550"/>
    <w:rsid w:val="00557DF7"/>
    <w:rsid w:val="005700B3"/>
    <w:rsid w:val="00583F92"/>
    <w:rsid w:val="005B07C4"/>
    <w:rsid w:val="005B1184"/>
    <w:rsid w:val="005B7D74"/>
    <w:rsid w:val="005D03D0"/>
    <w:rsid w:val="005E7373"/>
    <w:rsid w:val="005F19A9"/>
    <w:rsid w:val="005F4DDD"/>
    <w:rsid w:val="00604A41"/>
    <w:rsid w:val="00607AB7"/>
    <w:rsid w:val="0062037E"/>
    <w:rsid w:val="006301A9"/>
    <w:rsid w:val="0063025C"/>
    <w:rsid w:val="0063046E"/>
    <w:rsid w:val="00641B4A"/>
    <w:rsid w:val="0065629C"/>
    <w:rsid w:val="006740B0"/>
    <w:rsid w:val="006748DD"/>
    <w:rsid w:val="006764F4"/>
    <w:rsid w:val="006B2964"/>
    <w:rsid w:val="006B5CAB"/>
    <w:rsid w:val="006E2B39"/>
    <w:rsid w:val="006F705A"/>
    <w:rsid w:val="00700167"/>
    <w:rsid w:val="00706858"/>
    <w:rsid w:val="00714F9A"/>
    <w:rsid w:val="007526F6"/>
    <w:rsid w:val="007674AE"/>
    <w:rsid w:val="00785129"/>
    <w:rsid w:val="007854B9"/>
    <w:rsid w:val="007B77C1"/>
    <w:rsid w:val="007C6452"/>
    <w:rsid w:val="007D0A4D"/>
    <w:rsid w:val="007F6DD0"/>
    <w:rsid w:val="00803EA2"/>
    <w:rsid w:val="00820316"/>
    <w:rsid w:val="00831C5F"/>
    <w:rsid w:val="00834E5B"/>
    <w:rsid w:val="00835EF2"/>
    <w:rsid w:val="0083662D"/>
    <w:rsid w:val="008716B9"/>
    <w:rsid w:val="00882EFF"/>
    <w:rsid w:val="008966A3"/>
    <w:rsid w:val="008B5090"/>
    <w:rsid w:val="008C02E2"/>
    <w:rsid w:val="008D31FE"/>
    <w:rsid w:val="008D762F"/>
    <w:rsid w:val="008E3623"/>
    <w:rsid w:val="008E395A"/>
    <w:rsid w:val="00902ABA"/>
    <w:rsid w:val="00914698"/>
    <w:rsid w:val="0091707B"/>
    <w:rsid w:val="0093052A"/>
    <w:rsid w:val="00937B06"/>
    <w:rsid w:val="00973C81"/>
    <w:rsid w:val="00974264"/>
    <w:rsid w:val="00977E9B"/>
    <w:rsid w:val="009A6C75"/>
    <w:rsid w:val="009D7794"/>
    <w:rsid w:val="00A01022"/>
    <w:rsid w:val="00A0659B"/>
    <w:rsid w:val="00A30AD6"/>
    <w:rsid w:val="00A31337"/>
    <w:rsid w:val="00A37151"/>
    <w:rsid w:val="00A55198"/>
    <w:rsid w:val="00A86B9F"/>
    <w:rsid w:val="00AB3B70"/>
    <w:rsid w:val="00AF03CB"/>
    <w:rsid w:val="00B21077"/>
    <w:rsid w:val="00B251F8"/>
    <w:rsid w:val="00B3116E"/>
    <w:rsid w:val="00B3583B"/>
    <w:rsid w:val="00B3593D"/>
    <w:rsid w:val="00B91AF5"/>
    <w:rsid w:val="00B94E2A"/>
    <w:rsid w:val="00BB0A32"/>
    <w:rsid w:val="00BB22EA"/>
    <w:rsid w:val="00BB494C"/>
    <w:rsid w:val="00BD6D7E"/>
    <w:rsid w:val="00BE227B"/>
    <w:rsid w:val="00BF40C4"/>
    <w:rsid w:val="00C05296"/>
    <w:rsid w:val="00C070B3"/>
    <w:rsid w:val="00C340F5"/>
    <w:rsid w:val="00C43D00"/>
    <w:rsid w:val="00C44562"/>
    <w:rsid w:val="00C65005"/>
    <w:rsid w:val="00C65F61"/>
    <w:rsid w:val="00C84759"/>
    <w:rsid w:val="00C96C68"/>
    <w:rsid w:val="00CA00FC"/>
    <w:rsid w:val="00CB547E"/>
    <w:rsid w:val="00CB71C9"/>
    <w:rsid w:val="00CC35E1"/>
    <w:rsid w:val="00CD0123"/>
    <w:rsid w:val="00CE0C4C"/>
    <w:rsid w:val="00CE6266"/>
    <w:rsid w:val="00D02F61"/>
    <w:rsid w:val="00D03826"/>
    <w:rsid w:val="00D03E63"/>
    <w:rsid w:val="00D16A0F"/>
    <w:rsid w:val="00D17177"/>
    <w:rsid w:val="00D2018D"/>
    <w:rsid w:val="00D36479"/>
    <w:rsid w:val="00D50A5D"/>
    <w:rsid w:val="00D50B1B"/>
    <w:rsid w:val="00D608D8"/>
    <w:rsid w:val="00D7361C"/>
    <w:rsid w:val="00D75AF0"/>
    <w:rsid w:val="00D952AE"/>
    <w:rsid w:val="00DA3D17"/>
    <w:rsid w:val="00DA3DAB"/>
    <w:rsid w:val="00DA550E"/>
    <w:rsid w:val="00DE0801"/>
    <w:rsid w:val="00E10A9A"/>
    <w:rsid w:val="00E128EF"/>
    <w:rsid w:val="00E27281"/>
    <w:rsid w:val="00E272CE"/>
    <w:rsid w:val="00E45067"/>
    <w:rsid w:val="00E4676D"/>
    <w:rsid w:val="00E63888"/>
    <w:rsid w:val="00E647C2"/>
    <w:rsid w:val="00E7703B"/>
    <w:rsid w:val="00E8006C"/>
    <w:rsid w:val="00E849EC"/>
    <w:rsid w:val="00EB76B8"/>
    <w:rsid w:val="00ED33BD"/>
    <w:rsid w:val="00ED3723"/>
    <w:rsid w:val="00EE1DB2"/>
    <w:rsid w:val="00EE5C53"/>
    <w:rsid w:val="00EF7AB2"/>
    <w:rsid w:val="00F116A1"/>
    <w:rsid w:val="00F33BBB"/>
    <w:rsid w:val="00F4396F"/>
    <w:rsid w:val="00F54792"/>
    <w:rsid w:val="00F71A42"/>
    <w:rsid w:val="00F81DFE"/>
    <w:rsid w:val="00F92BAF"/>
    <w:rsid w:val="00FA47F3"/>
    <w:rsid w:val="00FC70F4"/>
    <w:rsid w:val="00FF2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CE"/>
    <w:rPr>
      <w:sz w:val="24"/>
      <w:szCs w:val="24"/>
    </w:rPr>
  </w:style>
  <w:style w:type="paragraph" w:styleId="Heading1">
    <w:name w:val="heading 1"/>
    <w:basedOn w:val="Normal"/>
    <w:next w:val="Normal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link w:val="Heading2Char"/>
    <w:qFormat/>
    <w:rsid w:val="007B77C1"/>
    <w:p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849EC"/>
    <w:rPr>
      <w:sz w:val="16"/>
      <w:szCs w:val="16"/>
    </w:rPr>
  </w:style>
  <w:style w:type="paragraph" w:styleId="CommentText">
    <w:name w:val="annotation text"/>
    <w:basedOn w:val="Normal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uiPriority w:val="99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5042F5"/>
    <w:pPr>
      <w:ind w:left="720"/>
      <w:contextualSpacing/>
    </w:pPr>
  </w:style>
  <w:style w:type="paragraph" w:styleId="Header">
    <w:name w:val="header"/>
    <w:basedOn w:val="Normal"/>
    <w:link w:val="HeaderChar"/>
    <w:rsid w:val="00917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707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7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07B"/>
    <w:rPr>
      <w:sz w:val="24"/>
      <w:szCs w:val="24"/>
    </w:rPr>
  </w:style>
  <w:style w:type="character" w:customStyle="1" w:styleId="Heading2Char">
    <w:name w:val="Heading 2 Char"/>
    <w:link w:val="Heading2"/>
    <w:locked/>
    <w:rsid w:val="002E46BC"/>
    <w:rPr>
      <w:rFonts w:ascii="Trebuchet MS" w:hAnsi="Trebuchet MS" w:cs="Arial"/>
      <w:color w:val="0066CC"/>
      <w:kern w:val="32"/>
      <w:sz w:val="36"/>
      <w:szCs w:val="38"/>
    </w:rPr>
  </w:style>
  <w:style w:type="paragraph" w:styleId="NormalWeb">
    <w:name w:val="Normal (Web)"/>
    <w:basedOn w:val="Normal"/>
    <w:uiPriority w:val="99"/>
    <w:unhideWhenUsed/>
    <w:rsid w:val="0039206E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endratembhar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drat\AppData\Roaming\Microsoft\Templates\Business_newsletter_2_pag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37A0-5F22-4C5B-B0D9-318F056E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Business_newsletter_2_pages.dot</Template>
  <TotalTime>0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2003-07-31T05:26:00Z</cp:lastPrinted>
  <dcterms:created xsi:type="dcterms:W3CDTF">2021-09-30T14:03:00Z</dcterms:created>
  <dcterms:modified xsi:type="dcterms:W3CDTF">2023-11-28T17:38:00Z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</Properties>
</file>