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center"/>
      </w:pPr>
      <w:r>
        <w:rPr>
          <w:b/>
          <w:color w:val="0B3C5D"/>
          <w:sz w:val="30"/>
        </w:rPr>
        <w:t>Rajalakshmi Engineering College (Autonomous, affiliated to Anna University, Chennai)</w:t>
      </w:r>
    </w:p>
    <w:p>
      <w:pPr>
        <w:jc w:val="center"/>
      </w:pPr>
      <w:r>
        <w:rPr>
          <w:sz w:val="23"/>
        </w:rPr>
        <w:t>Department of Artificial Intelligence and Data Science</w:t>
      </w:r>
    </w:p>
    <w:p/>
    <w:p>
      <w:pPr>
        <w:jc w:val="center"/>
      </w:pPr>
      <w:r>
        <w:rPr>
          <w:b/>
          <w:sz w:val="26"/>
        </w:rPr>
        <w:t>AD23532 — Principles of Data Science</w:t>
      </w:r>
    </w:p>
    <w:p>
      <w:pPr>
        <w:jc w:val="center"/>
      </w:pPr>
      <w:r>
        <w:rPr>
          <w:color w:val="555555"/>
          <w:sz w:val="20"/>
        </w:rPr>
        <w:t>Lab Oriented Theory  |  Category: Professional Core (PC)  |  L-T-P-C: 2-0-4-4</w:t>
      </w:r>
    </w:p>
    <w:p/>
    <w:p/>
    <w:p>
      <w:pPr>
        <w:jc w:val="center"/>
      </w:pPr>
      <w:r>
        <w:rPr>
          <w:b/>
          <w:color w:val="0B3C5D"/>
          <w:sz w:val="52"/>
        </w:rPr>
        <w:t>AirGuard India</w:t>
      </w:r>
    </w:p>
    <w:p>
      <w:pPr>
        <w:jc w:val="center"/>
      </w:pPr>
      <w:r>
        <w:rPr>
          <w:i/>
          <w:sz w:val="24"/>
        </w:rPr>
        <w:t>A Vulnerability-Weighted Health Advisory Index and Next-Day Air Quality Forecasting System for Indian Cities</w:t>
      </w:r>
    </w:p>
    <w:p/>
    <w:p>
      <w:pPr>
        <w:jc w:val="center"/>
      </w:pPr>
      <w:r>
        <w:rPr>
          <w:b/>
          <w:sz w:val="28"/>
        </w:rPr>
        <w:t>Review 2: Data Preprocessing and Exploratory Data Analysis</w:t>
      </w:r>
    </w:p>
    <w:p>
      <w:pPr>
        <w:jc w:val="center"/>
      </w:pPr>
      <w:r>
        <w:rPr>
          <w:color w:val="555555"/>
          <w:sz w:val="21"/>
        </w:rPr>
        <w:t>Maximum marks: 30</w:t>
      </w:r>
    </w:p>
    <w:p/>
    <w:tbl>
      <w:tblPr>
        <w:tblStyle w:val="TableGrid"/>
        <w:tblW w:type="auto" w:w="0"/>
        <w:jc w:val="center"/>
        <w:tblLayout w:type="fixed"/>
        <w:tblLook w:firstColumn="1" w:firstRow="1" w:lastColumn="0" w:lastRow="0" w:noHBand="0" w:noVBand="1" w:val="04A0"/>
      </w:tblPr>
      <w:tblGrid>
        <w:gridCol w:w="4816"/>
        <w:gridCol w:w="4816"/>
      </w:tblGrid>
      <w:tr>
        <w:tc>
          <w:tcPr>
            <w:tcW w:type="dxa" w:w="3061"/>
          </w:tcPr>
          <w:p>
            <w:r>
              <w:rPr>
                <w:b/>
              </w:rPr>
              <w:t>Degree and Branch</w:t>
            </w:r>
          </w:p>
        </w:tc>
        <w:tc>
          <w:tcPr>
            <w:tcW w:type="dxa" w:w="5896"/>
          </w:tcPr>
          <w:p>
            <w:r>
              <w:t>B.Tech. Artificial Intelligence and Data Science</w:t>
            </w:r>
          </w:p>
        </w:tc>
      </w:tr>
      <w:tr>
        <w:tc>
          <w:tcPr>
            <w:tcW w:type="dxa" w:w="3061"/>
          </w:tcPr>
          <w:p>
            <w:r>
              <w:rPr>
                <w:b/>
              </w:rPr>
              <w:t>Regulation</w:t>
            </w:r>
          </w:p>
        </w:tc>
        <w:tc>
          <w:tcPr>
            <w:tcW w:type="dxa" w:w="5896"/>
          </w:tcPr>
          <w:p>
            <w:r>
              <w:t>2023</w:t>
            </w:r>
          </w:p>
        </w:tc>
      </w:tr>
      <w:tr>
        <w:tc>
          <w:tcPr>
            <w:tcW w:type="dxa" w:w="3061"/>
          </w:tcPr>
          <w:p>
            <w:r>
              <w:rPr>
                <w:b/>
              </w:rPr>
              <w:t>Academic Year</w:t>
            </w:r>
          </w:p>
        </w:tc>
        <w:tc>
          <w:tcPr>
            <w:tcW w:type="dxa" w:w="5896"/>
          </w:tcPr>
          <w:p>
            <w:r>
              <w:t>2026-27 (ODD)</w:t>
            </w:r>
          </w:p>
        </w:tc>
      </w:tr>
      <w:tr>
        <w:tc>
          <w:tcPr>
            <w:tcW w:type="dxa" w:w="3061"/>
          </w:tcPr>
          <w:p>
            <w:r>
              <w:rPr>
                <w:b/>
              </w:rPr>
              <w:t>Semester</w:t>
            </w:r>
          </w:p>
        </w:tc>
        <w:tc>
          <w:tcPr>
            <w:tcW w:type="dxa" w:w="5896"/>
          </w:tcPr>
          <w:p>
            <w:r>
              <w:t>V</w:t>
            </w:r>
          </w:p>
        </w:tc>
      </w:tr>
      <w:tr>
        <w:tc>
          <w:tcPr>
            <w:tcW w:type="dxa" w:w="3061"/>
          </w:tcPr>
          <w:p>
            <w:r>
              <w:rPr>
                <w:b/>
              </w:rPr>
              <w:t>Batch</w:t>
            </w:r>
          </w:p>
        </w:tc>
        <w:tc>
          <w:tcPr>
            <w:tcW w:type="dxa" w:w="5896"/>
          </w:tcPr>
          <w:p>
            <w:r>
              <w:t>2024-2028</w:t>
            </w:r>
          </w:p>
        </w:tc>
      </w:tr>
    </w:tbl>
    <w:p/>
    <w:p>
      <w:r>
        <w:rPr>
          <w:b/>
          <w:sz w:val="22"/>
        </w:rPr>
        <w:t>Project team</w:t>
      </w:r>
    </w:p>
    <w:tbl>
      <w:tblPr>
        <w:tblStyle w:val="TableGrid"/>
        <w:tblW w:type="auto" w:w="0"/>
        <w:tblLayout w:type="fixed"/>
        <w:tblLook w:firstColumn="1" w:firstRow="1" w:lastColumn="0" w:lastRow="0" w:noHBand="0" w:noVBand="1" w:val="04A0"/>
      </w:tblPr>
      <w:tblGrid>
        <w:gridCol w:w="3211"/>
        <w:gridCol w:w="3211"/>
        <w:gridCol w:w="3211"/>
      </w:tblGrid>
      <w:tr>
        <w:tc>
          <w:tcPr>
            <w:tcW w:type="dxa" w:w="1020"/>
          </w:tcPr>
          <w:p>
            <w:r>
              <w:rPr>
                <w:b/>
              </w:rPr>
              <w:t>S. No.</w:t>
            </w:r>
          </w:p>
        </w:tc>
        <w:tc>
          <w:tcPr>
            <w:tcW w:type="dxa" w:w="2494"/>
          </w:tcPr>
          <w:p>
            <w:r>
              <w:rPr>
                <w:b/>
              </w:rPr>
              <w:t>Register Number</w:t>
            </w:r>
          </w:p>
        </w:tc>
        <w:tc>
          <w:tcPr>
            <w:tcW w:type="dxa" w:w="5443"/>
          </w:tcPr>
          <w:p>
            <w:r>
              <w:rPr>
                <w:b/>
              </w:rPr>
              <w:t>Name</w:t>
            </w:r>
          </w:p>
        </w:tc>
      </w:tr>
      <w:tr>
        <w:tc>
          <w:tcPr>
            <w:tcW w:type="dxa" w:w="1020"/>
          </w:tcPr>
          <w:p>
            <w:r>
              <w:t>1</w:t>
            </w:r>
          </w:p>
        </w:tc>
        <w:tc>
          <w:tcPr>
            <w:tcW w:type="dxa" w:w="2494"/>
          </w:tcPr>
          <w:p>
            <w:r>
              <w:t>260586</w:t>
            </w:r>
          </w:p>
        </w:tc>
        <w:tc>
          <w:tcPr>
            <w:tcW w:type="dxa" w:w="5443"/>
          </w:tcPr>
          <w:p>
            <w:r>
              <w:t>Nishanth Rajendran</w:t>
            </w:r>
          </w:p>
        </w:tc>
      </w:tr>
      <w:tr>
        <w:tc>
          <w:tcPr>
            <w:tcW w:type="dxa" w:w="1020"/>
          </w:tcPr>
          <w:p>
            <w:r>
              <w:t>2</w:t>
            </w:r>
          </w:p>
        </w:tc>
        <w:tc>
          <w:tcPr>
            <w:tcW w:type="dxa" w:w="2494"/>
          </w:tcPr>
          <w:p>
            <w:r>
              <w:t>260598</w:t>
            </w:r>
          </w:p>
        </w:tc>
        <w:tc>
          <w:tcPr>
            <w:tcW w:type="dxa" w:w="5443"/>
          </w:tcPr>
          <w:p>
            <w:r>
              <w:t>&lt;NAME&gt;</w:t>
            </w:r>
          </w:p>
        </w:tc>
      </w:tr>
      <w:tr>
        <w:tc>
          <w:tcPr>
            <w:tcW w:type="dxa" w:w="1020"/>
          </w:tcPr>
          <w:p>
            <w:r>
              <w:t>3</w:t>
            </w:r>
          </w:p>
        </w:tc>
        <w:tc>
          <w:tcPr>
            <w:tcW w:type="dxa" w:w="2494"/>
          </w:tcPr>
          <w:p>
            <w:r>
              <w:t>260600</w:t>
            </w:r>
          </w:p>
        </w:tc>
        <w:tc>
          <w:tcPr>
            <w:tcW w:type="dxa" w:w="5443"/>
          </w:tcPr>
          <w:p>
            <w:r>
              <w:t>&lt;NAME&gt;</w:t>
            </w:r>
          </w:p>
        </w:tc>
      </w:tr>
    </w:tbl>
    <w:p/>
    <w:p>
      <w:pPr>
        <w:jc w:val="center"/>
      </w:pPr>
      <w:r>
        <w:rPr>
          <w:color w:val="555555"/>
          <w:sz w:val="18"/>
        </w:rPr>
        <w:t>Generated 29 September 2026 · Repository: https://github.com/nishaids/airguard-india</w:t>
      </w:r>
    </w:p>
    <w:p>
      <w:r>
        <w:br w:type="page"/>
      </w:r>
    </w:p>
    <w:p>
      <w:pPr>
        <w:pStyle w:val="Heading1"/>
      </w:pPr>
      <w:r>
        <w:rPr>
          <w:color w:val="0B3C5D"/>
        </w:rPr>
        <w:t>Table of Contents</w:t>
      </w:r>
    </w:p>
    <w:tbl>
      <w:tblPr>
        <w:tblStyle w:val="TableGrid"/>
        <w:tblW w:type="auto" w:w="0"/>
        <w:tblLayout w:type="fixed"/>
        <w:tblLook w:firstColumn="1" w:firstRow="1" w:lastColumn="0" w:lastRow="0" w:noHBand="0" w:noVBand="1" w:val="04A0"/>
      </w:tblPr>
      <w:tblGrid>
        <w:gridCol w:w="3211"/>
        <w:gridCol w:w="3211"/>
        <w:gridCol w:w="3211"/>
      </w:tblGrid>
      <w:tr>
        <w:tc>
          <w:tcPr>
            <w:tcW w:type="dxa" w:w="907"/>
          </w:tcPr>
          <w:p>
            <w:r>
              <w:rPr>
                <w:b/>
              </w:rPr>
              <w:t>Section</w:t>
            </w:r>
          </w:p>
        </w:tc>
        <w:tc>
          <w:tcPr>
            <w:tcW w:type="dxa" w:w="4876"/>
          </w:tcPr>
          <w:p>
            <w:r>
              <w:rPr>
                <w:b/>
              </w:rPr>
              <w:t>Title</w:t>
            </w:r>
          </w:p>
        </w:tc>
        <w:tc>
          <w:tcPr>
            <w:tcW w:type="dxa" w:w="3628"/>
          </w:tcPr>
          <w:p>
            <w:r>
              <w:rPr>
                <w:b/>
              </w:rPr>
              <w:t>Rubric row addressed</w:t>
            </w:r>
          </w:p>
        </w:tc>
      </w:tr>
      <w:tr>
        <w:tc>
          <w:tcPr>
            <w:tcW w:type="dxa" w:w="907"/>
          </w:tcPr>
          <w:p>
            <w:r>
              <w:t>1</w:t>
            </w:r>
          </w:p>
        </w:tc>
        <w:tc>
          <w:tcPr>
            <w:tcW w:type="dxa" w:w="4876"/>
          </w:tcPr>
          <w:p>
            <w:r>
              <w:t>Data Quality Assessment</w:t>
            </w:r>
          </w:p>
        </w:tc>
        <w:tc>
          <w:tcPr>
            <w:tcW w:type="dxa" w:w="3628"/>
          </w:tcPr>
          <w:p>
            <w:r>
              <w:t>Data quality assessment (3)</w:t>
            </w:r>
          </w:p>
        </w:tc>
      </w:tr>
      <w:tr>
        <w:tc>
          <w:tcPr>
            <w:tcW w:type="dxa" w:w="907"/>
          </w:tcPr>
          <w:p>
            <w:r>
              <w:t>2</w:t>
            </w:r>
          </w:p>
        </w:tc>
        <w:tc>
          <w:tcPr>
            <w:tcW w:type="dxa" w:w="4876"/>
          </w:tcPr>
          <w:p>
            <w:r>
              <w:t>Preprocessing and Cleansing</w:t>
            </w:r>
          </w:p>
        </w:tc>
        <w:tc>
          <w:tcPr>
            <w:tcW w:type="dxa" w:w="3628"/>
          </w:tcPr>
          <w:p>
            <w:r>
              <w:t>Preprocessing and cleansing (5)</w:t>
            </w:r>
          </w:p>
        </w:tc>
      </w:tr>
      <w:tr>
        <w:tc>
          <w:tcPr>
            <w:tcW w:type="dxa" w:w="907"/>
          </w:tcPr>
          <w:p>
            <w:r>
              <w:t>3</w:t>
            </w:r>
          </w:p>
        </w:tc>
        <w:tc>
          <w:tcPr>
            <w:tcW w:type="dxa" w:w="4876"/>
          </w:tcPr>
          <w:p>
            <w:r>
              <w:t>Transformation, Feature Engineering and Integration</w:t>
            </w:r>
          </w:p>
        </w:tc>
        <w:tc>
          <w:tcPr>
            <w:tcW w:type="dxa" w:w="3628"/>
          </w:tcPr>
          <w:p>
            <w:r>
              <w:t>Transformation, feature engineering, integration (5)</w:t>
            </w:r>
          </w:p>
        </w:tc>
      </w:tr>
      <w:tr>
        <w:tc>
          <w:tcPr>
            <w:tcW w:type="dxa" w:w="907"/>
          </w:tcPr>
          <w:p>
            <w:r>
              <w:t>4</w:t>
            </w:r>
          </w:p>
        </w:tc>
        <w:tc>
          <w:tcPr>
            <w:tcW w:type="dxa" w:w="4876"/>
          </w:tcPr>
          <w:p>
            <w:r>
              <w:t>Exploratory Data Analysis</w:t>
            </w:r>
          </w:p>
        </w:tc>
        <w:tc>
          <w:tcPr>
            <w:tcW w:type="dxa" w:w="3628"/>
          </w:tcPr>
          <w:p>
            <w:r>
              <w:t>EDA with appropriate statistics and visualisations (10)</w:t>
            </w:r>
          </w:p>
        </w:tc>
      </w:tr>
      <w:tr>
        <w:tc>
          <w:tcPr>
            <w:tcW w:type="dxa" w:w="907"/>
          </w:tcPr>
          <w:p>
            <w:r>
              <w:t>5</w:t>
            </w:r>
          </w:p>
        </w:tc>
        <w:tc>
          <w:tcPr>
            <w:tcW w:type="dxa" w:w="4876"/>
          </w:tcPr>
          <w:p>
            <w:r>
              <w:t>Interpretation and Justification for Model Choice</w:t>
            </w:r>
          </w:p>
        </w:tc>
        <w:tc>
          <w:tcPr>
            <w:tcW w:type="dxa" w:w="3628"/>
          </w:tcPr>
          <w:p>
            <w:r>
              <w:t>Interpretation and justification for model choice (4)</w:t>
            </w:r>
          </w:p>
        </w:tc>
      </w:tr>
      <w:tr>
        <w:tc>
          <w:tcPr>
            <w:tcW w:type="dxa" w:w="907"/>
          </w:tcPr>
          <w:p>
            <w:r>
              <w:t>6</w:t>
            </w:r>
          </w:p>
        </w:tc>
        <w:tc>
          <w:tcPr>
            <w:tcW w:type="dxa" w:w="4876"/>
          </w:tcPr>
          <w:p>
            <w:r>
              <w:t>References and Rubric Coverage</w:t>
            </w:r>
          </w:p>
        </w:tc>
        <w:tc>
          <w:tcPr>
            <w:tcW w:type="dxa" w:w="3628"/>
          </w:tcPr>
          <w:p>
            <w:r>
              <w:t>Technical report (3)</w:t>
            </w:r>
          </w:p>
        </w:tc>
      </w:tr>
    </w:tbl>
    <w:p>
      <w:r>
        <w:br w:type="page"/>
      </w:r>
    </w:p>
    <w:p>
      <w:pPr>
        <w:pStyle w:val="Heading1"/>
      </w:pPr>
      <w:r>
        <w:rPr>
          <w:color w:val="0B3C5D"/>
        </w:rPr>
        <w:t>1. Data Quality Assessment</w:t>
      </w:r>
    </w:p>
    <w:p>
      <w:pPr>
        <w:jc w:val="both"/>
      </w:pPr>
      <w:r>
        <w:rPr>
          <w:b w:val="0"/>
          <w:i w:val="0"/>
          <w:sz w:val="21"/>
        </w:rPr>
        <w:t>The assessment below was executed in full before any cleaning decision was taken, so that each decision could be justified by a measurement rather than by an expectation. The complete machine-readable record is in results/data_quality_report.json.</w:t>
      </w:r>
    </w:p>
    <w:p>
      <w:pPr>
        <w:pStyle w:val="Heading2"/>
      </w:pPr>
      <w:r>
        <w:rPr>
          <w:color w:val="0B3C5D"/>
        </w:rPr>
        <w:t>1.1 Structural integrity</w:t>
      </w:r>
    </w:p>
    <w:p>
      <w:r>
        <w:rPr>
          <w:b/>
          <w:color w:val="0B3C5D"/>
          <w:sz w:val="19"/>
        </w:rPr>
        <w:t>Table 1. Structural integrity checks on the raw daily table</w:t>
      </w:r>
    </w:p>
    <w:tbl>
      <w:tblPr>
        <w:tblStyle w:val="LightGrid-Accent1"/>
        <w:tblW w:type="auto" w:w="0"/>
        <w:tblLayout w:type="fixed"/>
        <w:tblLook w:firstColumn="1" w:firstRow="1" w:lastColumn="0" w:lastRow="0" w:noHBand="0" w:noVBand="1" w:val="04A0"/>
      </w:tblPr>
      <w:tblGrid>
        <w:gridCol w:w="4816"/>
        <w:gridCol w:w="4816"/>
      </w:tblGrid>
      <w:tr>
        <w:tc>
          <w:tcPr>
            <w:tcW w:type="dxa" w:w="4535"/>
          </w:tcPr>
          <w:p>
            <w:r>
              <w:rPr>
                <w:b/>
                <w:sz w:val="17"/>
              </w:rPr>
              <w:t>Check</w:t>
            </w:r>
          </w:p>
        </w:tc>
        <w:tc>
          <w:tcPr>
            <w:tcW w:type="dxa" w:w="4535"/>
          </w:tcPr>
          <w:p>
            <w:r>
              <w:rPr>
                <w:b/>
                <w:sz w:val="17"/>
              </w:rPr>
              <w:t>Result</w:t>
            </w:r>
          </w:p>
        </w:tc>
      </w:tr>
      <w:tr>
        <w:tc>
          <w:tcPr>
            <w:tcW w:type="dxa" w:w="4535"/>
          </w:tcPr>
          <w:p>
            <w:r>
              <w:rPr>
                <w:sz w:val="17"/>
              </w:rPr>
              <w:t>Rows examined</w:t>
            </w:r>
          </w:p>
        </w:tc>
        <w:tc>
          <w:tcPr>
            <w:tcW w:type="dxa" w:w="4535"/>
          </w:tcPr>
          <w:p>
            <w:r>
              <w:rPr>
                <w:sz w:val="17"/>
              </w:rPr>
              <w:t>29,531</w:t>
            </w:r>
          </w:p>
        </w:tc>
      </w:tr>
      <w:tr>
        <w:tc>
          <w:tcPr>
            <w:tcW w:type="dxa" w:w="4535"/>
          </w:tcPr>
          <w:p>
            <w:r>
              <w:rPr>
                <w:sz w:val="17"/>
              </w:rPr>
              <w:t>Columns</w:t>
            </w:r>
          </w:p>
        </w:tc>
        <w:tc>
          <w:tcPr>
            <w:tcW w:type="dxa" w:w="4535"/>
          </w:tcPr>
          <w:p>
            <w:r>
              <w:rPr>
                <w:sz w:val="17"/>
              </w:rPr>
              <w:t>16</w:t>
            </w:r>
          </w:p>
        </w:tc>
      </w:tr>
      <w:tr>
        <w:tc>
          <w:tcPr>
            <w:tcW w:type="dxa" w:w="4535"/>
          </w:tcPr>
          <w:p>
            <w:r>
              <w:rPr>
                <w:sz w:val="17"/>
              </w:rPr>
              <w:t>Fully duplicated rows</w:t>
            </w:r>
          </w:p>
        </w:tc>
        <w:tc>
          <w:tcPr>
            <w:tcW w:type="dxa" w:w="4535"/>
          </w:tcPr>
          <w:p>
            <w:r>
              <w:rPr>
                <w:sz w:val="17"/>
              </w:rPr>
              <w:t>0</w:t>
            </w:r>
          </w:p>
        </w:tc>
      </w:tr>
      <w:tr>
        <w:tc>
          <w:tcPr>
            <w:tcW w:type="dxa" w:w="4535"/>
          </w:tcPr>
          <w:p>
            <w:r>
              <w:rPr>
                <w:sz w:val="17"/>
              </w:rPr>
              <w:t>Duplicate (City, Date) keys</w:t>
            </w:r>
          </w:p>
        </w:tc>
        <w:tc>
          <w:tcPr>
            <w:tcW w:type="dxa" w:w="4535"/>
          </w:tcPr>
          <w:p>
            <w:r>
              <w:rPr>
                <w:sz w:val="17"/>
              </w:rPr>
              <w:t>0</w:t>
            </w:r>
          </w:p>
        </w:tc>
      </w:tr>
      <w:tr>
        <w:tc>
          <w:tcPr>
            <w:tcW w:type="dxa" w:w="4535"/>
          </w:tcPr>
          <w:p>
            <w:r>
              <w:rPr>
                <w:sz w:val="17"/>
              </w:rPr>
              <w:t>Primary key unique</w:t>
            </w:r>
          </w:p>
        </w:tc>
        <w:tc>
          <w:tcPr>
            <w:tcW w:type="dxa" w:w="4535"/>
          </w:tcPr>
          <w:p>
            <w:r>
              <w:rPr>
                <w:sz w:val="17"/>
              </w:rPr>
              <w:t>True</w:t>
            </w:r>
          </w:p>
        </w:tc>
      </w:tr>
      <w:tr>
        <w:tc>
          <w:tcPr>
            <w:tcW w:type="dxa" w:w="4535"/>
          </w:tcPr>
          <w:p>
            <w:r>
              <w:rPr>
                <w:sz w:val="17"/>
              </w:rPr>
              <w:t>Dates outside a plausible window</w:t>
            </w:r>
          </w:p>
        </w:tc>
        <w:tc>
          <w:tcPr>
            <w:tcW w:type="dxa" w:w="4535"/>
          </w:tcPr>
          <w:p>
            <w:r>
              <w:rPr>
                <w:sz w:val="17"/>
              </w:rPr>
              <w:t>0</w:t>
            </w:r>
          </w:p>
        </w:tc>
      </w:tr>
      <w:tr>
        <w:tc>
          <w:tcPr>
            <w:tcW w:type="dxa" w:w="4535"/>
          </w:tcPr>
          <w:p>
            <w:r>
              <w:rPr>
                <w:sz w:val="17"/>
              </w:rPr>
              <w:t>Future-dated records</w:t>
            </w:r>
          </w:p>
        </w:tc>
        <w:tc>
          <w:tcPr>
            <w:tcW w:type="dxa" w:w="4535"/>
          </w:tcPr>
          <w:p>
            <w:r>
              <w:rPr>
                <w:sz w:val="17"/>
              </w:rPr>
              <w:t>0</w:t>
            </w:r>
          </w:p>
        </w:tc>
      </w:tr>
      <w:tr>
        <w:tc>
          <w:tcPr>
            <w:tcW w:type="dxa" w:w="4535"/>
          </w:tcPr>
          <w:p>
            <w:r>
              <w:rPr>
                <w:sz w:val="17"/>
              </w:rPr>
              <w:t>Missing calendar days across all cities</w:t>
            </w:r>
          </w:p>
        </w:tc>
        <w:tc>
          <w:tcPr>
            <w:tcW w:type="dxa" w:w="4535"/>
          </w:tcPr>
          <w:p>
            <w:r>
              <w:rPr>
                <w:sz w:val="17"/>
              </w:rPr>
              <w:t>0</w:t>
            </w:r>
          </w:p>
        </w:tc>
      </w:tr>
      <w:tr>
        <w:tc>
          <w:tcPr>
            <w:tcW w:type="dxa" w:w="4535"/>
          </w:tcPr>
          <w:p>
            <w:r>
              <w:rPr>
                <w:sz w:val="17"/>
              </w:rPr>
              <w:t>City naming verdict</w:t>
            </w:r>
          </w:p>
        </w:tc>
        <w:tc>
          <w:tcPr>
            <w:tcW w:type="dxa" w:w="4535"/>
          </w:tcPr>
          <w:p>
            <w:r>
              <w:rPr>
                <w:sz w:val="17"/>
              </w:rPr>
              <w:t>consistent</w:t>
            </w:r>
          </w:p>
        </w:tc>
      </w:tr>
      <w:tr>
        <w:tc>
          <w:tcPr>
            <w:tcW w:type="dxa" w:w="4535"/>
          </w:tcPr>
          <w:p>
            <w:r>
              <w:rPr>
                <w:sz w:val="17"/>
              </w:rPr>
              <w:t>Cities in city_day.csv absent from stations.csv</w:t>
            </w:r>
          </w:p>
        </w:tc>
        <w:tc>
          <w:tcPr>
            <w:tcW w:type="dxa" w:w="4535"/>
          </w:tcPr>
          <w:p>
            <w:r>
              <w:rPr>
                <w:sz w:val="17"/>
              </w:rPr>
              <w:t>0</w:t>
            </w:r>
          </w:p>
        </w:tc>
      </w:tr>
      <w:tr>
        <w:tc>
          <w:tcPr>
            <w:tcW w:type="dxa" w:w="4535"/>
          </w:tcPr>
          <w:p>
            <w:r>
              <w:rPr>
                <w:sz w:val="17"/>
              </w:rPr>
              <w:t>Columns failing an order-of-magnitude unit check</w:t>
            </w:r>
          </w:p>
        </w:tc>
        <w:tc>
          <w:tcPr>
            <w:tcW w:type="dxa" w:w="4535"/>
          </w:tcPr>
          <w:p>
            <w:r>
              <w:rPr>
                <w:sz w:val="17"/>
              </w:rPr>
              <w:t>0</w:t>
            </w:r>
          </w:p>
        </w:tc>
      </w:tr>
    </w:tbl>
    <w:p/>
    <w:p>
      <w:pPr>
        <w:jc w:val="both"/>
      </w:pPr>
      <w:r>
        <w:rPr>
          <w:b w:val="0"/>
          <w:i w:val="0"/>
          <w:sz w:val="21"/>
        </w:rPr>
        <w:t>The table is structurally sound: the primary key is unique, every city's series is already gap-free on the calendar, no date is impossible and no column fails a unit sanity check. Deduplication and calendar reindexing are nevertheless implemented and applied, so that the pipeline remains correct if the upstream file is ever refreshed with different properties.</w:t>
      </w:r>
    </w:p>
    <w:p>
      <w:pPr>
        <w:pStyle w:val="Heading2"/>
      </w:pPr>
      <w:r>
        <w:rPr>
          <w:color w:val="0B3C5D"/>
        </w:rPr>
        <w:t>1.2 Missingness</w:t>
      </w:r>
    </w:p>
    <w:p>
      <w:r>
        <w:rPr>
          <w:b/>
          <w:color w:val="0B3C5D"/>
          <w:sz w:val="19"/>
        </w:rPr>
        <w:t>Table 2. Missingness by column</w:t>
      </w:r>
    </w:p>
    <w:tbl>
      <w:tblPr>
        <w:tblStyle w:val="LightGrid-Accent1"/>
        <w:tblW w:type="auto" w:w="0"/>
        <w:tblLayout w:type="fixed"/>
        <w:tblLook w:firstColumn="1" w:firstRow="1" w:lastColumn="0" w:lastRow="0" w:noHBand="0" w:noVBand="1" w:val="04A0"/>
      </w:tblPr>
      <w:tblGrid>
        <w:gridCol w:w="2408"/>
        <w:gridCol w:w="2408"/>
        <w:gridCol w:w="2408"/>
        <w:gridCol w:w="2408"/>
      </w:tblGrid>
      <w:tr>
        <w:tc>
          <w:tcPr>
            <w:tcW w:type="dxa" w:w="2608"/>
          </w:tcPr>
          <w:p>
            <w:r>
              <w:rPr>
                <w:b/>
                <w:sz w:val="17"/>
              </w:rPr>
              <w:t>Column</w:t>
            </w:r>
          </w:p>
        </w:tc>
        <w:tc>
          <w:tcPr>
            <w:tcW w:type="dxa" w:w="2154"/>
          </w:tcPr>
          <w:p>
            <w:r>
              <w:rPr>
                <w:b/>
                <w:sz w:val="17"/>
              </w:rPr>
              <w:t>Non-null</w:t>
            </w:r>
          </w:p>
        </w:tc>
        <w:tc>
          <w:tcPr>
            <w:tcW w:type="dxa" w:w="2154"/>
          </w:tcPr>
          <w:p>
            <w:r>
              <w:rPr>
                <w:b/>
                <w:sz w:val="17"/>
              </w:rPr>
              <w:t>Missing</w:t>
            </w:r>
          </w:p>
        </w:tc>
        <w:tc>
          <w:tcPr>
            <w:tcW w:type="dxa" w:w="2154"/>
          </w:tcPr>
          <w:p>
            <w:r>
              <w:rPr>
                <w:b/>
                <w:sz w:val="17"/>
              </w:rPr>
              <w:t>Share missing</w:t>
            </w:r>
          </w:p>
        </w:tc>
      </w:tr>
      <w:tr>
        <w:tc>
          <w:tcPr>
            <w:tcW w:type="dxa" w:w="2608"/>
          </w:tcPr>
          <w:p>
            <w:r>
              <w:rPr>
                <w:sz w:val="17"/>
              </w:rPr>
              <w:t>Xylene</w:t>
            </w:r>
          </w:p>
        </w:tc>
        <w:tc>
          <w:tcPr>
            <w:tcW w:type="dxa" w:w="2154"/>
          </w:tcPr>
          <w:p>
            <w:r>
              <w:rPr>
                <w:sz w:val="17"/>
              </w:rPr>
              <w:t>11,422</w:t>
            </w:r>
          </w:p>
        </w:tc>
        <w:tc>
          <w:tcPr>
            <w:tcW w:type="dxa" w:w="2154"/>
          </w:tcPr>
          <w:p>
            <w:r>
              <w:rPr>
                <w:sz w:val="17"/>
              </w:rPr>
              <w:t>18,109</w:t>
            </w:r>
          </w:p>
        </w:tc>
        <w:tc>
          <w:tcPr>
            <w:tcW w:type="dxa" w:w="2154"/>
          </w:tcPr>
          <w:p>
            <w:r>
              <w:rPr>
                <w:sz w:val="17"/>
              </w:rPr>
              <w:t>61.322%</w:t>
            </w:r>
          </w:p>
        </w:tc>
      </w:tr>
      <w:tr>
        <w:tc>
          <w:tcPr>
            <w:tcW w:type="dxa" w:w="2608"/>
          </w:tcPr>
          <w:p>
            <w:r>
              <w:rPr>
                <w:sz w:val="17"/>
              </w:rPr>
              <w:t>PM10</w:t>
            </w:r>
          </w:p>
        </w:tc>
        <w:tc>
          <w:tcPr>
            <w:tcW w:type="dxa" w:w="2154"/>
          </w:tcPr>
          <w:p>
            <w:r>
              <w:rPr>
                <w:sz w:val="17"/>
              </w:rPr>
              <w:t>18,391</w:t>
            </w:r>
          </w:p>
        </w:tc>
        <w:tc>
          <w:tcPr>
            <w:tcW w:type="dxa" w:w="2154"/>
          </w:tcPr>
          <w:p>
            <w:r>
              <w:rPr>
                <w:sz w:val="17"/>
              </w:rPr>
              <w:t>11,140</w:t>
            </w:r>
          </w:p>
        </w:tc>
        <w:tc>
          <w:tcPr>
            <w:tcW w:type="dxa" w:w="2154"/>
          </w:tcPr>
          <w:p>
            <w:r>
              <w:rPr>
                <w:sz w:val="17"/>
              </w:rPr>
              <w:t>37.723%</w:t>
            </w:r>
          </w:p>
        </w:tc>
      </w:tr>
      <w:tr>
        <w:tc>
          <w:tcPr>
            <w:tcW w:type="dxa" w:w="2608"/>
          </w:tcPr>
          <w:p>
            <w:r>
              <w:rPr>
                <w:sz w:val="17"/>
              </w:rPr>
              <w:t>NH3</w:t>
            </w:r>
          </w:p>
        </w:tc>
        <w:tc>
          <w:tcPr>
            <w:tcW w:type="dxa" w:w="2154"/>
          </w:tcPr>
          <w:p>
            <w:r>
              <w:rPr>
                <w:sz w:val="17"/>
              </w:rPr>
              <w:t>19,203</w:t>
            </w:r>
          </w:p>
        </w:tc>
        <w:tc>
          <w:tcPr>
            <w:tcW w:type="dxa" w:w="2154"/>
          </w:tcPr>
          <w:p>
            <w:r>
              <w:rPr>
                <w:sz w:val="17"/>
              </w:rPr>
              <w:t>10,328</w:t>
            </w:r>
          </w:p>
        </w:tc>
        <w:tc>
          <w:tcPr>
            <w:tcW w:type="dxa" w:w="2154"/>
          </w:tcPr>
          <w:p>
            <w:r>
              <w:rPr>
                <w:sz w:val="17"/>
              </w:rPr>
              <w:t>34.973%</w:t>
            </w:r>
          </w:p>
        </w:tc>
      </w:tr>
      <w:tr>
        <w:tc>
          <w:tcPr>
            <w:tcW w:type="dxa" w:w="2608"/>
          </w:tcPr>
          <w:p>
            <w:r>
              <w:rPr>
                <w:sz w:val="17"/>
              </w:rPr>
              <w:t>Toluene</w:t>
            </w:r>
          </w:p>
        </w:tc>
        <w:tc>
          <w:tcPr>
            <w:tcW w:type="dxa" w:w="2154"/>
          </w:tcPr>
          <w:p>
            <w:r>
              <w:rPr>
                <w:sz w:val="17"/>
              </w:rPr>
              <w:t>21,490</w:t>
            </w:r>
          </w:p>
        </w:tc>
        <w:tc>
          <w:tcPr>
            <w:tcW w:type="dxa" w:w="2154"/>
          </w:tcPr>
          <w:p>
            <w:r>
              <w:rPr>
                <w:sz w:val="17"/>
              </w:rPr>
              <w:t>8,041</w:t>
            </w:r>
          </w:p>
        </w:tc>
        <w:tc>
          <w:tcPr>
            <w:tcW w:type="dxa" w:w="2154"/>
          </w:tcPr>
          <w:p>
            <w:r>
              <w:rPr>
                <w:sz w:val="17"/>
              </w:rPr>
              <w:t>27.229%</w:t>
            </w:r>
          </w:p>
        </w:tc>
      </w:tr>
      <w:tr>
        <w:tc>
          <w:tcPr>
            <w:tcW w:type="dxa" w:w="2608"/>
          </w:tcPr>
          <w:p>
            <w:r>
              <w:rPr>
                <w:sz w:val="17"/>
              </w:rPr>
              <w:t>Benzene</w:t>
            </w:r>
          </w:p>
        </w:tc>
        <w:tc>
          <w:tcPr>
            <w:tcW w:type="dxa" w:w="2154"/>
          </w:tcPr>
          <w:p>
            <w:r>
              <w:rPr>
                <w:sz w:val="17"/>
              </w:rPr>
              <w:t>23,908</w:t>
            </w:r>
          </w:p>
        </w:tc>
        <w:tc>
          <w:tcPr>
            <w:tcW w:type="dxa" w:w="2154"/>
          </w:tcPr>
          <w:p>
            <w:r>
              <w:rPr>
                <w:sz w:val="17"/>
              </w:rPr>
              <w:t>5,623</w:t>
            </w:r>
          </w:p>
        </w:tc>
        <w:tc>
          <w:tcPr>
            <w:tcW w:type="dxa" w:w="2154"/>
          </w:tcPr>
          <w:p>
            <w:r>
              <w:rPr>
                <w:sz w:val="17"/>
              </w:rPr>
              <w:t>19.041%</w:t>
            </w:r>
          </w:p>
        </w:tc>
      </w:tr>
      <w:tr>
        <w:tc>
          <w:tcPr>
            <w:tcW w:type="dxa" w:w="2608"/>
          </w:tcPr>
          <w:p>
            <w:r>
              <w:rPr>
                <w:sz w:val="17"/>
              </w:rPr>
              <w:t>AQI</w:t>
            </w:r>
          </w:p>
        </w:tc>
        <w:tc>
          <w:tcPr>
            <w:tcW w:type="dxa" w:w="2154"/>
          </w:tcPr>
          <w:p>
            <w:r>
              <w:rPr>
                <w:sz w:val="17"/>
              </w:rPr>
              <w:t>24,850</w:t>
            </w:r>
          </w:p>
        </w:tc>
        <w:tc>
          <w:tcPr>
            <w:tcW w:type="dxa" w:w="2154"/>
          </w:tcPr>
          <w:p>
            <w:r>
              <w:rPr>
                <w:sz w:val="17"/>
              </w:rPr>
              <w:t>4,681</w:t>
            </w:r>
          </w:p>
        </w:tc>
        <w:tc>
          <w:tcPr>
            <w:tcW w:type="dxa" w:w="2154"/>
          </w:tcPr>
          <w:p>
            <w:r>
              <w:rPr>
                <w:sz w:val="17"/>
              </w:rPr>
              <w:t>15.851%</w:t>
            </w:r>
          </w:p>
        </w:tc>
      </w:tr>
      <w:tr>
        <w:tc>
          <w:tcPr>
            <w:tcW w:type="dxa" w:w="2608"/>
          </w:tcPr>
          <w:p>
            <w:r>
              <w:rPr>
                <w:sz w:val="17"/>
              </w:rPr>
              <w:t>AQI_Bucket</w:t>
            </w:r>
          </w:p>
        </w:tc>
        <w:tc>
          <w:tcPr>
            <w:tcW w:type="dxa" w:w="2154"/>
          </w:tcPr>
          <w:p>
            <w:r>
              <w:rPr>
                <w:sz w:val="17"/>
              </w:rPr>
              <w:t>24,850</w:t>
            </w:r>
          </w:p>
        </w:tc>
        <w:tc>
          <w:tcPr>
            <w:tcW w:type="dxa" w:w="2154"/>
          </w:tcPr>
          <w:p>
            <w:r>
              <w:rPr>
                <w:sz w:val="17"/>
              </w:rPr>
              <w:t>4,681</w:t>
            </w:r>
          </w:p>
        </w:tc>
        <w:tc>
          <w:tcPr>
            <w:tcW w:type="dxa" w:w="2154"/>
          </w:tcPr>
          <w:p>
            <w:r>
              <w:rPr>
                <w:sz w:val="17"/>
              </w:rPr>
              <w:t>15.851%</w:t>
            </w:r>
          </w:p>
        </w:tc>
      </w:tr>
      <w:tr>
        <w:tc>
          <w:tcPr>
            <w:tcW w:type="dxa" w:w="2608"/>
          </w:tcPr>
          <w:p>
            <w:r>
              <w:rPr>
                <w:sz w:val="17"/>
              </w:rPr>
              <w:t>PM2.5</w:t>
            </w:r>
          </w:p>
        </w:tc>
        <w:tc>
          <w:tcPr>
            <w:tcW w:type="dxa" w:w="2154"/>
          </w:tcPr>
          <w:p>
            <w:r>
              <w:rPr>
                <w:sz w:val="17"/>
              </w:rPr>
              <w:t>24,933</w:t>
            </w:r>
          </w:p>
        </w:tc>
        <w:tc>
          <w:tcPr>
            <w:tcW w:type="dxa" w:w="2154"/>
          </w:tcPr>
          <w:p>
            <w:r>
              <w:rPr>
                <w:sz w:val="17"/>
              </w:rPr>
              <w:t>4,598</w:t>
            </w:r>
          </w:p>
        </w:tc>
        <w:tc>
          <w:tcPr>
            <w:tcW w:type="dxa" w:w="2154"/>
          </w:tcPr>
          <w:p>
            <w:r>
              <w:rPr>
                <w:sz w:val="17"/>
              </w:rPr>
              <w:t>15.57%</w:t>
            </w:r>
          </w:p>
        </w:tc>
      </w:tr>
      <w:tr>
        <w:tc>
          <w:tcPr>
            <w:tcW w:type="dxa" w:w="2608"/>
          </w:tcPr>
          <w:p>
            <w:r>
              <w:rPr>
                <w:sz w:val="17"/>
              </w:rPr>
              <w:t>NOx</w:t>
            </w:r>
          </w:p>
        </w:tc>
        <w:tc>
          <w:tcPr>
            <w:tcW w:type="dxa" w:w="2154"/>
          </w:tcPr>
          <w:p>
            <w:r>
              <w:rPr>
                <w:sz w:val="17"/>
              </w:rPr>
              <w:t>25,346</w:t>
            </w:r>
          </w:p>
        </w:tc>
        <w:tc>
          <w:tcPr>
            <w:tcW w:type="dxa" w:w="2154"/>
          </w:tcPr>
          <w:p>
            <w:r>
              <w:rPr>
                <w:sz w:val="17"/>
              </w:rPr>
              <w:t>4,185</w:t>
            </w:r>
          </w:p>
        </w:tc>
        <w:tc>
          <w:tcPr>
            <w:tcW w:type="dxa" w:w="2154"/>
          </w:tcPr>
          <w:p>
            <w:r>
              <w:rPr>
                <w:sz w:val="17"/>
              </w:rPr>
              <w:t>14.172%</w:t>
            </w:r>
          </w:p>
        </w:tc>
      </w:tr>
      <w:tr>
        <w:tc>
          <w:tcPr>
            <w:tcW w:type="dxa" w:w="2608"/>
          </w:tcPr>
          <w:p>
            <w:r>
              <w:rPr>
                <w:sz w:val="17"/>
              </w:rPr>
              <w:t>O3</w:t>
            </w:r>
          </w:p>
        </w:tc>
        <w:tc>
          <w:tcPr>
            <w:tcW w:type="dxa" w:w="2154"/>
          </w:tcPr>
          <w:p>
            <w:r>
              <w:rPr>
                <w:sz w:val="17"/>
              </w:rPr>
              <w:t>25,509</w:t>
            </w:r>
          </w:p>
        </w:tc>
        <w:tc>
          <w:tcPr>
            <w:tcW w:type="dxa" w:w="2154"/>
          </w:tcPr>
          <w:p>
            <w:r>
              <w:rPr>
                <w:sz w:val="17"/>
              </w:rPr>
              <w:t>4,022</w:t>
            </w:r>
          </w:p>
        </w:tc>
        <w:tc>
          <w:tcPr>
            <w:tcW w:type="dxa" w:w="2154"/>
          </w:tcPr>
          <w:p>
            <w:r>
              <w:rPr>
                <w:sz w:val="17"/>
              </w:rPr>
              <w:t>13.62%</w:t>
            </w:r>
          </w:p>
        </w:tc>
      </w:tr>
      <w:tr>
        <w:tc>
          <w:tcPr>
            <w:tcW w:type="dxa" w:w="2608"/>
          </w:tcPr>
          <w:p>
            <w:r>
              <w:rPr>
                <w:sz w:val="17"/>
              </w:rPr>
              <w:t>SO2</w:t>
            </w:r>
          </w:p>
        </w:tc>
        <w:tc>
          <w:tcPr>
            <w:tcW w:type="dxa" w:w="2154"/>
          </w:tcPr>
          <w:p>
            <w:r>
              <w:rPr>
                <w:sz w:val="17"/>
              </w:rPr>
              <w:t>25,677</w:t>
            </w:r>
          </w:p>
        </w:tc>
        <w:tc>
          <w:tcPr>
            <w:tcW w:type="dxa" w:w="2154"/>
          </w:tcPr>
          <w:p>
            <w:r>
              <w:rPr>
                <w:sz w:val="17"/>
              </w:rPr>
              <w:t>3,854</w:t>
            </w:r>
          </w:p>
        </w:tc>
        <w:tc>
          <w:tcPr>
            <w:tcW w:type="dxa" w:w="2154"/>
          </w:tcPr>
          <w:p>
            <w:r>
              <w:rPr>
                <w:sz w:val="17"/>
              </w:rPr>
              <w:t>13.051%</w:t>
            </w:r>
          </w:p>
        </w:tc>
      </w:tr>
      <w:tr>
        <w:tc>
          <w:tcPr>
            <w:tcW w:type="dxa" w:w="2608"/>
          </w:tcPr>
          <w:p>
            <w:r>
              <w:rPr>
                <w:sz w:val="17"/>
              </w:rPr>
              <w:t>NO2</w:t>
            </w:r>
          </w:p>
        </w:tc>
        <w:tc>
          <w:tcPr>
            <w:tcW w:type="dxa" w:w="2154"/>
          </w:tcPr>
          <w:p>
            <w:r>
              <w:rPr>
                <w:sz w:val="17"/>
              </w:rPr>
              <w:t>25,946</w:t>
            </w:r>
          </w:p>
        </w:tc>
        <w:tc>
          <w:tcPr>
            <w:tcW w:type="dxa" w:w="2154"/>
          </w:tcPr>
          <w:p>
            <w:r>
              <w:rPr>
                <w:sz w:val="17"/>
              </w:rPr>
              <w:t>3,585</w:t>
            </w:r>
          </w:p>
        </w:tc>
        <w:tc>
          <w:tcPr>
            <w:tcW w:type="dxa" w:w="2154"/>
          </w:tcPr>
          <w:p>
            <w:r>
              <w:rPr>
                <w:sz w:val="17"/>
              </w:rPr>
              <w:t>12.14%</w:t>
            </w:r>
          </w:p>
        </w:tc>
      </w:tr>
      <w:tr>
        <w:tc>
          <w:tcPr>
            <w:tcW w:type="dxa" w:w="2608"/>
          </w:tcPr>
          <w:p>
            <w:r>
              <w:rPr>
                <w:sz w:val="17"/>
              </w:rPr>
              <w:t>NO</w:t>
            </w:r>
          </w:p>
        </w:tc>
        <w:tc>
          <w:tcPr>
            <w:tcW w:type="dxa" w:w="2154"/>
          </w:tcPr>
          <w:p>
            <w:r>
              <w:rPr>
                <w:sz w:val="17"/>
              </w:rPr>
              <w:t>25,949</w:t>
            </w:r>
          </w:p>
        </w:tc>
        <w:tc>
          <w:tcPr>
            <w:tcW w:type="dxa" w:w="2154"/>
          </w:tcPr>
          <w:p>
            <w:r>
              <w:rPr>
                <w:sz w:val="17"/>
              </w:rPr>
              <w:t>3,582</w:t>
            </w:r>
          </w:p>
        </w:tc>
        <w:tc>
          <w:tcPr>
            <w:tcW w:type="dxa" w:w="2154"/>
          </w:tcPr>
          <w:p>
            <w:r>
              <w:rPr>
                <w:sz w:val="17"/>
              </w:rPr>
              <w:t>12.13%</w:t>
            </w:r>
          </w:p>
        </w:tc>
      </w:tr>
      <w:tr>
        <w:tc>
          <w:tcPr>
            <w:tcW w:type="dxa" w:w="2608"/>
          </w:tcPr>
          <w:p>
            <w:r>
              <w:rPr>
                <w:sz w:val="17"/>
              </w:rPr>
              <w:t>CO</w:t>
            </w:r>
          </w:p>
        </w:tc>
        <w:tc>
          <w:tcPr>
            <w:tcW w:type="dxa" w:w="2154"/>
          </w:tcPr>
          <w:p>
            <w:r>
              <w:rPr>
                <w:sz w:val="17"/>
              </w:rPr>
              <w:t>27,472</w:t>
            </w:r>
          </w:p>
        </w:tc>
        <w:tc>
          <w:tcPr>
            <w:tcW w:type="dxa" w:w="2154"/>
          </w:tcPr>
          <w:p>
            <w:r>
              <w:rPr>
                <w:sz w:val="17"/>
              </w:rPr>
              <w:t>2,059</w:t>
            </w:r>
          </w:p>
        </w:tc>
        <w:tc>
          <w:tcPr>
            <w:tcW w:type="dxa" w:w="2154"/>
          </w:tcPr>
          <w:p>
            <w:r>
              <w:rPr>
                <w:sz w:val="17"/>
              </w:rPr>
              <w:t>6.972%</w:t>
            </w:r>
          </w:p>
        </w:tc>
      </w:tr>
      <w:tr>
        <w:tc>
          <w:tcPr>
            <w:tcW w:type="dxa" w:w="2608"/>
          </w:tcPr>
          <w:p>
            <w:r>
              <w:rPr>
                <w:sz w:val="17"/>
              </w:rPr>
              <w:t>City</w:t>
            </w:r>
          </w:p>
        </w:tc>
        <w:tc>
          <w:tcPr>
            <w:tcW w:type="dxa" w:w="2154"/>
          </w:tcPr>
          <w:p>
            <w:r>
              <w:rPr>
                <w:sz w:val="17"/>
              </w:rPr>
              <w:t>29,531</w:t>
            </w:r>
          </w:p>
        </w:tc>
        <w:tc>
          <w:tcPr>
            <w:tcW w:type="dxa" w:w="2154"/>
          </w:tcPr>
          <w:p>
            <w:r>
              <w:rPr>
                <w:sz w:val="17"/>
              </w:rPr>
              <w:t>0</w:t>
            </w:r>
          </w:p>
        </w:tc>
        <w:tc>
          <w:tcPr>
            <w:tcW w:type="dxa" w:w="2154"/>
          </w:tcPr>
          <w:p>
            <w:r>
              <w:rPr>
                <w:sz w:val="17"/>
              </w:rPr>
              <w:t>0.0%</w:t>
            </w:r>
          </w:p>
        </w:tc>
      </w:tr>
      <w:tr>
        <w:tc>
          <w:tcPr>
            <w:tcW w:type="dxa" w:w="2608"/>
          </w:tcPr>
          <w:p>
            <w:r>
              <w:rPr>
                <w:sz w:val="17"/>
              </w:rPr>
              <w:t>Date</w:t>
            </w:r>
          </w:p>
        </w:tc>
        <w:tc>
          <w:tcPr>
            <w:tcW w:type="dxa" w:w="2154"/>
          </w:tcPr>
          <w:p>
            <w:r>
              <w:rPr>
                <w:sz w:val="17"/>
              </w:rPr>
              <w:t>29,531</w:t>
            </w:r>
          </w:p>
        </w:tc>
        <w:tc>
          <w:tcPr>
            <w:tcW w:type="dxa" w:w="2154"/>
          </w:tcPr>
          <w:p>
            <w:r>
              <w:rPr>
                <w:sz w:val="17"/>
              </w:rPr>
              <w:t>0</w:t>
            </w:r>
          </w:p>
        </w:tc>
        <w:tc>
          <w:tcPr>
            <w:tcW w:type="dxa" w:w="2154"/>
          </w:tcPr>
          <w:p>
            <w:r>
              <w:rPr>
                <w:sz w:val="17"/>
              </w:rPr>
              <w:t>0.0%</w:t>
            </w:r>
          </w:p>
        </w:tc>
      </w:tr>
    </w:tbl>
    <w:p/>
    <w:p>
      <w:pPr>
        <w:jc w:val="both"/>
      </w:pPr>
      <w:r>
        <w:rPr>
          <w:b w:val="0"/>
          <w:i w:val="0"/>
          <w:sz w:val="21"/>
        </w:rPr>
        <w:t>Only 6,236 rows (21.117 per cent) are complete on every pollutant and on the AQI simultaneously. Listwise deletion would therefore discard roughly four records in five, which is not a defensible response to missingness of this scale, and is the reason an imputation strategy had to be selected rather than avoided.</w:t>
      </w:r>
    </w:p>
    <w:p>
      <w:pPr>
        <w:jc w:val="center"/>
      </w:pPr>
      <w:r>
        <w:drawing>
          <wp:inline xmlns:a="http://schemas.openxmlformats.org/drawingml/2006/main" xmlns:pic="http://schemas.openxmlformats.org/drawingml/2006/picture">
            <wp:extent cx="5760720" cy="3722030"/>
            <wp:docPr id="1" name="Picture 1"/>
            <wp:cNvGraphicFramePr>
              <a:graphicFrameLocks noChangeAspect="1"/>
            </wp:cNvGraphicFramePr>
            <a:graphic>
              <a:graphicData uri="http://schemas.openxmlformats.org/drawingml/2006/picture">
                <pic:pic>
                  <pic:nvPicPr>
                    <pic:cNvPr id="0" name="01_missingness_matrix.png"/>
                    <pic:cNvPicPr/>
                  </pic:nvPicPr>
                  <pic:blipFill>
                    <a:blip r:embed="rId9"/>
                    <a:stretch>
                      <a:fillRect/>
                    </a:stretch>
                  </pic:blipFill>
                  <pic:spPr>
                    <a:xfrm>
                      <a:off x="0" y="0"/>
                      <a:ext cx="5760720" cy="3722030"/>
                    </a:xfrm>
                    <a:prstGeom prst="rect"/>
                  </pic:spPr>
                </pic:pic>
              </a:graphicData>
            </a:graphic>
          </wp:inline>
        </w:drawing>
      </w:r>
    </w:p>
    <w:p>
      <w:pPr>
        <w:jc w:val="center"/>
      </w:pPr>
      <w:r>
        <w:rPr>
          <w:i/>
          <w:color w:val="555555"/>
          <w:sz w:val="18"/>
        </w:rPr>
        <w:t>Figure 1. Missingness matrix over the whole raw table, ordered by date. Horizontal bands are periods in which a station reported nothing; vertical bands are columns that are structurally sparse. The missingness is patterned rather than random, which is what rules out a simple complete-case analysis.</w:t>
      </w:r>
      <w:r>
        <w:rPr>
          <w:color w:val="555555"/>
          <w:sz w:val="15"/>
        </w:rPr>
        <w:t xml:space="preserve">  [01_missingness_matrix.png]</w:t>
      </w:r>
    </w:p>
    <w:p>
      <w:pPr>
        <w:jc w:val="center"/>
      </w:pPr>
      <w:r>
        <w:drawing>
          <wp:inline xmlns:a="http://schemas.openxmlformats.org/drawingml/2006/main" xmlns:pic="http://schemas.openxmlformats.org/drawingml/2006/picture">
            <wp:extent cx="5760720" cy="3408084"/>
            <wp:docPr id="2" name="Picture 2"/>
            <wp:cNvGraphicFramePr>
              <a:graphicFrameLocks noChangeAspect="1"/>
            </wp:cNvGraphicFramePr>
            <a:graphic>
              <a:graphicData uri="http://schemas.openxmlformats.org/drawingml/2006/picture">
                <pic:pic>
                  <pic:nvPicPr>
                    <pic:cNvPr id="0" name="02_city_availability_heatmap.png"/>
                    <pic:cNvPicPr/>
                  </pic:nvPicPr>
                  <pic:blipFill>
                    <a:blip r:embed="rId10"/>
                    <a:stretch>
                      <a:fillRect/>
                    </a:stretch>
                  </pic:blipFill>
                  <pic:spPr>
                    <a:xfrm>
                      <a:off x="0" y="0"/>
                      <a:ext cx="5760720" cy="3408084"/>
                    </a:xfrm>
                    <a:prstGeom prst="rect"/>
                  </pic:spPr>
                </pic:pic>
              </a:graphicData>
            </a:graphic>
          </wp:inline>
        </w:drawing>
      </w:r>
    </w:p>
    <w:p>
      <w:pPr>
        <w:jc w:val="center"/>
      </w:pPr>
      <w:r>
        <w:rPr>
          <w:i/>
          <w:color w:val="555555"/>
          <w:sz w:val="18"/>
        </w:rPr>
        <w:t>Figure 2. Per-city availability of a labelled AQI by month. Coverage expands over the record as new monitoring stations came into service.</w:t>
      </w:r>
      <w:r>
        <w:rPr>
          <w:color w:val="555555"/>
          <w:sz w:val="15"/>
        </w:rPr>
        <w:t xml:space="preserve">  [02_city_availability_heatmap.png]</w:t>
      </w:r>
    </w:p>
    <w:p>
      <w:pPr>
        <w:jc w:val="center"/>
      </w:pPr>
      <w:r>
        <w:drawing>
          <wp:inline xmlns:a="http://schemas.openxmlformats.org/drawingml/2006/main" xmlns:pic="http://schemas.openxmlformats.org/drawingml/2006/picture">
            <wp:extent cx="5760720" cy="3573648"/>
            <wp:docPr id="3" name="Picture 3"/>
            <wp:cNvGraphicFramePr>
              <a:graphicFrameLocks noChangeAspect="1"/>
            </wp:cNvGraphicFramePr>
            <a:graphic>
              <a:graphicData uri="http://schemas.openxmlformats.org/drawingml/2006/picture">
                <pic:pic>
                  <pic:nvPicPr>
                    <pic:cNvPr id="0" name="03_null_percentage_bar.png"/>
                    <pic:cNvPicPr/>
                  </pic:nvPicPr>
                  <pic:blipFill>
                    <a:blip r:embed="rId11"/>
                    <a:stretch>
                      <a:fillRect/>
                    </a:stretch>
                  </pic:blipFill>
                  <pic:spPr>
                    <a:xfrm>
                      <a:off x="0" y="0"/>
                      <a:ext cx="5760720" cy="3573648"/>
                    </a:xfrm>
                    <a:prstGeom prst="rect"/>
                  </pic:spPr>
                </pic:pic>
              </a:graphicData>
            </a:graphic>
          </wp:inline>
        </w:drawing>
      </w:r>
    </w:p>
    <w:p>
      <w:pPr>
        <w:jc w:val="center"/>
      </w:pPr>
      <w:r>
        <w:rPr>
          <w:i/>
          <w:color w:val="555555"/>
          <w:sz w:val="18"/>
        </w:rPr>
        <w:t>Figure 3. Missing-value rate per column, ranked.</w:t>
      </w:r>
      <w:r>
        <w:rPr>
          <w:color w:val="555555"/>
          <w:sz w:val="15"/>
        </w:rPr>
        <w:t xml:space="preserve">  [03_null_percentage_bar.png]</w:t>
      </w:r>
    </w:p>
    <w:p>
      <w:pPr>
        <w:pStyle w:val="Heading2"/>
      </w:pPr>
      <w:r>
        <w:rPr>
          <w:color w:val="0B3C5D"/>
        </w:rPr>
        <w:t>1.3 Invalid and out-of-range values</w:t>
      </w:r>
    </w:p>
    <w:p>
      <w:r>
        <w:rPr>
          <w:b/>
          <w:color w:val="0B3C5D"/>
          <w:sz w:val="19"/>
        </w:rPr>
        <w:t>Table 3. Physical plausibility checks per pollutant</w:t>
      </w:r>
    </w:p>
    <w:tbl>
      <w:tblPr>
        <w:tblStyle w:val="LightGrid-Accent1"/>
        <w:tblW w:type="auto" w:w="0"/>
        <w:tblLayout w:type="fixed"/>
        <w:tblLook w:firstColumn="1" w:firstRow="1" w:lastColumn="0" w:lastRow="0" w:noHBand="0" w:noVBand="1" w:val="04A0"/>
      </w:tblPr>
      <w:tblGrid>
        <w:gridCol w:w="1376"/>
        <w:gridCol w:w="1376"/>
        <w:gridCol w:w="1376"/>
        <w:gridCol w:w="1376"/>
        <w:gridCol w:w="1376"/>
        <w:gridCol w:w="1376"/>
        <w:gridCol w:w="1376"/>
      </w:tblGrid>
      <w:tr>
        <w:tc>
          <w:tcPr>
            <w:tcW w:type="dxa" w:w="1361"/>
          </w:tcPr>
          <w:p>
            <w:r>
              <w:rPr>
                <w:b/>
                <w:sz w:val="16"/>
              </w:rPr>
              <w:t>Pollutant</w:t>
            </w:r>
          </w:p>
        </w:tc>
        <w:tc>
          <w:tcPr>
            <w:tcW w:type="dxa" w:w="1020"/>
          </w:tcPr>
          <w:p>
            <w:r>
              <w:rPr>
                <w:b/>
                <w:sz w:val="16"/>
              </w:rPr>
              <w:t>Unit</w:t>
            </w:r>
          </w:p>
        </w:tc>
        <w:tc>
          <w:tcPr>
            <w:tcW w:type="dxa" w:w="1134"/>
          </w:tcPr>
          <w:p>
            <w:r>
              <w:rPr>
                <w:b/>
                <w:sz w:val="16"/>
              </w:rPr>
              <w:t>Negative</w:t>
            </w:r>
          </w:p>
        </w:tc>
        <w:tc>
          <w:tcPr>
            <w:tcW w:type="dxa" w:w="1247"/>
          </w:tcPr>
          <w:p>
            <w:r>
              <w:rPr>
                <w:b/>
                <w:sz w:val="16"/>
              </w:rPr>
              <w:t>Exact zeros</w:t>
            </w:r>
          </w:p>
        </w:tc>
        <w:tc>
          <w:tcPr>
            <w:tcW w:type="dxa" w:w="1474"/>
          </w:tcPr>
          <w:p>
            <w:r>
              <w:rPr>
                <w:b/>
                <w:sz w:val="16"/>
              </w:rPr>
              <w:t>Above ceiling</w:t>
            </w:r>
          </w:p>
        </w:tc>
        <w:tc>
          <w:tcPr>
            <w:tcW w:type="dxa" w:w="1361"/>
          </w:tcPr>
          <w:p>
            <w:r>
              <w:rPr>
                <w:b/>
                <w:sz w:val="16"/>
              </w:rPr>
              <w:t>Min</w:t>
            </w:r>
          </w:p>
        </w:tc>
        <w:tc>
          <w:tcPr>
            <w:tcW w:type="dxa" w:w="1474"/>
          </w:tcPr>
          <w:p>
            <w:r>
              <w:rPr>
                <w:b/>
                <w:sz w:val="16"/>
              </w:rPr>
              <w:t>Max</w:t>
            </w:r>
          </w:p>
        </w:tc>
      </w:tr>
      <w:tr>
        <w:tc>
          <w:tcPr>
            <w:tcW w:type="dxa" w:w="1361"/>
          </w:tcPr>
          <w:p>
            <w:r>
              <w:rPr>
                <w:sz w:val="16"/>
              </w:rPr>
              <w:t>PM2.5</w:t>
            </w:r>
          </w:p>
        </w:tc>
        <w:tc>
          <w:tcPr>
            <w:tcW w:type="dxa" w:w="1020"/>
          </w:tcPr>
          <w:p>
            <w:r>
              <w:rPr>
                <w:sz w:val="16"/>
              </w:rPr>
              <w:t>ug/m3</w:t>
            </w:r>
          </w:p>
        </w:tc>
        <w:tc>
          <w:tcPr>
            <w:tcW w:type="dxa" w:w="1134"/>
          </w:tcPr>
          <w:p>
            <w:r>
              <w:rPr>
                <w:sz w:val="16"/>
              </w:rPr>
              <w:t>0</w:t>
            </w:r>
          </w:p>
        </w:tc>
        <w:tc>
          <w:tcPr>
            <w:tcW w:type="dxa" w:w="1247"/>
          </w:tcPr>
          <w:p>
            <w:r>
              <w:rPr>
                <w:sz w:val="16"/>
              </w:rPr>
              <w:t>0</w:t>
            </w:r>
          </w:p>
        </w:tc>
        <w:tc>
          <w:tcPr>
            <w:tcW w:type="dxa" w:w="1474"/>
          </w:tcPr>
          <w:p>
            <w:r>
              <w:rPr>
                <w:sz w:val="16"/>
              </w:rPr>
              <w:t>0</w:t>
            </w:r>
          </w:p>
        </w:tc>
        <w:tc>
          <w:tcPr>
            <w:tcW w:type="dxa" w:w="1361"/>
          </w:tcPr>
          <w:p>
            <w:r>
              <w:rPr>
                <w:sz w:val="16"/>
              </w:rPr>
              <w:t>0.04</w:t>
            </w:r>
          </w:p>
        </w:tc>
        <w:tc>
          <w:tcPr>
            <w:tcW w:type="dxa" w:w="1474"/>
          </w:tcPr>
          <w:p>
            <w:r>
              <w:rPr>
                <w:sz w:val="16"/>
              </w:rPr>
              <w:t>949.99</w:t>
            </w:r>
          </w:p>
        </w:tc>
      </w:tr>
      <w:tr>
        <w:tc>
          <w:tcPr>
            <w:tcW w:type="dxa" w:w="1361"/>
          </w:tcPr>
          <w:p>
            <w:r>
              <w:rPr>
                <w:sz w:val="16"/>
              </w:rPr>
              <w:t>PM10</w:t>
            </w:r>
          </w:p>
        </w:tc>
        <w:tc>
          <w:tcPr>
            <w:tcW w:type="dxa" w:w="1020"/>
          </w:tcPr>
          <w:p>
            <w:r>
              <w:rPr>
                <w:sz w:val="16"/>
              </w:rPr>
              <w:t>ug/m3</w:t>
            </w:r>
          </w:p>
        </w:tc>
        <w:tc>
          <w:tcPr>
            <w:tcW w:type="dxa" w:w="1134"/>
          </w:tcPr>
          <w:p>
            <w:r>
              <w:rPr>
                <w:sz w:val="16"/>
              </w:rPr>
              <w:t>0</w:t>
            </w:r>
          </w:p>
        </w:tc>
        <w:tc>
          <w:tcPr>
            <w:tcW w:type="dxa" w:w="1247"/>
          </w:tcPr>
          <w:p>
            <w:r>
              <w:rPr>
                <w:sz w:val="16"/>
              </w:rPr>
              <w:t>0</w:t>
            </w:r>
          </w:p>
        </w:tc>
        <w:tc>
          <w:tcPr>
            <w:tcW w:type="dxa" w:w="1474"/>
          </w:tcPr>
          <w:p>
            <w:r>
              <w:rPr>
                <w:sz w:val="16"/>
              </w:rPr>
              <w:t>0</w:t>
            </w:r>
          </w:p>
        </w:tc>
        <w:tc>
          <w:tcPr>
            <w:tcW w:type="dxa" w:w="1361"/>
          </w:tcPr>
          <w:p>
            <w:r>
              <w:rPr>
                <w:sz w:val="16"/>
              </w:rPr>
              <w:t>0.01</w:t>
            </w:r>
          </w:p>
        </w:tc>
        <w:tc>
          <w:tcPr>
            <w:tcW w:type="dxa" w:w="1474"/>
          </w:tcPr>
          <w:p>
            <w:r>
              <w:rPr>
                <w:sz w:val="16"/>
              </w:rPr>
              <w:t>1000.00</w:t>
            </w:r>
          </w:p>
        </w:tc>
      </w:tr>
      <w:tr>
        <w:tc>
          <w:tcPr>
            <w:tcW w:type="dxa" w:w="1361"/>
          </w:tcPr>
          <w:p>
            <w:r>
              <w:rPr>
                <w:sz w:val="16"/>
              </w:rPr>
              <w:t>NO</w:t>
            </w:r>
          </w:p>
        </w:tc>
        <w:tc>
          <w:tcPr>
            <w:tcW w:type="dxa" w:w="1020"/>
          </w:tcPr>
          <w:p>
            <w:r>
              <w:rPr>
                <w:sz w:val="16"/>
              </w:rPr>
              <w:t>ug/m3</w:t>
            </w:r>
          </w:p>
        </w:tc>
        <w:tc>
          <w:tcPr>
            <w:tcW w:type="dxa" w:w="1134"/>
          </w:tcPr>
          <w:p>
            <w:r>
              <w:rPr>
                <w:sz w:val="16"/>
              </w:rPr>
              <w:t>0</w:t>
            </w:r>
          </w:p>
        </w:tc>
        <w:tc>
          <w:tcPr>
            <w:tcW w:type="dxa" w:w="1247"/>
          </w:tcPr>
          <w:p>
            <w:r>
              <w:rPr>
                <w:sz w:val="16"/>
              </w:rPr>
              <w:t>0</w:t>
            </w:r>
          </w:p>
        </w:tc>
        <w:tc>
          <w:tcPr>
            <w:tcW w:type="dxa" w:w="1474"/>
          </w:tcPr>
          <w:p>
            <w:r>
              <w:rPr>
                <w:sz w:val="16"/>
              </w:rPr>
              <w:t>0</w:t>
            </w:r>
          </w:p>
        </w:tc>
        <w:tc>
          <w:tcPr>
            <w:tcW w:type="dxa" w:w="1361"/>
          </w:tcPr>
          <w:p>
            <w:r>
              <w:rPr>
                <w:sz w:val="16"/>
              </w:rPr>
              <w:t>0.02</w:t>
            </w:r>
          </w:p>
        </w:tc>
        <w:tc>
          <w:tcPr>
            <w:tcW w:type="dxa" w:w="1474"/>
          </w:tcPr>
          <w:p>
            <w:r>
              <w:rPr>
                <w:sz w:val="16"/>
              </w:rPr>
              <w:t>390.68</w:t>
            </w:r>
          </w:p>
        </w:tc>
      </w:tr>
      <w:tr>
        <w:tc>
          <w:tcPr>
            <w:tcW w:type="dxa" w:w="1361"/>
          </w:tcPr>
          <w:p>
            <w:r>
              <w:rPr>
                <w:sz w:val="16"/>
              </w:rPr>
              <w:t>NO2</w:t>
            </w:r>
          </w:p>
        </w:tc>
        <w:tc>
          <w:tcPr>
            <w:tcW w:type="dxa" w:w="1020"/>
          </w:tcPr>
          <w:p>
            <w:r>
              <w:rPr>
                <w:sz w:val="16"/>
              </w:rPr>
              <w:t>ug/m3</w:t>
            </w:r>
          </w:p>
        </w:tc>
        <w:tc>
          <w:tcPr>
            <w:tcW w:type="dxa" w:w="1134"/>
          </w:tcPr>
          <w:p>
            <w:r>
              <w:rPr>
                <w:sz w:val="16"/>
              </w:rPr>
              <w:t>0</w:t>
            </w:r>
          </w:p>
        </w:tc>
        <w:tc>
          <w:tcPr>
            <w:tcW w:type="dxa" w:w="1247"/>
          </w:tcPr>
          <w:p>
            <w:r>
              <w:rPr>
                <w:sz w:val="16"/>
              </w:rPr>
              <w:t>0</w:t>
            </w:r>
          </w:p>
        </w:tc>
        <w:tc>
          <w:tcPr>
            <w:tcW w:type="dxa" w:w="1474"/>
          </w:tcPr>
          <w:p>
            <w:r>
              <w:rPr>
                <w:sz w:val="16"/>
              </w:rPr>
              <w:t>0</w:t>
            </w:r>
          </w:p>
        </w:tc>
        <w:tc>
          <w:tcPr>
            <w:tcW w:type="dxa" w:w="1361"/>
          </w:tcPr>
          <w:p>
            <w:r>
              <w:rPr>
                <w:sz w:val="16"/>
              </w:rPr>
              <w:t>0.01</w:t>
            </w:r>
          </w:p>
        </w:tc>
        <w:tc>
          <w:tcPr>
            <w:tcW w:type="dxa" w:w="1474"/>
          </w:tcPr>
          <w:p>
            <w:r>
              <w:rPr>
                <w:sz w:val="16"/>
              </w:rPr>
              <w:t>362.21</w:t>
            </w:r>
          </w:p>
        </w:tc>
      </w:tr>
      <w:tr>
        <w:tc>
          <w:tcPr>
            <w:tcW w:type="dxa" w:w="1361"/>
          </w:tcPr>
          <w:p>
            <w:r>
              <w:rPr>
                <w:sz w:val="16"/>
              </w:rPr>
              <w:t>NOx</w:t>
            </w:r>
          </w:p>
        </w:tc>
        <w:tc>
          <w:tcPr>
            <w:tcW w:type="dxa" w:w="1020"/>
          </w:tcPr>
          <w:p>
            <w:r>
              <w:rPr>
                <w:sz w:val="16"/>
              </w:rPr>
              <w:t>ppb</w:t>
            </w:r>
          </w:p>
        </w:tc>
        <w:tc>
          <w:tcPr>
            <w:tcW w:type="dxa" w:w="1134"/>
          </w:tcPr>
          <w:p>
            <w:r>
              <w:rPr>
                <w:sz w:val="16"/>
              </w:rPr>
              <w:t>0</w:t>
            </w:r>
          </w:p>
        </w:tc>
        <w:tc>
          <w:tcPr>
            <w:tcW w:type="dxa" w:w="1247"/>
          </w:tcPr>
          <w:p>
            <w:r>
              <w:rPr>
                <w:sz w:val="16"/>
              </w:rPr>
              <w:t>740</w:t>
            </w:r>
          </w:p>
        </w:tc>
        <w:tc>
          <w:tcPr>
            <w:tcW w:type="dxa" w:w="1474"/>
          </w:tcPr>
          <w:p>
            <w:r>
              <w:rPr>
                <w:sz w:val="16"/>
              </w:rPr>
              <w:t>0</w:t>
            </w:r>
          </w:p>
        </w:tc>
        <w:tc>
          <w:tcPr>
            <w:tcW w:type="dxa" w:w="1361"/>
          </w:tcPr>
          <w:p>
            <w:r>
              <w:rPr>
                <w:sz w:val="16"/>
              </w:rPr>
              <w:t>0.00</w:t>
            </w:r>
          </w:p>
        </w:tc>
        <w:tc>
          <w:tcPr>
            <w:tcW w:type="dxa" w:w="1474"/>
          </w:tcPr>
          <w:p>
            <w:r>
              <w:rPr>
                <w:sz w:val="16"/>
              </w:rPr>
              <w:t>467.63</w:t>
            </w:r>
          </w:p>
        </w:tc>
      </w:tr>
      <w:tr>
        <w:tc>
          <w:tcPr>
            <w:tcW w:type="dxa" w:w="1361"/>
          </w:tcPr>
          <w:p>
            <w:r>
              <w:rPr>
                <w:sz w:val="16"/>
              </w:rPr>
              <w:t>NH3</w:t>
            </w:r>
          </w:p>
        </w:tc>
        <w:tc>
          <w:tcPr>
            <w:tcW w:type="dxa" w:w="1020"/>
          </w:tcPr>
          <w:p>
            <w:r>
              <w:rPr>
                <w:sz w:val="16"/>
              </w:rPr>
              <w:t>ug/m3</w:t>
            </w:r>
          </w:p>
        </w:tc>
        <w:tc>
          <w:tcPr>
            <w:tcW w:type="dxa" w:w="1134"/>
          </w:tcPr>
          <w:p>
            <w:r>
              <w:rPr>
                <w:sz w:val="16"/>
              </w:rPr>
              <w:t>0</w:t>
            </w:r>
          </w:p>
        </w:tc>
        <w:tc>
          <w:tcPr>
            <w:tcW w:type="dxa" w:w="1247"/>
          </w:tcPr>
          <w:p>
            <w:r>
              <w:rPr>
                <w:sz w:val="16"/>
              </w:rPr>
              <w:t>0</w:t>
            </w:r>
          </w:p>
        </w:tc>
        <w:tc>
          <w:tcPr>
            <w:tcW w:type="dxa" w:w="1474"/>
          </w:tcPr>
          <w:p>
            <w:r>
              <w:rPr>
                <w:sz w:val="16"/>
              </w:rPr>
              <w:t>0</w:t>
            </w:r>
          </w:p>
        </w:tc>
        <w:tc>
          <w:tcPr>
            <w:tcW w:type="dxa" w:w="1361"/>
          </w:tcPr>
          <w:p>
            <w:r>
              <w:rPr>
                <w:sz w:val="16"/>
              </w:rPr>
              <w:t>0.01</w:t>
            </w:r>
          </w:p>
        </w:tc>
        <w:tc>
          <w:tcPr>
            <w:tcW w:type="dxa" w:w="1474"/>
          </w:tcPr>
          <w:p>
            <w:r>
              <w:rPr>
                <w:sz w:val="16"/>
              </w:rPr>
              <w:t>352.89</w:t>
            </w:r>
          </w:p>
        </w:tc>
      </w:tr>
      <w:tr>
        <w:tc>
          <w:tcPr>
            <w:tcW w:type="dxa" w:w="1361"/>
          </w:tcPr>
          <w:p>
            <w:r>
              <w:rPr>
                <w:sz w:val="16"/>
              </w:rPr>
              <w:t>CO</w:t>
            </w:r>
          </w:p>
        </w:tc>
        <w:tc>
          <w:tcPr>
            <w:tcW w:type="dxa" w:w="1020"/>
          </w:tcPr>
          <w:p>
            <w:r>
              <w:rPr>
                <w:sz w:val="16"/>
              </w:rPr>
              <w:t>mg/m3</w:t>
            </w:r>
          </w:p>
        </w:tc>
        <w:tc>
          <w:tcPr>
            <w:tcW w:type="dxa" w:w="1134"/>
          </w:tcPr>
          <w:p>
            <w:r>
              <w:rPr>
                <w:sz w:val="16"/>
              </w:rPr>
              <w:t>0</w:t>
            </w:r>
          </w:p>
        </w:tc>
        <w:tc>
          <w:tcPr>
            <w:tcW w:type="dxa" w:w="1247"/>
          </w:tcPr>
          <w:p>
            <w:r>
              <w:rPr>
                <w:sz w:val="16"/>
              </w:rPr>
              <w:t>2328</w:t>
            </w:r>
          </w:p>
        </w:tc>
        <w:tc>
          <w:tcPr>
            <w:tcW w:type="dxa" w:w="1474"/>
          </w:tcPr>
          <w:p>
            <w:r>
              <w:rPr>
                <w:sz w:val="16"/>
              </w:rPr>
              <w:t>120</w:t>
            </w:r>
          </w:p>
        </w:tc>
        <w:tc>
          <w:tcPr>
            <w:tcW w:type="dxa" w:w="1361"/>
          </w:tcPr>
          <w:p>
            <w:r>
              <w:rPr>
                <w:sz w:val="16"/>
              </w:rPr>
              <w:t>0.00</w:t>
            </w:r>
          </w:p>
        </w:tc>
        <w:tc>
          <w:tcPr>
            <w:tcW w:type="dxa" w:w="1474"/>
          </w:tcPr>
          <w:p>
            <w:r>
              <w:rPr>
                <w:sz w:val="16"/>
              </w:rPr>
              <w:t>175.81</w:t>
            </w:r>
          </w:p>
        </w:tc>
      </w:tr>
      <w:tr>
        <w:tc>
          <w:tcPr>
            <w:tcW w:type="dxa" w:w="1361"/>
          </w:tcPr>
          <w:p>
            <w:r>
              <w:rPr>
                <w:sz w:val="16"/>
              </w:rPr>
              <w:t>SO2</w:t>
            </w:r>
          </w:p>
        </w:tc>
        <w:tc>
          <w:tcPr>
            <w:tcW w:type="dxa" w:w="1020"/>
          </w:tcPr>
          <w:p>
            <w:r>
              <w:rPr>
                <w:sz w:val="16"/>
              </w:rPr>
              <w:t>ug/m3</w:t>
            </w:r>
          </w:p>
        </w:tc>
        <w:tc>
          <w:tcPr>
            <w:tcW w:type="dxa" w:w="1134"/>
          </w:tcPr>
          <w:p>
            <w:r>
              <w:rPr>
                <w:sz w:val="16"/>
              </w:rPr>
              <w:t>0</w:t>
            </w:r>
          </w:p>
        </w:tc>
        <w:tc>
          <w:tcPr>
            <w:tcW w:type="dxa" w:w="1247"/>
          </w:tcPr>
          <w:p>
            <w:r>
              <w:rPr>
                <w:sz w:val="16"/>
              </w:rPr>
              <w:t>0</w:t>
            </w:r>
          </w:p>
        </w:tc>
        <w:tc>
          <w:tcPr>
            <w:tcW w:type="dxa" w:w="1474"/>
          </w:tcPr>
          <w:p>
            <w:r>
              <w:rPr>
                <w:sz w:val="16"/>
              </w:rPr>
              <w:t>0</w:t>
            </w:r>
          </w:p>
        </w:tc>
        <w:tc>
          <w:tcPr>
            <w:tcW w:type="dxa" w:w="1361"/>
          </w:tcPr>
          <w:p>
            <w:r>
              <w:rPr>
                <w:sz w:val="16"/>
              </w:rPr>
              <w:t>0.01</w:t>
            </w:r>
          </w:p>
        </w:tc>
        <w:tc>
          <w:tcPr>
            <w:tcW w:type="dxa" w:w="1474"/>
          </w:tcPr>
          <w:p>
            <w:r>
              <w:rPr>
                <w:sz w:val="16"/>
              </w:rPr>
              <w:t>193.86</w:t>
            </w:r>
          </w:p>
        </w:tc>
      </w:tr>
      <w:tr>
        <w:tc>
          <w:tcPr>
            <w:tcW w:type="dxa" w:w="1361"/>
          </w:tcPr>
          <w:p>
            <w:r>
              <w:rPr>
                <w:sz w:val="16"/>
              </w:rPr>
              <w:t>O3</w:t>
            </w:r>
          </w:p>
        </w:tc>
        <w:tc>
          <w:tcPr>
            <w:tcW w:type="dxa" w:w="1020"/>
          </w:tcPr>
          <w:p>
            <w:r>
              <w:rPr>
                <w:sz w:val="16"/>
              </w:rPr>
              <w:t>ug/m3</w:t>
            </w:r>
          </w:p>
        </w:tc>
        <w:tc>
          <w:tcPr>
            <w:tcW w:type="dxa" w:w="1134"/>
          </w:tcPr>
          <w:p>
            <w:r>
              <w:rPr>
                <w:sz w:val="16"/>
              </w:rPr>
              <w:t>0</w:t>
            </w:r>
          </w:p>
        </w:tc>
        <w:tc>
          <w:tcPr>
            <w:tcW w:type="dxa" w:w="1247"/>
          </w:tcPr>
          <w:p>
            <w:r>
              <w:rPr>
                <w:sz w:val="16"/>
              </w:rPr>
              <w:t>0</w:t>
            </w:r>
          </w:p>
        </w:tc>
        <w:tc>
          <w:tcPr>
            <w:tcW w:type="dxa" w:w="1474"/>
          </w:tcPr>
          <w:p>
            <w:r>
              <w:rPr>
                <w:sz w:val="16"/>
              </w:rPr>
              <w:t>0</w:t>
            </w:r>
          </w:p>
        </w:tc>
        <w:tc>
          <w:tcPr>
            <w:tcW w:type="dxa" w:w="1361"/>
          </w:tcPr>
          <w:p>
            <w:r>
              <w:rPr>
                <w:sz w:val="16"/>
              </w:rPr>
              <w:t>0.01</w:t>
            </w:r>
          </w:p>
        </w:tc>
        <w:tc>
          <w:tcPr>
            <w:tcW w:type="dxa" w:w="1474"/>
          </w:tcPr>
          <w:p>
            <w:r>
              <w:rPr>
                <w:sz w:val="16"/>
              </w:rPr>
              <w:t>257.73</w:t>
            </w:r>
          </w:p>
        </w:tc>
      </w:tr>
      <w:tr>
        <w:tc>
          <w:tcPr>
            <w:tcW w:type="dxa" w:w="1361"/>
          </w:tcPr>
          <w:p>
            <w:r>
              <w:rPr>
                <w:sz w:val="16"/>
              </w:rPr>
              <w:t>Benzene</w:t>
            </w:r>
          </w:p>
        </w:tc>
        <w:tc>
          <w:tcPr>
            <w:tcW w:type="dxa" w:w="1020"/>
          </w:tcPr>
          <w:p>
            <w:r>
              <w:rPr>
                <w:sz w:val="16"/>
              </w:rPr>
              <w:t>ug/m3</w:t>
            </w:r>
          </w:p>
        </w:tc>
        <w:tc>
          <w:tcPr>
            <w:tcW w:type="dxa" w:w="1134"/>
          </w:tcPr>
          <w:p>
            <w:r>
              <w:rPr>
                <w:sz w:val="16"/>
              </w:rPr>
              <w:t>0</w:t>
            </w:r>
          </w:p>
        </w:tc>
        <w:tc>
          <w:tcPr>
            <w:tcW w:type="dxa" w:w="1247"/>
          </w:tcPr>
          <w:p>
            <w:r>
              <w:rPr>
                <w:sz w:val="16"/>
              </w:rPr>
              <w:t>3802</w:t>
            </w:r>
          </w:p>
        </w:tc>
        <w:tc>
          <w:tcPr>
            <w:tcW w:type="dxa" w:w="1474"/>
          </w:tcPr>
          <w:p>
            <w:r>
              <w:rPr>
                <w:sz w:val="16"/>
              </w:rPr>
              <w:t>54</w:t>
            </w:r>
          </w:p>
        </w:tc>
        <w:tc>
          <w:tcPr>
            <w:tcW w:type="dxa" w:w="1361"/>
          </w:tcPr>
          <w:p>
            <w:r>
              <w:rPr>
                <w:sz w:val="16"/>
              </w:rPr>
              <w:t>0.00</w:t>
            </w:r>
          </w:p>
        </w:tc>
        <w:tc>
          <w:tcPr>
            <w:tcW w:type="dxa" w:w="1474"/>
          </w:tcPr>
          <w:p>
            <w:r>
              <w:rPr>
                <w:sz w:val="16"/>
              </w:rPr>
              <w:t>455.03</w:t>
            </w:r>
          </w:p>
        </w:tc>
      </w:tr>
      <w:tr>
        <w:tc>
          <w:tcPr>
            <w:tcW w:type="dxa" w:w="1361"/>
          </w:tcPr>
          <w:p>
            <w:r>
              <w:rPr>
                <w:sz w:val="16"/>
              </w:rPr>
              <w:t>Toluene</w:t>
            </w:r>
          </w:p>
        </w:tc>
        <w:tc>
          <w:tcPr>
            <w:tcW w:type="dxa" w:w="1020"/>
          </w:tcPr>
          <w:p>
            <w:r>
              <w:rPr>
                <w:sz w:val="16"/>
              </w:rPr>
              <w:t>ug/m3</w:t>
            </w:r>
          </w:p>
        </w:tc>
        <w:tc>
          <w:tcPr>
            <w:tcW w:type="dxa" w:w="1134"/>
          </w:tcPr>
          <w:p>
            <w:r>
              <w:rPr>
                <w:sz w:val="16"/>
              </w:rPr>
              <w:t>0</w:t>
            </w:r>
          </w:p>
        </w:tc>
        <w:tc>
          <w:tcPr>
            <w:tcW w:type="dxa" w:w="1247"/>
          </w:tcPr>
          <w:p>
            <w:r>
              <w:rPr>
                <w:sz w:val="16"/>
              </w:rPr>
              <w:t>2861</w:t>
            </w:r>
          </w:p>
        </w:tc>
        <w:tc>
          <w:tcPr>
            <w:tcW w:type="dxa" w:w="1474"/>
          </w:tcPr>
          <w:p>
            <w:r>
              <w:rPr>
                <w:sz w:val="16"/>
              </w:rPr>
              <w:t>0</w:t>
            </w:r>
          </w:p>
        </w:tc>
        <w:tc>
          <w:tcPr>
            <w:tcW w:type="dxa" w:w="1361"/>
          </w:tcPr>
          <w:p>
            <w:r>
              <w:rPr>
                <w:sz w:val="16"/>
              </w:rPr>
              <w:t>0.00</w:t>
            </w:r>
          </w:p>
        </w:tc>
        <w:tc>
          <w:tcPr>
            <w:tcW w:type="dxa" w:w="1474"/>
          </w:tcPr>
          <w:p>
            <w:r>
              <w:rPr>
                <w:sz w:val="16"/>
              </w:rPr>
              <w:t>454.85</w:t>
            </w:r>
          </w:p>
        </w:tc>
      </w:tr>
      <w:tr>
        <w:tc>
          <w:tcPr>
            <w:tcW w:type="dxa" w:w="1361"/>
          </w:tcPr>
          <w:p>
            <w:r>
              <w:rPr>
                <w:sz w:val="16"/>
              </w:rPr>
              <w:t>Xylene</w:t>
            </w:r>
          </w:p>
        </w:tc>
        <w:tc>
          <w:tcPr>
            <w:tcW w:type="dxa" w:w="1020"/>
          </w:tcPr>
          <w:p>
            <w:r>
              <w:rPr>
                <w:sz w:val="16"/>
              </w:rPr>
              <w:t>ug/m3</w:t>
            </w:r>
          </w:p>
        </w:tc>
        <w:tc>
          <w:tcPr>
            <w:tcW w:type="dxa" w:w="1134"/>
          </w:tcPr>
          <w:p>
            <w:r>
              <w:rPr>
                <w:sz w:val="16"/>
              </w:rPr>
              <w:t>0</w:t>
            </w:r>
          </w:p>
        </w:tc>
        <w:tc>
          <w:tcPr>
            <w:tcW w:type="dxa" w:w="1247"/>
          </w:tcPr>
          <w:p>
            <w:r>
              <w:rPr>
                <w:sz w:val="16"/>
              </w:rPr>
              <w:t>1747</w:t>
            </w:r>
          </w:p>
        </w:tc>
        <w:tc>
          <w:tcPr>
            <w:tcW w:type="dxa" w:w="1474"/>
          </w:tcPr>
          <w:p>
            <w:r>
              <w:rPr>
                <w:sz w:val="16"/>
              </w:rPr>
              <w:t>0</w:t>
            </w:r>
          </w:p>
        </w:tc>
        <w:tc>
          <w:tcPr>
            <w:tcW w:type="dxa" w:w="1361"/>
          </w:tcPr>
          <w:p>
            <w:r>
              <w:rPr>
                <w:sz w:val="16"/>
              </w:rPr>
              <w:t>0.00</w:t>
            </w:r>
          </w:p>
        </w:tc>
        <w:tc>
          <w:tcPr>
            <w:tcW w:type="dxa" w:w="1474"/>
          </w:tcPr>
          <w:p>
            <w:r>
              <w:rPr>
                <w:sz w:val="16"/>
              </w:rPr>
              <w:t>170.37</w:t>
            </w:r>
          </w:p>
        </w:tc>
      </w:tr>
    </w:tbl>
    <w:p/>
    <w:p>
      <w:pPr>
        <w:jc w:val="both"/>
      </w:pPr>
      <w:r>
        <w:rPr>
          <w:b w:val="0"/>
          <w:i w:val="0"/>
          <w:sz w:val="21"/>
        </w:rPr>
        <w:t>No negative concentration occurs anywhere in the record. Exact zeros occur in CO, NOx and the volatile organic compounds and are retained: an instrument reporting zero for these species is reporting a value below its detection limit, which is information rather than a fault. Exact zeros do not occur in PM2.5 or PM10, for which a value of exactly zero would be physically unattainable in an urban atmosphere.</w:t>
      </w:r>
    </w:p>
    <w:p>
      <w:pPr>
        <w:jc w:val="both"/>
      </w:pPr>
      <w:r>
        <w:rPr>
          <w:b w:val="0"/>
          <w:i w:val="0"/>
          <w:sz w:val="21"/>
        </w:rPr>
        <w:t>543 records (2.185 per cent of labelled rows) carry an AQI above 500, reaching a maximum of 2049.0. The CPCB National AQI scale is defined on 0-500. Values above 500 arise because the dataset compiler extrapolated the topmost sub-index breakpoint linearly instead of capping at 500. Such rows are retained: they mark genuine extreme-pollution days, and truncating them would erase the very events the advisory system exists to warn about. They are flagged in data/processed/ via the column aqi_above_scale.</w:t>
      </w:r>
    </w:p>
    <w:p>
      <w:pPr>
        <w:pStyle w:val="Heading2"/>
      </w:pPr>
      <w:r>
        <w:rPr>
          <w:color w:val="0B3C5D"/>
        </w:rPr>
        <w:t>1.4 Label consistency and the leakage hazard it implies</w:t>
      </w:r>
    </w:p>
    <w:p>
      <w:pPr>
        <w:jc w:val="both"/>
      </w:pPr>
      <w:r>
        <w:rPr>
          <w:b w:val="0"/>
          <w:i w:val="0"/>
          <w:sz w:val="21"/>
        </w:rPr>
        <w:t>The relationship between AQI and AQI_Bucket was verified rather than assumed. Applying the published CPCB cut points to the AQI column reproduces the supplied band on 100.0 per cent of 24,850 labelled rows, with 0 mismatches. AQI_Bucket is reproducible from AQI by the CPCB cut points alone. AQI must therefore be excluded from the feature matrix of the bucket-classification task, otherwise the model trivially recovers the label.</w:t>
      </w:r>
    </w:p>
    <w:p>
      <w:pPr>
        <w:pStyle w:val="Heading2"/>
      </w:pPr>
      <w:r>
        <w:rPr>
          <w:color w:val="0B3C5D"/>
        </w:rPr>
        <w:t>1.5 Outliers under two rules</w:t>
      </w:r>
    </w:p>
    <w:p>
      <w:r>
        <w:rPr>
          <w:b/>
          <w:color w:val="0B3C5D"/>
          <w:sz w:val="19"/>
        </w:rPr>
        <w:t>Table 4. Outlier counts under a Tukey fence and a z-score rule, with distribution shape</w:t>
      </w:r>
    </w:p>
    <w:tbl>
      <w:tblPr>
        <w:tblStyle w:val="LightGrid-Accent1"/>
        <w:tblW w:type="auto" w:w="0"/>
        <w:tblLayout w:type="fixed"/>
        <w:tblLook w:firstColumn="1" w:firstRow="1" w:lastColumn="0" w:lastRow="0" w:noHBand="0" w:noVBand="1" w:val="04A0"/>
      </w:tblPr>
      <w:tblGrid>
        <w:gridCol w:w="1070"/>
        <w:gridCol w:w="1070"/>
        <w:gridCol w:w="1070"/>
        <w:gridCol w:w="1070"/>
        <w:gridCol w:w="1070"/>
        <w:gridCol w:w="1070"/>
        <w:gridCol w:w="1070"/>
        <w:gridCol w:w="1070"/>
        <w:gridCol w:w="1070"/>
      </w:tblGrid>
      <w:tr>
        <w:tc>
          <w:tcPr>
            <w:tcW w:type="dxa" w:w="1134"/>
          </w:tcPr>
          <w:p>
            <w:r>
              <w:rPr>
                <w:b/>
                <w:sz w:val="15"/>
              </w:rPr>
              <w:t>Column</w:t>
            </w:r>
          </w:p>
        </w:tc>
        <w:tc>
          <w:tcPr>
            <w:tcW w:type="dxa" w:w="907"/>
          </w:tcPr>
          <w:p>
            <w:r>
              <w:rPr>
                <w:b/>
                <w:sz w:val="15"/>
              </w:rPr>
              <w:t>Q1</w:t>
            </w:r>
          </w:p>
        </w:tc>
        <w:tc>
          <w:tcPr>
            <w:tcW w:type="dxa" w:w="1020"/>
          </w:tcPr>
          <w:p>
            <w:r>
              <w:rPr>
                <w:b/>
                <w:sz w:val="15"/>
              </w:rPr>
              <w:t>Q3</w:t>
            </w:r>
          </w:p>
        </w:tc>
        <w:tc>
          <w:tcPr>
            <w:tcW w:type="dxa" w:w="1134"/>
          </w:tcPr>
          <w:p>
            <w:r>
              <w:rPr>
                <w:b/>
                <w:sz w:val="15"/>
              </w:rPr>
              <w:t>IQR outliers</w:t>
            </w:r>
          </w:p>
        </w:tc>
        <w:tc>
          <w:tcPr>
            <w:tcW w:type="dxa" w:w="850"/>
          </w:tcPr>
          <w:p>
            <w:r>
              <w:rPr>
                <w:b/>
                <w:sz w:val="15"/>
              </w:rPr>
              <w:t>%</w:t>
            </w:r>
          </w:p>
        </w:tc>
        <w:tc>
          <w:tcPr>
            <w:tcW w:type="dxa" w:w="1020"/>
          </w:tcPr>
          <w:p>
            <w:r>
              <w:rPr>
                <w:b/>
                <w:sz w:val="15"/>
              </w:rPr>
              <w:t>z outliers</w:t>
            </w:r>
          </w:p>
        </w:tc>
        <w:tc>
          <w:tcPr>
            <w:tcW w:type="dxa" w:w="850"/>
          </w:tcPr>
          <w:p>
            <w:r>
              <w:rPr>
                <w:b/>
                <w:sz w:val="15"/>
              </w:rPr>
              <w:t>%</w:t>
            </w:r>
          </w:p>
        </w:tc>
        <w:tc>
          <w:tcPr>
            <w:tcW w:type="dxa" w:w="907"/>
          </w:tcPr>
          <w:p>
            <w:r>
              <w:rPr>
                <w:b/>
                <w:sz w:val="15"/>
              </w:rPr>
              <w:t>Skew</w:t>
            </w:r>
          </w:p>
        </w:tc>
        <w:tc>
          <w:tcPr>
            <w:tcW w:type="dxa" w:w="1247"/>
          </w:tcPr>
          <w:p>
            <w:r>
              <w:rPr>
                <w:b/>
                <w:sz w:val="15"/>
              </w:rPr>
              <w:t>Kurtosis</w:t>
            </w:r>
          </w:p>
        </w:tc>
      </w:tr>
      <w:tr>
        <w:tc>
          <w:tcPr>
            <w:tcW w:type="dxa" w:w="1134"/>
          </w:tcPr>
          <w:p>
            <w:r>
              <w:rPr>
                <w:sz w:val="15"/>
              </w:rPr>
              <w:t>PM2.5</w:t>
            </w:r>
          </w:p>
        </w:tc>
        <w:tc>
          <w:tcPr>
            <w:tcW w:type="dxa" w:w="907"/>
          </w:tcPr>
          <w:p>
            <w:r>
              <w:rPr>
                <w:sz w:val="15"/>
              </w:rPr>
              <w:t>28.82</w:t>
            </w:r>
          </w:p>
        </w:tc>
        <w:tc>
          <w:tcPr>
            <w:tcW w:type="dxa" w:w="1020"/>
          </w:tcPr>
          <w:p>
            <w:r>
              <w:rPr>
                <w:sz w:val="15"/>
              </w:rPr>
              <w:t>80.59</w:t>
            </w:r>
          </w:p>
        </w:tc>
        <w:tc>
          <w:tcPr>
            <w:tcW w:type="dxa" w:w="1134"/>
          </w:tcPr>
          <w:p>
            <w:r>
              <w:rPr>
                <w:sz w:val="15"/>
              </w:rPr>
              <w:t>1,982</w:t>
            </w:r>
          </w:p>
        </w:tc>
        <w:tc>
          <w:tcPr>
            <w:tcW w:type="dxa" w:w="850"/>
          </w:tcPr>
          <w:p>
            <w:r>
              <w:rPr>
                <w:sz w:val="15"/>
              </w:rPr>
              <w:t>7.949%</w:t>
            </w:r>
          </w:p>
        </w:tc>
        <w:tc>
          <w:tcPr>
            <w:tcW w:type="dxa" w:w="1020"/>
          </w:tcPr>
          <w:p>
            <w:r>
              <w:rPr>
                <w:sz w:val="15"/>
              </w:rPr>
              <w:t>497</w:t>
            </w:r>
          </w:p>
        </w:tc>
        <w:tc>
          <w:tcPr>
            <w:tcW w:type="dxa" w:w="850"/>
          </w:tcPr>
          <w:p>
            <w:r>
              <w:rPr>
                <w:sz w:val="15"/>
              </w:rPr>
              <w:t>1.993%</w:t>
            </w:r>
          </w:p>
        </w:tc>
        <w:tc>
          <w:tcPr>
            <w:tcW w:type="dxa" w:w="907"/>
          </w:tcPr>
          <w:p>
            <w:r>
              <w:rPr>
                <w:sz w:val="15"/>
              </w:rPr>
              <w:t>3.37</w:t>
            </w:r>
          </w:p>
        </w:tc>
        <w:tc>
          <w:tcPr>
            <w:tcW w:type="dxa" w:w="1247"/>
          </w:tcPr>
          <w:p>
            <w:r>
              <w:rPr>
                <w:sz w:val="15"/>
              </w:rPr>
              <w:t>21.1</w:t>
            </w:r>
          </w:p>
        </w:tc>
      </w:tr>
      <w:tr>
        <w:tc>
          <w:tcPr>
            <w:tcW w:type="dxa" w:w="1134"/>
          </w:tcPr>
          <w:p>
            <w:r>
              <w:rPr>
                <w:sz w:val="15"/>
              </w:rPr>
              <w:t>PM10</w:t>
            </w:r>
          </w:p>
        </w:tc>
        <w:tc>
          <w:tcPr>
            <w:tcW w:type="dxa" w:w="907"/>
          </w:tcPr>
          <w:p>
            <w:r>
              <w:rPr>
                <w:sz w:val="15"/>
              </w:rPr>
              <w:t>56.26</w:t>
            </w:r>
          </w:p>
        </w:tc>
        <w:tc>
          <w:tcPr>
            <w:tcW w:type="dxa" w:w="1020"/>
          </w:tcPr>
          <w:p>
            <w:r>
              <w:rPr>
                <w:sz w:val="15"/>
              </w:rPr>
              <w:t>149.75</w:t>
            </w:r>
          </w:p>
        </w:tc>
        <w:tc>
          <w:tcPr>
            <w:tcW w:type="dxa" w:w="1134"/>
          </w:tcPr>
          <w:p>
            <w:r>
              <w:rPr>
                <w:sz w:val="15"/>
              </w:rPr>
              <w:t>1,057</w:t>
            </w:r>
          </w:p>
        </w:tc>
        <w:tc>
          <w:tcPr>
            <w:tcW w:type="dxa" w:w="850"/>
          </w:tcPr>
          <w:p>
            <w:r>
              <w:rPr>
                <w:sz w:val="15"/>
              </w:rPr>
              <w:t>5.747%</w:t>
            </w:r>
          </w:p>
        </w:tc>
        <w:tc>
          <w:tcPr>
            <w:tcW w:type="dxa" w:w="1020"/>
          </w:tcPr>
          <w:p>
            <w:r>
              <w:rPr>
                <w:sz w:val="15"/>
              </w:rPr>
              <w:t>358</w:t>
            </w:r>
          </w:p>
        </w:tc>
        <w:tc>
          <w:tcPr>
            <w:tcW w:type="dxa" w:w="850"/>
          </w:tcPr>
          <w:p>
            <w:r>
              <w:rPr>
                <w:sz w:val="15"/>
              </w:rPr>
              <w:t>1.947%</w:t>
            </w:r>
          </w:p>
        </w:tc>
        <w:tc>
          <w:tcPr>
            <w:tcW w:type="dxa" w:w="907"/>
          </w:tcPr>
          <w:p>
            <w:r>
              <w:rPr>
                <w:sz w:val="15"/>
              </w:rPr>
              <w:t>2.05</w:t>
            </w:r>
          </w:p>
        </w:tc>
        <w:tc>
          <w:tcPr>
            <w:tcW w:type="dxa" w:w="1247"/>
          </w:tcPr>
          <w:p>
            <w:r>
              <w:rPr>
                <w:sz w:val="15"/>
              </w:rPr>
              <w:t>6.7</w:t>
            </w:r>
          </w:p>
        </w:tc>
      </w:tr>
      <w:tr>
        <w:tc>
          <w:tcPr>
            <w:tcW w:type="dxa" w:w="1134"/>
          </w:tcPr>
          <w:p>
            <w:r>
              <w:rPr>
                <w:sz w:val="15"/>
              </w:rPr>
              <w:t>NO</w:t>
            </w:r>
          </w:p>
        </w:tc>
        <w:tc>
          <w:tcPr>
            <w:tcW w:type="dxa" w:w="907"/>
          </w:tcPr>
          <w:p>
            <w:r>
              <w:rPr>
                <w:sz w:val="15"/>
              </w:rPr>
              <w:t>5.63</w:t>
            </w:r>
          </w:p>
        </w:tc>
        <w:tc>
          <w:tcPr>
            <w:tcW w:type="dxa" w:w="1020"/>
          </w:tcPr>
          <w:p>
            <w:r>
              <w:rPr>
                <w:sz w:val="15"/>
              </w:rPr>
              <w:t>19.95</w:t>
            </w:r>
          </w:p>
        </w:tc>
        <w:tc>
          <w:tcPr>
            <w:tcW w:type="dxa" w:w="1134"/>
          </w:tcPr>
          <w:p>
            <w:r>
              <w:rPr>
                <w:sz w:val="15"/>
              </w:rPr>
              <w:t>2,459</w:t>
            </w:r>
          </w:p>
        </w:tc>
        <w:tc>
          <w:tcPr>
            <w:tcW w:type="dxa" w:w="850"/>
          </w:tcPr>
          <w:p>
            <w:r>
              <w:rPr>
                <w:sz w:val="15"/>
              </w:rPr>
              <w:t>9.476%</w:t>
            </w:r>
          </w:p>
        </w:tc>
        <w:tc>
          <w:tcPr>
            <w:tcW w:type="dxa" w:w="1020"/>
          </w:tcPr>
          <w:p>
            <w:r>
              <w:rPr>
                <w:sz w:val="15"/>
              </w:rPr>
              <w:t>595</w:t>
            </w:r>
          </w:p>
        </w:tc>
        <w:tc>
          <w:tcPr>
            <w:tcW w:type="dxa" w:w="850"/>
          </w:tcPr>
          <w:p>
            <w:r>
              <w:rPr>
                <w:sz w:val="15"/>
              </w:rPr>
              <w:t>2.293%</w:t>
            </w:r>
          </w:p>
        </w:tc>
        <w:tc>
          <w:tcPr>
            <w:tcW w:type="dxa" w:w="907"/>
          </w:tcPr>
          <w:p>
            <w:r>
              <w:rPr>
                <w:sz w:val="15"/>
              </w:rPr>
              <w:t>3.88</w:t>
            </w:r>
          </w:p>
        </w:tc>
        <w:tc>
          <w:tcPr>
            <w:tcW w:type="dxa" w:w="1247"/>
          </w:tcPr>
          <w:p>
            <w:r>
              <w:rPr>
                <w:sz w:val="15"/>
              </w:rPr>
              <w:t>25.2</w:t>
            </w:r>
          </w:p>
        </w:tc>
      </w:tr>
      <w:tr>
        <w:tc>
          <w:tcPr>
            <w:tcW w:type="dxa" w:w="1134"/>
          </w:tcPr>
          <w:p>
            <w:r>
              <w:rPr>
                <w:sz w:val="15"/>
              </w:rPr>
              <w:t>NO2</w:t>
            </w:r>
          </w:p>
        </w:tc>
        <w:tc>
          <w:tcPr>
            <w:tcW w:type="dxa" w:w="907"/>
          </w:tcPr>
          <w:p>
            <w:r>
              <w:rPr>
                <w:sz w:val="15"/>
              </w:rPr>
              <w:t>11.75</w:t>
            </w:r>
          </w:p>
        </w:tc>
        <w:tc>
          <w:tcPr>
            <w:tcW w:type="dxa" w:w="1020"/>
          </w:tcPr>
          <w:p>
            <w:r>
              <w:rPr>
                <w:sz w:val="15"/>
              </w:rPr>
              <w:t>37.62</w:t>
            </w:r>
          </w:p>
        </w:tc>
        <w:tc>
          <w:tcPr>
            <w:tcW w:type="dxa" w:w="1134"/>
          </w:tcPr>
          <w:p>
            <w:r>
              <w:rPr>
                <w:sz w:val="15"/>
              </w:rPr>
              <w:t>1,188</w:t>
            </w:r>
          </w:p>
        </w:tc>
        <w:tc>
          <w:tcPr>
            <w:tcW w:type="dxa" w:w="850"/>
          </w:tcPr>
          <w:p>
            <w:r>
              <w:rPr>
                <w:sz w:val="15"/>
              </w:rPr>
              <w:t>4.579%</w:t>
            </w:r>
          </w:p>
        </w:tc>
        <w:tc>
          <w:tcPr>
            <w:tcW w:type="dxa" w:w="1020"/>
          </w:tcPr>
          <w:p>
            <w:r>
              <w:rPr>
                <w:sz w:val="15"/>
              </w:rPr>
              <w:t>469</w:t>
            </w:r>
          </w:p>
        </w:tc>
        <w:tc>
          <w:tcPr>
            <w:tcW w:type="dxa" w:w="850"/>
          </w:tcPr>
          <w:p>
            <w:r>
              <w:rPr>
                <w:sz w:val="15"/>
              </w:rPr>
              <w:t>1.808%</w:t>
            </w:r>
          </w:p>
        </w:tc>
        <w:tc>
          <w:tcPr>
            <w:tcW w:type="dxa" w:w="907"/>
          </w:tcPr>
          <w:p>
            <w:r>
              <w:rPr>
                <w:sz w:val="15"/>
              </w:rPr>
              <w:t>2.46</w:t>
            </w:r>
          </w:p>
        </w:tc>
        <w:tc>
          <w:tcPr>
            <w:tcW w:type="dxa" w:w="1247"/>
          </w:tcPr>
          <w:p>
            <w:r>
              <w:rPr>
                <w:sz w:val="15"/>
              </w:rPr>
              <w:t>11.2</w:t>
            </w:r>
          </w:p>
        </w:tc>
      </w:tr>
      <w:tr>
        <w:tc>
          <w:tcPr>
            <w:tcW w:type="dxa" w:w="1134"/>
          </w:tcPr>
          <w:p>
            <w:r>
              <w:rPr>
                <w:sz w:val="15"/>
              </w:rPr>
              <w:t>NOx</w:t>
            </w:r>
          </w:p>
        </w:tc>
        <w:tc>
          <w:tcPr>
            <w:tcW w:type="dxa" w:w="907"/>
          </w:tcPr>
          <w:p>
            <w:r>
              <w:rPr>
                <w:sz w:val="15"/>
              </w:rPr>
              <w:t>12.82</w:t>
            </w:r>
          </w:p>
        </w:tc>
        <w:tc>
          <w:tcPr>
            <w:tcW w:type="dxa" w:w="1020"/>
          </w:tcPr>
          <w:p>
            <w:r>
              <w:rPr>
                <w:sz w:val="15"/>
              </w:rPr>
              <w:t>40.13</w:t>
            </w:r>
          </w:p>
        </w:tc>
        <w:tc>
          <w:tcPr>
            <w:tcW w:type="dxa" w:w="1134"/>
          </w:tcPr>
          <w:p>
            <w:r>
              <w:rPr>
                <w:sz w:val="15"/>
              </w:rPr>
              <w:t>1,868</w:t>
            </w:r>
          </w:p>
        </w:tc>
        <w:tc>
          <w:tcPr>
            <w:tcW w:type="dxa" w:w="850"/>
          </w:tcPr>
          <w:p>
            <w:r>
              <w:rPr>
                <w:sz w:val="15"/>
              </w:rPr>
              <w:t>7.37%</w:t>
            </w:r>
          </w:p>
        </w:tc>
        <w:tc>
          <w:tcPr>
            <w:tcW w:type="dxa" w:w="1020"/>
          </w:tcPr>
          <w:p>
            <w:r>
              <w:rPr>
                <w:sz w:val="15"/>
              </w:rPr>
              <w:t>562</w:t>
            </w:r>
          </w:p>
        </w:tc>
        <w:tc>
          <w:tcPr>
            <w:tcW w:type="dxa" w:w="850"/>
          </w:tcPr>
          <w:p>
            <w:r>
              <w:rPr>
                <w:sz w:val="15"/>
              </w:rPr>
              <w:t>2.217%</w:t>
            </w:r>
          </w:p>
        </w:tc>
        <w:tc>
          <w:tcPr>
            <w:tcW w:type="dxa" w:w="907"/>
          </w:tcPr>
          <w:p>
            <w:r>
              <w:rPr>
                <w:sz w:val="15"/>
              </w:rPr>
              <w:t>2.57</w:t>
            </w:r>
          </w:p>
        </w:tc>
        <w:tc>
          <w:tcPr>
            <w:tcW w:type="dxa" w:w="1247"/>
          </w:tcPr>
          <w:p>
            <w:r>
              <w:rPr>
                <w:sz w:val="15"/>
              </w:rPr>
              <w:t>10.8</w:t>
            </w:r>
          </w:p>
        </w:tc>
      </w:tr>
      <w:tr>
        <w:tc>
          <w:tcPr>
            <w:tcW w:type="dxa" w:w="1134"/>
          </w:tcPr>
          <w:p>
            <w:r>
              <w:rPr>
                <w:sz w:val="15"/>
              </w:rPr>
              <w:t>NH3</w:t>
            </w:r>
          </w:p>
        </w:tc>
        <w:tc>
          <w:tcPr>
            <w:tcW w:type="dxa" w:w="907"/>
          </w:tcPr>
          <w:p>
            <w:r>
              <w:rPr>
                <w:sz w:val="15"/>
              </w:rPr>
              <w:t>8.58</w:t>
            </w:r>
          </w:p>
        </w:tc>
        <w:tc>
          <w:tcPr>
            <w:tcW w:type="dxa" w:w="1020"/>
          </w:tcPr>
          <w:p>
            <w:r>
              <w:rPr>
                <w:sz w:val="15"/>
              </w:rPr>
              <w:t>30.02</w:t>
            </w:r>
          </w:p>
        </w:tc>
        <w:tc>
          <w:tcPr>
            <w:tcW w:type="dxa" w:w="1134"/>
          </w:tcPr>
          <w:p>
            <w:r>
              <w:rPr>
                <w:sz w:val="15"/>
              </w:rPr>
              <w:t>1,015</w:t>
            </w:r>
          </w:p>
        </w:tc>
        <w:tc>
          <w:tcPr>
            <w:tcW w:type="dxa" w:w="850"/>
          </w:tcPr>
          <w:p>
            <w:r>
              <w:rPr>
                <w:sz w:val="15"/>
              </w:rPr>
              <w:t>5.286%</w:t>
            </w:r>
          </w:p>
        </w:tc>
        <w:tc>
          <w:tcPr>
            <w:tcW w:type="dxa" w:w="1020"/>
          </w:tcPr>
          <w:p>
            <w:r>
              <w:rPr>
                <w:sz w:val="15"/>
              </w:rPr>
              <w:t>355</w:t>
            </w:r>
          </w:p>
        </w:tc>
        <w:tc>
          <w:tcPr>
            <w:tcW w:type="dxa" w:w="850"/>
          </w:tcPr>
          <w:p>
            <w:r>
              <w:rPr>
                <w:sz w:val="15"/>
              </w:rPr>
              <w:t>1.849%</w:t>
            </w:r>
          </w:p>
        </w:tc>
        <w:tc>
          <w:tcPr>
            <w:tcW w:type="dxa" w:w="907"/>
          </w:tcPr>
          <w:p>
            <w:r>
              <w:rPr>
                <w:sz w:val="15"/>
              </w:rPr>
              <w:t>4.08</w:t>
            </w:r>
          </w:p>
        </w:tc>
        <w:tc>
          <w:tcPr>
            <w:tcW w:type="dxa" w:w="1247"/>
          </w:tcPr>
          <w:p>
            <w:r>
              <w:rPr>
                <w:sz w:val="15"/>
              </w:rPr>
              <w:t>28.0</w:t>
            </w:r>
          </w:p>
        </w:tc>
      </w:tr>
      <w:tr>
        <w:tc>
          <w:tcPr>
            <w:tcW w:type="dxa" w:w="1134"/>
          </w:tcPr>
          <w:p>
            <w:r>
              <w:rPr>
                <w:sz w:val="15"/>
              </w:rPr>
              <w:t>CO</w:t>
            </w:r>
          </w:p>
        </w:tc>
        <w:tc>
          <w:tcPr>
            <w:tcW w:type="dxa" w:w="907"/>
          </w:tcPr>
          <w:p>
            <w:r>
              <w:rPr>
                <w:sz w:val="15"/>
              </w:rPr>
              <w:t>0.51</w:t>
            </w:r>
          </w:p>
        </w:tc>
        <w:tc>
          <w:tcPr>
            <w:tcW w:type="dxa" w:w="1020"/>
          </w:tcPr>
          <w:p>
            <w:r>
              <w:rPr>
                <w:sz w:val="15"/>
              </w:rPr>
              <w:t>1.45</w:t>
            </w:r>
          </w:p>
        </w:tc>
        <w:tc>
          <w:tcPr>
            <w:tcW w:type="dxa" w:w="1134"/>
          </w:tcPr>
          <w:p>
            <w:r>
              <w:rPr>
                <w:sz w:val="15"/>
              </w:rPr>
              <w:t>2,475</w:t>
            </w:r>
          </w:p>
        </w:tc>
        <w:tc>
          <w:tcPr>
            <w:tcW w:type="dxa" w:w="850"/>
          </w:tcPr>
          <w:p>
            <w:r>
              <w:rPr>
                <w:sz w:val="15"/>
              </w:rPr>
              <w:t>9.009%</w:t>
            </w:r>
          </w:p>
        </w:tc>
        <w:tc>
          <w:tcPr>
            <w:tcW w:type="dxa" w:w="1020"/>
          </w:tcPr>
          <w:p>
            <w:r>
              <w:rPr>
                <w:sz w:val="15"/>
              </w:rPr>
              <w:t>546</w:t>
            </w:r>
          </w:p>
        </w:tc>
        <w:tc>
          <w:tcPr>
            <w:tcW w:type="dxa" w:w="850"/>
          </w:tcPr>
          <w:p>
            <w:r>
              <w:rPr>
                <w:sz w:val="15"/>
              </w:rPr>
              <w:t>1.987%</w:t>
            </w:r>
          </w:p>
        </w:tc>
        <w:tc>
          <w:tcPr>
            <w:tcW w:type="dxa" w:w="907"/>
          </w:tcPr>
          <w:p>
            <w:r>
              <w:rPr>
                <w:sz w:val="15"/>
              </w:rPr>
              <w:t>8.88</w:t>
            </w:r>
          </w:p>
        </w:tc>
        <w:tc>
          <w:tcPr>
            <w:tcW w:type="dxa" w:w="1247"/>
          </w:tcPr>
          <w:p>
            <w:r>
              <w:rPr>
                <w:sz w:val="15"/>
              </w:rPr>
              <w:t>109.5</w:t>
            </w:r>
          </w:p>
        </w:tc>
      </w:tr>
      <w:tr>
        <w:tc>
          <w:tcPr>
            <w:tcW w:type="dxa" w:w="1134"/>
          </w:tcPr>
          <w:p>
            <w:r>
              <w:rPr>
                <w:sz w:val="15"/>
              </w:rPr>
              <w:t>SO2</w:t>
            </w:r>
          </w:p>
        </w:tc>
        <w:tc>
          <w:tcPr>
            <w:tcW w:type="dxa" w:w="907"/>
          </w:tcPr>
          <w:p>
            <w:r>
              <w:rPr>
                <w:sz w:val="15"/>
              </w:rPr>
              <w:t>5.67</w:t>
            </w:r>
          </w:p>
        </w:tc>
        <w:tc>
          <w:tcPr>
            <w:tcW w:type="dxa" w:w="1020"/>
          </w:tcPr>
          <w:p>
            <w:r>
              <w:rPr>
                <w:sz w:val="15"/>
              </w:rPr>
              <w:t>15.22</w:t>
            </w:r>
          </w:p>
        </w:tc>
        <w:tc>
          <w:tcPr>
            <w:tcW w:type="dxa" w:w="1134"/>
          </w:tcPr>
          <w:p>
            <w:r>
              <w:rPr>
                <w:sz w:val="15"/>
              </w:rPr>
              <w:t>2,578</w:t>
            </w:r>
          </w:p>
        </w:tc>
        <w:tc>
          <w:tcPr>
            <w:tcW w:type="dxa" w:w="850"/>
          </w:tcPr>
          <w:p>
            <w:r>
              <w:rPr>
                <w:sz w:val="15"/>
              </w:rPr>
              <w:t>10.04%</w:t>
            </w:r>
          </w:p>
        </w:tc>
        <w:tc>
          <w:tcPr>
            <w:tcW w:type="dxa" w:w="1020"/>
          </w:tcPr>
          <w:p>
            <w:r>
              <w:rPr>
                <w:sz w:val="15"/>
              </w:rPr>
              <w:t>581</w:t>
            </w:r>
          </w:p>
        </w:tc>
        <w:tc>
          <w:tcPr>
            <w:tcW w:type="dxa" w:w="850"/>
          </w:tcPr>
          <w:p>
            <w:r>
              <w:rPr>
                <w:sz w:val="15"/>
              </w:rPr>
              <w:t>2.263%</w:t>
            </w:r>
          </w:p>
        </w:tc>
        <w:tc>
          <w:tcPr>
            <w:tcW w:type="dxa" w:w="907"/>
          </w:tcPr>
          <w:p>
            <w:r>
              <w:rPr>
                <w:sz w:val="15"/>
              </w:rPr>
              <w:t>4.08</w:t>
            </w:r>
          </w:p>
        </w:tc>
        <w:tc>
          <w:tcPr>
            <w:tcW w:type="dxa" w:w="1247"/>
          </w:tcPr>
          <w:p>
            <w:r>
              <w:rPr>
                <w:sz w:val="15"/>
              </w:rPr>
              <w:t>22.1</w:t>
            </w:r>
          </w:p>
        </w:tc>
      </w:tr>
      <w:tr>
        <w:tc>
          <w:tcPr>
            <w:tcW w:type="dxa" w:w="1134"/>
          </w:tcPr>
          <w:p>
            <w:r>
              <w:rPr>
                <w:sz w:val="15"/>
              </w:rPr>
              <w:t>O3</w:t>
            </w:r>
          </w:p>
        </w:tc>
        <w:tc>
          <w:tcPr>
            <w:tcW w:type="dxa" w:w="907"/>
          </w:tcPr>
          <w:p>
            <w:r>
              <w:rPr>
                <w:sz w:val="15"/>
              </w:rPr>
              <w:t>18.86</w:t>
            </w:r>
          </w:p>
        </w:tc>
        <w:tc>
          <w:tcPr>
            <w:tcW w:type="dxa" w:w="1020"/>
          </w:tcPr>
          <w:p>
            <w:r>
              <w:rPr>
                <w:sz w:val="15"/>
              </w:rPr>
              <w:t>45.57</w:t>
            </w:r>
          </w:p>
        </w:tc>
        <w:tc>
          <w:tcPr>
            <w:tcW w:type="dxa" w:w="1134"/>
          </w:tcPr>
          <w:p>
            <w:r>
              <w:rPr>
                <w:sz w:val="15"/>
              </w:rPr>
              <w:t>713</w:t>
            </w:r>
          </w:p>
        </w:tc>
        <w:tc>
          <w:tcPr>
            <w:tcW w:type="dxa" w:w="850"/>
          </w:tcPr>
          <w:p>
            <w:r>
              <w:rPr>
                <w:sz w:val="15"/>
              </w:rPr>
              <w:t>2.795%</w:t>
            </w:r>
          </w:p>
        </w:tc>
        <w:tc>
          <w:tcPr>
            <w:tcW w:type="dxa" w:w="1020"/>
          </w:tcPr>
          <w:p>
            <w:r>
              <w:rPr>
                <w:sz w:val="15"/>
              </w:rPr>
              <w:t>346</w:t>
            </w:r>
          </w:p>
        </w:tc>
        <w:tc>
          <w:tcPr>
            <w:tcW w:type="dxa" w:w="850"/>
          </w:tcPr>
          <w:p>
            <w:r>
              <w:rPr>
                <w:sz w:val="15"/>
              </w:rPr>
              <w:t>1.356%</w:t>
            </w:r>
          </w:p>
        </w:tc>
        <w:tc>
          <w:tcPr>
            <w:tcW w:type="dxa" w:w="907"/>
          </w:tcPr>
          <w:p>
            <w:r>
              <w:rPr>
                <w:sz w:val="15"/>
              </w:rPr>
              <w:t>1.33</w:t>
            </w:r>
          </w:p>
        </w:tc>
        <w:tc>
          <w:tcPr>
            <w:tcW w:type="dxa" w:w="1247"/>
          </w:tcPr>
          <w:p>
            <w:r>
              <w:rPr>
                <w:sz w:val="15"/>
              </w:rPr>
              <w:t>3.4</w:t>
            </w:r>
          </w:p>
        </w:tc>
      </w:tr>
      <w:tr>
        <w:tc>
          <w:tcPr>
            <w:tcW w:type="dxa" w:w="1134"/>
          </w:tcPr>
          <w:p>
            <w:r>
              <w:rPr>
                <w:sz w:val="15"/>
              </w:rPr>
              <w:t>Benzene</w:t>
            </w:r>
          </w:p>
        </w:tc>
        <w:tc>
          <w:tcPr>
            <w:tcW w:type="dxa" w:w="907"/>
          </w:tcPr>
          <w:p>
            <w:r>
              <w:rPr>
                <w:sz w:val="15"/>
              </w:rPr>
              <w:t>0.12</w:t>
            </w:r>
          </w:p>
        </w:tc>
        <w:tc>
          <w:tcPr>
            <w:tcW w:type="dxa" w:w="1020"/>
          </w:tcPr>
          <w:p>
            <w:r>
              <w:rPr>
                <w:sz w:val="15"/>
              </w:rPr>
              <w:t>3.08</w:t>
            </w:r>
          </w:p>
        </w:tc>
        <w:tc>
          <w:tcPr>
            <w:tcW w:type="dxa" w:w="1134"/>
          </w:tcPr>
          <w:p>
            <w:r>
              <w:rPr>
                <w:sz w:val="15"/>
              </w:rPr>
              <w:t>1,668</w:t>
            </w:r>
          </w:p>
        </w:tc>
        <w:tc>
          <w:tcPr>
            <w:tcW w:type="dxa" w:w="850"/>
          </w:tcPr>
          <w:p>
            <w:r>
              <w:rPr>
                <w:sz w:val="15"/>
              </w:rPr>
              <w:t>6.977%</w:t>
            </w:r>
          </w:p>
        </w:tc>
        <w:tc>
          <w:tcPr>
            <w:tcW w:type="dxa" w:w="1020"/>
          </w:tcPr>
          <w:p>
            <w:r>
              <w:rPr>
                <w:sz w:val="15"/>
              </w:rPr>
              <w:t>97</w:t>
            </w:r>
          </w:p>
        </w:tc>
        <w:tc>
          <w:tcPr>
            <w:tcW w:type="dxa" w:w="850"/>
          </w:tcPr>
          <w:p>
            <w:r>
              <w:rPr>
                <w:sz w:val="15"/>
              </w:rPr>
              <w:t>0.406%</w:t>
            </w:r>
          </w:p>
        </w:tc>
        <w:tc>
          <w:tcPr>
            <w:tcW w:type="dxa" w:w="907"/>
          </w:tcPr>
          <w:p>
            <w:r>
              <w:rPr>
                <w:sz w:val="15"/>
              </w:rPr>
              <w:t>21.30</w:t>
            </w:r>
          </w:p>
        </w:tc>
        <w:tc>
          <w:tcPr>
            <w:tcW w:type="dxa" w:w="1247"/>
          </w:tcPr>
          <w:p>
            <w:r>
              <w:rPr>
                <w:sz w:val="15"/>
              </w:rPr>
              <w:t>530.2</w:t>
            </w:r>
          </w:p>
        </w:tc>
      </w:tr>
      <w:tr>
        <w:tc>
          <w:tcPr>
            <w:tcW w:type="dxa" w:w="1134"/>
          </w:tcPr>
          <w:p>
            <w:r>
              <w:rPr>
                <w:sz w:val="15"/>
              </w:rPr>
              <w:t>Toluene</w:t>
            </w:r>
          </w:p>
        </w:tc>
        <w:tc>
          <w:tcPr>
            <w:tcW w:type="dxa" w:w="907"/>
          </w:tcPr>
          <w:p>
            <w:r>
              <w:rPr>
                <w:sz w:val="15"/>
              </w:rPr>
              <w:t>0.60</w:t>
            </w:r>
          </w:p>
        </w:tc>
        <w:tc>
          <w:tcPr>
            <w:tcW w:type="dxa" w:w="1020"/>
          </w:tcPr>
          <w:p>
            <w:r>
              <w:rPr>
                <w:sz w:val="15"/>
              </w:rPr>
              <w:t>9.15</w:t>
            </w:r>
          </w:p>
        </w:tc>
        <w:tc>
          <w:tcPr>
            <w:tcW w:type="dxa" w:w="1134"/>
          </w:tcPr>
          <w:p>
            <w:r>
              <w:rPr>
                <w:sz w:val="15"/>
              </w:rPr>
              <w:t>2,427</w:t>
            </w:r>
          </w:p>
        </w:tc>
        <w:tc>
          <w:tcPr>
            <w:tcW w:type="dxa" w:w="850"/>
          </w:tcPr>
          <w:p>
            <w:r>
              <w:rPr>
                <w:sz w:val="15"/>
              </w:rPr>
              <w:t>11.294%</w:t>
            </w:r>
          </w:p>
        </w:tc>
        <w:tc>
          <w:tcPr>
            <w:tcW w:type="dxa" w:w="1020"/>
          </w:tcPr>
          <w:p>
            <w:r>
              <w:rPr>
                <w:sz w:val="15"/>
              </w:rPr>
              <w:t>242</w:t>
            </w:r>
          </w:p>
        </w:tc>
        <w:tc>
          <w:tcPr>
            <w:tcW w:type="dxa" w:w="850"/>
          </w:tcPr>
          <w:p>
            <w:r>
              <w:rPr>
                <w:sz w:val="15"/>
              </w:rPr>
              <w:t>1.126%</w:t>
            </w:r>
          </w:p>
        </w:tc>
        <w:tc>
          <w:tcPr>
            <w:tcW w:type="dxa" w:w="907"/>
          </w:tcPr>
          <w:p>
            <w:r>
              <w:rPr>
                <w:sz w:val="15"/>
              </w:rPr>
              <w:t>11.67</w:t>
            </w:r>
          </w:p>
        </w:tc>
        <w:tc>
          <w:tcPr>
            <w:tcW w:type="dxa" w:w="1247"/>
          </w:tcPr>
          <w:p>
            <w:r>
              <w:rPr>
                <w:sz w:val="15"/>
              </w:rPr>
              <w:t>216.7</w:t>
            </w:r>
          </w:p>
        </w:tc>
      </w:tr>
      <w:tr>
        <w:tc>
          <w:tcPr>
            <w:tcW w:type="dxa" w:w="1134"/>
          </w:tcPr>
          <w:p>
            <w:r>
              <w:rPr>
                <w:sz w:val="15"/>
              </w:rPr>
              <w:t>Xylene</w:t>
            </w:r>
          </w:p>
        </w:tc>
        <w:tc>
          <w:tcPr>
            <w:tcW w:type="dxa" w:w="907"/>
          </w:tcPr>
          <w:p>
            <w:r>
              <w:rPr>
                <w:sz w:val="15"/>
              </w:rPr>
              <w:t>0.14</w:t>
            </w:r>
          </w:p>
        </w:tc>
        <w:tc>
          <w:tcPr>
            <w:tcW w:type="dxa" w:w="1020"/>
          </w:tcPr>
          <w:p>
            <w:r>
              <w:rPr>
                <w:sz w:val="15"/>
              </w:rPr>
              <w:t>3.35</w:t>
            </w:r>
          </w:p>
        </w:tc>
        <w:tc>
          <w:tcPr>
            <w:tcW w:type="dxa" w:w="1134"/>
          </w:tcPr>
          <w:p>
            <w:r>
              <w:rPr>
                <w:sz w:val="15"/>
              </w:rPr>
              <w:t>1,119</w:t>
            </w:r>
          </w:p>
        </w:tc>
        <w:tc>
          <w:tcPr>
            <w:tcW w:type="dxa" w:w="850"/>
          </w:tcPr>
          <w:p>
            <w:r>
              <w:rPr>
                <w:sz w:val="15"/>
              </w:rPr>
              <w:t>9.797%</w:t>
            </w:r>
          </w:p>
        </w:tc>
        <w:tc>
          <w:tcPr>
            <w:tcW w:type="dxa" w:w="1020"/>
          </w:tcPr>
          <w:p>
            <w:r>
              <w:rPr>
                <w:sz w:val="15"/>
              </w:rPr>
              <w:t>186</w:t>
            </w:r>
          </w:p>
        </w:tc>
        <w:tc>
          <w:tcPr>
            <w:tcW w:type="dxa" w:w="850"/>
          </w:tcPr>
          <w:p>
            <w:r>
              <w:rPr>
                <w:sz w:val="15"/>
              </w:rPr>
              <w:t>1.628%</w:t>
            </w:r>
          </w:p>
        </w:tc>
        <w:tc>
          <w:tcPr>
            <w:tcW w:type="dxa" w:w="907"/>
          </w:tcPr>
          <w:p>
            <w:r>
              <w:rPr>
                <w:sz w:val="15"/>
              </w:rPr>
              <w:t>7.89</w:t>
            </w:r>
          </w:p>
        </w:tc>
        <w:tc>
          <w:tcPr>
            <w:tcW w:type="dxa" w:w="1247"/>
          </w:tcPr>
          <w:p>
            <w:r>
              <w:rPr>
                <w:sz w:val="15"/>
              </w:rPr>
              <w:t>120.0</w:t>
            </w:r>
          </w:p>
        </w:tc>
      </w:tr>
      <w:tr>
        <w:tc>
          <w:tcPr>
            <w:tcW w:type="dxa" w:w="1134"/>
          </w:tcPr>
          <w:p>
            <w:r>
              <w:rPr>
                <w:sz w:val="15"/>
              </w:rPr>
              <w:t>AQI</w:t>
            </w:r>
          </w:p>
        </w:tc>
        <w:tc>
          <w:tcPr>
            <w:tcW w:type="dxa" w:w="907"/>
          </w:tcPr>
          <w:p>
            <w:r>
              <w:rPr>
                <w:sz w:val="15"/>
              </w:rPr>
              <w:t>81.00</w:t>
            </w:r>
          </w:p>
        </w:tc>
        <w:tc>
          <w:tcPr>
            <w:tcW w:type="dxa" w:w="1020"/>
          </w:tcPr>
          <w:p>
            <w:r>
              <w:rPr>
                <w:sz w:val="15"/>
              </w:rPr>
              <w:t>208.00</w:t>
            </w:r>
          </w:p>
        </w:tc>
        <w:tc>
          <w:tcPr>
            <w:tcW w:type="dxa" w:w="1134"/>
          </w:tcPr>
          <w:p>
            <w:r>
              <w:rPr>
                <w:sz w:val="15"/>
              </w:rPr>
              <w:t>1,358</w:t>
            </w:r>
          </w:p>
        </w:tc>
        <w:tc>
          <w:tcPr>
            <w:tcW w:type="dxa" w:w="850"/>
          </w:tcPr>
          <w:p>
            <w:r>
              <w:rPr>
                <w:sz w:val="15"/>
              </w:rPr>
              <w:t>5.465%</w:t>
            </w:r>
          </w:p>
        </w:tc>
        <w:tc>
          <w:tcPr>
            <w:tcW w:type="dxa" w:w="1020"/>
          </w:tcPr>
          <w:p>
            <w:r>
              <w:rPr>
                <w:sz w:val="15"/>
              </w:rPr>
              <w:t>321</w:t>
            </w:r>
          </w:p>
        </w:tc>
        <w:tc>
          <w:tcPr>
            <w:tcW w:type="dxa" w:w="850"/>
          </w:tcPr>
          <w:p>
            <w:r>
              <w:rPr>
                <w:sz w:val="15"/>
              </w:rPr>
              <w:t>1.292%</w:t>
            </w:r>
          </w:p>
        </w:tc>
        <w:tc>
          <w:tcPr>
            <w:tcW w:type="dxa" w:w="907"/>
          </w:tcPr>
          <w:p>
            <w:r>
              <w:rPr>
                <w:sz w:val="15"/>
              </w:rPr>
              <w:t>3.40</w:t>
            </w:r>
          </w:p>
        </w:tc>
        <w:tc>
          <w:tcPr>
            <w:tcW w:type="dxa" w:w="1247"/>
          </w:tcPr>
          <w:p>
            <w:r>
              <w:rPr>
                <w:sz w:val="15"/>
              </w:rPr>
              <w:t>21.4</w:t>
            </w:r>
          </w:p>
        </w:tc>
      </w:tr>
    </w:tbl>
    <w:p/>
    <w:p>
      <w:pPr>
        <w:jc w:val="center"/>
      </w:pPr>
      <w:r>
        <w:drawing>
          <wp:inline xmlns:a="http://schemas.openxmlformats.org/drawingml/2006/main" xmlns:pic="http://schemas.openxmlformats.org/drawingml/2006/picture">
            <wp:extent cx="5760720" cy="4175201"/>
            <wp:docPr id="4" name="Picture 4"/>
            <wp:cNvGraphicFramePr>
              <a:graphicFrameLocks noChangeAspect="1"/>
            </wp:cNvGraphicFramePr>
            <a:graphic>
              <a:graphicData uri="http://schemas.openxmlformats.org/drawingml/2006/picture">
                <pic:pic>
                  <pic:nvPicPr>
                    <pic:cNvPr id="0" name="04_outlier_counts.png"/>
                    <pic:cNvPicPr/>
                  </pic:nvPicPr>
                  <pic:blipFill>
                    <a:blip r:embed="rId12"/>
                    <a:stretch>
                      <a:fillRect/>
                    </a:stretch>
                  </pic:blipFill>
                  <pic:spPr>
                    <a:xfrm>
                      <a:off x="0" y="0"/>
                      <a:ext cx="5760720" cy="4175201"/>
                    </a:xfrm>
                    <a:prstGeom prst="rect"/>
                  </pic:spPr>
                </pic:pic>
              </a:graphicData>
            </a:graphic>
          </wp:inline>
        </w:drawing>
      </w:r>
    </w:p>
    <w:p>
      <w:pPr>
        <w:jc w:val="center"/>
      </w:pPr>
      <w:r>
        <w:rPr>
          <w:i/>
          <w:color w:val="555555"/>
          <w:sz w:val="18"/>
        </w:rPr>
        <w:t>Figure 4. Outlier prevalence under the two rules, with distribution skewness beneath. The rules disagree by a wide margin on every right-skewed pollutant, which is the evidence that neither may be used on its own to delete observations.</w:t>
      </w:r>
      <w:r>
        <w:rPr>
          <w:color w:val="555555"/>
          <w:sz w:val="15"/>
        </w:rPr>
        <w:t xml:space="preserve">  [04_outlier_counts.png]</w:t>
      </w:r>
    </w:p>
    <w:p>
      <w:pPr>
        <w:jc w:val="both"/>
      </w:pPr>
      <w:r>
        <w:rPr>
          <w:b w:val="0"/>
          <w:i w:val="0"/>
          <w:sz w:val="21"/>
        </w:rPr>
        <w:t>The disagreement between the two rules is not a nuisance to be resolved; it is the finding. On a heavily right-skewed distribution the Tukey fence flags a large share of the upper tail, while a z-score computed from a mean and standard deviation that the same tail inflates flags far fewer. Any rule calibrated to a symmetric distribution will misclassify the tail of an asymmetric one. Since the tail is where genuine pollution episodes live, the conclusion is that statistical outlier detection alone cannot be allowed to remove data here, and the cleaning policy in Section 2.3 is built accordingly.</w:t>
      </w:r>
    </w:p>
    <w:p>
      <w:pPr>
        <w:pStyle w:val="Heading1"/>
      </w:pPr>
      <w:r>
        <w:rPr>
          <w:color w:val="0B3C5D"/>
        </w:rPr>
        <w:t>2. Preprocessing and Cleansing</w:t>
      </w:r>
    </w:p>
    <w:p>
      <w:pPr>
        <w:pStyle w:val="Heading2"/>
      </w:pPr>
      <w:r>
        <w:rPr>
          <w:color w:val="0B3C5D"/>
        </w:rPr>
        <w:t>2.1 Order of operations</w:t>
      </w:r>
    </w:p>
    <w:p>
      <w:pPr>
        <w:pStyle w:val="ListNumber"/>
        <w:jc w:val="both"/>
      </w:pPr>
      <w:r>
        <w:rPr>
          <w:sz w:val="21"/>
        </w:rPr>
        <w:t>Normalise city labels (whitespace and internal spacing).</w:t>
      </w:r>
    </w:p>
    <w:p>
      <w:pPr>
        <w:pStyle w:val="ListNumber"/>
        <w:jc w:val="both"/>
      </w:pPr>
      <w:r>
        <w:rPr>
          <w:sz w:val="21"/>
        </w:rPr>
        <w:t>Deduplicate: collapse exact duplicates, then resolve any conflicting (City, Date) key in favour of the row with more non-null pollutant readings.</w:t>
      </w:r>
    </w:p>
    <w:p>
      <w:pPr>
        <w:pStyle w:val="ListNumber"/>
        <w:jc w:val="both"/>
      </w:pPr>
      <w:r>
        <w:rPr>
          <w:sz w:val="21"/>
        </w:rPr>
        <w:t>Apply the city retention gates and drop Xylene on coverage grounds.</w:t>
      </w:r>
    </w:p>
    <w:p>
      <w:pPr>
        <w:pStyle w:val="ListNumber"/>
        <w:jc w:val="both"/>
      </w:pPr>
      <w:r>
        <w:rPr>
          <w:sz w:val="21"/>
        </w:rPr>
        <w:t>Reindex each city onto a gap-free daily calendar over its own span.</w:t>
      </w:r>
    </w:p>
    <w:p>
      <w:pPr>
        <w:pStyle w:val="ListNumber"/>
        <w:jc w:val="both"/>
      </w:pPr>
      <w:r>
        <w:rPr>
          <w:sz w:val="21"/>
        </w:rPr>
        <w:t>Apply the sensor-artefact rule, converting artefacts to missing.</w:t>
      </w:r>
    </w:p>
    <w:p>
      <w:pPr>
        <w:pStyle w:val="ListNumber"/>
        <w:jc w:val="both"/>
      </w:pPr>
      <w:r>
        <w:rPr>
          <w:sz w:val="21"/>
        </w:rPr>
        <w:t>Fix the train and test boundary from the calendar span.</w:t>
      </w:r>
    </w:p>
    <w:p>
      <w:pPr>
        <w:pStyle w:val="ListNumber"/>
        <w:jc w:val="both"/>
      </w:pPr>
      <w:r>
        <w:rPr>
          <w:sz w:val="21"/>
        </w:rPr>
        <w:t>Select an imputation strategy by a masking experiment on training rows only, then apply it with training-period statistics.</w:t>
      </w:r>
    </w:p>
    <w:p>
      <w:pPr>
        <w:pStyle w:val="ListNumber"/>
        <w:jc w:val="both"/>
      </w:pPr>
      <w:r>
        <w:rPr>
          <w:sz w:val="21"/>
        </w:rPr>
        <w:t>Assert every post-clean invariant, failing the run loudly on violation.</w:t>
      </w:r>
    </w:p>
    <w:p>
      <w:pPr>
        <w:jc w:val="both"/>
      </w:pPr>
      <w:r>
        <w:rPr>
          <w:b w:val="0"/>
          <w:i w:val="0"/>
          <w:sz w:val="21"/>
        </w:rPr>
        <w:t>The order matters. Artefact removal precedes imputation so that a faulty reading is replaced rather than propagated, and the train and test boundary is fixed before any statistic is estimated so that no test-period observation can influence a value used to fill the training period or vice versa.</w:t>
      </w:r>
    </w:p>
    <w:p>
      <w:pPr>
        <w:pStyle w:val="Heading2"/>
      </w:pPr>
      <w:r>
        <w:rPr>
          <w:color w:val="0B3C5D"/>
        </w:rPr>
        <w:t>2.2 Deduplication and column removal</w:t>
      </w:r>
    </w:p>
    <w:p>
      <w:r>
        <w:rPr>
          <w:b/>
          <w:color w:val="0B3C5D"/>
          <w:sz w:val="19"/>
        </w:rPr>
        <w:t>Table 5. Deduplication outcome and column removal</w:t>
      </w:r>
    </w:p>
    <w:tbl>
      <w:tblPr>
        <w:tblStyle w:val="LightGrid-Accent1"/>
        <w:tblW w:type="auto" w:w="0"/>
        <w:tblLayout w:type="fixed"/>
        <w:tblLook w:firstColumn="1" w:firstRow="1" w:lastColumn="0" w:lastRow="0" w:noHBand="0" w:noVBand="1" w:val="04A0"/>
      </w:tblPr>
      <w:tblGrid>
        <w:gridCol w:w="4816"/>
        <w:gridCol w:w="4816"/>
      </w:tblGrid>
      <w:tr>
        <w:tc>
          <w:tcPr>
            <w:tcW w:type="dxa" w:w="3628"/>
          </w:tcPr>
          <w:p>
            <w:r>
              <w:rPr>
                <w:b/>
                <w:sz w:val="17"/>
              </w:rPr>
              <w:t>Step</w:t>
            </w:r>
          </w:p>
        </w:tc>
        <w:tc>
          <w:tcPr>
            <w:tcW w:type="dxa" w:w="5443"/>
          </w:tcPr>
          <w:p>
            <w:r>
              <w:rPr>
                <w:b/>
                <w:sz w:val="17"/>
              </w:rPr>
              <w:t>Result</w:t>
            </w:r>
          </w:p>
        </w:tc>
      </w:tr>
      <w:tr>
        <w:tc>
          <w:tcPr>
            <w:tcW w:type="dxa" w:w="3628"/>
          </w:tcPr>
          <w:p>
            <w:r>
              <w:rPr>
                <w:sz w:val="17"/>
              </w:rPr>
              <w:t>Rows before</w:t>
            </w:r>
          </w:p>
        </w:tc>
        <w:tc>
          <w:tcPr>
            <w:tcW w:type="dxa" w:w="5443"/>
          </w:tcPr>
          <w:p>
            <w:r>
              <w:rPr>
                <w:sz w:val="17"/>
              </w:rPr>
              <w:t>29,531</w:t>
            </w:r>
          </w:p>
        </w:tc>
      </w:tr>
      <w:tr>
        <w:tc>
          <w:tcPr>
            <w:tcW w:type="dxa" w:w="3628"/>
          </w:tcPr>
          <w:p>
            <w:r>
              <w:rPr>
                <w:sz w:val="17"/>
              </w:rPr>
              <w:t>Exact duplicate rows removed</w:t>
            </w:r>
          </w:p>
        </w:tc>
        <w:tc>
          <w:tcPr>
            <w:tcW w:type="dxa" w:w="5443"/>
          </w:tcPr>
          <w:p>
            <w:r>
              <w:rPr>
                <w:sz w:val="17"/>
              </w:rPr>
              <w:t>0</w:t>
            </w:r>
          </w:p>
        </w:tc>
      </w:tr>
      <w:tr>
        <w:tc>
          <w:tcPr>
            <w:tcW w:type="dxa" w:w="3628"/>
          </w:tcPr>
          <w:p>
            <w:r>
              <w:rPr>
                <w:sz w:val="17"/>
              </w:rPr>
              <w:t>Conflicting key rows resolved</w:t>
            </w:r>
          </w:p>
        </w:tc>
        <w:tc>
          <w:tcPr>
            <w:tcW w:type="dxa" w:w="5443"/>
          </w:tcPr>
          <w:p>
            <w:r>
              <w:rPr>
                <w:sz w:val="17"/>
              </w:rPr>
              <w:t>0</w:t>
            </w:r>
          </w:p>
        </w:tc>
      </w:tr>
      <w:tr>
        <w:tc>
          <w:tcPr>
            <w:tcW w:type="dxa" w:w="3628"/>
          </w:tcPr>
          <w:p>
            <w:r>
              <w:rPr>
                <w:sz w:val="17"/>
              </w:rPr>
              <w:t>Rows after</w:t>
            </w:r>
          </w:p>
        </w:tc>
        <w:tc>
          <w:tcPr>
            <w:tcW w:type="dxa" w:w="5443"/>
          </w:tcPr>
          <w:p>
            <w:r>
              <w:rPr>
                <w:sz w:val="17"/>
              </w:rPr>
              <w:t>29,531</w:t>
            </w:r>
          </w:p>
        </w:tc>
      </w:tr>
      <w:tr>
        <w:tc>
          <w:tcPr>
            <w:tcW w:type="dxa" w:w="3628"/>
          </w:tcPr>
          <w:p>
            <w:r>
              <w:rPr>
                <w:sz w:val="17"/>
              </w:rPr>
              <w:t>Columns dropped</w:t>
            </w:r>
          </w:p>
        </w:tc>
        <w:tc>
          <w:tcPr>
            <w:tcW w:type="dxa" w:w="5443"/>
          </w:tcPr>
          <w:p>
            <w:r>
              <w:rPr>
                <w:sz w:val="17"/>
              </w:rPr>
              <w:t>Xylene</w:t>
            </w:r>
          </w:p>
        </w:tc>
      </w:tr>
    </w:tbl>
    <w:p/>
    <w:p>
      <w:pPr>
        <w:jc w:val="both"/>
      </w:pPr>
      <w:r>
        <w:rPr>
          <w:b w:val="0"/>
          <w:i w:val="0"/>
          <w:sz w:val="21"/>
        </w:rPr>
        <w:t>Policy: Exact duplicates collapsed to the first occurrence. Conflicting (City, Date) keys resolved in favour of the row with more non-null pollutant readings, ties broken by first occurrence.</w:t>
      </w:r>
    </w:p>
    <w:p>
      <w:pPr>
        <w:jc w:val="both"/>
      </w:pPr>
      <w:r>
        <w:rPr>
          <w:b w:val="0"/>
          <w:i w:val="0"/>
          <w:sz w:val="21"/>
        </w:rPr>
        <w:t>Column removal: Xylene is missing in 61.3% of raw records. Imputing the majority of a column would inject more modelled values than measured ones, so the column is dropped rather than reconstructed.</w:t>
      </w:r>
    </w:p>
    <w:p>
      <w:pPr>
        <w:pStyle w:val="Heading2"/>
      </w:pPr>
      <w:r>
        <w:rPr>
          <w:color w:val="0B3C5D"/>
        </w:rPr>
        <w:t>2.3 Outlier policy: the discriminating rule</w:t>
      </w:r>
    </w:p>
    <w:p>
      <w:pPr>
        <w:jc w:val="both"/>
      </w:pPr>
      <w:r>
        <w:rPr>
          <w:b w:val="0"/>
          <w:i w:val="0"/>
          <w:sz w:val="21"/>
        </w:rPr>
        <w:t>A pollution dataset contains two entirely different kinds of extreme value, and a policy that cannot separate them will either keep instrument faults or destroy the events the system exists to warn about. The rule below is stated in full so that it can be criticised.</w:t>
      </w:r>
    </w:p>
    <w:p>
      <w:r>
        <w:rPr>
          <w:b/>
          <w:color w:val="0B3C5D"/>
          <w:sz w:val="19"/>
        </w:rPr>
        <w:t>Table 6. The discriminating rule separating sensor artefacts from genuine pollution episodes</w:t>
      </w:r>
    </w:p>
    <w:tbl>
      <w:tblPr>
        <w:tblStyle w:val="LightGrid-Accent1"/>
        <w:tblW w:type="auto" w:w="0"/>
        <w:tblLayout w:type="fixed"/>
        <w:tblLook w:firstColumn="1" w:firstRow="1" w:lastColumn="0" w:lastRow="0" w:noHBand="0" w:noVBand="1" w:val="04A0"/>
      </w:tblPr>
      <w:tblGrid>
        <w:gridCol w:w="3211"/>
        <w:gridCol w:w="3211"/>
        <w:gridCol w:w="3211"/>
      </w:tblGrid>
      <w:tr>
        <w:tc>
          <w:tcPr>
            <w:tcW w:type="dxa" w:w="680"/>
          </w:tcPr>
          <w:p>
            <w:r>
              <w:rPr>
                <w:b/>
                <w:sz w:val="16"/>
              </w:rPr>
              <w:t>Rule</w:t>
            </w:r>
          </w:p>
        </w:tc>
        <w:tc>
          <w:tcPr>
            <w:tcW w:type="dxa" w:w="3061"/>
          </w:tcPr>
          <w:p>
            <w:r>
              <w:rPr>
                <w:b/>
                <w:sz w:val="16"/>
              </w:rPr>
              <w:t>Condition</w:t>
            </w:r>
          </w:p>
        </w:tc>
        <w:tc>
          <w:tcPr>
            <w:tcW w:type="dxa" w:w="5329"/>
          </w:tcPr>
          <w:p>
            <w:r>
              <w:rPr>
                <w:b/>
                <w:sz w:val="16"/>
              </w:rPr>
              <w:t>Why this identifies an artefact rather than an event</w:t>
            </w:r>
          </w:p>
        </w:tc>
      </w:tr>
      <w:tr>
        <w:tc>
          <w:tcPr>
            <w:tcW w:type="dxa" w:w="680"/>
          </w:tcPr>
          <w:p>
            <w:r>
              <w:rPr>
                <w:sz w:val="16"/>
              </w:rPr>
              <w:t>A</w:t>
            </w:r>
          </w:p>
        </w:tc>
        <w:tc>
          <w:tcPr>
            <w:tcW w:type="dxa" w:w="3061"/>
          </w:tcPr>
          <w:p>
            <w:r>
              <w:rPr>
                <w:sz w:val="16"/>
              </w:rPr>
              <w:t>Negative concentration</w:t>
            </w:r>
          </w:p>
        </w:tc>
        <w:tc>
          <w:tcPr>
            <w:tcW w:type="dxa" w:w="5329"/>
          </w:tcPr>
          <w:p>
            <w:r>
              <w:rPr>
                <w:sz w:val="16"/>
              </w:rPr>
              <w:t>Physically impossible; always an instrument or transcription fault.</w:t>
            </w:r>
          </w:p>
        </w:tc>
      </w:tr>
      <w:tr>
        <w:tc>
          <w:tcPr>
            <w:tcW w:type="dxa" w:w="680"/>
          </w:tcPr>
          <w:p>
            <w:r>
              <w:rPr>
                <w:sz w:val="16"/>
              </w:rPr>
              <w:t>B</w:t>
            </w:r>
          </w:p>
        </w:tc>
        <w:tc>
          <w:tcPr>
            <w:tcW w:type="dxa" w:w="3061"/>
          </w:tcPr>
          <w:p>
            <w:r>
              <w:rPr>
                <w:sz w:val="16"/>
              </w:rPr>
              <w:t>above per-pollutant plausible ceiling (config.POLLUTANT_PLAUSIBLE_MAX)</w:t>
            </w:r>
          </w:p>
        </w:tc>
        <w:tc>
          <w:tcPr>
            <w:tcW w:type="dxa" w:w="5329"/>
          </w:tcPr>
          <w:p>
            <w:r>
              <w:rPr>
                <w:sz w:val="16"/>
              </w:rPr>
              <w:t>Above a per-pollutant ceiling set beyond the highest concentration ever documented for an Indian city, so only instrument faults and unit errors are caught.</w:t>
            </w:r>
          </w:p>
        </w:tc>
      </w:tr>
      <w:tr>
        <w:tc>
          <w:tcPr>
            <w:tcW w:type="dxa" w:w="680"/>
          </w:tcPr>
          <w:p>
            <w:r>
              <w:rPr>
                <w:sz w:val="16"/>
              </w:rPr>
              <w:t>C</w:t>
            </w:r>
          </w:p>
        </w:tc>
        <w:tc>
          <w:tcPr>
            <w:tcW w:type="dxa" w:w="3061"/>
          </w:tcPr>
          <w:p>
            <w:r>
              <w:rPr>
                <w:sz w:val="16"/>
              </w:rPr>
              <w:t>Exactly zero for PM2.5 or PM10</w:t>
            </w:r>
          </w:p>
        </w:tc>
        <w:tc>
          <w:tcPr>
            <w:tcW w:type="dxa" w:w="5329"/>
          </w:tcPr>
          <w:p>
            <w:r>
              <w:rPr>
                <w:sz w:val="16"/>
              </w:rPr>
              <w:t>An ambient particulate concentration of exactly zero is unattainable. Exact zeros in CO, NOx and the volatile organic compounds are retained as below-detection-limit reports.</w:t>
            </w:r>
          </w:p>
        </w:tc>
      </w:tr>
      <w:tr>
        <w:tc>
          <w:tcPr>
            <w:tcW w:type="dxa" w:w="680"/>
          </w:tcPr>
          <w:p>
            <w:r>
              <w:rPr>
                <w:sz w:val="16"/>
              </w:rPr>
              <w:t>D</w:t>
            </w:r>
          </w:p>
        </w:tc>
        <w:tc>
          <w:tcPr>
            <w:tcW w:type="dxa" w:w="3061"/>
          </w:tcPr>
          <w:p>
            <w:r>
              <w:rPr>
                <w:sz w:val="16"/>
              </w:rPr>
              <w:t>isolated spike: |x - median(+/-3d)| &gt; 8.0 scaled MAD with both adjacent days in range, and the day is outside every documented event window</w:t>
            </w:r>
          </w:p>
        </w:tc>
        <w:tc>
          <w:tcPr>
            <w:tcW w:type="dxa" w:w="5329"/>
          </w:tcPr>
          <w:p>
            <w:r>
              <w:rPr>
                <w:sz w:val="16"/>
              </w:rPr>
              <w:t>Real episodes are driven by meteorology and emissions that persist for many hours, so they appear as autocorrelated multi-day excursions with a rise and a decay. A single day that leaps and returns with no neighbour elevated is the signature of a malfunctioning analyser.</w:t>
            </w:r>
          </w:p>
        </w:tc>
      </w:tr>
    </w:tbl>
    <w:p/>
    <w:p>
      <w:pPr>
        <w:jc w:val="both"/>
      </w:pPr>
      <w:r>
        <w:rPr>
          <w:b/>
          <w:i w:val="0"/>
          <w:sz w:val="21"/>
        </w:rPr>
        <w:t>Rule D never fires inside a documented event window. 3,633 city-days fall within a Diwali window, the post-monsoon crop-residue burning season or the 2020 lockdown, and on those days only rules A to C apply. A negative concentration remains a fault regardless of the calendar, but a large excursion on Diwali night is exactly what is expected and is retained.</w:t>
      </w:r>
    </w:p>
    <w:p>
      <w:r>
        <w:rPr>
          <w:b/>
          <w:color w:val="0B3C5D"/>
          <w:sz w:val="19"/>
        </w:rPr>
        <w:t>Table 7. Values converted to missing by the artefact rule</w:t>
      </w:r>
    </w:p>
    <w:tbl>
      <w:tblPr>
        <w:tblStyle w:val="LightGrid-Accent1"/>
        <w:tblW w:type="auto" w:w="0"/>
        <w:tblLayout w:type="fixed"/>
        <w:tblLook w:firstColumn="1" w:firstRow="1" w:lastColumn="0" w:lastRow="0" w:noHBand="0" w:noVBand="1" w:val="04A0"/>
      </w:tblPr>
      <w:tblGrid>
        <w:gridCol w:w="1605"/>
        <w:gridCol w:w="1605"/>
        <w:gridCol w:w="1605"/>
        <w:gridCol w:w="1605"/>
        <w:gridCol w:w="1605"/>
        <w:gridCol w:w="1605"/>
      </w:tblGrid>
      <w:tr>
        <w:tc>
          <w:tcPr>
            <w:tcW w:type="dxa" w:w="1587"/>
          </w:tcPr>
          <w:p>
            <w:r>
              <w:rPr>
                <w:b/>
                <w:sz w:val="16"/>
              </w:rPr>
              <w:t>Pollutant</w:t>
            </w:r>
          </w:p>
        </w:tc>
        <w:tc>
          <w:tcPr>
            <w:tcW w:type="dxa" w:w="1361"/>
          </w:tcPr>
          <w:p>
            <w:r>
              <w:rPr>
                <w:b/>
                <w:sz w:val="16"/>
              </w:rPr>
              <w:t>A: negative</w:t>
            </w:r>
          </w:p>
        </w:tc>
        <w:tc>
          <w:tcPr>
            <w:tcW w:type="dxa" w:w="1587"/>
          </w:tcPr>
          <w:p>
            <w:r>
              <w:rPr>
                <w:b/>
                <w:sz w:val="16"/>
              </w:rPr>
              <w:t>B: above ceiling</w:t>
            </w:r>
          </w:p>
        </w:tc>
        <w:tc>
          <w:tcPr>
            <w:tcW w:type="dxa" w:w="1701"/>
          </w:tcPr>
          <w:p>
            <w:r>
              <w:rPr>
                <w:b/>
                <w:sz w:val="16"/>
              </w:rPr>
              <w:t>C: impossible zero</w:t>
            </w:r>
          </w:p>
        </w:tc>
        <w:tc>
          <w:tcPr>
            <w:tcW w:type="dxa" w:w="1587"/>
          </w:tcPr>
          <w:p>
            <w:r>
              <w:rPr>
                <w:b/>
                <w:sz w:val="16"/>
              </w:rPr>
              <w:t>D: isolated spike</w:t>
            </w:r>
          </w:p>
        </w:tc>
        <w:tc>
          <w:tcPr>
            <w:tcW w:type="dxa" w:w="1247"/>
          </w:tcPr>
          <w:p>
            <w:r>
              <w:rPr>
                <w:b/>
                <w:sz w:val="16"/>
              </w:rPr>
              <w:t>Total removed</w:t>
            </w:r>
          </w:p>
        </w:tc>
      </w:tr>
      <w:tr>
        <w:tc>
          <w:tcPr>
            <w:tcW w:type="dxa" w:w="1587"/>
          </w:tcPr>
          <w:p>
            <w:r>
              <w:rPr>
                <w:sz w:val="16"/>
              </w:rPr>
              <w:t>PM2.5</w:t>
            </w:r>
          </w:p>
        </w:tc>
        <w:tc>
          <w:tcPr>
            <w:tcW w:type="dxa" w:w="1361"/>
          </w:tcPr>
          <w:p>
            <w:r>
              <w:rPr>
                <w:sz w:val="16"/>
              </w:rPr>
              <w:t>0</w:t>
            </w:r>
          </w:p>
        </w:tc>
        <w:tc>
          <w:tcPr>
            <w:tcW w:type="dxa" w:w="1587"/>
          </w:tcPr>
          <w:p>
            <w:r>
              <w:rPr>
                <w:sz w:val="16"/>
              </w:rPr>
              <w:t>0</w:t>
            </w:r>
          </w:p>
        </w:tc>
        <w:tc>
          <w:tcPr>
            <w:tcW w:type="dxa" w:w="1701"/>
          </w:tcPr>
          <w:p>
            <w:r>
              <w:rPr>
                <w:sz w:val="16"/>
              </w:rPr>
              <w:t>0</w:t>
            </w:r>
          </w:p>
        </w:tc>
        <w:tc>
          <w:tcPr>
            <w:tcW w:type="dxa" w:w="1587"/>
          </w:tcPr>
          <w:p>
            <w:r>
              <w:rPr>
                <w:sz w:val="16"/>
              </w:rPr>
              <w:t>14</w:t>
            </w:r>
          </w:p>
        </w:tc>
        <w:tc>
          <w:tcPr>
            <w:tcW w:type="dxa" w:w="1247"/>
          </w:tcPr>
          <w:p>
            <w:r>
              <w:rPr>
                <w:sz w:val="16"/>
              </w:rPr>
              <w:t>14</w:t>
            </w:r>
          </w:p>
        </w:tc>
      </w:tr>
      <w:tr>
        <w:tc>
          <w:tcPr>
            <w:tcW w:type="dxa" w:w="1587"/>
          </w:tcPr>
          <w:p>
            <w:r>
              <w:rPr>
                <w:sz w:val="16"/>
              </w:rPr>
              <w:t>PM10</w:t>
            </w:r>
          </w:p>
        </w:tc>
        <w:tc>
          <w:tcPr>
            <w:tcW w:type="dxa" w:w="1361"/>
          </w:tcPr>
          <w:p>
            <w:r>
              <w:rPr>
                <w:sz w:val="16"/>
              </w:rPr>
              <w:t>0</w:t>
            </w:r>
          </w:p>
        </w:tc>
        <w:tc>
          <w:tcPr>
            <w:tcW w:type="dxa" w:w="1587"/>
          </w:tcPr>
          <w:p>
            <w:r>
              <w:rPr>
                <w:sz w:val="16"/>
              </w:rPr>
              <w:t>0</w:t>
            </w:r>
          </w:p>
        </w:tc>
        <w:tc>
          <w:tcPr>
            <w:tcW w:type="dxa" w:w="1701"/>
          </w:tcPr>
          <w:p>
            <w:r>
              <w:rPr>
                <w:sz w:val="16"/>
              </w:rPr>
              <w:t>0</w:t>
            </w:r>
          </w:p>
        </w:tc>
        <w:tc>
          <w:tcPr>
            <w:tcW w:type="dxa" w:w="1587"/>
          </w:tcPr>
          <w:p>
            <w:r>
              <w:rPr>
                <w:sz w:val="16"/>
              </w:rPr>
              <w:t>2</w:t>
            </w:r>
          </w:p>
        </w:tc>
        <w:tc>
          <w:tcPr>
            <w:tcW w:type="dxa" w:w="1247"/>
          </w:tcPr>
          <w:p>
            <w:r>
              <w:rPr>
                <w:sz w:val="16"/>
              </w:rPr>
              <w:t>2</w:t>
            </w:r>
          </w:p>
        </w:tc>
      </w:tr>
      <w:tr>
        <w:tc>
          <w:tcPr>
            <w:tcW w:type="dxa" w:w="1587"/>
          </w:tcPr>
          <w:p>
            <w:r>
              <w:rPr>
                <w:sz w:val="16"/>
              </w:rPr>
              <w:t>NO</w:t>
            </w:r>
          </w:p>
        </w:tc>
        <w:tc>
          <w:tcPr>
            <w:tcW w:type="dxa" w:w="1361"/>
          </w:tcPr>
          <w:p>
            <w:r>
              <w:rPr>
                <w:sz w:val="16"/>
              </w:rPr>
              <w:t>0</w:t>
            </w:r>
          </w:p>
        </w:tc>
        <w:tc>
          <w:tcPr>
            <w:tcW w:type="dxa" w:w="1587"/>
          </w:tcPr>
          <w:p>
            <w:r>
              <w:rPr>
                <w:sz w:val="16"/>
              </w:rPr>
              <w:t>0</w:t>
            </w:r>
          </w:p>
        </w:tc>
        <w:tc>
          <w:tcPr>
            <w:tcW w:type="dxa" w:w="1701"/>
          </w:tcPr>
          <w:p>
            <w:r>
              <w:rPr>
                <w:sz w:val="16"/>
              </w:rPr>
              <w:t>0</w:t>
            </w:r>
          </w:p>
        </w:tc>
        <w:tc>
          <w:tcPr>
            <w:tcW w:type="dxa" w:w="1587"/>
          </w:tcPr>
          <w:p>
            <w:r>
              <w:rPr>
                <w:sz w:val="16"/>
              </w:rPr>
              <w:t>47</w:t>
            </w:r>
          </w:p>
        </w:tc>
        <w:tc>
          <w:tcPr>
            <w:tcW w:type="dxa" w:w="1247"/>
          </w:tcPr>
          <w:p>
            <w:r>
              <w:rPr>
                <w:sz w:val="16"/>
              </w:rPr>
              <w:t>47</w:t>
            </w:r>
          </w:p>
        </w:tc>
      </w:tr>
      <w:tr>
        <w:tc>
          <w:tcPr>
            <w:tcW w:type="dxa" w:w="1587"/>
          </w:tcPr>
          <w:p>
            <w:r>
              <w:rPr>
                <w:sz w:val="16"/>
              </w:rPr>
              <w:t>NO2</w:t>
            </w:r>
          </w:p>
        </w:tc>
        <w:tc>
          <w:tcPr>
            <w:tcW w:type="dxa" w:w="1361"/>
          </w:tcPr>
          <w:p>
            <w:r>
              <w:rPr>
                <w:sz w:val="16"/>
              </w:rPr>
              <w:t>0</w:t>
            </w:r>
          </w:p>
        </w:tc>
        <w:tc>
          <w:tcPr>
            <w:tcW w:type="dxa" w:w="1587"/>
          </w:tcPr>
          <w:p>
            <w:r>
              <w:rPr>
                <w:sz w:val="16"/>
              </w:rPr>
              <w:t>0</w:t>
            </w:r>
          </w:p>
        </w:tc>
        <w:tc>
          <w:tcPr>
            <w:tcW w:type="dxa" w:w="1701"/>
          </w:tcPr>
          <w:p>
            <w:r>
              <w:rPr>
                <w:sz w:val="16"/>
              </w:rPr>
              <w:t>0</w:t>
            </w:r>
          </w:p>
        </w:tc>
        <w:tc>
          <w:tcPr>
            <w:tcW w:type="dxa" w:w="1587"/>
          </w:tcPr>
          <w:p>
            <w:r>
              <w:rPr>
                <w:sz w:val="16"/>
              </w:rPr>
              <w:t>7</w:t>
            </w:r>
          </w:p>
        </w:tc>
        <w:tc>
          <w:tcPr>
            <w:tcW w:type="dxa" w:w="1247"/>
          </w:tcPr>
          <w:p>
            <w:r>
              <w:rPr>
                <w:sz w:val="16"/>
              </w:rPr>
              <w:t>7</w:t>
            </w:r>
          </w:p>
        </w:tc>
      </w:tr>
      <w:tr>
        <w:tc>
          <w:tcPr>
            <w:tcW w:type="dxa" w:w="1587"/>
          </w:tcPr>
          <w:p>
            <w:r>
              <w:rPr>
                <w:sz w:val="16"/>
              </w:rPr>
              <w:t>NOx</w:t>
            </w:r>
          </w:p>
        </w:tc>
        <w:tc>
          <w:tcPr>
            <w:tcW w:type="dxa" w:w="1361"/>
          </w:tcPr>
          <w:p>
            <w:r>
              <w:rPr>
                <w:sz w:val="16"/>
              </w:rPr>
              <w:t>0</w:t>
            </w:r>
          </w:p>
        </w:tc>
        <w:tc>
          <w:tcPr>
            <w:tcW w:type="dxa" w:w="1587"/>
          </w:tcPr>
          <w:p>
            <w:r>
              <w:rPr>
                <w:sz w:val="16"/>
              </w:rPr>
              <w:t>0</w:t>
            </w:r>
          </w:p>
        </w:tc>
        <w:tc>
          <w:tcPr>
            <w:tcW w:type="dxa" w:w="1701"/>
          </w:tcPr>
          <w:p>
            <w:r>
              <w:rPr>
                <w:sz w:val="16"/>
              </w:rPr>
              <w:t>0</w:t>
            </w:r>
          </w:p>
        </w:tc>
        <w:tc>
          <w:tcPr>
            <w:tcW w:type="dxa" w:w="1587"/>
          </w:tcPr>
          <w:p>
            <w:r>
              <w:rPr>
                <w:sz w:val="16"/>
              </w:rPr>
              <w:t>1</w:t>
            </w:r>
          </w:p>
        </w:tc>
        <w:tc>
          <w:tcPr>
            <w:tcW w:type="dxa" w:w="1247"/>
          </w:tcPr>
          <w:p>
            <w:r>
              <w:rPr>
                <w:sz w:val="16"/>
              </w:rPr>
              <w:t>1</w:t>
            </w:r>
          </w:p>
        </w:tc>
      </w:tr>
      <w:tr>
        <w:tc>
          <w:tcPr>
            <w:tcW w:type="dxa" w:w="1587"/>
          </w:tcPr>
          <w:p>
            <w:r>
              <w:rPr>
                <w:sz w:val="16"/>
              </w:rPr>
              <w:t>NH3</w:t>
            </w:r>
          </w:p>
        </w:tc>
        <w:tc>
          <w:tcPr>
            <w:tcW w:type="dxa" w:w="1361"/>
          </w:tcPr>
          <w:p>
            <w:r>
              <w:rPr>
                <w:sz w:val="16"/>
              </w:rPr>
              <w:t>0</w:t>
            </w:r>
          </w:p>
        </w:tc>
        <w:tc>
          <w:tcPr>
            <w:tcW w:type="dxa" w:w="1587"/>
          </w:tcPr>
          <w:p>
            <w:r>
              <w:rPr>
                <w:sz w:val="16"/>
              </w:rPr>
              <w:t>0</w:t>
            </w:r>
          </w:p>
        </w:tc>
        <w:tc>
          <w:tcPr>
            <w:tcW w:type="dxa" w:w="1701"/>
          </w:tcPr>
          <w:p>
            <w:r>
              <w:rPr>
                <w:sz w:val="16"/>
              </w:rPr>
              <w:t>0</w:t>
            </w:r>
          </w:p>
        </w:tc>
        <w:tc>
          <w:tcPr>
            <w:tcW w:type="dxa" w:w="1587"/>
          </w:tcPr>
          <w:p>
            <w:r>
              <w:rPr>
                <w:sz w:val="16"/>
              </w:rPr>
              <w:t>3</w:t>
            </w:r>
          </w:p>
        </w:tc>
        <w:tc>
          <w:tcPr>
            <w:tcW w:type="dxa" w:w="1247"/>
          </w:tcPr>
          <w:p>
            <w:r>
              <w:rPr>
                <w:sz w:val="16"/>
              </w:rPr>
              <w:t>3</w:t>
            </w:r>
          </w:p>
        </w:tc>
      </w:tr>
      <w:tr>
        <w:tc>
          <w:tcPr>
            <w:tcW w:type="dxa" w:w="1587"/>
          </w:tcPr>
          <w:p>
            <w:r>
              <w:rPr>
                <w:sz w:val="16"/>
              </w:rPr>
              <w:t>CO</w:t>
            </w:r>
          </w:p>
        </w:tc>
        <w:tc>
          <w:tcPr>
            <w:tcW w:type="dxa" w:w="1361"/>
          </w:tcPr>
          <w:p>
            <w:r>
              <w:rPr>
                <w:sz w:val="16"/>
              </w:rPr>
              <w:t>0</w:t>
            </w:r>
          </w:p>
        </w:tc>
        <w:tc>
          <w:tcPr>
            <w:tcW w:type="dxa" w:w="1587"/>
          </w:tcPr>
          <w:p>
            <w:r>
              <w:rPr>
                <w:sz w:val="16"/>
              </w:rPr>
              <w:t>0</w:t>
            </w:r>
          </w:p>
        </w:tc>
        <w:tc>
          <w:tcPr>
            <w:tcW w:type="dxa" w:w="1701"/>
          </w:tcPr>
          <w:p>
            <w:r>
              <w:rPr>
                <w:sz w:val="16"/>
              </w:rPr>
              <w:t>0</w:t>
            </w:r>
          </w:p>
        </w:tc>
        <w:tc>
          <w:tcPr>
            <w:tcW w:type="dxa" w:w="1587"/>
          </w:tcPr>
          <w:p>
            <w:r>
              <w:rPr>
                <w:sz w:val="16"/>
              </w:rPr>
              <w:t>131</w:t>
            </w:r>
          </w:p>
        </w:tc>
        <w:tc>
          <w:tcPr>
            <w:tcW w:type="dxa" w:w="1247"/>
          </w:tcPr>
          <w:p>
            <w:r>
              <w:rPr>
                <w:sz w:val="16"/>
              </w:rPr>
              <w:t>131</w:t>
            </w:r>
          </w:p>
        </w:tc>
      </w:tr>
      <w:tr>
        <w:tc>
          <w:tcPr>
            <w:tcW w:type="dxa" w:w="1587"/>
          </w:tcPr>
          <w:p>
            <w:r>
              <w:rPr>
                <w:sz w:val="16"/>
              </w:rPr>
              <w:t>SO2</w:t>
            </w:r>
          </w:p>
        </w:tc>
        <w:tc>
          <w:tcPr>
            <w:tcW w:type="dxa" w:w="1361"/>
          </w:tcPr>
          <w:p>
            <w:r>
              <w:rPr>
                <w:sz w:val="16"/>
              </w:rPr>
              <w:t>0</w:t>
            </w:r>
          </w:p>
        </w:tc>
        <w:tc>
          <w:tcPr>
            <w:tcW w:type="dxa" w:w="1587"/>
          </w:tcPr>
          <w:p>
            <w:r>
              <w:rPr>
                <w:sz w:val="16"/>
              </w:rPr>
              <w:t>0</w:t>
            </w:r>
          </w:p>
        </w:tc>
        <w:tc>
          <w:tcPr>
            <w:tcW w:type="dxa" w:w="1701"/>
          </w:tcPr>
          <w:p>
            <w:r>
              <w:rPr>
                <w:sz w:val="16"/>
              </w:rPr>
              <w:t>0</w:t>
            </w:r>
          </w:p>
        </w:tc>
        <w:tc>
          <w:tcPr>
            <w:tcW w:type="dxa" w:w="1587"/>
          </w:tcPr>
          <w:p>
            <w:r>
              <w:rPr>
                <w:sz w:val="16"/>
              </w:rPr>
              <w:t>17</w:t>
            </w:r>
          </w:p>
        </w:tc>
        <w:tc>
          <w:tcPr>
            <w:tcW w:type="dxa" w:w="1247"/>
          </w:tcPr>
          <w:p>
            <w:r>
              <w:rPr>
                <w:sz w:val="16"/>
              </w:rPr>
              <w:t>17</w:t>
            </w:r>
          </w:p>
        </w:tc>
      </w:tr>
      <w:tr>
        <w:tc>
          <w:tcPr>
            <w:tcW w:type="dxa" w:w="1587"/>
          </w:tcPr>
          <w:p>
            <w:r>
              <w:rPr>
                <w:sz w:val="16"/>
              </w:rPr>
              <w:t>O3</w:t>
            </w:r>
          </w:p>
        </w:tc>
        <w:tc>
          <w:tcPr>
            <w:tcW w:type="dxa" w:w="1361"/>
          </w:tcPr>
          <w:p>
            <w:r>
              <w:rPr>
                <w:sz w:val="16"/>
              </w:rPr>
              <w:t>0</w:t>
            </w:r>
          </w:p>
        </w:tc>
        <w:tc>
          <w:tcPr>
            <w:tcW w:type="dxa" w:w="1587"/>
          </w:tcPr>
          <w:p>
            <w:r>
              <w:rPr>
                <w:sz w:val="16"/>
              </w:rPr>
              <w:t>0</w:t>
            </w:r>
          </w:p>
        </w:tc>
        <w:tc>
          <w:tcPr>
            <w:tcW w:type="dxa" w:w="1701"/>
          </w:tcPr>
          <w:p>
            <w:r>
              <w:rPr>
                <w:sz w:val="16"/>
              </w:rPr>
              <w:t>0</w:t>
            </w:r>
          </w:p>
        </w:tc>
        <w:tc>
          <w:tcPr>
            <w:tcW w:type="dxa" w:w="1587"/>
          </w:tcPr>
          <w:p>
            <w:r>
              <w:rPr>
                <w:sz w:val="16"/>
              </w:rPr>
              <w:t>0</w:t>
            </w:r>
          </w:p>
        </w:tc>
        <w:tc>
          <w:tcPr>
            <w:tcW w:type="dxa" w:w="1247"/>
          </w:tcPr>
          <w:p>
            <w:r>
              <w:rPr>
                <w:sz w:val="16"/>
              </w:rPr>
              <w:t>0</w:t>
            </w:r>
          </w:p>
        </w:tc>
      </w:tr>
      <w:tr>
        <w:tc>
          <w:tcPr>
            <w:tcW w:type="dxa" w:w="1587"/>
          </w:tcPr>
          <w:p>
            <w:r>
              <w:rPr>
                <w:sz w:val="16"/>
              </w:rPr>
              <w:t>Benzene</w:t>
            </w:r>
          </w:p>
        </w:tc>
        <w:tc>
          <w:tcPr>
            <w:tcW w:type="dxa" w:w="1361"/>
          </w:tcPr>
          <w:p>
            <w:r>
              <w:rPr>
                <w:sz w:val="16"/>
              </w:rPr>
              <w:t>0</w:t>
            </w:r>
          </w:p>
        </w:tc>
        <w:tc>
          <w:tcPr>
            <w:tcW w:type="dxa" w:w="1587"/>
          </w:tcPr>
          <w:p>
            <w:r>
              <w:rPr>
                <w:sz w:val="16"/>
              </w:rPr>
              <w:t>14</w:t>
            </w:r>
          </w:p>
        </w:tc>
        <w:tc>
          <w:tcPr>
            <w:tcW w:type="dxa" w:w="1701"/>
          </w:tcPr>
          <w:p>
            <w:r>
              <w:rPr>
                <w:sz w:val="16"/>
              </w:rPr>
              <w:t>0</w:t>
            </w:r>
          </w:p>
        </w:tc>
        <w:tc>
          <w:tcPr>
            <w:tcW w:type="dxa" w:w="1587"/>
          </w:tcPr>
          <w:p>
            <w:r>
              <w:rPr>
                <w:sz w:val="16"/>
              </w:rPr>
              <w:t>80</w:t>
            </w:r>
          </w:p>
        </w:tc>
        <w:tc>
          <w:tcPr>
            <w:tcW w:type="dxa" w:w="1247"/>
          </w:tcPr>
          <w:p>
            <w:r>
              <w:rPr>
                <w:sz w:val="16"/>
              </w:rPr>
              <w:t>93</w:t>
            </w:r>
          </w:p>
        </w:tc>
      </w:tr>
      <w:tr>
        <w:tc>
          <w:tcPr>
            <w:tcW w:type="dxa" w:w="1587"/>
          </w:tcPr>
          <w:p>
            <w:r>
              <w:rPr>
                <w:sz w:val="16"/>
              </w:rPr>
              <w:t>Toluene</w:t>
            </w:r>
          </w:p>
        </w:tc>
        <w:tc>
          <w:tcPr>
            <w:tcW w:type="dxa" w:w="1361"/>
          </w:tcPr>
          <w:p>
            <w:r>
              <w:rPr>
                <w:sz w:val="16"/>
              </w:rPr>
              <w:t>0</w:t>
            </w:r>
          </w:p>
        </w:tc>
        <w:tc>
          <w:tcPr>
            <w:tcW w:type="dxa" w:w="1587"/>
          </w:tcPr>
          <w:p>
            <w:r>
              <w:rPr>
                <w:sz w:val="16"/>
              </w:rPr>
              <w:t>0</w:t>
            </w:r>
          </w:p>
        </w:tc>
        <w:tc>
          <w:tcPr>
            <w:tcW w:type="dxa" w:w="1701"/>
          </w:tcPr>
          <w:p>
            <w:r>
              <w:rPr>
                <w:sz w:val="16"/>
              </w:rPr>
              <w:t>0</w:t>
            </w:r>
          </w:p>
        </w:tc>
        <w:tc>
          <w:tcPr>
            <w:tcW w:type="dxa" w:w="1587"/>
          </w:tcPr>
          <w:p>
            <w:r>
              <w:rPr>
                <w:sz w:val="16"/>
              </w:rPr>
              <w:t>56</w:t>
            </w:r>
          </w:p>
        </w:tc>
        <w:tc>
          <w:tcPr>
            <w:tcW w:type="dxa" w:w="1247"/>
          </w:tcPr>
          <w:p>
            <w:r>
              <w:rPr>
                <w:sz w:val="16"/>
              </w:rPr>
              <w:t>56</w:t>
            </w:r>
          </w:p>
        </w:tc>
      </w:tr>
    </w:tbl>
    <w:p/>
    <w:p>
      <w:pPr>
        <w:jc w:val="both"/>
      </w:pPr>
      <w:r>
        <w:rPr>
          <w:b w:val="0"/>
          <w:i w:val="0"/>
          <w:sz w:val="21"/>
        </w:rPr>
        <w:t>In total 371 values were converted to missing out of 202,345 pollutant cells, and 93 above-scale AQI values were retained and flagged rather than truncated. The rule is deliberately conservative: it is better to impute a handful of genuine readings than to erase a real pollution episode.</w:t>
      </w:r>
    </w:p>
    <w:p>
      <w:pPr>
        <w:pStyle w:val="Heading2"/>
      </w:pPr>
      <w:r>
        <w:rPr>
          <w:color w:val="0B3C5D"/>
        </w:rPr>
        <w:t>2.4 Imputation selected by measurement</w:t>
      </w:r>
    </w:p>
    <w:p>
      <w:pPr>
        <w:jc w:val="both"/>
      </w:pPr>
      <w:r>
        <w:rPr>
          <w:b w:val="0"/>
          <w:i w:val="0"/>
          <w:sz w:val="21"/>
        </w:rPr>
        <w:t>The imputation strategy was not chosen by preference. Five candidates were compared by a masking experiment conducted on the training rows only: 15% of observed cells per column were hidden at random and each strategy was asked to reconstruct them. Two families of score were recorded, because a strategy can reconstruct individual values well while still distorting the distribution that the exploratory analysis and the tree splits actually see.</w:t>
      </w:r>
    </w:p>
    <w:p>
      <w:r>
        <w:rPr>
          <w:b/>
          <w:color w:val="0B3C5D"/>
          <w:sz w:val="19"/>
        </w:rPr>
        <w:t>Table 8. Imputation strategy comparison by masking experiment (lower is better throughout)</w:t>
      </w:r>
    </w:p>
    <w:tbl>
      <w:tblPr>
        <w:tblStyle w:val="LightGrid-Accent1"/>
        <w:tblW w:type="auto" w:w="0"/>
        <w:tblLayout w:type="fixed"/>
        <w:tblLook w:firstColumn="1" w:firstRow="1" w:lastColumn="0" w:lastRow="0" w:noHBand="0" w:noVBand="1" w:val="04A0"/>
      </w:tblPr>
      <w:tblGrid>
        <w:gridCol w:w="1605"/>
        <w:gridCol w:w="1605"/>
        <w:gridCol w:w="1605"/>
        <w:gridCol w:w="1605"/>
        <w:gridCol w:w="1605"/>
        <w:gridCol w:w="1605"/>
      </w:tblGrid>
      <w:tr>
        <w:tc>
          <w:tcPr>
            <w:tcW w:type="dxa" w:w="1814"/>
          </w:tcPr>
          <w:p>
            <w:r>
              <w:rPr>
                <w:b/>
                <w:sz w:val="15"/>
              </w:rPr>
              <w:t>Strategy</w:t>
            </w:r>
          </w:p>
        </w:tc>
        <w:tc>
          <w:tcPr>
            <w:tcW w:type="dxa" w:w="2608"/>
          </w:tcPr>
          <w:p>
            <w:r>
              <w:rPr>
                <w:b/>
                <w:sz w:val="15"/>
              </w:rPr>
              <w:t>Description</w:t>
            </w:r>
          </w:p>
        </w:tc>
        <w:tc>
          <w:tcPr>
            <w:tcW w:type="dxa" w:w="850"/>
          </w:tcPr>
          <w:p>
            <w:r>
              <w:rPr>
                <w:b/>
                <w:sz w:val="15"/>
              </w:rPr>
              <w:t>Causal</w:t>
            </w:r>
          </w:p>
        </w:tc>
        <w:tc>
          <w:tcPr>
            <w:tcW w:type="dxa" w:w="1191"/>
          </w:tcPr>
          <w:p>
            <w:r>
              <w:rPr>
                <w:b/>
                <w:sz w:val="15"/>
              </w:rPr>
              <w:t>MAE / IQR</w:t>
            </w:r>
          </w:p>
        </w:tc>
        <w:tc>
          <w:tcPr>
            <w:tcW w:type="dxa" w:w="1304"/>
          </w:tcPr>
          <w:p>
            <w:r>
              <w:rPr>
                <w:b/>
                <w:sz w:val="15"/>
              </w:rPr>
              <w:t>KS statistic</w:t>
            </w:r>
          </w:p>
        </w:tc>
        <w:tc>
          <w:tcPr>
            <w:tcW w:type="dxa" w:w="1304"/>
          </w:tcPr>
          <w:p>
            <w:r>
              <w:rPr>
                <w:b/>
                <w:sz w:val="15"/>
              </w:rPr>
              <w:t>Mean |std shift|</w:t>
            </w:r>
          </w:p>
        </w:tc>
      </w:tr>
      <w:tr>
        <w:tc>
          <w:tcPr>
            <w:tcW w:type="dxa" w:w="1814"/>
          </w:tcPr>
          <w:p>
            <w:r>
              <w:rPr>
                <w:sz w:val="15"/>
              </w:rPr>
              <w:t>global_median</w:t>
            </w:r>
          </w:p>
        </w:tc>
        <w:tc>
          <w:tcPr>
            <w:tcW w:type="dxa" w:w="2608"/>
          </w:tcPr>
          <w:p>
            <w:r>
              <w:rPr>
                <w:sz w:val="15"/>
              </w:rPr>
              <w:t>Single median per column</w:t>
            </w:r>
          </w:p>
        </w:tc>
        <w:tc>
          <w:tcPr>
            <w:tcW w:type="dxa" w:w="850"/>
          </w:tcPr>
          <w:p>
            <w:r>
              <w:rPr>
                <w:sz w:val="15"/>
              </w:rPr>
              <w:t>Yes</w:t>
            </w:r>
          </w:p>
        </w:tc>
        <w:tc>
          <w:tcPr>
            <w:tcW w:type="dxa" w:w="1191"/>
          </w:tcPr>
          <w:p>
            <w:r>
              <w:rPr>
                <w:sz w:val="15"/>
              </w:rPr>
              <w:t>0.7571</w:t>
            </w:r>
          </w:p>
        </w:tc>
        <w:tc>
          <w:tcPr>
            <w:tcW w:type="dxa" w:w="1304"/>
          </w:tcPr>
          <w:p>
            <w:r>
              <w:rPr>
                <w:sz w:val="15"/>
              </w:rPr>
              <w:t>0.1309</w:t>
            </w:r>
          </w:p>
        </w:tc>
        <w:tc>
          <w:tcPr>
            <w:tcW w:type="dxa" w:w="1304"/>
          </w:tcPr>
          <w:p>
            <w:r>
              <w:rPr>
                <w:sz w:val="15"/>
              </w:rPr>
              <w:t>13.11%</w:t>
            </w:r>
          </w:p>
        </w:tc>
      </w:tr>
      <w:tr>
        <w:tc>
          <w:tcPr>
            <w:tcW w:type="dxa" w:w="1814"/>
          </w:tcPr>
          <w:p>
            <w:r>
              <w:rPr>
                <w:sz w:val="15"/>
              </w:rPr>
              <w:t>per_city_median</w:t>
            </w:r>
          </w:p>
        </w:tc>
        <w:tc>
          <w:tcPr>
            <w:tcW w:type="dxa" w:w="2608"/>
          </w:tcPr>
          <w:p>
            <w:r>
              <w:rPr>
                <w:sz w:val="15"/>
              </w:rPr>
              <w:t>Median per city per column</w:t>
            </w:r>
          </w:p>
        </w:tc>
        <w:tc>
          <w:tcPr>
            <w:tcW w:type="dxa" w:w="850"/>
          </w:tcPr>
          <w:p>
            <w:r>
              <w:rPr>
                <w:sz w:val="15"/>
              </w:rPr>
              <w:t>Yes</w:t>
            </w:r>
          </w:p>
        </w:tc>
        <w:tc>
          <w:tcPr>
            <w:tcW w:type="dxa" w:w="1191"/>
          </w:tcPr>
          <w:p>
            <w:r>
              <w:rPr>
                <w:sz w:val="15"/>
              </w:rPr>
              <w:t>0.6249</w:t>
            </w:r>
          </w:p>
        </w:tc>
        <w:tc>
          <w:tcPr>
            <w:tcW w:type="dxa" w:w="1304"/>
          </w:tcPr>
          <w:p>
            <w:r>
              <w:rPr>
                <w:sz w:val="15"/>
              </w:rPr>
              <w:t>0.0683</w:t>
            </w:r>
          </w:p>
        </w:tc>
        <w:tc>
          <w:tcPr>
            <w:tcW w:type="dxa" w:w="1304"/>
          </w:tcPr>
          <w:p>
            <w:r>
              <w:rPr>
                <w:sz w:val="15"/>
              </w:rPr>
              <w:t>11.09%</w:t>
            </w:r>
          </w:p>
        </w:tc>
      </w:tr>
      <w:tr>
        <w:tc>
          <w:tcPr>
            <w:tcW w:type="dxa" w:w="1814"/>
          </w:tcPr>
          <w:p>
            <w:r>
              <w:rPr>
                <w:sz w:val="15"/>
              </w:rPr>
              <w:t>per_city_linear_interpolation</w:t>
            </w:r>
          </w:p>
        </w:tc>
        <w:tc>
          <w:tcPr>
            <w:tcW w:type="dxa" w:w="2608"/>
          </w:tcPr>
          <w:p>
            <w:r>
              <w:rPr>
                <w:sz w:val="15"/>
              </w:rPr>
              <w:t>Linear interpolation in time within city, 7-day limit</w:t>
            </w:r>
          </w:p>
        </w:tc>
        <w:tc>
          <w:tcPr>
            <w:tcW w:type="dxa" w:w="850"/>
          </w:tcPr>
          <w:p>
            <w:r>
              <w:rPr>
                <w:sz w:val="15"/>
              </w:rPr>
              <w:t>No</w:t>
            </w:r>
          </w:p>
        </w:tc>
        <w:tc>
          <w:tcPr>
            <w:tcW w:type="dxa" w:w="1191"/>
          </w:tcPr>
          <w:p>
            <w:r>
              <w:rPr>
                <w:sz w:val="15"/>
              </w:rPr>
              <w:t>0.2547</w:t>
            </w:r>
          </w:p>
        </w:tc>
        <w:tc>
          <w:tcPr>
            <w:tcW w:type="dxa" w:w="1304"/>
          </w:tcPr>
          <w:p>
            <w:r>
              <w:rPr>
                <w:sz w:val="15"/>
              </w:rPr>
              <w:t>0.0358</w:t>
            </w:r>
          </w:p>
        </w:tc>
        <w:tc>
          <w:tcPr>
            <w:tcW w:type="dxa" w:w="1304"/>
          </w:tcPr>
          <w:p>
            <w:r>
              <w:rPr>
                <w:sz w:val="15"/>
              </w:rPr>
              <w:t>7.46%</w:t>
            </w:r>
          </w:p>
        </w:tc>
      </w:tr>
      <w:tr>
        <w:tc>
          <w:tcPr>
            <w:tcW w:type="dxa" w:w="1814"/>
          </w:tcPr>
          <w:p>
            <w:r>
              <w:rPr>
                <w:sz w:val="15"/>
              </w:rPr>
              <w:t>per_city_ffill_limit3</w:t>
            </w:r>
          </w:p>
        </w:tc>
        <w:tc>
          <w:tcPr>
            <w:tcW w:type="dxa" w:w="2608"/>
          </w:tcPr>
          <w:p>
            <w:r>
              <w:rPr>
                <w:sz w:val="15"/>
              </w:rPr>
              <w:t>3-day limited forward fill within city, then per-city median</w:t>
            </w:r>
          </w:p>
        </w:tc>
        <w:tc>
          <w:tcPr>
            <w:tcW w:type="dxa" w:w="850"/>
          </w:tcPr>
          <w:p>
            <w:r>
              <w:rPr>
                <w:sz w:val="15"/>
              </w:rPr>
              <w:t>Yes</w:t>
            </w:r>
          </w:p>
        </w:tc>
        <w:tc>
          <w:tcPr>
            <w:tcW w:type="dxa" w:w="1191"/>
          </w:tcPr>
          <w:p>
            <w:r>
              <w:rPr>
                <w:sz w:val="15"/>
              </w:rPr>
              <w:t>0.3223</w:t>
            </w:r>
          </w:p>
        </w:tc>
        <w:tc>
          <w:tcPr>
            <w:tcW w:type="dxa" w:w="1304"/>
          </w:tcPr>
          <w:p>
            <w:r>
              <w:rPr>
                <w:sz w:val="15"/>
              </w:rPr>
              <w:t>0.0391</w:t>
            </w:r>
          </w:p>
        </w:tc>
        <w:tc>
          <w:tcPr>
            <w:tcW w:type="dxa" w:w="1304"/>
          </w:tcPr>
          <w:p>
            <w:r>
              <w:rPr>
                <w:sz w:val="15"/>
              </w:rPr>
              <w:t>5.21%</w:t>
            </w:r>
          </w:p>
        </w:tc>
      </w:tr>
      <w:tr>
        <w:tc>
          <w:tcPr>
            <w:tcW w:type="dxa" w:w="1814"/>
          </w:tcPr>
          <w:p>
            <w:r>
              <w:rPr>
                <w:sz w:val="15"/>
              </w:rPr>
              <w:t>knn_k5</w:t>
            </w:r>
          </w:p>
        </w:tc>
        <w:tc>
          <w:tcPr>
            <w:tcW w:type="dxa" w:w="2608"/>
          </w:tcPr>
          <w:p>
            <w:r>
              <w:rPr>
                <w:sz w:val="15"/>
              </w:rPr>
              <w:t>KNN (k=5, distance weighted) on scaled pollutants</w:t>
            </w:r>
          </w:p>
        </w:tc>
        <w:tc>
          <w:tcPr>
            <w:tcW w:type="dxa" w:w="850"/>
          </w:tcPr>
          <w:p>
            <w:r>
              <w:rPr>
                <w:sz w:val="15"/>
              </w:rPr>
              <w:t>No</w:t>
            </w:r>
          </w:p>
        </w:tc>
        <w:tc>
          <w:tcPr>
            <w:tcW w:type="dxa" w:w="1191"/>
          </w:tcPr>
          <w:p>
            <w:r>
              <w:rPr>
                <w:sz w:val="15"/>
              </w:rPr>
              <w:t>0.6922</w:t>
            </w:r>
          </w:p>
        </w:tc>
        <w:tc>
          <w:tcPr>
            <w:tcW w:type="dxa" w:w="1304"/>
          </w:tcPr>
          <w:p>
            <w:r>
              <w:rPr>
                <w:sz w:val="15"/>
              </w:rPr>
              <w:t>0.0434</w:t>
            </w:r>
          </w:p>
        </w:tc>
        <w:tc>
          <w:tcPr>
            <w:tcW w:type="dxa" w:w="1304"/>
          </w:tcPr>
          <w:p>
            <w:r>
              <w:rPr>
                <w:sz w:val="15"/>
              </w:rPr>
              <w:t>8.60%</w:t>
            </w:r>
          </w:p>
        </w:tc>
      </w:tr>
    </w:tbl>
    <w:p/>
    <w:p>
      <w:pPr>
        <w:jc w:val="center"/>
      </w:pPr>
      <w:r>
        <w:drawing>
          <wp:inline xmlns:a="http://schemas.openxmlformats.org/drawingml/2006/main" xmlns:pic="http://schemas.openxmlformats.org/drawingml/2006/picture">
            <wp:extent cx="5760720" cy="2296270"/>
            <wp:docPr id="5" name="Picture 5"/>
            <wp:cNvGraphicFramePr>
              <a:graphicFrameLocks noChangeAspect="1"/>
            </wp:cNvGraphicFramePr>
            <a:graphic>
              <a:graphicData uri="http://schemas.openxmlformats.org/drawingml/2006/picture">
                <pic:pic>
                  <pic:nvPicPr>
                    <pic:cNvPr id="0" name="05_imputation_strategy_comparison.png"/>
                    <pic:cNvPicPr/>
                  </pic:nvPicPr>
                  <pic:blipFill>
                    <a:blip r:embed="rId13"/>
                    <a:stretch>
                      <a:fillRect/>
                    </a:stretch>
                  </pic:blipFill>
                  <pic:spPr>
                    <a:xfrm>
                      <a:off x="0" y="0"/>
                      <a:ext cx="5760720" cy="2296270"/>
                    </a:xfrm>
                    <a:prstGeom prst="rect"/>
                  </pic:spPr>
                </pic:pic>
              </a:graphicData>
            </a:graphic>
          </wp:inline>
        </w:drawing>
      </w:r>
    </w:p>
    <w:p>
      <w:pPr>
        <w:jc w:val="center"/>
      </w:pPr>
      <w:r>
        <w:rPr>
          <w:i/>
          <w:color w:val="555555"/>
          <w:sz w:val="18"/>
        </w:rPr>
        <w:t>Figure 5. Reconstruction error and distribution shift for each candidate strategy. Green bars are causal and therefore admissible for a forecasting problem; orange bars are reported only to quantify what the causality constraint costs.</w:t>
      </w:r>
      <w:r>
        <w:rPr>
          <w:color w:val="555555"/>
          <w:sz w:val="15"/>
        </w:rPr>
        <w:t xml:space="preserve">  [05_imputation_strategy_comparison.png]</w:t>
      </w:r>
    </w:p>
    <w:p>
      <w:pPr>
        <w:jc w:val="both"/>
      </w:pPr>
      <w:r>
        <w:rPr>
          <w:b/>
          <w:i w:val="0"/>
          <w:sz w:val="21"/>
        </w:rPr>
        <w:t>per_city_linear_interpolation attains the lowest normalised MAE overall (0.2547), but it is non-causal: it reconstructs a gap using observations that follow it. Because the modelling task is to forecast tomorrow from information available today, the adopted strategy is per_city_ffill_limit3, the best of the causal candidates (0.3223 normalised MAE). Adopting a non-causal imputer would inflate reported test performance without improving real forecasting skill.</w:t>
      </w:r>
    </w:p>
    <w:p>
      <w:pPr>
        <w:jc w:val="center"/>
      </w:pPr>
      <w:r>
        <w:drawing>
          <wp:inline xmlns:a="http://schemas.openxmlformats.org/drawingml/2006/main" xmlns:pic="http://schemas.openxmlformats.org/drawingml/2006/picture">
            <wp:extent cx="5760720" cy="2861029"/>
            <wp:docPr id="6" name="Picture 6"/>
            <wp:cNvGraphicFramePr>
              <a:graphicFrameLocks noChangeAspect="1"/>
            </wp:cNvGraphicFramePr>
            <a:graphic>
              <a:graphicData uri="http://schemas.openxmlformats.org/drawingml/2006/picture">
                <pic:pic>
                  <pic:nvPicPr>
                    <pic:cNvPr id="0" name="06_imputation_distribution_shift.png"/>
                    <pic:cNvPicPr/>
                  </pic:nvPicPr>
                  <pic:blipFill>
                    <a:blip r:embed="rId14"/>
                    <a:stretch>
                      <a:fillRect/>
                    </a:stretch>
                  </pic:blipFill>
                  <pic:spPr>
                    <a:xfrm>
                      <a:off x="0" y="0"/>
                      <a:ext cx="5760720" cy="2861029"/>
                    </a:xfrm>
                    <a:prstGeom prst="rect"/>
                  </pic:spPr>
                </pic:pic>
              </a:graphicData>
            </a:graphic>
          </wp:inline>
        </w:drawing>
      </w:r>
    </w:p>
    <w:p>
      <w:pPr>
        <w:jc w:val="center"/>
      </w:pPr>
      <w:r>
        <w:rPr>
          <w:i/>
          <w:color w:val="555555"/>
          <w:sz w:val="18"/>
        </w:rPr>
        <w:t>Figure 6. Pollutant distributions before and after the adopted imputation. The step outlines track the filled bars closely, so filling the gaps did not reshape any distribution.</w:t>
      </w:r>
      <w:r>
        <w:rPr>
          <w:color w:val="555555"/>
          <w:sz w:val="15"/>
        </w:rPr>
        <w:t xml:space="preserve">  [06_imputation_distribution_shift.png]</w:t>
      </w:r>
    </w:p>
    <w:p>
      <w:r>
        <w:rPr>
          <w:b/>
          <w:color w:val="0B3C5D"/>
          <w:sz w:val="19"/>
        </w:rPr>
        <w:t>Table 9. Imputation as applied</w:t>
      </w:r>
    </w:p>
    <w:tbl>
      <w:tblPr>
        <w:tblStyle w:val="LightGrid-Accent1"/>
        <w:tblW w:type="auto" w:w="0"/>
        <w:tblLayout w:type="fixed"/>
        <w:tblLook w:firstColumn="1" w:firstRow="1" w:lastColumn="0" w:lastRow="0" w:noHBand="0" w:noVBand="1" w:val="04A0"/>
      </w:tblPr>
      <w:tblGrid>
        <w:gridCol w:w="4816"/>
        <w:gridCol w:w="4816"/>
      </w:tblGrid>
      <w:tr>
        <w:tc>
          <w:tcPr>
            <w:tcW w:type="dxa" w:w="3061"/>
          </w:tcPr>
          <w:p>
            <w:r>
              <w:rPr>
                <w:b/>
                <w:sz w:val="17"/>
              </w:rPr>
              <w:t>Field</w:t>
            </w:r>
          </w:p>
        </w:tc>
        <w:tc>
          <w:tcPr>
            <w:tcW w:type="dxa" w:w="6009"/>
          </w:tcPr>
          <w:p>
            <w:r>
              <w:rPr>
                <w:b/>
                <w:sz w:val="17"/>
              </w:rPr>
              <w:t>Value</w:t>
            </w:r>
          </w:p>
        </w:tc>
      </w:tr>
      <w:tr>
        <w:tc>
          <w:tcPr>
            <w:tcW w:type="dxa" w:w="3061"/>
          </w:tcPr>
          <w:p>
            <w:r>
              <w:rPr>
                <w:sz w:val="17"/>
              </w:rPr>
              <w:t>Strategy applied</w:t>
            </w:r>
          </w:p>
        </w:tc>
        <w:tc>
          <w:tcPr>
            <w:tcW w:type="dxa" w:w="6009"/>
          </w:tcPr>
          <w:p>
            <w:r>
              <w:rPr>
                <w:sz w:val="17"/>
              </w:rPr>
              <w:t>per_city_ffill_limit3</w:t>
            </w:r>
          </w:p>
        </w:tc>
      </w:tr>
      <w:tr>
        <w:tc>
          <w:tcPr>
            <w:tcW w:type="dxa" w:w="3061"/>
          </w:tcPr>
          <w:p>
            <w:r>
              <w:rPr>
                <w:sz w:val="17"/>
              </w:rPr>
              <w:t>Statistics estimated on</w:t>
            </w:r>
          </w:p>
        </w:tc>
        <w:tc>
          <w:tcPr>
            <w:tcW w:type="dxa" w:w="6009"/>
          </w:tcPr>
          <w:p>
            <w:r>
              <w:rPr>
                <w:sz w:val="17"/>
              </w:rPr>
              <w:t>rows with Date &lt; 2019-05-26</w:t>
            </w:r>
          </w:p>
        </w:tc>
      </w:tr>
      <w:tr>
        <w:tc>
          <w:tcPr>
            <w:tcW w:type="dxa" w:w="3061"/>
          </w:tcPr>
          <w:p>
            <w:r>
              <w:rPr>
                <w:sz w:val="17"/>
              </w:rPr>
              <w:t>Training rows used</w:t>
            </w:r>
          </w:p>
        </w:tc>
        <w:tc>
          <w:tcPr>
            <w:tcW w:type="dxa" w:w="6009"/>
          </w:tcPr>
          <w:p>
            <w:r>
              <w:rPr>
                <w:sz w:val="17"/>
              </w:rPr>
              <w:t>13,559</w:t>
            </w:r>
          </w:p>
        </w:tc>
      </w:tr>
      <w:tr>
        <w:tc>
          <w:tcPr>
            <w:tcW w:type="dxa" w:w="3061"/>
          </w:tcPr>
          <w:p>
            <w:r>
              <w:rPr>
                <w:sz w:val="17"/>
              </w:rPr>
              <w:t>Cells imputed</w:t>
            </w:r>
          </w:p>
        </w:tc>
        <w:tc>
          <w:tcPr>
            <w:tcW w:type="dxa" w:w="6009"/>
          </w:tcPr>
          <w:p>
            <w:r>
              <w:rPr>
                <w:sz w:val="17"/>
              </w:rPr>
              <w:t>21,819 of 202,345 (10.783%)</w:t>
            </w:r>
          </w:p>
        </w:tc>
      </w:tr>
    </w:tbl>
    <w:p/>
    <w:p>
      <w:pPr>
        <w:jc w:val="both"/>
      </w:pPr>
      <w:r>
        <w:rPr>
          <w:b w:val="0"/>
          <w:i/>
          <w:sz w:val="21"/>
        </w:rPr>
        <w:t>The AQI target itself is deliberately never imputed. Rows without a labelled AQI are excluded when a supervised matrix is built and retained otherwise, so that per-city lag features can still be computed over a gap-free calendar. Imputing a target would manufacture the very thing the model is asked to predict.</w:t>
      </w:r>
    </w:p>
    <w:p>
      <w:pPr>
        <w:pStyle w:val="Heading2"/>
      </w:pPr>
      <w:r>
        <w:rPr>
          <w:color w:val="0B3C5D"/>
        </w:rPr>
        <w:t>2.5 City retention</w:t>
      </w:r>
    </w:p>
    <w:p>
      <w:r>
        <w:rPr>
          <w:b/>
          <w:color w:val="0B3C5D"/>
          <w:sz w:val="19"/>
        </w:rPr>
        <w:t>Table 10. City retention decisions. No city is excluded without an explicit reason.</w:t>
      </w:r>
    </w:p>
    <w:tbl>
      <w:tblPr>
        <w:tblStyle w:val="LightGrid-Accent1"/>
        <w:tblW w:type="auto" w:w="0"/>
        <w:tblLayout w:type="fixed"/>
        <w:tblLook w:firstColumn="1" w:firstRow="1" w:lastColumn="0" w:lastRow="0" w:noHBand="0" w:noVBand="1" w:val="04A0"/>
      </w:tblPr>
      <w:tblGrid>
        <w:gridCol w:w="1926"/>
        <w:gridCol w:w="1926"/>
        <w:gridCol w:w="1926"/>
        <w:gridCol w:w="1926"/>
        <w:gridCol w:w="1926"/>
      </w:tblGrid>
      <w:tr>
        <w:tc>
          <w:tcPr>
            <w:tcW w:type="dxa" w:w="1701"/>
          </w:tcPr>
          <w:p>
            <w:r>
              <w:rPr>
                <w:b/>
                <w:sz w:val="15"/>
              </w:rPr>
              <w:t>City</w:t>
            </w:r>
          </w:p>
        </w:tc>
        <w:tc>
          <w:tcPr>
            <w:tcW w:type="dxa" w:w="1247"/>
          </w:tcPr>
          <w:p>
            <w:r>
              <w:rPr>
                <w:b/>
                <w:sz w:val="15"/>
              </w:rPr>
              <w:t>Labelled days</w:t>
            </w:r>
          </w:p>
        </w:tc>
        <w:tc>
          <w:tcPr>
            <w:tcW w:type="dxa" w:w="1247"/>
          </w:tcPr>
          <w:p>
            <w:r>
              <w:rPr>
                <w:b/>
                <w:sz w:val="15"/>
              </w:rPr>
              <w:t>Completeness</w:t>
            </w:r>
          </w:p>
        </w:tc>
        <w:tc>
          <w:tcPr>
            <w:tcW w:type="dxa" w:w="1077"/>
          </w:tcPr>
          <w:p>
            <w:r>
              <w:rPr>
                <w:b/>
                <w:sz w:val="15"/>
              </w:rPr>
              <w:t>Decision</w:t>
            </w:r>
          </w:p>
        </w:tc>
        <w:tc>
          <w:tcPr>
            <w:tcW w:type="dxa" w:w="3798"/>
          </w:tcPr>
          <w:p>
            <w:r>
              <w:rPr>
                <w:b/>
                <w:sz w:val="15"/>
              </w:rPr>
              <w:t>Reason</w:t>
            </w:r>
          </w:p>
        </w:tc>
      </w:tr>
      <w:tr>
        <w:tc>
          <w:tcPr>
            <w:tcW w:type="dxa" w:w="1701"/>
          </w:tcPr>
          <w:p>
            <w:r>
              <w:rPr>
                <w:sz w:val="15"/>
              </w:rPr>
              <w:t>Ahmedabad</w:t>
            </w:r>
          </w:p>
        </w:tc>
        <w:tc>
          <w:tcPr>
            <w:tcW w:type="dxa" w:w="1247"/>
          </w:tcPr>
          <w:p>
            <w:r>
              <w:rPr>
                <w:sz w:val="15"/>
              </w:rPr>
              <w:t>1,334</w:t>
            </w:r>
          </w:p>
        </w:tc>
        <w:tc>
          <w:tcPr>
            <w:tcW w:type="dxa" w:w="1247"/>
          </w:tcPr>
          <w:p>
            <w:r>
              <w:rPr>
                <w:sz w:val="15"/>
              </w:rPr>
              <w:t>66.4%</w:t>
            </w:r>
          </w:p>
        </w:tc>
        <w:tc>
          <w:tcPr>
            <w:tcW w:type="dxa" w:w="1077"/>
          </w:tcPr>
          <w:p>
            <w:r>
              <w:rPr>
                <w:sz w:val="15"/>
              </w:rPr>
              <w:t>Excluded</w:t>
            </w:r>
          </w:p>
        </w:tc>
        <w:tc>
          <w:tcPr>
            <w:tcW w:type="dxa" w:w="3798"/>
          </w:tcPr>
          <w:p>
            <w:r>
              <w:rPr>
                <w:sz w:val="15"/>
              </w:rPr>
              <w:t>Excluded: completeness 66.4% &lt; 80%.</w:t>
            </w:r>
          </w:p>
        </w:tc>
      </w:tr>
      <w:tr>
        <w:tc>
          <w:tcPr>
            <w:tcW w:type="dxa" w:w="1701"/>
          </w:tcPr>
          <w:p>
            <w:r>
              <w:rPr>
                <w:sz w:val="15"/>
              </w:rPr>
              <w:t>Aizawl</w:t>
            </w:r>
          </w:p>
        </w:tc>
        <w:tc>
          <w:tcPr>
            <w:tcW w:type="dxa" w:w="1247"/>
          </w:tcPr>
          <w:p>
            <w:r>
              <w:rPr>
                <w:sz w:val="15"/>
              </w:rPr>
              <w:t>111</w:t>
            </w:r>
          </w:p>
        </w:tc>
        <w:tc>
          <w:tcPr>
            <w:tcW w:type="dxa" w:w="1247"/>
          </w:tcPr>
          <w:p>
            <w:r>
              <w:rPr>
                <w:sz w:val="15"/>
              </w:rPr>
              <w:t>98.2%</w:t>
            </w:r>
          </w:p>
        </w:tc>
        <w:tc>
          <w:tcPr>
            <w:tcW w:type="dxa" w:w="1077"/>
          </w:tcPr>
          <w:p>
            <w:r>
              <w:rPr>
                <w:sz w:val="15"/>
              </w:rPr>
              <w:t>Excluded</w:t>
            </w:r>
          </w:p>
        </w:tc>
        <w:tc>
          <w:tcPr>
            <w:tcW w:type="dxa" w:w="3798"/>
          </w:tcPr>
          <w:p>
            <w:r>
              <w:rPr>
                <w:sz w:val="15"/>
              </w:rPr>
              <w:t>Excluded: only 111 labelled days &lt; 730.</w:t>
            </w:r>
          </w:p>
        </w:tc>
      </w:tr>
      <w:tr>
        <w:tc>
          <w:tcPr>
            <w:tcW w:type="dxa" w:w="1701"/>
          </w:tcPr>
          <w:p>
            <w:r>
              <w:rPr>
                <w:sz w:val="15"/>
              </w:rPr>
              <w:t>Amaravati</w:t>
            </w:r>
          </w:p>
        </w:tc>
        <w:tc>
          <w:tcPr>
            <w:tcW w:type="dxa" w:w="1247"/>
          </w:tcPr>
          <w:p>
            <w:r>
              <w:rPr>
                <w:sz w:val="15"/>
              </w:rPr>
              <w:t>841</w:t>
            </w:r>
          </w:p>
        </w:tc>
        <w:tc>
          <w:tcPr>
            <w:tcW w:type="dxa" w:w="1247"/>
          </w:tcPr>
          <w:p>
            <w:r>
              <w:rPr>
                <w:sz w:val="15"/>
              </w:rPr>
              <w:t>88.4%</w:t>
            </w:r>
          </w:p>
        </w:tc>
        <w:tc>
          <w:tcPr>
            <w:tcW w:type="dxa" w:w="1077"/>
          </w:tcPr>
          <w:p>
            <w:r>
              <w:rPr>
                <w:sz w:val="15"/>
              </w:rPr>
              <w:t>Retained</w:t>
            </w:r>
          </w:p>
        </w:tc>
        <w:tc>
          <w:tcPr>
            <w:tcW w:type="dxa" w:w="3798"/>
          </w:tcPr>
          <w:p>
            <w:r>
              <w:rPr>
                <w:sz w:val="15"/>
              </w:rPr>
              <w:t>AQI completeness 88.4% &gt;= 80% and 841 labelled days &gt;= 730.</w:t>
            </w:r>
          </w:p>
        </w:tc>
      </w:tr>
      <w:tr>
        <w:tc>
          <w:tcPr>
            <w:tcW w:type="dxa" w:w="1701"/>
          </w:tcPr>
          <w:p>
            <w:r>
              <w:rPr>
                <w:sz w:val="15"/>
              </w:rPr>
              <w:t>Amritsar</w:t>
            </w:r>
          </w:p>
        </w:tc>
        <w:tc>
          <w:tcPr>
            <w:tcW w:type="dxa" w:w="1247"/>
          </w:tcPr>
          <w:p>
            <w:r>
              <w:rPr>
                <w:sz w:val="15"/>
              </w:rPr>
              <w:t>1,126</w:t>
            </w:r>
          </w:p>
        </w:tc>
        <w:tc>
          <w:tcPr>
            <w:tcW w:type="dxa" w:w="1247"/>
          </w:tcPr>
          <w:p>
            <w:r>
              <w:rPr>
                <w:sz w:val="15"/>
              </w:rPr>
              <w:t>92.2%</w:t>
            </w:r>
          </w:p>
        </w:tc>
        <w:tc>
          <w:tcPr>
            <w:tcW w:type="dxa" w:w="1077"/>
          </w:tcPr>
          <w:p>
            <w:r>
              <w:rPr>
                <w:sz w:val="15"/>
              </w:rPr>
              <w:t>Retained</w:t>
            </w:r>
          </w:p>
        </w:tc>
        <w:tc>
          <w:tcPr>
            <w:tcW w:type="dxa" w:w="3798"/>
          </w:tcPr>
          <w:p>
            <w:r>
              <w:rPr>
                <w:sz w:val="15"/>
              </w:rPr>
              <w:t>AQI completeness 92.2% &gt;= 80% and 1,126 labelled days &gt;= 730.</w:t>
            </w:r>
          </w:p>
        </w:tc>
      </w:tr>
      <w:tr>
        <w:tc>
          <w:tcPr>
            <w:tcW w:type="dxa" w:w="1701"/>
          </w:tcPr>
          <w:p>
            <w:r>
              <w:rPr>
                <w:sz w:val="15"/>
              </w:rPr>
              <w:t>Bengaluru</w:t>
            </w:r>
          </w:p>
        </w:tc>
        <w:tc>
          <w:tcPr>
            <w:tcW w:type="dxa" w:w="1247"/>
          </w:tcPr>
          <w:p>
            <w:r>
              <w:rPr>
                <w:sz w:val="15"/>
              </w:rPr>
              <w:t>1,910</w:t>
            </w:r>
          </w:p>
        </w:tc>
        <w:tc>
          <w:tcPr>
            <w:tcW w:type="dxa" w:w="1247"/>
          </w:tcPr>
          <w:p>
            <w:r>
              <w:rPr>
                <w:sz w:val="15"/>
              </w:rPr>
              <w:t>95.1%</w:t>
            </w:r>
          </w:p>
        </w:tc>
        <w:tc>
          <w:tcPr>
            <w:tcW w:type="dxa" w:w="1077"/>
          </w:tcPr>
          <w:p>
            <w:r>
              <w:rPr>
                <w:sz w:val="15"/>
              </w:rPr>
              <w:t>Retained</w:t>
            </w:r>
          </w:p>
        </w:tc>
        <w:tc>
          <w:tcPr>
            <w:tcW w:type="dxa" w:w="3798"/>
          </w:tcPr>
          <w:p>
            <w:r>
              <w:rPr>
                <w:sz w:val="15"/>
              </w:rPr>
              <w:t>AQI completeness 95.1% &gt;= 80% and 1,910 labelled days &gt;= 730.</w:t>
            </w:r>
          </w:p>
        </w:tc>
      </w:tr>
      <w:tr>
        <w:tc>
          <w:tcPr>
            <w:tcW w:type="dxa" w:w="1701"/>
          </w:tcPr>
          <w:p>
            <w:r>
              <w:rPr>
                <w:sz w:val="15"/>
              </w:rPr>
              <w:t>Bhopal</w:t>
            </w:r>
          </w:p>
        </w:tc>
        <w:tc>
          <w:tcPr>
            <w:tcW w:type="dxa" w:w="1247"/>
          </w:tcPr>
          <w:p>
            <w:r>
              <w:rPr>
                <w:sz w:val="15"/>
              </w:rPr>
              <w:t>278</w:t>
            </w:r>
          </w:p>
        </w:tc>
        <w:tc>
          <w:tcPr>
            <w:tcW w:type="dxa" w:w="1247"/>
          </w:tcPr>
          <w:p>
            <w:r>
              <w:rPr>
                <w:sz w:val="15"/>
              </w:rPr>
              <w:t>96.2%</w:t>
            </w:r>
          </w:p>
        </w:tc>
        <w:tc>
          <w:tcPr>
            <w:tcW w:type="dxa" w:w="1077"/>
          </w:tcPr>
          <w:p>
            <w:r>
              <w:rPr>
                <w:sz w:val="15"/>
              </w:rPr>
              <w:t>Excluded</w:t>
            </w:r>
          </w:p>
        </w:tc>
        <w:tc>
          <w:tcPr>
            <w:tcW w:type="dxa" w:w="3798"/>
          </w:tcPr>
          <w:p>
            <w:r>
              <w:rPr>
                <w:sz w:val="15"/>
              </w:rPr>
              <w:t>Excluded: only 278 labelled days &lt; 730.</w:t>
            </w:r>
          </w:p>
        </w:tc>
      </w:tr>
      <w:tr>
        <w:tc>
          <w:tcPr>
            <w:tcW w:type="dxa" w:w="1701"/>
          </w:tcPr>
          <w:p>
            <w:r>
              <w:rPr>
                <w:sz w:val="15"/>
              </w:rPr>
              <w:t>Brajrajnagar</w:t>
            </w:r>
          </w:p>
        </w:tc>
        <w:tc>
          <w:tcPr>
            <w:tcW w:type="dxa" w:w="1247"/>
          </w:tcPr>
          <w:p>
            <w:r>
              <w:rPr>
                <w:sz w:val="15"/>
              </w:rPr>
              <w:t>713</w:t>
            </w:r>
          </w:p>
        </w:tc>
        <w:tc>
          <w:tcPr>
            <w:tcW w:type="dxa" w:w="1247"/>
          </w:tcPr>
          <w:p>
            <w:r>
              <w:rPr>
                <w:sz w:val="15"/>
              </w:rPr>
              <w:t>76.0%</w:t>
            </w:r>
          </w:p>
        </w:tc>
        <w:tc>
          <w:tcPr>
            <w:tcW w:type="dxa" w:w="1077"/>
          </w:tcPr>
          <w:p>
            <w:r>
              <w:rPr>
                <w:sz w:val="15"/>
              </w:rPr>
              <w:t>Excluded</w:t>
            </w:r>
          </w:p>
        </w:tc>
        <w:tc>
          <w:tcPr>
            <w:tcW w:type="dxa" w:w="3798"/>
          </w:tcPr>
          <w:p>
            <w:r>
              <w:rPr>
                <w:sz w:val="15"/>
              </w:rPr>
              <w:t>Excluded: completeness 76.0% &lt; 80%; only 713 labelled days &lt; 730.</w:t>
            </w:r>
          </w:p>
        </w:tc>
      </w:tr>
      <w:tr>
        <w:tc>
          <w:tcPr>
            <w:tcW w:type="dxa" w:w="1701"/>
          </w:tcPr>
          <w:p>
            <w:r>
              <w:rPr>
                <w:sz w:val="15"/>
              </w:rPr>
              <w:t>Chandigarh</w:t>
            </w:r>
          </w:p>
        </w:tc>
        <w:tc>
          <w:tcPr>
            <w:tcW w:type="dxa" w:w="1247"/>
          </w:tcPr>
          <w:p>
            <w:r>
              <w:rPr>
                <w:sz w:val="15"/>
              </w:rPr>
              <w:t>299</w:t>
            </w:r>
          </w:p>
        </w:tc>
        <w:tc>
          <w:tcPr>
            <w:tcW w:type="dxa" w:w="1247"/>
          </w:tcPr>
          <w:p>
            <w:r>
              <w:rPr>
                <w:sz w:val="15"/>
              </w:rPr>
              <w:t>98.4%</w:t>
            </w:r>
          </w:p>
        </w:tc>
        <w:tc>
          <w:tcPr>
            <w:tcW w:type="dxa" w:w="1077"/>
          </w:tcPr>
          <w:p>
            <w:r>
              <w:rPr>
                <w:sz w:val="15"/>
              </w:rPr>
              <w:t>Excluded</w:t>
            </w:r>
          </w:p>
        </w:tc>
        <w:tc>
          <w:tcPr>
            <w:tcW w:type="dxa" w:w="3798"/>
          </w:tcPr>
          <w:p>
            <w:r>
              <w:rPr>
                <w:sz w:val="15"/>
              </w:rPr>
              <w:t>Excluded: only 299 labelled days &lt; 730.</w:t>
            </w:r>
          </w:p>
        </w:tc>
      </w:tr>
      <w:tr>
        <w:tc>
          <w:tcPr>
            <w:tcW w:type="dxa" w:w="1701"/>
          </w:tcPr>
          <w:p>
            <w:r>
              <w:rPr>
                <w:sz w:val="15"/>
              </w:rPr>
              <w:t>Chennai</w:t>
            </w:r>
          </w:p>
        </w:tc>
        <w:tc>
          <w:tcPr>
            <w:tcW w:type="dxa" w:w="1247"/>
          </w:tcPr>
          <w:p>
            <w:r>
              <w:rPr>
                <w:sz w:val="15"/>
              </w:rPr>
              <w:t>1,884</w:t>
            </w:r>
          </w:p>
        </w:tc>
        <w:tc>
          <w:tcPr>
            <w:tcW w:type="dxa" w:w="1247"/>
          </w:tcPr>
          <w:p>
            <w:r>
              <w:rPr>
                <w:sz w:val="15"/>
              </w:rPr>
              <w:t>93.8%</w:t>
            </w:r>
          </w:p>
        </w:tc>
        <w:tc>
          <w:tcPr>
            <w:tcW w:type="dxa" w:w="1077"/>
          </w:tcPr>
          <w:p>
            <w:r>
              <w:rPr>
                <w:sz w:val="15"/>
              </w:rPr>
              <w:t>Retained</w:t>
            </w:r>
          </w:p>
        </w:tc>
        <w:tc>
          <w:tcPr>
            <w:tcW w:type="dxa" w:w="3798"/>
          </w:tcPr>
          <w:p>
            <w:r>
              <w:rPr>
                <w:sz w:val="15"/>
              </w:rPr>
              <w:t>AQI completeness 93.8% &gt;= 80% and 1,884 labelled days &gt;= 730.</w:t>
            </w:r>
          </w:p>
        </w:tc>
      </w:tr>
      <w:tr>
        <w:tc>
          <w:tcPr>
            <w:tcW w:type="dxa" w:w="1701"/>
          </w:tcPr>
          <w:p>
            <w:r>
              <w:rPr>
                <w:sz w:val="15"/>
              </w:rPr>
              <w:t>Coimbatore</w:t>
            </w:r>
          </w:p>
        </w:tc>
        <w:tc>
          <w:tcPr>
            <w:tcW w:type="dxa" w:w="1247"/>
          </w:tcPr>
          <w:p>
            <w:r>
              <w:rPr>
                <w:sz w:val="15"/>
              </w:rPr>
              <w:t>344</w:t>
            </w:r>
          </w:p>
        </w:tc>
        <w:tc>
          <w:tcPr>
            <w:tcW w:type="dxa" w:w="1247"/>
          </w:tcPr>
          <w:p>
            <w:r>
              <w:rPr>
                <w:sz w:val="15"/>
              </w:rPr>
              <w:t>89.1%</w:t>
            </w:r>
          </w:p>
        </w:tc>
        <w:tc>
          <w:tcPr>
            <w:tcW w:type="dxa" w:w="1077"/>
          </w:tcPr>
          <w:p>
            <w:r>
              <w:rPr>
                <w:sz w:val="15"/>
              </w:rPr>
              <w:t>Excluded</w:t>
            </w:r>
          </w:p>
        </w:tc>
        <w:tc>
          <w:tcPr>
            <w:tcW w:type="dxa" w:w="3798"/>
          </w:tcPr>
          <w:p>
            <w:r>
              <w:rPr>
                <w:sz w:val="15"/>
              </w:rPr>
              <w:t>Excluded: only 344 labelled days &lt; 730.</w:t>
            </w:r>
          </w:p>
        </w:tc>
      </w:tr>
      <w:tr>
        <w:tc>
          <w:tcPr>
            <w:tcW w:type="dxa" w:w="1701"/>
          </w:tcPr>
          <w:p>
            <w:r>
              <w:rPr>
                <w:sz w:val="15"/>
              </w:rPr>
              <w:t>Delhi</w:t>
            </w:r>
          </w:p>
        </w:tc>
        <w:tc>
          <w:tcPr>
            <w:tcW w:type="dxa" w:w="1247"/>
          </w:tcPr>
          <w:p>
            <w:r>
              <w:rPr>
                <w:sz w:val="15"/>
              </w:rPr>
              <w:t>1,999</w:t>
            </w:r>
          </w:p>
        </w:tc>
        <w:tc>
          <w:tcPr>
            <w:tcW w:type="dxa" w:w="1247"/>
          </w:tcPr>
          <w:p>
            <w:r>
              <w:rPr>
                <w:sz w:val="15"/>
              </w:rPr>
              <w:t>99.5%</w:t>
            </w:r>
          </w:p>
        </w:tc>
        <w:tc>
          <w:tcPr>
            <w:tcW w:type="dxa" w:w="1077"/>
          </w:tcPr>
          <w:p>
            <w:r>
              <w:rPr>
                <w:sz w:val="15"/>
              </w:rPr>
              <w:t>Retained</w:t>
            </w:r>
          </w:p>
        </w:tc>
        <w:tc>
          <w:tcPr>
            <w:tcW w:type="dxa" w:w="3798"/>
          </w:tcPr>
          <w:p>
            <w:r>
              <w:rPr>
                <w:sz w:val="15"/>
              </w:rPr>
              <w:t>AQI completeness 99.5% &gt;= 80% and 1,999 labelled days &gt;= 730.</w:t>
            </w:r>
          </w:p>
        </w:tc>
      </w:tr>
      <w:tr>
        <w:tc>
          <w:tcPr>
            <w:tcW w:type="dxa" w:w="1701"/>
          </w:tcPr>
          <w:p>
            <w:r>
              <w:rPr>
                <w:sz w:val="15"/>
              </w:rPr>
              <w:t>Ernakulam</w:t>
            </w:r>
          </w:p>
        </w:tc>
        <w:tc>
          <w:tcPr>
            <w:tcW w:type="dxa" w:w="1247"/>
          </w:tcPr>
          <w:p>
            <w:r>
              <w:rPr>
                <w:sz w:val="15"/>
              </w:rPr>
              <w:t>153</w:t>
            </w:r>
          </w:p>
        </w:tc>
        <w:tc>
          <w:tcPr>
            <w:tcW w:type="dxa" w:w="1247"/>
          </w:tcPr>
          <w:p>
            <w:r>
              <w:rPr>
                <w:sz w:val="15"/>
              </w:rPr>
              <w:t>94.4%</w:t>
            </w:r>
          </w:p>
        </w:tc>
        <w:tc>
          <w:tcPr>
            <w:tcW w:type="dxa" w:w="1077"/>
          </w:tcPr>
          <w:p>
            <w:r>
              <w:rPr>
                <w:sz w:val="15"/>
              </w:rPr>
              <w:t>Excluded</w:t>
            </w:r>
          </w:p>
        </w:tc>
        <w:tc>
          <w:tcPr>
            <w:tcW w:type="dxa" w:w="3798"/>
          </w:tcPr>
          <w:p>
            <w:r>
              <w:rPr>
                <w:sz w:val="15"/>
              </w:rPr>
              <w:t>Excluded: only 153 labelled days &lt; 730.</w:t>
            </w:r>
          </w:p>
        </w:tc>
      </w:tr>
      <w:tr>
        <w:tc>
          <w:tcPr>
            <w:tcW w:type="dxa" w:w="1701"/>
          </w:tcPr>
          <w:p>
            <w:r>
              <w:rPr>
                <w:sz w:val="15"/>
              </w:rPr>
              <w:t>Gurugram</w:t>
            </w:r>
          </w:p>
        </w:tc>
        <w:tc>
          <w:tcPr>
            <w:tcW w:type="dxa" w:w="1247"/>
          </w:tcPr>
          <w:p>
            <w:r>
              <w:rPr>
                <w:sz w:val="15"/>
              </w:rPr>
              <w:t>1,453</w:t>
            </w:r>
          </w:p>
        </w:tc>
        <w:tc>
          <w:tcPr>
            <w:tcW w:type="dxa" w:w="1247"/>
          </w:tcPr>
          <w:p>
            <w:r>
              <w:rPr>
                <w:sz w:val="15"/>
              </w:rPr>
              <w:t>86.5%</w:t>
            </w:r>
          </w:p>
        </w:tc>
        <w:tc>
          <w:tcPr>
            <w:tcW w:type="dxa" w:w="1077"/>
          </w:tcPr>
          <w:p>
            <w:r>
              <w:rPr>
                <w:sz w:val="15"/>
              </w:rPr>
              <w:t>Retained</w:t>
            </w:r>
          </w:p>
        </w:tc>
        <w:tc>
          <w:tcPr>
            <w:tcW w:type="dxa" w:w="3798"/>
          </w:tcPr>
          <w:p>
            <w:r>
              <w:rPr>
                <w:sz w:val="15"/>
              </w:rPr>
              <w:t>AQI completeness 86.5% &gt;= 80% and 1,453 labelled days &gt;= 730.</w:t>
            </w:r>
          </w:p>
        </w:tc>
      </w:tr>
      <w:tr>
        <w:tc>
          <w:tcPr>
            <w:tcW w:type="dxa" w:w="1701"/>
          </w:tcPr>
          <w:p>
            <w:r>
              <w:rPr>
                <w:sz w:val="15"/>
              </w:rPr>
              <w:t>Guwahati</w:t>
            </w:r>
          </w:p>
        </w:tc>
        <w:tc>
          <w:tcPr>
            <w:tcW w:type="dxa" w:w="1247"/>
          </w:tcPr>
          <w:p>
            <w:r>
              <w:rPr>
                <w:sz w:val="15"/>
              </w:rPr>
              <w:t>495</w:t>
            </w:r>
          </w:p>
        </w:tc>
        <w:tc>
          <w:tcPr>
            <w:tcW w:type="dxa" w:w="1247"/>
          </w:tcPr>
          <w:p>
            <w:r>
              <w:rPr>
                <w:sz w:val="15"/>
              </w:rPr>
              <w:t>98.6%</w:t>
            </w:r>
          </w:p>
        </w:tc>
        <w:tc>
          <w:tcPr>
            <w:tcW w:type="dxa" w:w="1077"/>
          </w:tcPr>
          <w:p>
            <w:r>
              <w:rPr>
                <w:sz w:val="15"/>
              </w:rPr>
              <w:t>Excluded</w:t>
            </w:r>
          </w:p>
        </w:tc>
        <w:tc>
          <w:tcPr>
            <w:tcW w:type="dxa" w:w="3798"/>
          </w:tcPr>
          <w:p>
            <w:r>
              <w:rPr>
                <w:sz w:val="15"/>
              </w:rPr>
              <w:t>Excluded: only 495 labelled days &lt; 730.</w:t>
            </w:r>
          </w:p>
        </w:tc>
      </w:tr>
      <w:tr>
        <w:tc>
          <w:tcPr>
            <w:tcW w:type="dxa" w:w="1701"/>
          </w:tcPr>
          <w:p>
            <w:r>
              <w:rPr>
                <w:sz w:val="15"/>
              </w:rPr>
              <w:t>Hyderabad</w:t>
            </w:r>
          </w:p>
        </w:tc>
        <w:tc>
          <w:tcPr>
            <w:tcW w:type="dxa" w:w="1247"/>
          </w:tcPr>
          <w:p>
            <w:r>
              <w:rPr>
                <w:sz w:val="15"/>
              </w:rPr>
              <w:t>1,880</w:t>
            </w:r>
          </w:p>
        </w:tc>
        <w:tc>
          <w:tcPr>
            <w:tcW w:type="dxa" w:w="1247"/>
          </w:tcPr>
          <w:p>
            <w:r>
              <w:rPr>
                <w:sz w:val="15"/>
              </w:rPr>
              <w:t>93.7%</w:t>
            </w:r>
          </w:p>
        </w:tc>
        <w:tc>
          <w:tcPr>
            <w:tcW w:type="dxa" w:w="1077"/>
          </w:tcPr>
          <w:p>
            <w:r>
              <w:rPr>
                <w:sz w:val="15"/>
              </w:rPr>
              <w:t>Retained</w:t>
            </w:r>
          </w:p>
        </w:tc>
        <w:tc>
          <w:tcPr>
            <w:tcW w:type="dxa" w:w="3798"/>
          </w:tcPr>
          <w:p>
            <w:r>
              <w:rPr>
                <w:sz w:val="15"/>
              </w:rPr>
              <w:t>AQI completeness 93.7% &gt;= 80% and 1,880 labelled days &gt;= 730.</w:t>
            </w:r>
          </w:p>
        </w:tc>
      </w:tr>
      <w:tr>
        <w:tc>
          <w:tcPr>
            <w:tcW w:type="dxa" w:w="1701"/>
          </w:tcPr>
          <w:p>
            <w:r>
              <w:rPr>
                <w:sz w:val="15"/>
              </w:rPr>
              <w:t>Jaipur</w:t>
            </w:r>
          </w:p>
        </w:tc>
        <w:tc>
          <w:tcPr>
            <w:tcW w:type="dxa" w:w="1247"/>
          </w:tcPr>
          <w:p>
            <w:r>
              <w:rPr>
                <w:sz w:val="15"/>
              </w:rPr>
              <w:t>1,094</w:t>
            </w:r>
          </w:p>
        </w:tc>
        <w:tc>
          <w:tcPr>
            <w:tcW w:type="dxa" w:w="1247"/>
          </w:tcPr>
          <w:p>
            <w:r>
              <w:rPr>
                <w:sz w:val="15"/>
              </w:rPr>
              <w:t>98.2%</w:t>
            </w:r>
          </w:p>
        </w:tc>
        <w:tc>
          <w:tcPr>
            <w:tcW w:type="dxa" w:w="1077"/>
          </w:tcPr>
          <w:p>
            <w:r>
              <w:rPr>
                <w:sz w:val="15"/>
              </w:rPr>
              <w:t>Retained</w:t>
            </w:r>
          </w:p>
        </w:tc>
        <w:tc>
          <w:tcPr>
            <w:tcW w:type="dxa" w:w="3798"/>
          </w:tcPr>
          <w:p>
            <w:r>
              <w:rPr>
                <w:sz w:val="15"/>
              </w:rPr>
              <w:t>AQI completeness 98.2% &gt;= 80% and 1,094 labelled days &gt;= 730.</w:t>
            </w:r>
          </w:p>
        </w:tc>
      </w:tr>
      <w:tr>
        <w:tc>
          <w:tcPr>
            <w:tcW w:type="dxa" w:w="1701"/>
          </w:tcPr>
          <w:p>
            <w:r>
              <w:rPr>
                <w:sz w:val="15"/>
              </w:rPr>
              <w:t>Jorapokhar</w:t>
            </w:r>
          </w:p>
        </w:tc>
        <w:tc>
          <w:tcPr>
            <w:tcW w:type="dxa" w:w="1247"/>
          </w:tcPr>
          <w:p>
            <w:r>
              <w:rPr>
                <w:sz w:val="15"/>
              </w:rPr>
              <w:t>771</w:t>
            </w:r>
          </w:p>
        </w:tc>
        <w:tc>
          <w:tcPr>
            <w:tcW w:type="dxa" w:w="1247"/>
          </w:tcPr>
          <w:p>
            <w:r>
              <w:rPr>
                <w:sz w:val="15"/>
              </w:rPr>
              <w:t>66.0%</w:t>
            </w:r>
          </w:p>
        </w:tc>
        <w:tc>
          <w:tcPr>
            <w:tcW w:type="dxa" w:w="1077"/>
          </w:tcPr>
          <w:p>
            <w:r>
              <w:rPr>
                <w:sz w:val="15"/>
              </w:rPr>
              <w:t>Excluded</w:t>
            </w:r>
          </w:p>
        </w:tc>
        <w:tc>
          <w:tcPr>
            <w:tcW w:type="dxa" w:w="3798"/>
          </w:tcPr>
          <w:p>
            <w:r>
              <w:rPr>
                <w:sz w:val="15"/>
              </w:rPr>
              <w:t>Excluded: completeness 66.0% &lt; 80%.</w:t>
            </w:r>
          </w:p>
        </w:tc>
      </w:tr>
      <w:tr>
        <w:tc>
          <w:tcPr>
            <w:tcW w:type="dxa" w:w="1701"/>
          </w:tcPr>
          <w:p>
            <w:r>
              <w:rPr>
                <w:sz w:val="15"/>
              </w:rPr>
              <w:t>Kochi</w:t>
            </w:r>
          </w:p>
        </w:tc>
        <w:tc>
          <w:tcPr>
            <w:tcW w:type="dxa" w:w="1247"/>
          </w:tcPr>
          <w:p>
            <w:r>
              <w:rPr>
                <w:sz w:val="15"/>
              </w:rPr>
              <w:t>158</w:t>
            </w:r>
          </w:p>
        </w:tc>
        <w:tc>
          <w:tcPr>
            <w:tcW w:type="dxa" w:w="1247"/>
          </w:tcPr>
          <w:p>
            <w:r>
              <w:rPr>
                <w:sz w:val="15"/>
              </w:rPr>
              <w:t>97.5%</w:t>
            </w:r>
          </w:p>
        </w:tc>
        <w:tc>
          <w:tcPr>
            <w:tcW w:type="dxa" w:w="1077"/>
          </w:tcPr>
          <w:p>
            <w:r>
              <w:rPr>
                <w:sz w:val="15"/>
              </w:rPr>
              <w:t>Excluded</w:t>
            </w:r>
          </w:p>
        </w:tc>
        <w:tc>
          <w:tcPr>
            <w:tcW w:type="dxa" w:w="3798"/>
          </w:tcPr>
          <w:p>
            <w:r>
              <w:rPr>
                <w:sz w:val="15"/>
              </w:rPr>
              <w:t>Excluded: only 158 labelled days &lt; 730.</w:t>
            </w:r>
          </w:p>
        </w:tc>
      </w:tr>
      <w:tr>
        <w:tc>
          <w:tcPr>
            <w:tcW w:type="dxa" w:w="1701"/>
          </w:tcPr>
          <w:p>
            <w:r>
              <w:rPr>
                <w:sz w:val="15"/>
              </w:rPr>
              <w:t>Kolkata</w:t>
            </w:r>
          </w:p>
        </w:tc>
        <w:tc>
          <w:tcPr>
            <w:tcW w:type="dxa" w:w="1247"/>
          </w:tcPr>
          <w:p>
            <w:r>
              <w:rPr>
                <w:sz w:val="15"/>
              </w:rPr>
              <w:t>754</w:t>
            </w:r>
          </w:p>
        </w:tc>
        <w:tc>
          <w:tcPr>
            <w:tcW w:type="dxa" w:w="1247"/>
          </w:tcPr>
          <w:p>
            <w:r>
              <w:rPr>
                <w:sz w:val="15"/>
              </w:rPr>
              <w:t>92.6%</w:t>
            </w:r>
          </w:p>
        </w:tc>
        <w:tc>
          <w:tcPr>
            <w:tcW w:type="dxa" w:w="1077"/>
          </w:tcPr>
          <w:p>
            <w:r>
              <w:rPr>
                <w:sz w:val="15"/>
              </w:rPr>
              <w:t>Retained</w:t>
            </w:r>
          </w:p>
        </w:tc>
        <w:tc>
          <w:tcPr>
            <w:tcW w:type="dxa" w:w="3798"/>
          </w:tcPr>
          <w:p>
            <w:r>
              <w:rPr>
                <w:sz w:val="15"/>
              </w:rPr>
              <w:t>AQI completeness 92.6% &gt;= 80% and 754 labelled days &gt;= 730.</w:t>
            </w:r>
          </w:p>
        </w:tc>
      </w:tr>
      <w:tr>
        <w:tc>
          <w:tcPr>
            <w:tcW w:type="dxa" w:w="1701"/>
          </w:tcPr>
          <w:p>
            <w:r>
              <w:rPr>
                <w:sz w:val="15"/>
              </w:rPr>
              <w:t>Lucknow</w:t>
            </w:r>
          </w:p>
        </w:tc>
        <w:tc>
          <w:tcPr>
            <w:tcW w:type="dxa" w:w="1247"/>
          </w:tcPr>
          <w:p>
            <w:r>
              <w:rPr>
                <w:sz w:val="15"/>
              </w:rPr>
              <w:t>1,893</w:t>
            </w:r>
          </w:p>
        </w:tc>
        <w:tc>
          <w:tcPr>
            <w:tcW w:type="dxa" w:w="1247"/>
          </w:tcPr>
          <w:p>
            <w:r>
              <w:rPr>
                <w:sz w:val="15"/>
              </w:rPr>
              <w:t>94.2%</w:t>
            </w:r>
          </w:p>
        </w:tc>
        <w:tc>
          <w:tcPr>
            <w:tcW w:type="dxa" w:w="1077"/>
          </w:tcPr>
          <w:p>
            <w:r>
              <w:rPr>
                <w:sz w:val="15"/>
              </w:rPr>
              <w:t>Retained</w:t>
            </w:r>
          </w:p>
        </w:tc>
        <w:tc>
          <w:tcPr>
            <w:tcW w:type="dxa" w:w="3798"/>
          </w:tcPr>
          <w:p>
            <w:r>
              <w:rPr>
                <w:sz w:val="15"/>
              </w:rPr>
              <w:t>AQI completeness 94.2% &gt;= 80% and 1,893 labelled days &gt;= 730.</w:t>
            </w:r>
          </w:p>
        </w:tc>
      </w:tr>
      <w:tr>
        <w:tc>
          <w:tcPr>
            <w:tcW w:type="dxa" w:w="1701"/>
          </w:tcPr>
          <w:p>
            <w:r>
              <w:rPr>
                <w:sz w:val="15"/>
              </w:rPr>
              <w:t>Mumbai</w:t>
            </w:r>
          </w:p>
        </w:tc>
        <w:tc>
          <w:tcPr>
            <w:tcW w:type="dxa" w:w="1247"/>
          </w:tcPr>
          <w:p>
            <w:r>
              <w:rPr>
                <w:sz w:val="15"/>
              </w:rPr>
              <w:t>775</w:t>
            </w:r>
          </w:p>
        </w:tc>
        <w:tc>
          <w:tcPr>
            <w:tcW w:type="dxa" w:w="1247"/>
          </w:tcPr>
          <w:p>
            <w:r>
              <w:rPr>
                <w:sz w:val="15"/>
              </w:rPr>
              <w:t>38.6%</w:t>
            </w:r>
          </w:p>
        </w:tc>
        <w:tc>
          <w:tcPr>
            <w:tcW w:type="dxa" w:w="1077"/>
          </w:tcPr>
          <w:p>
            <w:r>
              <w:rPr>
                <w:sz w:val="15"/>
              </w:rPr>
              <w:t>Excluded</w:t>
            </w:r>
          </w:p>
        </w:tc>
        <w:tc>
          <w:tcPr>
            <w:tcW w:type="dxa" w:w="3798"/>
          </w:tcPr>
          <w:p>
            <w:r>
              <w:rPr>
                <w:sz w:val="15"/>
              </w:rPr>
              <w:t>Excluded: completeness 38.6% &lt; 80%.</w:t>
            </w:r>
          </w:p>
        </w:tc>
      </w:tr>
      <w:tr>
        <w:tc>
          <w:tcPr>
            <w:tcW w:type="dxa" w:w="1701"/>
          </w:tcPr>
          <w:p>
            <w:r>
              <w:rPr>
                <w:sz w:val="15"/>
              </w:rPr>
              <w:t>Patna</w:t>
            </w:r>
          </w:p>
        </w:tc>
        <w:tc>
          <w:tcPr>
            <w:tcW w:type="dxa" w:w="1247"/>
          </w:tcPr>
          <w:p>
            <w:r>
              <w:rPr>
                <w:sz w:val="15"/>
              </w:rPr>
              <w:t>1,459</w:t>
            </w:r>
          </w:p>
        </w:tc>
        <w:tc>
          <w:tcPr>
            <w:tcW w:type="dxa" w:w="1247"/>
          </w:tcPr>
          <w:p>
            <w:r>
              <w:rPr>
                <w:sz w:val="15"/>
              </w:rPr>
              <w:t>78.5%</w:t>
            </w:r>
          </w:p>
        </w:tc>
        <w:tc>
          <w:tcPr>
            <w:tcW w:type="dxa" w:w="1077"/>
          </w:tcPr>
          <w:p>
            <w:r>
              <w:rPr>
                <w:sz w:val="15"/>
              </w:rPr>
              <w:t>Excluded</w:t>
            </w:r>
          </w:p>
        </w:tc>
        <w:tc>
          <w:tcPr>
            <w:tcW w:type="dxa" w:w="3798"/>
          </w:tcPr>
          <w:p>
            <w:r>
              <w:rPr>
                <w:sz w:val="15"/>
              </w:rPr>
              <w:t>Excluded: completeness 78.5% &lt; 80%.</w:t>
            </w:r>
          </w:p>
        </w:tc>
      </w:tr>
      <w:tr>
        <w:tc>
          <w:tcPr>
            <w:tcW w:type="dxa" w:w="1701"/>
          </w:tcPr>
          <w:p>
            <w:r>
              <w:rPr>
                <w:sz w:val="15"/>
              </w:rPr>
              <w:t>Shillong</w:t>
            </w:r>
          </w:p>
        </w:tc>
        <w:tc>
          <w:tcPr>
            <w:tcW w:type="dxa" w:w="1247"/>
          </w:tcPr>
          <w:p>
            <w:r>
              <w:rPr>
                <w:sz w:val="15"/>
              </w:rPr>
              <w:t>205</w:t>
            </w:r>
          </w:p>
        </w:tc>
        <w:tc>
          <w:tcPr>
            <w:tcW w:type="dxa" w:w="1247"/>
          </w:tcPr>
          <w:p>
            <w:r>
              <w:rPr>
                <w:sz w:val="15"/>
              </w:rPr>
              <w:t>66.1%</w:t>
            </w:r>
          </w:p>
        </w:tc>
        <w:tc>
          <w:tcPr>
            <w:tcW w:type="dxa" w:w="1077"/>
          </w:tcPr>
          <w:p>
            <w:r>
              <w:rPr>
                <w:sz w:val="15"/>
              </w:rPr>
              <w:t>Excluded</w:t>
            </w:r>
          </w:p>
        </w:tc>
        <w:tc>
          <w:tcPr>
            <w:tcW w:type="dxa" w:w="3798"/>
          </w:tcPr>
          <w:p>
            <w:r>
              <w:rPr>
                <w:sz w:val="15"/>
              </w:rPr>
              <w:t>Excluded: completeness 66.1% &lt; 80%; only 205 labelled days &lt; 730.</w:t>
            </w:r>
          </w:p>
        </w:tc>
      </w:tr>
      <w:tr>
        <w:tc>
          <w:tcPr>
            <w:tcW w:type="dxa" w:w="1701"/>
          </w:tcPr>
          <w:p>
            <w:r>
              <w:rPr>
                <w:sz w:val="15"/>
              </w:rPr>
              <w:t>Talcher</w:t>
            </w:r>
          </w:p>
        </w:tc>
        <w:tc>
          <w:tcPr>
            <w:tcW w:type="dxa" w:w="1247"/>
          </w:tcPr>
          <w:p>
            <w:r>
              <w:rPr>
                <w:sz w:val="15"/>
              </w:rPr>
              <w:t>698</w:t>
            </w:r>
          </w:p>
        </w:tc>
        <w:tc>
          <w:tcPr>
            <w:tcW w:type="dxa" w:w="1247"/>
          </w:tcPr>
          <w:p>
            <w:r>
              <w:rPr>
                <w:sz w:val="15"/>
              </w:rPr>
              <w:t>75.5%</w:t>
            </w:r>
          </w:p>
        </w:tc>
        <w:tc>
          <w:tcPr>
            <w:tcW w:type="dxa" w:w="1077"/>
          </w:tcPr>
          <w:p>
            <w:r>
              <w:rPr>
                <w:sz w:val="15"/>
              </w:rPr>
              <w:t>Excluded</w:t>
            </w:r>
          </w:p>
        </w:tc>
        <w:tc>
          <w:tcPr>
            <w:tcW w:type="dxa" w:w="3798"/>
          </w:tcPr>
          <w:p>
            <w:r>
              <w:rPr>
                <w:sz w:val="15"/>
              </w:rPr>
              <w:t>Excluded: completeness 75.5% &lt; 80%; only 698 labelled days &lt; 730.</w:t>
            </w:r>
          </w:p>
        </w:tc>
      </w:tr>
      <w:tr>
        <w:tc>
          <w:tcPr>
            <w:tcW w:type="dxa" w:w="1701"/>
          </w:tcPr>
          <w:p>
            <w:r>
              <w:rPr>
                <w:sz w:val="15"/>
              </w:rPr>
              <w:t>Thiruvananthapuram</w:t>
            </w:r>
          </w:p>
        </w:tc>
        <w:tc>
          <w:tcPr>
            <w:tcW w:type="dxa" w:w="1247"/>
          </w:tcPr>
          <w:p>
            <w:r>
              <w:rPr>
                <w:sz w:val="15"/>
              </w:rPr>
              <w:t>1,052</w:t>
            </w:r>
          </w:p>
        </w:tc>
        <w:tc>
          <w:tcPr>
            <w:tcW w:type="dxa" w:w="1247"/>
          </w:tcPr>
          <w:p>
            <w:r>
              <w:rPr>
                <w:sz w:val="15"/>
              </w:rPr>
              <w:t>94.6%</w:t>
            </w:r>
          </w:p>
        </w:tc>
        <w:tc>
          <w:tcPr>
            <w:tcW w:type="dxa" w:w="1077"/>
          </w:tcPr>
          <w:p>
            <w:r>
              <w:rPr>
                <w:sz w:val="15"/>
              </w:rPr>
              <w:t>Retained</w:t>
            </w:r>
          </w:p>
        </w:tc>
        <w:tc>
          <w:tcPr>
            <w:tcW w:type="dxa" w:w="3798"/>
          </w:tcPr>
          <w:p>
            <w:r>
              <w:rPr>
                <w:sz w:val="15"/>
              </w:rPr>
              <w:t>AQI completeness 94.6% &gt;= 80% and 1,052 labelled days &gt;= 730.</w:t>
            </w:r>
          </w:p>
        </w:tc>
      </w:tr>
      <w:tr>
        <w:tc>
          <w:tcPr>
            <w:tcW w:type="dxa" w:w="1701"/>
          </w:tcPr>
          <w:p>
            <w:r>
              <w:rPr>
                <w:sz w:val="15"/>
              </w:rPr>
              <w:t>Visakhapatnam</w:t>
            </w:r>
          </w:p>
        </w:tc>
        <w:tc>
          <w:tcPr>
            <w:tcW w:type="dxa" w:w="1247"/>
          </w:tcPr>
          <w:p>
            <w:r>
              <w:rPr>
                <w:sz w:val="15"/>
              </w:rPr>
              <w:t>1,171</w:t>
            </w:r>
          </w:p>
        </w:tc>
        <w:tc>
          <w:tcPr>
            <w:tcW w:type="dxa" w:w="1247"/>
          </w:tcPr>
          <w:p>
            <w:r>
              <w:rPr>
                <w:sz w:val="15"/>
              </w:rPr>
              <w:t>80.1%</w:t>
            </w:r>
          </w:p>
        </w:tc>
        <w:tc>
          <w:tcPr>
            <w:tcW w:type="dxa" w:w="1077"/>
          </w:tcPr>
          <w:p>
            <w:r>
              <w:rPr>
                <w:sz w:val="15"/>
              </w:rPr>
              <w:t>Retained</w:t>
            </w:r>
          </w:p>
        </w:tc>
        <w:tc>
          <w:tcPr>
            <w:tcW w:type="dxa" w:w="3798"/>
          </w:tcPr>
          <w:p>
            <w:r>
              <w:rPr>
                <w:sz w:val="15"/>
              </w:rPr>
              <w:t>AQI completeness 80.1% &gt;= 80% and 1,171 labelled days &gt;= 730.</w:t>
            </w:r>
          </w:p>
        </w:tc>
      </w:tr>
    </w:tbl>
    <w:p/>
    <w:p>
      <w:pPr>
        <w:pStyle w:val="Heading2"/>
      </w:pPr>
      <w:r>
        <w:rPr>
          <w:color w:val="0B3C5D"/>
        </w:rPr>
        <w:t>2.6 Post-clean validation</w:t>
      </w:r>
    </w:p>
    <w:p>
      <w:pPr>
        <w:jc w:val="both"/>
      </w:pPr>
      <w:r>
        <w:rPr>
          <w:b w:val="0"/>
          <w:i w:val="0"/>
          <w:sz w:val="21"/>
        </w:rPr>
        <w:t>Every invariant below is asserted in code. A violation raises an exception and stops the pipeline, so a broken run cannot silently produce a report.</w:t>
      </w:r>
    </w:p>
    <w:p>
      <w:r>
        <w:rPr>
          <w:b/>
          <w:color w:val="0B3C5D"/>
          <w:sz w:val="19"/>
        </w:rPr>
        <w:t>Table 11. Post-clean validation assertions, all executed</w:t>
      </w:r>
    </w:p>
    <w:tbl>
      <w:tblPr>
        <w:tblStyle w:val="LightGrid-Accent1"/>
        <w:tblW w:type="auto" w:w="0"/>
        <w:tblLayout w:type="fixed"/>
        <w:tblLook w:firstColumn="1" w:firstRow="1" w:lastColumn="0" w:lastRow="0" w:noHBand="0" w:noVBand="1" w:val="04A0"/>
      </w:tblPr>
      <w:tblGrid>
        <w:gridCol w:w="4816"/>
        <w:gridCol w:w="4816"/>
      </w:tblGrid>
      <w:tr>
        <w:tc>
          <w:tcPr>
            <w:tcW w:type="dxa" w:w="4195"/>
          </w:tcPr>
          <w:p>
            <w:r>
              <w:rPr>
                <w:b/>
                <w:sz w:val="17"/>
              </w:rPr>
              <w:t>Assertion</w:t>
            </w:r>
          </w:p>
        </w:tc>
        <w:tc>
          <w:tcPr>
            <w:tcW w:type="dxa" w:w="4876"/>
          </w:tcPr>
          <w:p>
            <w:r>
              <w:rPr>
                <w:b/>
                <w:sz w:val="17"/>
              </w:rPr>
              <w:t>Result</w:t>
            </w:r>
          </w:p>
        </w:tc>
      </w:tr>
      <w:tr>
        <w:tc>
          <w:tcPr>
            <w:tcW w:type="dxa" w:w="4195"/>
          </w:tcPr>
          <w:p>
            <w:r>
              <w:rPr>
                <w:sz w:val="17"/>
              </w:rPr>
              <w:t>Primary key unique</w:t>
            </w:r>
          </w:p>
        </w:tc>
        <w:tc>
          <w:tcPr>
            <w:tcW w:type="dxa" w:w="4876"/>
          </w:tcPr>
          <w:p>
            <w:r>
              <w:rPr>
                <w:sz w:val="17"/>
              </w:rPr>
              <w:t>True</w:t>
            </w:r>
          </w:p>
        </w:tc>
      </w:tr>
      <w:tr>
        <w:tc>
          <w:tcPr>
            <w:tcW w:type="dxa" w:w="4195"/>
          </w:tcPr>
          <w:p>
            <w:r>
              <w:rPr>
                <w:sz w:val="17"/>
              </w:rPr>
              <w:t>No nulls remaining in pollutants</w:t>
            </w:r>
          </w:p>
        </w:tc>
        <w:tc>
          <w:tcPr>
            <w:tcW w:type="dxa" w:w="4876"/>
          </w:tcPr>
          <w:p>
            <w:r>
              <w:rPr>
                <w:sz w:val="17"/>
              </w:rPr>
              <w:t>True</w:t>
            </w:r>
          </w:p>
        </w:tc>
      </w:tr>
      <w:tr>
        <w:tc>
          <w:tcPr>
            <w:tcW w:type="dxa" w:w="4195"/>
          </w:tcPr>
          <w:p>
            <w:r>
              <w:rPr>
                <w:sz w:val="17"/>
              </w:rPr>
              <w:t>No negative pollutant values</w:t>
            </w:r>
          </w:p>
        </w:tc>
        <w:tc>
          <w:tcPr>
            <w:tcW w:type="dxa" w:w="4876"/>
          </w:tcPr>
          <w:p>
            <w:r>
              <w:rPr>
                <w:sz w:val="17"/>
              </w:rPr>
              <w:t>True</w:t>
            </w:r>
          </w:p>
        </w:tc>
      </w:tr>
      <w:tr>
        <w:tc>
          <w:tcPr>
            <w:tcW w:type="dxa" w:w="4195"/>
          </w:tcPr>
          <w:p>
            <w:r>
              <w:rPr>
                <w:sz w:val="17"/>
              </w:rPr>
              <w:t>Calendar complete for every city</w:t>
            </w:r>
          </w:p>
        </w:tc>
        <w:tc>
          <w:tcPr>
            <w:tcW w:type="dxa" w:w="4876"/>
          </w:tcPr>
          <w:p>
            <w:r>
              <w:rPr>
                <w:sz w:val="17"/>
              </w:rPr>
              <w:t>True</w:t>
            </w:r>
          </w:p>
        </w:tc>
      </w:tr>
      <w:tr>
        <w:tc>
          <w:tcPr>
            <w:tcW w:type="dxa" w:w="4195"/>
          </w:tcPr>
          <w:p>
            <w:r>
              <w:rPr>
                <w:sz w:val="17"/>
              </w:rPr>
              <w:t>Train and test date boundary respected</w:t>
            </w:r>
          </w:p>
        </w:tc>
        <w:tc>
          <w:tcPr>
            <w:tcW w:type="dxa" w:w="4876"/>
          </w:tcPr>
          <w:p>
            <w:r>
              <w:rPr>
                <w:sz w:val="17"/>
              </w:rPr>
              <w:t>True</w:t>
            </w:r>
          </w:p>
        </w:tc>
      </w:tr>
      <w:tr>
        <w:tc>
          <w:tcPr>
            <w:tcW w:type="dxa" w:w="4195"/>
          </w:tcPr>
          <w:p>
            <w:r>
              <w:rPr>
                <w:sz w:val="17"/>
              </w:rPr>
              <w:t>Final shape</w:t>
            </w:r>
          </w:p>
        </w:tc>
        <w:tc>
          <w:tcPr>
            <w:tcW w:type="dxa" w:w="4876"/>
          </w:tcPr>
          <w:p>
            <w:r>
              <w:rPr>
                <w:sz w:val="17"/>
              </w:rPr>
              <w:t>18,395 rows x 18 columns</w:t>
            </w:r>
          </w:p>
        </w:tc>
      </w:tr>
      <w:tr>
        <w:tc>
          <w:tcPr>
            <w:tcW w:type="dxa" w:w="4195"/>
          </w:tcPr>
          <w:p>
            <w:r>
              <w:rPr>
                <w:sz w:val="17"/>
              </w:rPr>
              <w:t>Cities retained</w:t>
            </w:r>
          </w:p>
        </w:tc>
        <w:tc>
          <w:tcPr>
            <w:tcW w:type="dxa" w:w="4876"/>
          </w:tcPr>
          <w:p>
            <w:r>
              <w:rPr>
                <w:sz w:val="17"/>
              </w:rPr>
              <w:t>12</w:t>
            </w:r>
          </w:p>
        </w:tc>
      </w:tr>
      <w:tr>
        <w:tc>
          <w:tcPr>
            <w:tcW w:type="dxa" w:w="4195"/>
          </w:tcPr>
          <w:p>
            <w:r>
              <w:rPr>
                <w:sz w:val="17"/>
              </w:rPr>
              <w:t>Date range</w:t>
            </w:r>
          </w:p>
        </w:tc>
        <w:tc>
          <w:tcPr>
            <w:tcW w:type="dxa" w:w="4876"/>
          </w:tcPr>
          <w:p>
            <w:r>
              <w:rPr>
                <w:sz w:val="17"/>
              </w:rPr>
              <w:t>2015-01-01 to 2020-07-01</w:t>
            </w:r>
          </w:p>
        </w:tc>
      </w:tr>
      <w:tr>
        <w:tc>
          <w:tcPr>
            <w:tcW w:type="dxa" w:w="4195"/>
          </w:tcPr>
          <w:p>
            <w:r>
              <w:rPr>
                <w:sz w:val="17"/>
              </w:rPr>
              <w:t>Split boundary</w:t>
            </w:r>
          </w:p>
        </w:tc>
        <w:tc>
          <w:tcPr>
            <w:tcW w:type="dxa" w:w="4876"/>
          </w:tcPr>
          <w:p>
            <w:r>
              <w:rPr>
                <w:sz w:val="17"/>
              </w:rPr>
              <w:t>2019-05-26</w:t>
            </w:r>
          </w:p>
        </w:tc>
      </w:tr>
      <w:tr>
        <w:tc>
          <w:tcPr>
            <w:tcW w:type="dxa" w:w="4195"/>
          </w:tcPr>
          <w:p>
            <w:r>
              <w:rPr>
                <w:sz w:val="17"/>
              </w:rPr>
              <w:t>Training rows</w:t>
            </w:r>
          </w:p>
        </w:tc>
        <w:tc>
          <w:tcPr>
            <w:tcW w:type="dxa" w:w="4876"/>
          </w:tcPr>
          <w:p>
            <w:r>
              <w:rPr>
                <w:sz w:val="17"/>
              </w:rPr>
              <w:t>13,559</w:t>
            </w:r>
          </w:p>
        </w:tc>
      </w:tr>
      <w:tr>
        <w:tc>
          <w:tcPr>
            <w:tcW w:type="dxa" w:w="4195"/>
          </w:tcPr>
          <w:p>
            <w:r>
              <w:rPr>
                <w:sz w:val="17"/>
              </w:rPr>
              <w:t>Test rows</w:t>
            </w:r>
          </w:p>
        </w:tc>
        <w:tc>
          <w:tcPr>
            <w:tcW w:type="dxa" w:w="4876"/>
          </w:tcPr>
          <w:p>
            <w:r>
              <w:rPr>
                <w:sz w:val="17"/>
              </w:rPr>
              <w:t>4,836</w:t>
            </w:r>
          </w:p>
        </w:tc>
      </w:tr>
    </w:tbl>
    <w:p/>
    <w:p>
      <w:pPr>
        <w:pStyle w:val="Heading1"/>
      </w:pPr>
      <w:r>
        <w:rPr>
          <w:color w:val="0B3C5D"/>
        </w:rPr>
        <w:t>3. Transformation, Feature Engineering and Integration</w:t>
      </w:r>
    </w:p>
    <w:p>
      <w:r>
        <w:rPr>
          <w:b/>
          <w:color w:val="0B3C5D"/>
          <w:sz w:val="19"/>
        </w:rPr>
        <w:t>Table 12. Engineered feature groups: 178 candidate features in total</w:t>
      </w:r>
    </w:p>
    <w:tbl>
      <w:tblPr>
        <w:tblStyle w:val="LightGrid-Accent1"/>
        <w:tblW w:type="auto" w:w="0"/>
        <w:tblLayout w:type="fixed"/>
        <w:tblLook w:firstColumn="1" w:firstRow="1" w:lastColumn="0" w:lastRow="0" w:noHBand="0" w:noVBand="1" w:val="04A0"/>
      </w:tblPr>
      <w:tblGrid>
        <w:gridCol w:w="3211"/>
        <w:gridCol w:w="3211"/>
        <w:gridCol w:w="3211"/>
      </w:tblGrid>
      <w:tr>
        <w:tc>
          <w:tcPr>
            <w:tcW w:type="dxa" w:w="1928"/>
          </w:tcPr>
          <w:p>
            <w:r>
              <w:rPr>
                <w:b/>
                <w:sz w:val="15"/>
              </w:rPr>
              <w:t>Group</w:t>
            </w:r>
          </w:p>
        </w:tc>
        <w:tc>
          <w:tcPr>
            <w:tcW w:type="dxa" w:w="794"/>
          </w:tcPr>
          <w:p>
            <w:r>
              <w:rPr>
                <w:b/>
                <w:sz w:val="15"/>
              </w:rPr>
              <w:t>Count</w:t>
            </w:r>
          </w:p>
        </w:tc>
        <w:tc>
          <w:tcPr>
            <w:tcW w:type="dxa" w:w="6350"/>
          </w:tcPr>
          <w:p>
            <w:r>
              <w:rPr>
                <w:b/>
                <w:sz w:val="15"/>
              </w:rPr>
              <w:t>Contents and purpose</w:t>
            </w:r>
          </w:p>
        </w:tc>
      </w:tr>
      <w:tr>
        <w:tc>
          <w:tcPr>
            <w:tcW w:type="dxa" w:w="1928"/>
          </w:tcPr>
          <w:p>
            <w:r>
              <w:rPr>
                <w:sz w:val="15"/>
              </w:rPr>
              <w:t>Same-day measurements</w:t>
            </w:r>
          </w:p>
        </w:tc>
        <w:tc>
          <w:tcPr>
            <w:tcW w:type="dxa" w:w="794"/>
          </w:tcPr>
          <w:p>
            <w:r>
              <w:rPr>
                <w:sz w:val="15"/>
              </w:rPr>
              <w:t>16</w:t>
            </w:r>
          </w:p>
        </w:tc>
        <w:tc>
          <w:tcPr>
            <w:tcW w:type="dxa" w:w="6350"/>
          </w:tcPr>
          <w:p>
            <w:r>
              <w:rPr>
                <w:sz w:val="15"/>
              </w:rPr>
              <w:t>Pollutant concentrations, the same-day AQI and its ordinal band, plus provenance flags for above-scale and imputed values.</w:t>
            </w:r>
          </w:p>
        </w:tc>
      </w:tr>
      <w:tr>
        <w:tc>
          <w:tcPr>
            <w:tcW w:type="dxa" w:w="1928"/>
          </w:tcPr>
          <w:p>
            <w:r>
              <w:rPr>
                <w:sz w:val="15"/>
              </w:rPr>
              <w:t>Temporal and cyclical</w:t>
            </w:r>
          </w:p>
        </w:tc>
        <w:tc>
          <w:tcPr>
            <w:tcW w:type="dxa" w:w="794"/>
          </w:tcPr>
          <w:p>
            <w:r>
              <w:rPr>
                <w:sz w:val="15"/>
              </w:rPr>
              <w:t>13</w:t>
            </w:r>
          </w:p>
        </w:tc>
        <w:tc>
          <w:tcPr>
            <w:tcW w:type="dxa" w:w="6350"/>
          </w:tcPr>
          <w:p>
            <w:r>
              <w:rPr>
                <w:sz w:val="15"/>
              </w:rPr>
              <w:t>Year, month, day of month, day of week, day of year, week, quarter, weekend indicator, and sine and cosine encodings of month and day of year so that December and January are adjacent to the model.</w:t>
            </w:r>
          </w:p>
        </w:tc>
      </w:tr>
      <w:tr>
        <w:tc>
          <w:tcPr>
            <w:tcW w:type="dxa" w:w="1928"/>
          </w:tcPr>
          <w:p>
            <w:r>
              <w:rPr>
                <w:sz w:val="15"/>
              </w:rPr>
              <w:t>Event flags</w:t>
            </w:r>
          </w:p>
        </w:tc>
        <w:tc>
          <w:tcPr>
            <w:tcW w:type="dxa" w:w="794"/>
          </w:tcPr>
          <w:p>
            <w:r>
              <w:rPr>
                <w:sz w:val="15"/>
              </w:rPr>
              <w:t>6</w:t>
            </w:r>
          </w:p>
        </w:tc>
        <w:tc>
          <w:tcPr>
            <w:tcW w:type="dxa" w:w="6350"/>
          </w:tcPr>
          <w:p>
            <w:r>
              <w:rPr>
                <w:sz w:val="15"/>
              </w:rPr>
              <w:t>Diwali window and signed distance from Diwali, crop-residue burning season, lockdown, post-lockdown and COVID-year indicators.</w:t>
            </w:r>
          </w:p>
        </w:tc>
      </w:tr>
      <w:tr>
        <w:tc>
          <w:tcPr>
            <w:tcW w:type="dxa" w:w="1928"/>
          </w:tcPr>
          <w:p>
            <w:r>
              <w:rPr>
                <w:sz w:val="15"/>
              </w:rPr>
              <w:t>Lags</w:t>
            </w:r>
          </w:p>
        </w:tc>
        <w:tc>
          <w:tcPr>
            <w:tcW w:type="dxa" w:w="794"/>
          </w:tcPr>
          <w:p>
            <w:r>
              <w:rPr>
                <w:sz w:val="15"/>
              </w:rPr>
              <w:t>32</w:t>
            </w:r>
          </w:p>
        </w:tc>
        <w:tc>
          <w:tcPr>
            <w:tcW w:type="dxa" w:w="6350"/>
          </w:tcPr>
          <w:p>
            <w:r>
              <w:rPr>
                <w:sz w:val="15"/>
              </w:rPr>
              <w:t>Lags 1, 2, 3, 7 of the AQI and of seven pollutants, computed within city.</w:t>
            </w:r>
          </w:p>
        </w:tc>
      </w:tr>
      <w:tr>
        <w:tc>
          <w:tcPr>
            <w:tcW w:type="dxa" w:w="1928"/>
          </w:tcPr>
          <w:p>
            <w:r>
              <w:rPr>
                <w:sz w:val="15"/>
              </w:rPr>
              <w:t>Rolling</w:t>
            </w:r>
          </w:p>
        </w:tc>
        <w:tc>
          <w:tcPr>
            <w:tcW w:type="dxa" w:w="794"/>
          </w:tcPr>
          <w:p>
            <w:r>
              <w:rPr>
                <w:sz w:val="15"/>
              </w:rPr>
              <w:t>64</w:t>
            </w:r>
          </w:p>
        </w:tc>
        <w:tc>
          <w:tcPr>
            <w:tcW w:type="dxa" w:w="6350"/>
          </w:tcPr>
          <w:p>
            <w:r>
              <w:rPr>
                <w:sz w:val="15"/>
              </w:rPr>
              <w:t>Rolling means and standard deviations over 3, 7, 14 days, day-on-day change, and departure from the seven-day norm.</w:t>
            </w:r>
          </w:p>
        </w:tc>
      </w:tr>
      <w:tr>
        <w:tc>
          <w:tcPr>
            <w:tcW w:type="dxa" w:w="1928"/>
          </w:tcPr>
          <w:p>
            <w:r>
              <w:rPr>
                <w:sz w:val="15"/>
              </w:rPr>
              <w:t>Ratios</w:t>
            </w:r>
          </w:p>
        </w:tc>
        <w:tc>
          <w:tcPr>
            <w:tcW w:type="dxa" w:w="794"/>
          </w:tcPr>
          <w:p>
            <w:r>
              <w:rPr>
                <w:sz w:val="15"/>
              </w:rPr>
              <w:t>6</w:t>
            </w:r>
          </w:p>
        </w:tc>
        <w:tc>
          <w:tcPr>
            <w:tcW w:type="dxa" w:w="6350"/>
          </w:tcPr>
          <w:p>
            <w:r>
              <w:rPr>
                <w:sz w:val="15"/>
              </w:rPr>
              <w:t>PM2.5/PM10 as a combustion-versus-dust proxy, NO2/NOx as an exhaust ageing proxy, SO2/PM2.5 for industrial influence, O3/NO2 for photochemical processing, coarse PM and total load.</w:t>
            </w:r>
          </w:p>
        </w:tc>
      </w:tr>
      <w:tr>
        <w:tc>
          <w:tcPr>
            <w:tcW w:type="dxa" w:w="1928"/>
          </w:tcPr>
          <w:p>
            <w:r>
              <w:rPr>
                <w:sz w:val="15"/>
              </w:rPr>
              <w:t>Station metadata</w:t>
            </w:r>
          </w:p>
        </w:tc>
        <w:tc>
          <w:tcPr>
            <w:tcW w:type="dxa" w:w="794"/>
          </w:tcPr>
          <w:p>
            <w:r>
              <w:rPr>
                <w:sz w:val="15"/>
              </w:rPr>
              <w:t>2</w:t>
            </w:r>
          </w:p>
        </w:tc>
        <w:tc>
          <w:tcPr>
            <w:tcW w:type="dxa" w:w="6350"/>
          </w:tcPr>
          <w:p>
            <w:r>
              <w:rPr>
                <w:sz w:val="15"/>
              </w:rPr>
              <w:t>Monitoring station count and active station count per city, joined from stations.csv.</w:t>
            </w:r>
          </w:p>
        </w:tc>
      </w:tr>
      <w:tr>
        <w:tc>
          <w:tcPr>
            <w:tcW w:type="dxa" w:w="1928"/>
          </w:tcPr>
          <w:p>
            <w:r>
              <w:rPr>
                <w:sz w:val="15"/>
              </w:rPr>
              <w:t>Health Advisory Index and sub-indices</w:t>
            </w:r>
          </w:p>
        </w:tc>
        <w:tc>
          <w:tcPr>
            <w:tcW w:type="dxa" w:w="794"/>
          </w:tcPr>
          <w:p>
            <w:r>
              <w:rPr>
                <w:sz w:val="15"/>
              </w:rPr>
              <w:t>15</w:t>
            </w:r>
          </w:p>
        </w:tc>
        <w:tc>
          <w:tcPr>
            <w:tcW w:type="dxa" w:w="6350"/>
          </w:tcPr>
          <w:p>
            <w:r>
              <w:rPr>
                <w:sz w:val="15"/>
              </w:rPr>
              <w:t>Seven CPCB sub-indices, seven cohort index values, and an independently recomputed AQI used for auditing.</w:t>
            </w:r>
          </w:p>
        </w:tc>
      </w:tr>
      <w:tr>
        <w:tc>
          <w:tcPr>
            <w:tcW w:type="dxa" w:w="1928"/>
          </w:tcPr>
          <w:p>
            <w:r>
              <w:rPr>
                <w:sz w:val="15"/>
              </w:rPr>
              <w:t>Encoded categoricals</w:t>
            </w:r>
          </w:p>
        </w:tc>
        <w:tc>
          <w:tcPr>
            <w:tcW w:type="dxa" w:w="794"/>
          </w:tcPr>
          <w:p>
            <w:r>
              <w:rPr>
                <w:sz w:val="15"/>
              </w:rPr>
              <w:t>24</w:t>
            </w:r>
          </w:p>
        </w:tc>
        <w:tc>
          <w:tcPr>
            <w:tcW w:type="dxa" w:w="6350"/>
          </w:tcPr>
          <w:p>
            <w:r>
              <w:rPr>
                <w:sz w:val="15"/>
              </w:rPr>
              <w:t>City one-hot indicators, a leakage-safe city target encoding, season indicators, dominant-pollutant indicators and a state code.</w:t>
            </w:r>
          </w:p>
        </w:tc>
      </w:tr>
    </w:tbl>
    <w:p/>
    <w:p>
      <w:pPr>
        <w:pStyle w:val="Heading2"/>
      </w:pPr>
      <w:r>
        <w:rPr>
          <w:color w:val="0B3C5D"/>
        </w:rPr>
        <w:t>3.1 Why the pollutant ratios are constructed</w:t>
      </w:r>
    </w:p>
    <w:p>
      <w:pPr>
        <w:jc w:val="both"/>
      </w:pPr>
      <w:r>
        <w:rPr>
          <w:b w:val="0"/>
          <w:i w:val="0"/>
          <w:sz w:val="21"/>
        </w:rPr>
        <w:t>The ratio features are the ones that carry a physical interpretation rather than a statistical one. PM2.5 divided by PM10 is the fine fraction of particulate mass: combustion sources such as vehicles, biomass burning and industry emit predominantly fine particles, whereas road dust, construction and wind-blown soil emit predominantly coarse ones. A high ratio therefore indicates a combustion-dominated airshed and a low ratio a dust-dominated one, and those are two different problems with two different remedies. NO2 divided by NOx captures how far the nitrogen oxide budget has been photochemically processed: fresh exhaust is NO-rich and converts to NO2 with distance and time from the tailpipe, so a low ratio indicates proximity to live traffic.</w:t>
      </w:r>
    </w:p>
    <w:p>
      <w:pPr>
        <w:pStyle w:val="Heading2"/>
      </w:pPr>
      <w:r>
        <w:rPr>
          <w:color w:val="0B3C5D"/>
        </w:rPr>
        <w:t>3.2 The Health Advisory Index as a feature</w:t>
      </w:r>
    </w:p>
    <w:p>
      <w:pPr>
        <w:jc w:val="both"/>
      </w:pPr>
      <w:r>
        <w:rPr>
          <w:b w:val="0"/>
          <w:i w:val="0"/>
          <w:sz w:val="21"/>
        </w:rPr>
        <w:t>The cohort index values are engineered as features as well as being reported to the user. For a city-day each sub-index is rescaled to 0-100, multiplied by a cohort vulnerability factor, and combined as the dominant cohort-adjusted sub-index plus 0.25 times the mean of the remainder.</w:t>
      </w:r>
    </w:p>
    <w:p>
      <w:r>
        <w:rPr>
          <w:b/>
          <w:color w:val="0B3C5D"/>
          <w:sz w:val="19"/>
        </w:rPr>
        <w:t>Table 13. Cohort vulnerability factors. Every factor is at least 1 and the reference cohort is exactly 1 throughout, which is what guarantees the index is never less protective than the official AQI.</w:t>
      </w:r>
    </w:p>
    <w:tbl>
      <w:tblPr>
        <w:tblStyle w:val="LightGrid-Accent1"/>
        <w:tblW w:type="auto" w:w="0"/>
        <w:tblLayout w:type="fixed"/>
        <w:tblLook w:firstColumn="1" w:firstRow="1" w:lastColumn="0" w:lastRow="0" w:noHBand="0" w:noVBand="1" w:val="04A0"/>
      </w:tblPr>
      <w:tblGrid>
        <w:gridCol w:w="1376"/>
        <w:gridCol w:w="1376"/>
        <w:gridCol w:w="1376"/>
        <w:gridCol w:w="1376"/>
        <w:gridCol w:w="1376"/>
        <w:gridCol w:w="1376"/>
        <w:gridCol w:w="1376"/>
      </w:tblGrid>
      <w:tr>
        <w:tc>
          <w:tcPr>
            <w:tcW w:type="dxa" w:w="2268"/>
          </w:tcPr>
          <w:p>
            <w:r>
              <w:rPr>
                <w:b/>
                <w:sz w:val="16"/>
              </w:rPr>
              <w:t>Cohort</w:t>
            </w:r>
          </w:p>
        </w:tc>
        <w:tc>
          <w:tcPr>
            <w:tcW w:type="dxa" w:w="1134"/>
          </w:tcPr>
          <w:p>
            <w:r>
              <w:rPr>
                <w:b/>
                <w:sz w:val="16"/>
              </w:rPr>
              <w:t>PM2.5</w:t>
            </w:r>
          </w:p>
        </w:tc>
        <w:tc>
          <w:tcPr>
            <w:tcW w:type="dxa" w:w="1134"/>
          </w:tcPr>
          <w:p>
            <w:r>
              <w:rPr>
                <w:b/>
                <w:sz w:val="16"/>
              </w:rPr>
              <w:t>PM10</w:t>
            </w:r>
          </w:p>
        </w:tc>
        <w:tc>
          <w:tcPr>
            <w:tcW w:type="dxa" w:w="1134"/>
          </w:tcPr>
          <w:p>
            <w:r>
              <w:rPr>
                <w:b/>
                <w:sz w:val="16"/>
              </w:rPr>
              <w:t>NO2</w:t>
            </w:r>
          </w:p>
        </w:tc>
        <w:tc>
          <w:tcPr>
            <w:tcW w:type="dxa" w:w="1134"/>
          </w:tcPr>
          <w:p>
            <w:r>
              <w:rPr>
                <w:b/>
                <w:sz w:val="16"/>
              </w:rPr>
              <w:t>SO2</w:t>
            </w:r>
          </w:p>
        </w:tc>
        <w:tc>
          <w:tcPr>
            <w:tcW w:type="dxa" w:w="1134"/>
          </w:tcPr>
          <w:p>
            <w:r>
              <w:rPr>
                <w:b/>
                <w:sz w:val="16"/>
              </w:rPr>
              <w:t>CO</w:t>
            </w:r>
          </w:p>
        </w:tc>
        <w:tc>
          <w:tcPr>
            <w:tcW w:type="dxa" w:w="1134"/>
          </w:tcPr>
          <w:p>
            <w:r>
              <w:rPr>
                <w:b/>
                <w:sz w:val="16"/>
              </w:rPr>
              <w:t>O3</w:t>
            </w:r>
          </w:p>
        </w:tc>
      </w:tr>
      <w:tr>
        <w:tc>
          <w:tcPr>
            <w:tcW w:type="dxa" w:w="2268"/>
          </w:tcPr>
          <w:p>
            <w:r>
              <w:rPr>
                <w:sz w:val="16"/>
              </w:rPr>
              <w:t>Healthy adult</w:t>
            </w:r>
          </w:p>
        </w:tc>
        <w:tc>
          <w:tcPr>
            <w:tcW w:type="dxa" w:w="1134"/>
          </w:tcPr>
          <w:p>
            <w:r>
              <w:rPr>
                <w:sz w:val="16"/>
              </w:rPr>
              <w:t>1.00</w:t>
            </w:r>
          </w:p>
        </w:tc>
        <w:tc>
          <w:tcPr>
            <w:tcW w:type="dxa" w:w="1134"/>
          </w:tcPr>
          <w:p>
            <w:r>
              <w:rPr>
                <w:sz w:val="16"/>
              </w:rPr>
              <w:t>1.00</w:t>
            </w:r>
          </w:p>
        </w:tc>
        <w:tc>
          <w:tcPr>
            <w:tcW w:type="dxa" w:w="1134"/>
          </w:tcPr>
          <w:p>
            <w:r>
              <w:rPr>
                <w:sz w:val="16"/>
              </w:rPr>
              <w:t>1.00</w:t>
            </w:r>
          </w:p>
        </w:tc>
        <w:tc>
          <w:tcPr>
            <w:tcW w:type="dxa" w:w="1134"/>
          </w:tcPr>
          <w:p>
            <w:r>
              <w:rPr>
                <w:sz w:val="16"/>
              </w:rPr>
              <w:t>1.00</w:t>
            </w:r>
          </w:p>
        </w:tc>
        <w:tc>
          <w:tcPr>
            <w:tcW w:type="dxa" w:w="1134"/>
          </w:tcPr>
          <w:p>
            <w:r>
              <w:rPr>
                <w:sz w:val="16"/>
              </w:rPr>
              <w:t>1.00</w:t>
            </w:r>
          </w:p>
        </w:tc>
        <w:tc>
          <w:tcPr>
            <w:tcW w:type="dxa" w:w="1134"/>
          </w:tcPr>
          <w:p>
            <w:r>
              <w:rPr>
                <w:sz w:val="16"/>
              </w:rPr>
              <w:t>1.00</w:t>
            </w:r>
          </w:p>
        </w:tc>
      </w:tr>
      <w:tr>
        <w:tc>
          <w:tcPr>
            <w:tcW w:type="dxa" w:w="2268"/>
          </w:tcPr>
          <w:p>
            <w:r>
              <w:rPr>
                <w:sz w:val="16"/>
              </w:rPr>
              <w:t>Children (under 14)</w:t>
            </w:r>
          </w:p>
        </w:tc>
        <w:tc>
          <w:tcPr>
            <w:tcW w:type="dxa" w:w="1134"/>
          </w:tcPr>
          <w:p>
            <w:r>
              <w:rPr>
                <w:sz w:val="16"/>
              </w:rPr>
              <w:t>1.35</w:t>
            </w:r>
          </w:p>
        </w:tc>
        <w:tc>
          <w:tcPr>
            <w:tcW w:type="dxa" w:w="1134"/>
          </w:tcPr>
          <w:p>
            <w:r>
              <w:rPr>
                <w:sz w:val="16"/>
              </w:rPr>
              <w:t>1.20</w:t>
            </w:r>
          </w:p>
        </w:tc>
        <w:tc>
          <w:tcPr>
            <w:tcW w:type="dxa" w:w="1134"/>
          </w:tcPr>
          <w:p>
            <w:r>
              <w:rPr>
                <w:sz w:val="16"/>
              </w:rPr>
              <w:t>1.55</w:t>
            </w:r>
          </w:p>
        </w:tc>
        <w:tc>
          <w:tcPr>
            <w:tcW w:type="dxa" w:w="1134"/>
          </w:tcPr>
          <w:p>
            <w:r>
              <w:rPr>
                <w:sz w:val="16"/>
              </w:rPr>
              <w:t>1.10</w:t>
            </w:r>
          </w:p>
        </w:tc>
        <w:tc>
          <w:tcPr>
            <w:tcW w:type="dxa" w:w="1134"/>
          </w:tcPr>
          <w:p>
            <w:r>
              <w:rPr>
                <w:sz w:val="16"/>
              </w:rPr>
              <w:t>1.15</w:t>
            </w:r>
          </w:p>
        </w:tc>
        <w:tc>
          <w:tcPr>
            <w:tcW w:type="dxa" w:w="1134"/>
          </w:tcPr>
          <w:p>
            <w:r>
              <w:rPr>
                <w:sz w:val="16"/>
              </w:rPr>
              <w:t>1.45</w:t>
            </w:r>
          </w:p>
        </w:tc>
      </w:tr>
      <w:tr>
        <w:tc>
          <w:tcPr>
            <w:tcW w:type="dxa" w:w="2268"/>
          </w:tcPr>
          <w:p>
            <w:r>
              <w:rPr>
                <w:sz w:val="16"/>
              </w:rPr>
              <w:t>Elderly (60+)</w:t>
            </w:r>
          </w:p>
        </w:tc>
        <w:tc>
          <w:tcPr>
            <w:tcW w:type="dxa" w:w="1134"/>
          </w:tcPr>
          <w:p>
            <w:r>
              <w:rPr>
                <w:sz w:val="16"/>
              </w:rPr>
              <w:t>1.55</w:t>
            </w:r>
          </w:p>
        </w:tc>
        <w:tc>
          <w:tcPr>
            <w:tcW w:type="dxa" w:w="1134"/>
          </w:tcPr>
          <w:p>
            <w:r>
              <w:rPr>
                <w:sz w:val="16"/>
              </w:rPr>
              <w:t>1.30</w:t>
            </w:r>
          </w:p>
        </w:tc>
        <w:tc>
          <w:tcPr>
            <w:tcW w:type="dxa" w:w="1134"/>
          </w:tcPr>
          <w:p>
            <w:r>
              <w:rPr>
                <w:sz w:val="16"/>
              </w:rPr>
              <w:t>1.20</w:t>
            </w:r>
          </w:p>
        </w:tc>
        <w:tc>
          <w:tcPr>
            <w:tcW w:type="dxa" w:w="1134"/>
          </w:tcPr>
          <w:p>
            <w:r>
              <w:rPr>
                <w:sz w:val="16"/>
              </w:rPr>
              <w:t>1.10</w:t>
            </w:r>
          </w:p>
        </w:tc>
        <w:tc>
          <w:tcPr>
            <w:tcW w:type="dxa" w:w="1134"/>
          </w:tcPr>
          <w:p>
            <w:r>
              <w:rPr>
                <w:sz w:val="16"/>
              </w:rPr>
              <w:t>1.25</w:t>
            </w:r>
          </w:p>
        </w:tc>
        <w:tc>
          <w:tcPr>
            <w:tcW w:type="dxa" w:w="1134"/>
          </w:tcPr>
          <w:p>
            <w:r>
              <w:rPr>
                <w:sz w:val="16"/>
              </w:rPr>
              <w:t>1.45</w:t>
            </w:r>
          </w:p>
        </w:tc>
      </w:tr>
      <w:tr>
        <w:tc>
          <w:tcPr>
            <w:tcW w:type="dxa" w:w="2268"/>
          </w:tcPr>
          <w:p>
            <w:r>
              <w:rPr>
                <w:sz w:val="16"/>
              </w:rPr>
              <w:t>Asthma / COPD</w:t>
            </w:r>
          </w:p>
        </w:tc>
        <w:tc>
          <w:tcPr>
            <w:tcW w:type="dxa" w:w="1134"/>
          </w:tcPr>
          <w:p>
            <w:r>
              <w:rPr>
                <w:sz w:val="16"/>
              </w:rPr>
              <w:t>1.40</w:t>
            </w:r>
          </w:p>
        </w:tc>
        <w:tc>
          <w:tcPr>
            <w:tcW w:type="dxa" w:w="1134"/>
          </w:tcPr>
          <w:p>
            <w:r>
              <w:rPr>
                <w:sz w:val="16"/>
              </w:rPr>
              <w:t>1.25</w:t>
            </w:r>
          </w:p>
        </w:tc>
        <w:tc>
          <w:tcPr>
            <w:tcW w:type="dxa" w:w="1134"/>
          </w:tcPr>
          <w:p>
            <w:r>
              <w:rPr>
                <w:sz w:val="16"/>
              </w:rPr>
              <w:t>1.60</w:t>
            </w:r>
          </w:p>
        </w:tc>
        <w:tc>
          <w:tcPr>
            <w:tcW w:type="dxa" w:w="1134"/>
          </w:tcPr>
          <w:p>
            <w:r>
              <w:rPr>
                <w:sz w:val="16"/>
              </w:rPr>
              <w:t>1.75</w:t>
            </w:r>
          </w:p>
        </w:tc>
        <w:tc>
          <w:tcPr>
            <w:tcW w:type="dxa" w:w="1134"/>
          </w:tcPr>
          <w:p>
            <w:r>
              <w:rPr>
                <w:sz w:val="16"/>
              </w:rPr>
              <w:t>1.05</w:t>
            </w:r>
          </w:p>
        </w:tc>
        <w:tc>
          <w:tcPr>
            <w:tcW w:type="dxa" w:w="1134"/>
          </w:tcPr>
          <w:p>
            <w:r>
              <w:rPr>
                <w:sz w:val="16"/>
              </w:rPr>
              <w:t>1.70</w:t>
            </w:r>
          </w:p>
        </w:tc>
      </w:tr>
      <w:tr>
        <w:tc>
          <w:tcPr>
            <w:tcW w:type="dxa" w:w="2268"/>
          </w:tcPr>
          <w:p>
            <w:r>
              <w:rPr>
                <w:sz w:val="16"/>
              </w:rPr>
              <w:t>Cardiac patients</w:t>
            </w:r>
          </w:p>
        </w:tc>
        <w:tc>
          <w:tcPr>
            <w:tcW w:type="dxa" w:w="1134"/>
          </w:tcPr>
          <w:p>
            <w:r>
              <w:rPr>
                <w:sz w:val="16"/>
              </w:rPr>
              <w:t>1.70</w:t>
            </w:r>
          </w:p>
        </w:tc>
        <w:tc>
          <w:tcPr>
            <w:tcW w:type="dxa" w:w="1134"/>
          </w:tcPr>
          <w:p>
            <w:r>
              <w:rPr>
                <w:sz w:val="16"/>
              </w:rPr>
              <w:t>1.25</w:t>
            </w:r>
          </w:p>
        </w:tc>
        <w:tc>
          <w:tcPr>
            <w:tcW w:type="dxa" w:w="1134"/>
          </w:tcPr>
          <w:p>
            <w:r>
              <w:rPr>
                <w:sz w:val="16"/>
              </w:rPr>
              <w:t>1.20</w:t>
            </w:r>
          </w:p>
        </w:tc>
        <w:tc>
          <w:tcPr>
            <w:tcW w:type="dxa" w:w="1134"/>
          </w:tcPr>
          <w:p>
            <w:r>
              <w:rPr>
                <w:sz w:val="16"/>
              </w:rPr>
              <w:t>1.10</w:t>
            </w:r>
          </w:p>
        </w:tc>
        <w:tc>
          <w:tcPr>
            <w:tcW w:type="dxa" w:w="1134"/>
          </w:tcPr>
          <w:p>
            <w:r>
              <w:rPr>
                <w:sz w:val="16"/>
              </w:rPr>
              <w:t>1.60</w:t>
            </w:r>
          </w:p>
        </w:tc>
        <w:tc>
          <w:tcPr>
            <w:tcW w:type="dxa" w:w="1134"/>
          </w:tcPr>
          <w:p>
            <w:r>
              <w:rPr>
                <w:sz w:val="16"/>
              </w:rPr>
              <w:t>1.25</w:t>
            </w:r>
          </w:p>
        </w:tc>
      </w:tr>
      <w:tr>
        <w:tc>
          <w:tcPr>
            <w:tcW w:type="dxa" w:w="2268"/>
          </w:tcPr>
          <w:p>
            <w:r>
              <w:rPr>
                <w:sz w:val="16"/>
              </w:rPr>
              <w:t>Pregnant women</w:t>
            </w:r>
          </w:p>
        </w:tc>
        <w:tc>
          <w:tcPr>
            <w:tcW w:type="dxa" w:w="1134"/>
          </w:tcPr>
          <w:p>
            <w:r>
              <w:rPr>
                <w:sz w:val="16"/>
              </w:rPr>
              <w:t>1.50</w:t>
            </w:r>
          </w:p>
        </w:tc>
        <w:tc>
          <w:tcPr>
            <w:tcW w:type="dxa" w:w="1134"/>
          </w:tcPr>
          <w:p>
            <w:r>
              <w:rPr>
                <w:sz w:val="16"/>
              </w:rPr>
              <w:t>1.20</w:t>
            </w:r>
          </w:p>
        </w:tc>
        <w:tc>
          <w:tcPr>
            <w:tcW w:type="dxa" w:w="1134"/>
          </w:tcPr>
          <w:p>
            <w:r>
              <w:rPr>
                <w:sz w:val="16"/>
              </w:rPr>
              <w:t>1.35</w:t>
            </w:r>
          </w:p>
        </w:tc>
        <w:tc>
          <w:tcPr>
            <w:tcW w:type="dxa" w:w="1134"/>
          </w:tcPr>
          <w:p>
            <w:r>
              <w:rPr>
                <w:sz w:val="16"/>
              </w:rPr>
              <w:t>1.10</w:t>
            </w:r>
          </w:p>
        </w:tc>
        <w:tc>
          <w:tcPr>
            <w:tcW w:type="dxa" w:w="1134"/>
          </w:tcPr>
          <w:p>
            <w:r>
              <w:rPr>
                <w:sz w:val="16"/>
              </w:rPr>
              <w:t>1.45</w:t>
            </w:r>
          </w:p>
        </w:tc>
        <w:tc>
          <w:tcPr>
            <w:tcW w:type="dxa" w:w="1134"/>
          </w:tcPr>
          <w:p>
            <w:r>
              <w:rPr>
                <w:sz w:val="16"/>
              </w:rPr>
              <w:t>1.20</w:t>
            </w:r>
          </w:p>
        </w:tc>
      </w:tr>
      <w:tr>
        <w:tc>
          <w:tcPr>
            <w:tcW w:type="dxa" w:w="2268"/>
          </w:tcPr>
          <w:p>
            <w:r>
              <w:rPr>
                <w:sz w:val="16"/>
              </w:rPr>
              <w:t>Outdoor workers</w:t>
            </w:r>
          </w:p>
        </w:tc>
        <w:tc>
          <w:tcPr>
            <w:tcW w:type="dxa" w:w="1134"/>
          </w:tcPr>
          <w:p>
            <w:r>
              <w:rPr>
                <w:sz w:val="16"/>
              </w:rPr>
              <w:t>1.35</w:t>
            </w:r>
          </w:p>
        </w:tc>
        <w:tc>
          <w:tcPr>
            <w:tcW w:type="dxa" w:w="1134"/>
          </w:tcPr>
          <w:p>
            <w:r>
              <w:rPr>
                <w:sz w:val="16"/>
              </w:rPr>
              <w:t>1.45</w:t>
            </w:r>
          </w:p>
        </w:tc>
        <w:tc>
          <w:tcPr>
            <w:tcW w:type="dxa" w:w="1134"/>
          </w:tcPr>
          <w:p>
            <w:r>
              <w:rPr>
                <w:sz w:val="16"/>
              </w:rPr>
              <w:t>1.25</w:t>
            </w:r>
          </w:p>
        </w:tc>
        <w:tc>
          <w:tcPr>
            <w:tcW w:type="dxa" w:w="1134"/>
          </w:tcPr>
          <w:p>
            <w:r>
              <w:rPr>
                <w:sz w:val="16"/>
              </w:rPr>
              <w:t>1.15</w:t>
            </w:r>
          </w:p>
        </w:tc>
        <w:tc>
          <w:tcPr>
            <w:tcW w:type="dxa" w:w="1134"/>
          </w:tcPr>
          <w:p>
            <w:r>
              <w:rPr>
                <w:sz w:val="16"/>
              </w:rPr>
              <w:t>1.10</w:t>
            </w:r>
          </w:p>
        </w:tc>
        <w:tc>
          <w:tcPr>
            <w:tcW w:type="dxa" w:w="1134"/>
          </w:tcPr>
          <w:p>
            <w:r>
              <w:rPr>
                <w:sz w:val="16"/>
              </w:rPr>
              <w:t>1.60</w:t>
            </w:r>
          </w:p>
        </w:tc>
      </w:tr>
    </w:tbl>
    <w:p/>
    <w:p>
      <w:r>
        <w:rPr>
          <w:b/>
          <w:color w:val="0B3C5D"/>
          <w:sz w:val="19"/>
        </w:rPr>
        <w:t>Table 14. Measured divergence of the Health Advisory Index from the official AQI across 17,057 city-days</w:t>
      </w:r>
    </w:p>
    <w:tbl>
      <w:tblPr>
        <w:tblStyle w:val="LightGrid-Accent1"/>
        <w:tblW w:type="auto" w:w="0"/>
        <w:tblLayout w:type="fixed"/>
        <w:tblLook w:firstColumn="1" w:firstRow="1" w:lastColumn="0" w:lastRow="0" w:noHBand="0" w:noVBand="1" w:val="04A0"/>
      </w:tblPr>
      <w:tblGrid>
        <w:gridCol w:w="1605"/>
        <w:gridCol w:w="1605"/>
        <w:gridCol w:w="1605"/>
        <w:gridCol w:w="1605"/>
        <w:gridCol w:w="1605"/>
        <w:gridCol w:w="1605"/>
      </w:tblGrid>
      <w:tr>
        <w:tc>
          <w:tcPr>
            <w:tcW w:type="dxa" w:w="1928"/>
          </w:tcPr>
          <w:p>
            <w:r>
              <w:rPr>
                <w:b/>
                <w:sz w:val="15"/>
              </w:rPr>
              <w:t>Cohort</w:t>
            </w:r>
          </w:p>
        </w:tc>
        <w:tc>
          <w:tcPr>
            <w:tcW w:type="dxa" w:w="1134"/>
          </w:tcPr>
          <w:p>
            <w:r>
              <w:rPr>
                <w:b/>
                <w:sz w:val="15"/>
              </w:rPr>
              <w:t>Mean HAI</w:t>
            </w:r>
          </w:p>
        </w:tc>
        <w:tc>
          <w:tcPr>
            <w:tcW w:type="dxa" w:w="1247"/>
          </w:tcPr>
          <w:p>
            <w:r>
              <w:rPr>
                <w:b/>
                <w:sz w:val="15"/>
              </w:rPr>
              <w:t>Mean AQI/5</w:t>
            </w:r>
          </w:p>
        </w:tc>
        <w:tc>
          <w:tcPr>
            <w:tcW w:type="dxa" w:w="1247"/>
          </w:tcPr>
          <w:p>
            <w:r>
              <w:rPr>
                <w:b/>
                <w:sz w:val="15"/>
              </w:rPr>
              <w:t>Mean uplift</w:t>
            </w:r>
          </w:p>
        </w:tc>
        <w:tc>
          <w:tcPr>
            <w:tcW w:type="dxa" w:w="1701"/>
          </w:tcPr>
          <w:p>
            <w:r>
              <w:rPr>
                <w:b/>
                <w:sz w:val="15"/>
              </w:rPr>
              <w:t>Band differs from AQI</w:t>
            </w:r>
          </w:p>
        </w:tc>
        <w:tc>
          <w:tcPr>
            <w:tcW w:type="dxa" w:w="1814"/>
          </w:tcPr>
          <w:p>
            <w:r>
              <w:rPr>
                <w:b/>
                <w:sz w:val="15"/>
              </w:rPr>
              <w:t>Band differs from reference cohort</w:t>
            </w:r>
          </w:p>
        </w:tc>
      </w:tr>
      <w:tr>
        <w:tc>
          <w:tcPr>
            <w:tcW w:type="dxa" w:w="1928"/>
          </w:tcPr>
          <w:p>
            <w:r>
              <w:rPr>
                <w:sz w:val="15"/>
              </w:rPr>
              <w:t>Healthy adult</w:t>
            </w:r>
          </w:p>
        </w:tc>
        <w:tc>
          <w:tcPr>
            <w:tcW w:type="dxa" w:w="1134"/>
          </w:tcPr>
          <w:p>
            <w:r>
              <w:rPr>
                <w:sz w:val="15"/>
              </w:rPr>
              <w:t>31.18</w:t>
            </w:r>
          </w:p>
        </w:tc>
        <w:tc>
          <w:tcPr>
            <w:tcW w:type="dxa" w:w="1247"/>
          </w:tcPr>
          <w:p>
            <w:r>
              <w:rPr>
                <w:sz w:val="15"/>
              </w:rPr>
              <w:t>29.83</w:t>
            </w:r>
          </w:p>
        </w:tc>
        <w:tc>
          <w:tcPr>
            <w:tcW w:type="dxa" w:w="1247"/>
          </w:tcPr>
          <w:p>
            <w:r>
              <w:rPr>
                <w:sz w:val="15"/>
              </w:rPr>
              <w:t>1.35</w:t>
            </w:r>
          </w:p>
        </w:tc>
        <w:tc>
          <w:tcPr>
            <w:tcW w:type="dxa" w:w="1701"/>
          </w:tcPr>
          <w:p>
            <w:r>
              <w:rPr>
                <w:sz w:val="15"/>
              </w:rPr>
              <w:t>25.95%</w:t>
            </w:r>
          </w:p>
        </w:tc>
        <w:tc>
          <w:tcPr>
            <w:tcW w:type="dxa" w:w="1814"/>
          </w:tcPr>
          <w:p>
            <w:r>
              <w:rPr>
                <w:sz w:val="15"/>
              </w:rPr>
              <w:t>0.0%</w:t>
            </w:r>
          </w:p>
        </w:tc>
      </w:tr>
      <w:tr>
        <w:tc>
          <w:tcPr>
            <w:tcW w:type="dxa" w:w="1928"/>
          </w:tcPr>
          <w:p>
            <w:r>
              <w:rPr>
                <w:sz w:val="15"/>
              </w:rPr>
              <w:t>Children (under 14)</w:t>
            </w:r>
          </w:p>
        </w:tc>
        <w:tc>
          <w:tcPr>
            <w:tcW w:type="dxa" w:w="1134"/>
          </w:tcPr>
          <w:p>
            <w:r>
              <w:rPr>
                <w:sz w:val="15"/>
              </w:rPr>
              <w:t>39.75</w:t>
            </w:r>
          </w:p>
        </w:tc>
        <w:tc>
          <w:tcPr>
            <w:tcW w:type="dxa" w:w="1247"/>
          </w:tcPr>
          <w:p>
            <w:r>
              <w:rPr>
                <w:sz w:val="15"/>
              </w:rPr>
              <w:t>29.83</w:t>
            </w:r>
          </w:p>
        </w:tc>
        <w:tc>
          <w:tcPr>
            <w:tcW w:type="dxa" w:w="1247"/>
          </w:tcPr>
          <w:p>
            <w:r>
              <w:rPr>
                <w:sz w:val="15"/>
              </w:rPr>
              <w:t>9.91</w:t>
            </w:r>
          </w:p>
        </w:tc>
        <w:tc>
          <w:tcPr>
            <w:tcW w:type="dxa" w:w="1701"/>
          </w:tcPr>
          <w:p>
            <w:r>
              <w:rPr>
                <w:sz w:val="15"/>
              </w:rPr>
              <w:t>47.05%</w:t>
            </w:r>
          </w:p>
        </w:tc>
        <w:tc>
          <w:tcPr>
            <w:tcW w:type="dxa" w:w="1814"/>
          </w:tcPr>
          <w:p>
            <w:r>
              <w:rPr>
                <w:sz w:val="15"/>
              </w:rPr>
              <w:t>36.39%</w:t>
            </w:r>
          </w:p>
        </w:tc>
      </w:tr>
      <w:tr>
        <w:tc>
          <w:tcPr>
            <w:tcW w:type="dxa" w:w="1928"/>
          </w:tcPr>
          <w:p>
            <w:r>
              <w:rPr>
                <w:sz w:val="15"/>
              </w:rPr>
              <w:t>Elderly (60+)</w:t>
            </w:r>
          </w:p>
        </w:tc>
        <w:tc>
          <w:tcPr>
            <w:tcW w:type="dxa" w:w="1134"/>
          </w:tcPr>
          <w:p>
            <w:r>
              <w:rPr>
                <w:sz w:val="15"/>
              </w:rPr>
              <w:t>43.18</w:t>
            </w:r>
          </w:p>
        </w:tc>
        <w:tc>
          <w:tcPr>
            <w:tcW w:type="dxa" w:w="1247"/>
          </w:tcPr>
          <w:p>
            <w:r>
              <w:rPr>
                <w:sz w:val="15"/>
              </w:rPr>
              <w:t>29.83</w:t>
            </w:r>
          </w:p>
        </w:tc>
        <w:tc>
          <w:tcPr>
            <w:tcW w:type="dxa" w:w="1247"/>
          </w:tcPr>
          <w:p>
            <w:r>
              <w:rPr>
                <w:sz w:val="15"/>
              </w:rPr>
              <w:t>13.35</w:t>
            </w:r>
          </w:p>
        </w:tc>
        <w:tc>
          <w:tcPr>
            <w:tcW w:type="dxa" w:w="1701"/>
          </w:tcPr>
          <w:p>
            <w:r>
              <w:rPr>
                <w:sz w:val="15"/>
              </w:rPr>
              <w:t>54.47%</w:t>
            </w:r>
          </w:p>
        </w:tc>
        <w:tc>
          <w:tcPr>
            <w:tcW w:type="dxa" w:w="1814"/>
          </w:tcPr>
          <w:p>
            <w:r>
              <w:rPr>
                <w:sz w:val="15"/>
              </w:rPr>
              <w:t>45.87%</w:t>
            </w:r>
          </w:p>
        </w:tc>
      </w:tr>
      <w:tr>
        <w:tc>
          <w:tcPr>
            <w:tcW w:type="dxa" w:w="1928"/>
          </w:tcPr>
          <w:p>
            <w:r>
              <w:rPr>
                <w:sz w:val="15"/>
              </w:rPr>
              <w:t>Asthma / COPD</w:t>
            </w:r>
          </w:p>
        </w:tc>
        <w:tc>
          <w:tcPr>
            <w:tcW w:type="dxa" w:w="1134"/>
          </w:tcPr>
          <w:p>
            <w:r>
              <w:rPr>
                <w:sz w:val="15"/>
              </w:rPr>
              <w:t>41.12</w:t>
            </w:r>
          </w:p>
        </w:tc>
        <w:tc>
          <w:tcPr>
            <w:tcW w:type="dxa" w:w="1247"/>
          </w:tcPr>
          <w:p>
            <w:r>
              <w:rPr>
                <w:sz w:val="15"/>
              </w:rPr>
              <w:t>29.83</w:t>
            </w:r>
          </w:p>
        </w:tc>
        <w:tc>
          <w:tcPr>
            <w:tcW w:type="dxa" w:w="1247"/>
          </w:tcPr>
          <w:p>
            <w:r>
              <w:rPr>
                <w:sz w:val="15"/>
              </w:rPr>
              <w:t>11.29</w:t>
            </w:r>
          </w:p>
        </w:tc>
        <w:tc>
          <w:tcPr>
            <w:tcW w:type="dxa" w:w="1701"/>
          </w:tcPr>
          <w:p>
            <w:r>
              <w:rPr>
                <w:sz w:val="15"/>
              </w:rPr>
              <w:t>50.5%</w:t>
            </w:r>
          </w:p>
        </w:tc>
        <w:tc>
          <w:tcPr>
            <w:tcW w:type="dxa" w:w="1814"/>
          </w:tcPr>
          <w:p>
            <w:r>
              <w:rPr>
                <w:sz w:val="15"/>
              </w:rPr>
              <w:t>40.82%</w:t>
            </w:r>
          </w:p>
        </w:tc>
      </w:tr>
      <w:tr>
        <w:tc>
          <w:tcPr>
            <w:tcW w:type="dxa" w:w="1928"/>
          </w:tcPr>
          <w:p>
            <w:r>
              <w:rPr>
                <w:sz w:val="15"/>
              </w:rPr>
              <w:t>Cardiac patients</w:t>
            </w:r>
          </w:p>
        </w:tc>
        <w:tc>
          <w:tcPr>
            <w:tcW w:type="dxa" w:w="1134"/>
          </w:tcPr>
          <w:p>
            <w:r>
              <w:rPr>
                <w:sz w:val="15"/>
              </w:rPr>
              <w:t>44.88</w:t>
            </w:r>
          </w:p>
        </w:tc>
        <w:tc>
          <w:tcPr>
            <w:tcW w:type="dxa" w:w="1247"/>
          </w:tcPr>
          <w:p>
            <w:r>
              <w:rPr>
                <w:sz w:val="15"/>
              </w:rPr>
              <w:t>29.83</w:t>
            </w:r>
          </w:p>
        </w:tc>
        <w:tc>
          <w:tcPr>
            <w:tcW w:type="dxa" w:w="1247"/>
          </w:tcPr>
          <w:p>
            <w:r>
              <w:rPr>
                <w:sz w:val="15"/>
              </w:rPr>
              <w:t>15.05</w:t>
            </w:r>
          </w:p>
        </w:tc>
        <w:tc>
          <w:tcPr>
            <w:tcW w:type="dxa" w:w="1701"/>
          </w:tcPr>
          <w:p>
            <w:r>
              <w:rPr>
                <w:sz w:val="15"/>
              </w:rPr>
              <w:t>58.11%</w:t>
            </w:r>
          </w:p>
        </w:tc>
        <w:tc>
          <w:tcPr>
            <w:tcW w:type="dxa" w:w="1814"/>
          </w:tcPr>
          <w:p>
            <w:r>
              <w:rPr>
                <w:sz w:val="15"/>
              </w:rPr>
              <w:t>49.48%</w:t>
            </w:r>
          </w:p>
        </w:tc>
      </w:tr>
      <w:tr>
        <w:tc>
          <w:tcPr>
            <w:tcW w:type="dxa" w:w="1928"/>
          </w:tcPr>
          <w:p>
            <w:r>
              <w:rPr>
                <w:sz w:val="15"/>
              </w:rPr>
              <w:t>Pregnant women</w:t>
            </w:r>
          </w:p>
        </w:tc>
        <w:tc>
          <w:tcPr>
            <w:tcW w:type="dxa" w:w="1134"/>
          </w:tcPr>
          <w:p>
            <w:r>
              <w:rPr>
                <w:sz w:val="15"/>
              </w:rPr>
              <w:t>41.99</w:t>
            </w:r>
          </w:p>
        </w:tc>
        <w:tc>
          <w:tcPr>
            <w:tcW w:type="dxa" w:w="1247"/>
          </w:tcPr>
          <w:p>
            <w:r>
              <w:rPr>
                <w:sz w:val="15"/>
              </w:rPr>
              <w:t>29.83</w:t>
            </w:r>
          </w:p>
        </w:tc>
        <w:tc>
          <w:tcPr>
            <w:tcW w:type="dxa" w:w="1247"/>
          </w:tcPr>
          <w:p>
            <w:r>
              <w:rPr>
                <w:sz w:val="15"/>
              </w:rPr>
              <w:t>12.16</w:t>
            </w:r>
          </w:p>
        </w:tc>
        <w:tc>
          <w:tcPr>
            <w:tcW w:type="dxa" w:w="1701"/>
          </w:tcPr>
          <w:p>
            <w:r>
              <w:rPr>
                <w:sz w:val="15"/>
              </w:rPr>
              <w:t>51.43%</w:t>
            </w:r>
          </w:p>
        </w:tc>
        <w:tc>
          <w:tcPr>
            <w:tcW w:type="dxa" w:w="1814"/>
          </w:tcPr>
          <w:p>
            <w:r>
              <w:rPr>
                <w:sz w:val="15"/>
              </w:rPr>
              <w:t>42.14%</w:t>
            </w:r>
          </w:p>
        </w:tc>
      </w:tr>
      <w:tr>
        <w:tc>
          <w:tcPr>
            <w:tcW w:type="dxa" w:w="1928"/>
          </w:tcPr>
          <w:p>
            <w:r>
              <w:rPr>
                <w:sz w:val="15"/>
              </w:rPr>
              <w:t>Outdoor workers</w:t>
            </w:r>
          </w:p>
        </w:tc>
        <w:tc>
          <w:tcPr>
            <w:tcW w:type="dxa" w:w="1134"/>
          </w:tcPr>
          <w:p>
            <w:r>
              <w:rPr>
                <w:sz w:val="15"/>
              </w:rPr>
              <w:t>42.41</w:t>
            </w:r>
          </w:p>
        </w:tc>
        <w:tc>
          <w:tcPr>
            <w:tcW w:type="dxa" w:w="1247"/>
          </w:tcPr>
          <w:p>
            <w:r>
              <w:rPr>
                <w:sz w:val="15"/>
              </w:rPr>
              <w:t>29.83</w:t>
            </w:r>
          </w:p>
        </w:tc>
        <w:tc>
          <w:tcPr>
            <w:tcW w:type="dxa" w:w="1247"/>
          </w:tcPr>
          <w:p>
            <w:r>
              <w:rPr>
                <w:sz w:val="15"/>
              </w:rPr>
              <w:t>12.58</w:t>
            </w:r>
          </w:p>
        </w:tc>
        <w:tc>
          <w:tcPr>
            <w:tcW w:type="dxa" w:w="1701"/>
          </w:tcPr>
          <w:p>
            <w:r>
              <w:rPr>
                <w:sz w:val="15"/>
              </w:rPr>
              <w:t>54.46%</w:t>
            </w:r>
          </w:p>
        </w:tc>
        <w:tc>
          <w:tcPr>
            <w:tcW w:type="dxa" w:w="1814"/>
          </w:tcPr>
          <w:p>
            <w:r>
              <w:rPr>
                <w:sz w:val="15"/>
              </w:rPr>
              <w:t>45.03%</w:t>
            </w:r>
          </w:p>
        </w:tc>
      </w:tr>
    </w:tbl>
    <w:p/>
    <w:p>
      <w:pPr>
        <w:jc w:val="center"/>
      </w:pPr>
      <w:r>
        <w:drawing>
          <wp:inline xmlns:a="http://schemas.openxmlformats.org/drawingml/2006/main" xmlns:pic="http://schemas.openxmlformats.org/drawingml/2006/picture">
            <wp:extent cx="5760720" cy="2459991"/>
            <wp:docPr id="7" name="Picture 7"/>
            <wp:cNvGraphicFramePr>
              <a:graphicFrameLocks noChangeAspect="1"/>
            </wp:cNvGraphicFramePr>
            <a:graphic>
              <a:graphicData uri="http://schemas.openxmlformats.org/drawingml/2006/picture">
                <pic:pic>
                  <pic:nvPicPr>
                    <pic:cNvPr id="0" name="07_hai_vs_aqi_scatter.png"/>
                    <pic:cNvPicPr/>
                  </pic:nvPicPr>
                  <pic:blipFill>
                    <a:blip r:embed="rId15"/>
                    <a:stretch>
                      <a:fillRect/>
                    </a:stretch>
                  </pic:blipFill>
                  <pic:spPr>
                    <a:xfrm>
                      <a:off x="0" y="0"/>
                      <a:ext cx="5760720" cy="2459991"/>
                    </a:xfrm>
                    <a:prstGeom prst="rect"/>
                  </pic:spPr>
                </pic:pic>
              </a:graphicData>
            </a:graphic>
          </wp:inline>
        </w:drawing>
      </w:r>
    </w:p>
    <w:p>
      <w:pPr>
        <w:jc w:val="center"/>
      </w:pPr>
      <w:r>
        <w:rPr>
          <w:i/>
          <w:color w:val="555555"/>
          <w:sz w:val="18"/>
        </w:rPr>
        <w:t>Figure 7. The index against the official AQI on real observations. Every point lies on or above parity by construction, and the right panel shows the distribution of the additional caution the cohort index advises.</w:t>
      </w:r>
      <w:r>
        <w:rPr>
          <w:color w:val="555555"/>
          <w:sz w:val="15"/>
        </w:rPr>
        <w:t xml:space="preserve">  [07_hai_vs_aqi_scatter.png]</w:t>
      </w:r>
    </w:p>
    <w:p>
      <w:pPr>
        <w:jc w:val="center"/>
      </w:pPr>
      <w:r>
        <w:drawing>
          <wp:inline xmlns:a="http://schemas.openxmlformats.org/drawingml/2006/main" xmlns:pic="http://schemas.openxmlformats.org/drawingml/2006/picture">
            <wp:extent cx="5760720" cy="2372846"/>
            <wp:docPr id="8" name="Picture 8"/>
            <wp:cNvGraphicFramePr>
              <a:graphicFrameLocks noChangeAspect="1"/>
            </wp:cNvGraphicFramePr>
            <a:graphic>
              <a:graphicData uri="http://schemas.openxmlformats.org/drawingml/2006/picture">
                <pic:pic>
                  <pic:nvPicPr>
                    <pic:cNvPr id="0" name="08_hai_divergence_by_cohort.png"/>
                    <pic:cNvPicPr/>
                  </pic:nvPicPr>
                  <pic:blipFill>
                    <a:blip r:embed="rId16"/>
                    <a:stretch>
                      <a:fillRect/>
                    </a:stretch>
                  </pic:blipFill>
                  <pic:spPr>
                    <a:xfrm>
                      <a:off x="0" y="0"/>
                      <a:ext cx="5760720" cy="2372846"/>
                    </a:xfrm>
                    <a:prstGeom prst="rect"/>
                  </pic:spPr>
                </pic:pic>
              </a:graphicData>
            </a:graphic>
          </wp:inline>
        </w:drawing>
      </w:r>
    </w:p>
    <w:p>
      <w:pPr>
        <w:jc w:val="center"/>
      </w:pPr>
      <w:r>
        <w:rPr>
          <w:i/>
          <w:color w:val="555555"/>
          <w:sz w:val="18"/>
        </w:rPr>
        <w:t>Figure 8. Divergence by cohort, decomposed into the part caused by the aggregation rule and the part caused by the vulnerability weighting.</w:t>
      </w:r>
      <w:r>
        <w:rPr>
          <w:color w:val="555555"/>
          <w:sz w:val="15"/>
        </w:rPr>
        <w:t xml:space="preserve">  [08_hai_divergence_by_cohort.png]</w:t>
      </w:r>
    </w:p>
    <w:p>
      <w:pPr>
        <w:jc w:val="both"/>
      </w:pPr>
      <w:r>
        <w:rPr>
          <w:b w:val="0"/>
          <w:i w:val="0"/>
          <w:sz w:val="21"/>
        </w:rPr>
        <w:t>The decomposition matters. Replacing the maximum with a dominant term plus a co-exposure surcharge alone moves the band on 25.95 per cent of days, and the cohort weighting accounts for the remainder up to 66.92 per cent. Reporting a single headline percentage would have concealed which of the two design choices was doing the work.</w:t>
      </w:r>
    </w:p>
    <w:p>
      <w:pPr>
        <w:pStyle w:val="Heading2"/>
      </w:pPr>
      <w:r>
        <w:rPr>
          <w:color w:val="0B3C5D"/>
        </w:rPr>
        <w:t>3.3 Leakage-safe encoding and scaling</w:t>
      </w:r>
    </w:p>
    <w:p>
      <w:pPr>
        <w:jc w:val="both"/>
      </w:pPr>
      <w:r>
        <w:rPr>
          <w:b w:val="0"/>
          <w:i w:val="0"/>
          <w:sz w:val="21"/>
        </w:rPr>
        <w:t>Two city encodings are produced side by side so that the modelling stage can compare them. One-hot indicators carry no information about the target and therefore cannot leak, at the cost of twelve extra columns. A target encoding replaces the city by its mean same-day AQI, which is compact but would leak if fitted on the full record.</w:t>
      </w:r>
    </w:p>
    <w:p>
      <w:pPr>
        <w:jc w:val="both"/>
      </w:pPr>
      <w:r>
        <w:rPr>
          <w:b/>
          <w:i w:val="0"/>
          <w:sz w:val="21"/>
        </w:rPr>
        <w:t>Control applied: The encoding is fitted on the training period only. Applying a full-sample city mean would allow each test row to contribute to the value of its own encoded feature.</w:t>
      </w:r>
    </w:p>
    <w:p>
      <w:pPr>
        <w:jc w:val="both"/>
      </w:pPr>
      <w:r>
        <w:rPr>
          <w:b w:val="0"/>
          <w:i w:val="0"/>
          <w:sz w:val="21"/>
        </w:rPr>
        <w:t>Ordinal encoding: The CPCB buckets are ordered severity categories, so an ordinal code preserves the ordering that a one-hot encoding would discard. The ordinal form is used for the ordered-severity features; the classification target itself is kept as the string label so that per-class metrics remain readable.</w:t>
      </w:r>
    </w:p>
    <w:p>
      <w:pPr>
        <w:jc w:val="both"/>
      </w:pPr>
      <w:r>
        <w:rPr>
          <w:b w:val="0"/>
          <w:i w:val="0"/>
          <w:sz w:val="21"/>
        </w:rPr>
        <w:t>Scaling is performed inside a scikit-learn Pipeline rather than before splitting, so that the scaler is fitted on training folds only and the violation cannot occur by accident during cross-validation.</w:t>
      </w:r>
    </w:p>
    <w:p>
      <w:pPr>
        <w:pStyle w:val="Heading2"/>
      </w:pPr>
      <w:r>
        <w:rPr>
          <w:color w:val="0B3C5D"/>
        </w:rPr>
        <w:t>3.4 Integration of station metadata</w:t>
      </w:r>
    </w:p>
    <w:p>
      <w:pPr>
        <w:jc w:val="both"/>
      </w:pPr>
      <w:r>
        <w:rPr>
          <w:b w:val="0"/>
          <w:i w:val="0"/>
          <w:sz w:val="21"/>
        </w:rPr>
        <w:t>Per-city monitoring network metadata was joined from stations.csv, which describes 230 stations. Two covariates are derived: the number of stations a city contributes, which conditions how representative its daily mean is, and the state, since regulatory regime and regional meteorology operate at state level.</w:t>
      </w:r>
    </w:p>
    <w:p>
      <w:pPr>
        <w:pStyle w:val="Heading2"/>
      </w:pPr>
      <w:r>
        <w:rPr>
          <w:color w:val="0B3C5D"/>
        </w:rPr>
        <w:t>3.5 Feature selection</w:t>
      </w:r>
    </w:p>
    <w:p>
      <w:pPr>
        <w:jc w:val="both"/>
      </w:pPr>
      <w:r>
        <w:rPr>
          <w:b w:val="0"/>
          <w:i w:val="0"/>
          <w:sz w:val="21"/>
        </w:rPr>
        <w:t>Selection proceeds in three stages, all fitted on training rows only: removal of columns that are constant on the training period, removal of one member of any pair correlated above 0.95 (the member less associated with the target), and retention by descending gradient-boosted importance until 99.5 per cent of total gain is covered.</w:t>
      </w:r>
    </w:p>
    <w:p>
      <w:r>
        <w:rPr>
          <w:b/>
          <w:color w:val="0B3C5D"/>
          <w:sz w:val="19"/>
        </w:rPr>
        <w:t>Table 15. Feature selection outcome per task</w:t>
      </w:r>
    </w:p>
    <w:tbl>
      <w:tblPr>
        <w:tblStyle w:val="LightGrid-Accent1"/>
        <w:tblW w:type="auto" w:w="0"/>
        <w:tblLayout w:type="fixed"/>
        <w:tblLook w:firstColumn="1" w:firstRow="1" w:lastColumn="0" w:lastRow="0" w:noHBand="0" w:noVBand="1" w:val="04A0"/>
      </w:tblPr>
      <w:tblGrid>
        <w:gridCol w:w="1605"/>
        <w:gridCol w:w="1605"/>
        <w:gridCol w:w="1605"/>
        <w:gridCol w:w="1605"/>
        <w:gridCol w:w="1605"/>
        <w:gridCol w:w="1605"/>
      </w:tblGrid>
      <w:tr>
        <w:tc>
          <w:tcPr>
            <w:tcW w:type="dxa" w:w="1474"/>
          </w:tcPr>
          <w:p>
            <w:r>
              <w:rPr>
                <w:b/>
                <w:sz w:val="16"/>
              </w:rPr>
              <w:t>Task</w:t>
            </w:r>
          </w:p>
        </w:tc>
        <w:tc>
          <w:tcPr>
            <w:tcW w:type="dxa" w:w="1361"/>
          </w:tcPr>
          <w:p>
            <w:r>
              <w:rPr>
                <w:b/>
                <w:sz w:val="16"/>
              </w:rPr>
              <w:t>Candidates</w:t>
            </w:r>
          </w:p>
        </w:tc>
        <w:tc>
          <w:tcPr>
            <w:tcW w:type="dxa" w:w="1587"/>
          </w:tcPr>
          <w:p>
            <w:r>
              <w:rPr>
                <w:b/>
                <w:sz w:val="16"/>
              </w:rPr>
              <w:t>Dropped: constant</w:t>
            </w:r>
          </w:p>
        </w:tc>
        <w:tc>
          <w:tcPr>
            <w:tcW w:type="dxa" w:w="1587"/>
          </w:tcPr>
          <w:p>
            <w:r>
              <w:rPr>
                <w:b/>
                <w:sz w:val="16"/>
              </w:rPr>
              <w:t>Dropped: redundant</w:t>
            </w:r>
          </w:p>
        </w:tc>
        <w:tc>
          <w:tcPr>
            <w:tcW w:type="dxa" w:w="1701"/>
          </w:tcPr>
          <w:p>
            <w:r>
              <w:rPr>
                <w:b/>
                <w:sz w:val="16"/>
              </w:rPr>
              <w:t>Dropped: uninformative</w:t>
            </w:r>
          </w:p>
        </w:tc>
        <w:tc>
          <w:tcPr>
            <w:tcW w:type="dxa" w:w="1361"/>
          </w:tcPr>
          <w:p>
            <w:r>
              <w:rPr>
                <w:b/>
                <w:sz w:val="16"/>
              </w:rPr>
              <w:t>Retained</w:t>
            </w:r>
          </w:p>
        </w:tc>
      </w:tr>
      <w:tr>
        <w:tc>
          <w:tcPr>
            <w:tcW w:type="dxa" w:w="1474"/>
          </w:tcPr>
          <w:p>
            <w:r>
              <w:rPr>
                <w:sz w:val="16"/>
              </w:rPr>
              <w:t>Regression</w:t>
            </w:r>
          </w:p>
        </w:tc>
        <w:tc>
          <w:tcPr>
            <w:tcW w:type="dxa" w:w="1361"/>
          </w:tcPr>
          <w:p>
            <w:r>
              <w:rPr>
                <w:sz w:val="16"/>
              </w:rPr>
              <w:t>178</w:t>
            </w:r>
          </w:p>
        </w:tc>
        <w:tc>
          <w:tcPr>
            <w:tcW w:type="dxa" w:w="1587"/>
          </w:tcPr>
          <w:p>
            <w:r>
              <w:rPr>
                <w:sz w:val="16"/>
              </w:rPr>
              <w:t>5</w:t>
            </w:r>
          </w:p>
        </w:tc>
        <w:tc>
          <w:tcPr>
            <w:tcW w:type="dxa" w:w="1587"/>
          </w:tcPr>
          <w:p>
            <w:r>
              <w:rPr>
                <w:sz w:val="16"/>
              </w:rPr>
              <w:t>40</w:t>
            </w:r>
          </w:p>
        </w:tc>
        <w:tc>
          <w:tcPr>
            <w:tcW w:type="dxa" w:w="1701"/>
          </w:tcPr>
          <w:p>
            <w:r>
              <w:rPr>
                <w:sz w:val="16"/>
              </w:rPr>
              <w:t>33</w:t>
            </w:r>
          </w:p>
        </w:tc>
        <w:tc>
          <w:tcPr>
            <w:tcW w:type="dxa" w:w="1361"/>
          </w:tcPr>
          <w:p>
            <w:r>
              <w:rPr>
                <w:sz w:val="16"/>
              </w:rPr>
              <w:t>100</w:t>
            </w:r>
          </w:p>
        </w:tc>
      </w:tr>
      <w:tr>
        <w:tc>
          <w:tcPr>
            <w:tcW w:type="dxa" w:w="1474"/>
          </w:tcPr>
          <w:p>
            <w:r>
              <w:rPr>
                <w:sz w:val="16"/>
              </w:rPr>
              <w:t>Classification</w:t>
            </w:r>
          </w:p>
        </w:tc>
        <w:tc>
          <w:tcPr>
            <w:tcW w:type="dxa" w:w="1361"/>
          </w:tcPr>
          <w:p>
            <w:r>
              <w:rPr>
                <w:sz w:val="16"/>
              </w:rPr>
              <w:t>178</w:t>
            </w:r>
          </w:p>
        </w:tc>
        <w:tc>
          <w:tcPr>
            <w:tcW w:type="dxa" w:w="1587"/>
          </w:tcPr>
          <w:p>
            <w:r>
              <w:rPr>
                <w:sz w:val="16"/>
              </w:rPr>
              <w:t>5</w:t>
            </w:r>
          </w:p>
        </w:tc>
        <w:tc>
          <w:tcPr>
            <w:tcW w:type="dxa" w:w="1587"/>
          </w:tcPr>
          <w:p>
            <w:r>
              <w:rPr>
                <w:sz w:val="16"/>
              </w:rPr>
              <w:t>40</w:t>
            </w:r>
          </w:p>
        </w:tc>
        <w:tc>
          <w:tcPr>
            <w:tcW w:type="dxa" w:w="1701"/>
          </w:tcPr>
          <w:p>
            <w:r>
              <w:rPr>
                <w:sz w:val="16"/>
              </w:rPr>
              <w:t>31</w:t>
            </w:r>
          </w:p>
        </w:tc>
        <w:tc>
          <w:tcPr>
            <w:tcW w:type="dxa" w:w="1361"/>
          </w:tcPr>
          <w:p>
            <w:r>
              <w:rPr>
                <w:sz w:val="16"/>
              </w:rPr>
              <w:t>102</w:t>
            </w:r>
          </w:p>
        </w:tc>
      </w:tr>
    </w:tbl>
    <w:p/>
    <w:p>
      <w:r>
        <w:rPr>
          <w:b/>
          <w:color w:val="0B3C5D"/>
          <w:sz w:val="19"/>
        </w:rPr>
        <w:t>Table 16. Fifteen most important retained features, regression task</w:t>
      </w:r>
    </w:p>
    <w:tbl>
      <w:tblPr>
        <w:tblStyle w:val="LightGrid-Accent1"/>
        <w:tblW w:type="auto" w:w="0"/>
        <w:tblLayout w:type="fixed"/>
        <w:tblLook w:firstColumn="1" w:firstRow="1" w:lastColumn="0" w:lastRow="0" w:noHBand="0" w:noVBand="1" w:val="04A0"/>
      </w:tblPr>
      <w:tblGrid>
        <w:gridCol w:w="2408"/>
        <w:gridCol w:w="2408"/>
        <w:gridCol w:w="2408"/>
        <w:gridCol w:w="2408"/>
      </w:tblGrid>
      <w:tr>
        <w:tc>
          <w:tcPr>
            <w:tcW w:type="dxa" w:w="794"/>
          </w:tcPr>
          <w:p>
            <w:r>
              <w:rPr>
                <w:b/>
                <w:sz w:val="16"/>
              </w:rPr>
              <w:t>Rank</w:t>
            </w:r>
          </w:p>
        </w:tc>
        <w:tc>
          <w:tcPr>
            <w:tcW w:type="dxa" w:w="3402"/>
          </w:tcPr>
          <w:p>
            <w:r>
              <w:rPr>
                <w:b/>
                <w:sz w:val="16"/>
              </w:rPr>
              <w:t>Feature</w:t>
            </w:r>
          </w:p>
        </w:tc>
        <w:tc>
          <w:tcPr>
            <w:tcW w:type="dxa" w:w="2268"/>
          </w:tcPr>
          <w:p>
            <w:r>
              <w:rPr>
                <w:b/>
                <w:sz w:val="16"/>
              </w:rPr>
              <w:t>Share of total gain</w:t>
            </w:r>
          </w:p>
        </w:tc>
        <w:tc>
          <w:tcPr>
            <w:tcW w:type="dxa" w:w="2608"/>
          </w:tcPr>
          <w:p>
            <w:r>
              <w:rPr>
                <w:b/>
                <w:sz w:val="16"/>
              </w:rPr>
              <w:t>Absolute correlation with target</w:t>
            </w:r>
          </w:p>
        </w:tc>
      </w:tr>
      <w:tr>
        <w:tc>
          <w:tcPr>
            <w:tcW w:type="dxa" w:w="794"/>
          </w:tcPr>
          <w:p>
            <w:r>
              <w:rPr>
                <w:sz w:val="16"/>
              </w:rPr>
              <w:t>1</w:t>
            </w:r>
          </w:p>
        </w:tc>
        <w:tc>
          <w:tcPr>
            <w:tcW w:type="dxa" w:w="3402"/>
          </w:tcPr>
          <w:p>
            <w:r>
              <w:rPr>
                <w:sz w:val="16"/>
              </w:rPr>
              <w:t>AQI_delta1</w:t>
            </w:r>
          </w:p>
        </w:tc>
        <w:tc>
          <w:tcPr>
            <w:tcW w:type="dxa" w:w="2268"/>
          </w:tcPr>
          <w:p>
            <w:r>
              <w:rPr>
                <w:sz w:val="16"/>
              </w:rPr>
              <w:t>3.553%</w:t>
            </w:r>
          </w:p>
        </w:tc>
        <w:tc>
          <w:tcPr>
            <w:tcW w:type="dxa" w:w="2608"/>
          </w:tcPr>
          <w:p>
            <w:r>
              <w:rPr>
                <w:sz w:val="16"/>
              </w:rPr>
              <w:t>0.166</w:t>
            </w:r>
          </w:p>
        </w:tc>
      </w:tr>
      <w:tr>
        <w:tc>
          <w:tcPr>
            <w:tcW w:type="dxa" w:w="794"/>
          </w:tcPr>
          <w:p>
            <w:r>
              <w:rPr>
                <w:sz w:val="16"/>
              </w:rPr>
              <w:t>2</w:t>
            </w:r>
          </w:p>
        </w:tc>
        <w:tc>
          <w:tcPr>
            <w:tcW w:type="dxa" w:w="3402"/>
          </w:tcPr>
          <w:p>
            <w:r>
              <w:rPr>
                <w:sz w:val="16"/>
              </w:rPr>
              <w:t>PM2.5_delta1</w:t>
            </w:r>
          </w:p>
        </w:tc>
        <w:tc>
          <w:tcPr>
            <w:tcW w:type="dxa" w:w="2268"/>
          </w:tcPr>
          <w:p>
            <w:r>
              <w:rPr>
                <w:sz w:val="16"/>
              </w:rPr>
              <w:t>3.336%</w:t>
            </w:r>
          </w:p>
        </w:tc>
        <w:tc>
          <w:tcPr>
            <w:tcW w:type="dxa" w:w="2608"/>
          </w:tcPr>
          <w:p>
            <w:r>
              <w:rPr>
                <w:sz w:val="16"/>
              </w:rPr>
              <w:t>0.169</w:t>
            </w:r>
          </w:p>
        </w:tc>
      </w:tr>
      <w:tr>
        <w:tc>
          <w:tcPr>
            <w:tcW w:type="dxa" w:w="794"/>
          </w:tcPr>
          <w:p>
            <w:r>
              <w:rPr>
                <w:sz w:val="16"/>
              </w:rPr>
              <w:t>3</w:t>
            </w:r>
          </w:p>
        </w:tc>
        <w:tc>
          <w:tcPr>
            <w:tcW w:type="dxa" w:w="3402"/>
          </w:tcPr>
          <w:p>
            <w:r>
              <w:rPr>
                <w:sz w:val="16"/>
              </w:rPr>
              <w:t>AQI</w:t>
            </w:r>
          </w:p>
        </w:tc>
        <w:tc>
          <w:tcPr>
            <w:tcW w:type="dxa" w:w="2268"/>
          </w:tcPr>
          <w:p>
            <w:r>
              <w:rPr>
                <w:sz w:val="16"/>
              </w:rPr>
              <w:t>2.983%</w:t>
            </w:r>
          </w:p>
        </w:tc>
        <w:tc>
          <w:tcPr>
            <w:tcW w:type="dxa" w:w="2608"/>
          </w:tcPr>
          <w:p>
            <w:r>
              <w:rPr>
                <w:sz w:val="16"/>
              </w:rPr>
              <w:t>0.914</w:t>
            </w:r>
          </w:p>
        </w:tc>
      </w:tr>
      <w:tr>
        <w:tc>
          <w:tcPr>
            <w:tcW w:type="dxa" w:w="794"/>
          </w:tcPr>
          <w:p>
            <w:r>
              <w:rPr>
                <w:sz w:val="16"/>
              </w:rPr>
              <w:t>4</w:t>
            </w:r>
          </w:p>
        </w:tc>
        <w:tc>
          <w:tcPr>
            <w:tcW w:type="dxa" w:w="3402"/>
          </w:tcPr>
          <w:p>
            <w:r>
              <w:rPr>
                <w:sz w:val="16"/>
              </w:rPr>
              <w:t>PM2.5_dev_roll7</w:t>
            </w:r>
          </w:p>
        </w:tc>
        <w:tc>
          <w:tcPr>
            <w:tcW w:type="dxa" w:w="2268"/>
          </w:tcPr>
          <w:p>
            <w:r>
              <w:rPr>
                <w:sz w:val="16"/>
              </w:rPr>
              <w:t>2.481%</w:t>
            </w:r>
          </w:p>
        </w:tc>
        <w:tc>
          <w:tcPr>
            <w:tcW w:type="dxa" w:w="2608"/>
          </w:tcPr>
          <w:p>
            <w:r>
              <w:rPr>
                <w:sz w:val="16"/>
              </w:rPr>
              <w:t>0.260</w:t>
            </w:r>
          </w:p>
        </w:tc>
      </w:tr>
      <w:tr>
        <w:tc>
          <w:tcPr>
            <w:tcW w:type="dxa" w:w="794"/>
          </w:tcPr>
          <w:p>
            <w:r>
              <w:rPr>
                <w:sz w:val="16"/>
              </w:rPr>
              <w:t>5</w:t>
            </w:r>
          </w:p>
        </w:tc>
        <w:tc>
          <w:tcPr>
            <w:tcW w:type="dxa" w:w="3402"/>
          </w:tcPr>
          <w:p>
            <w:r>
              <w:rPr>
                <w:sz w:val="16"/>
              </w:rPr>
              <w:t>NO2_delta1</w:t>
            </w:r>
          </w:p>
        </w:tc>
        <w:tc>
          <w:tcPr>
            <w:tcW w:type="dxa" w:w="2268"/>
          </w:tcPr>
          <w:p>
            <w:r>
              <w:rPr>
                <w:sz w:val="16"/>
              </w:rPr>
              <w:t>2.319%</w:t>
            </w:r>
          </w:p>
        </w:tc>
        <w:tc>
          <w:tcPr>
            <w:tcW w:type="dxa" w:w="2608"/>
          </w:tcPr>
          <w:p>
            <w:r>
              <w:rPr>
                <w:sz w:val="16"/>
              </w:rPr>
              <w:t>0.067</w:t>
            </w:r>
          </w:p>
        </w:tc>
      </w:tr>
      <w:tr>
        <w:tc>
          <w:tcPr>
            <w:tcW w:type="dxa" w:w="794"/>
          </w:tcPr>
          <w:p>
            <w:r>
              <w:rPr>
                <w:sz w:val="16"/>
              </w:rPr>
              <w:t>6</w:t>
            </w:r>
          </w:p>
        </w:tc>
        <w:tc>
          <w:tcPr>
            <w:tcW w:type="dxa" w:w="3402"/>
          </w:tcPr>
          <w:p>
            <w:r>
              <w:rPr>
                <w:sz w:val="16"/>
              </w:rPr>
              <w:t>AQI_dev_roll7</w:t>
            </w:r>
          </w:p>
        </w:tc>
        <w:tc>
          <w:tcPr>
            <w:tcW w:type="dxa" w:w="2268"/>
          </w:tcPr>
          <w:p>
            <w:r>
              <w:rPr>
                <w:sz w:val="16"/>
              </w:rPr>
              <w:t>2.278%</w:t>
            </w:r>
          </w:p>
        </w:tc>
        <w:tc>
          <w:tcPr>
            <w:tcW w:type="dxa" w:w="2608"/>
          </w:tcPr>
          <w:p>
            <w:r>
              <w:rPr>
                <w:sz w:val="16"/>
              </w:rPr>
              <w:t>0.243</w:t>
            </w:r>
          </w:p>
        </w:tc>
      </w:tr>
      <w:tr>
        <w:tc>
          <w:tcPr>
            <w:tcW w:type="dxa" w:w="794"/>
          </w:tcPr>
          <w:p>
            <w:r>
              <w:rPr>
                <w:sz w:val="16"/>
              </w:rPr>
              <w:t>7</w:t>
            </w:r>
          </w:p>
        </w:tc>
        <w:tc>
          <w:tcPr>
            <w:tcW w:type="dxa" w:w="3402"/>
          </w:tcPr>
          <w:p>
            <w:r>
              <w:rPr>
                <w:sz w:val="16"/>
              </w:rPr>
              <w:t>CO_delta1</w:t>
            </w:r>
          </w:p>
        </w:tc>
        <w:tc>
          <w:tcPr>
            <w:tcW w:type="dxa" w:w="2268"/>
          </w:tcPr>
          <w:p>
            <w:r>
              <w:rPr>
                <w:sz w:val="16"/>
              </w:rPr>
              <w:t>2.034%</w:t>
            </w:r>
          </w:p>
        </w:tc>
        <w:tc>
          <w:tcPr>
            <w:tcW w:type="dxa" w:w="2608"/>
          </w:tcPr>
          <w:p>
            <w:r>
              <w:rPr>
                <w:sz w:val="16"/>
              </w:rPr>
              <w:t>0.029</w:t>
            </w:r>
          </w:p>
        </w:tc>
      </w:tr>
      <w:tr>
        <w:tc>
          <w:tcPr>
            <w:tcW w:type="dxa" w:w="794"/>
          </w:tcPr>
          <w:p>
            <w:r>
              <w:rPr>
                <w:sz w:val="16"/>
              </w:rPr>
              <w:t>8</w:t>
            </w:r>
          </w:p>
        </w:tc>
        <w:tc>
          <w:tcPr>
            <w:tcW w:type="dxa" w:w="3402"/>
          </w:tcPr>
          <w:p>
            <w:r>
              <w:rPr>
                <w:sz w:val="16"/>
              </w:rPr>
              <w:t>PM2.5</w:t>
            </w:r>
          </w:p>
        </w:tc>
        <w:tc>
          <w:tcPr>
            <w:tcW w:type="dxa" w:w="2268"/>
          </w:tcPr>
          <w:p>
            <w:r>
              <w:rPr>
                <w:sz w:val="16"/>
              </w:rPr>
              <w:t>1.98%</w:t>
            </w:r>
          </w:p>
        </w:tc>
        <w:tc>
          <w:tcPr>
            <w:tcW w:type="dxa" w:w="2608"/>
          </w:tcPr>
          <w:p>
            <w:r>
              <w:rPr>
                <w:sz w:val="16"/>
              </w:rPr>
              <w:t>0.882</w:t>
            </w:r>
          </w:p>
        </w:tc>
      </w:tr>
      <w:tr>
        <w:tc>
          <w:tcPr>
            <w:tcW w:type="dxa" w:w="794"/>
          </w:tcPr>
          <w:p>
            <w:r>
              <w:rPr>
                <w:sz w:val="16"/>
              </w:rPr>
              <w:t>9</w:t>
            </w:r>
          </w:p>
        </w:tc>
        <w:tc>
          <w:tcPr>
            <w:tcW w:type="dxa" w:w="3402"/>
          </w:tcPr>
          <w:p>
            <w:r>
              <w:rPr>
                <w:sz w:val="16"/>
              </w:rPr>
              <w:t>PM10_delta1</w:t>
            </w:r>
          </w:p>
        </w:tc>
        <w:tc>
          <w:tcPr>
            <w:tcW w:type="dxa" w:w="2268"/>
          </w:tcPr>
          <w:p>
            <w:r>
              <w:rPr>
                <w:sz w:val="16"/>
              </w:rPr>
              <w:t>1.912%</w:t>
            </w:r>
          </w:p>
        </w:tc>
        <w:tc>
          <w:tcPr>
            <w:tcW w:type="dxa" w:w="2608"/>
          </w:tcPr>
          <w:p>
            <w:r>
              <w:rPr>
                <w:sz w:val="16"/>
              </w:rPr>
              <w:t>0.116</w:t>
            </w:r>
          </w:p>
        </w:tc>
      </w:tr>
      <w:tr>
        <w:tc>
          <w:tcPr>
            <w:tcW w:type="dxa" w:w="794"/>
          </w:tcPr>
          <w:p>
            <w:r>
              <w:rPr>
                <w:sz w:val="16"/>
              </w:rPr>
              <w:t>10</w:t>
            </w:r>
          </w:p>
        </w:tc>
        <w:tc>
          <w:tcPr>
            <w:tcW w:type="dxa" w:w="3402"/>
          </w:tcPr>
          <w:p>
            <w:r>
              <w:rPr>
                <w:sz w:val="16"/>
              </w:rPr>
              <w:t>CO_dev_roll7</w:t>
            </w:r>
          </w:p>
        </w:tc>
        <w:tc>
          <w:tcPr>
            <w:tcW w:type="dxa" w:w="2268"/>
          </w:tcPr>
          <w:p>
            <w:r>
              <w:rPr>
                <w:sz w:val="16"/>
              </w:rPr>
              <w:t>1.803%</w:t>
            </w:r>
          </w:p>
        </w:tc>
        <w:tc>
          <w:tcPr>
            <w:tcW w:type="dxa" w:w="2608"/>
          </w:tcPr>
          <w:p>
            <w:r>
              <w:rPr>
                <w:sz w:val="16"/>
              </w:rPr>
              <w:t>0.049</w:t>
            </w:r>
          </w:p>
        </w:tc>
      </w:tr>
      <w:tr>
        <w:tc>
          <w:tcPr>
            <w:tcW w:type="dxa" w:w="794"/>
          </w:tcPr>
          <w:p>
            <w:r>
              <w:rPr>
                <w:sz w:val="16"/>
              </w:rPr>
              <w:t>11</w:t>
            </w:r>
          </w:p>
        </w:tc>
        <w:tc>
          <w:tcPr>
            <w:tcW w:type="dxa" w:w="3402"/>
          </w:tcPr>
          <w:p>
            <w:r>
              <w:rPr>
                <w:sz w:val="16"/>
              </w:rPr>
              <w:t>pm_ratio</w:t>
            </w:r>
          </w:p>
        </w:tc>
        <w:tc>
          <w:tcPr>
            <w:tcW w:type="dxa" w:w="2268"/>
          </w:tcPr>
          <w:p>
            <w:r>
              <w:rPr>
                <w:sz w:val="16"/>
              </w:rPr>
              <w:t>1.681%</w:t>
            </w:r>
          </w:p>
        </w:tc>
        <w:tc>
          <w:tcPr>
            <w:tcW w:type="dxa" w:w="2608"/>
          </w:tcPr>
          <w:p>
            <w:r>
              <w:rPr>
                <w:sz w:val="16"/>
              </w:rPr>
              <w:t>0.353</w:t>
            </w:r>
          </w:p>
        </w:tc>
      </w:tr>
      <w:tr>
        <w:tc>
          <w:tcPr>
            <w:tcW w:type="dxa" w:w="794"/>
          </w:tcPr>
          <w:p>
            <w:r>
              <w:rPr>
                <w:sz w:val="16"/>
              </w:rPr>
              <w:t>12</w:t>
            </w:r>
          </w:p>
        </w:tc>
        <w:tc>
          <w:tcPr>
            <w:tcW w:type="dxa" w:w="3402"/>
          </w:tcPr>
          <w:p>
            <w:r>
              <w:rPr>
                <w:sz w:val="16"/>
              </w:rPr>
              <w:t>SO2_delta1</w:t>
            </w:r>
          </w:p>
        </w:tc>
        <w:tc>
          <w:tcPr>
            <w:tcW w:type="dxa" w:w="2268"/>
          </w:tcPr>
          <w:p>
            <w:r>
              <w:rPr>
                <w:sz w:val="16"/>
              </w:rPr>
              <w:t>1.654%</w:t>
            </w:r>
          </w:p>
        </w:tc>
        <w:tc>
          <w:tcPr>
            <w:tcW w:type="dxa" w:w="2608"/>
          </w:tcPr>
          <w:p>
            <w:r>
              <w:rPr>
                <w:sz w:val="16"/>
              </w:rPr>
              <w:t>0.034</w:t>
            </w:r>
          </w:p>
        </w:tc>
      </w:tr>
      <w:tr>
        <w:tc>
          <w:tcPr>
            <w:tcW w:type="dxa" w:w="794"/>
          </w:tcPr>
          <w:p>
            <w:r>
              <w:rPr>
                <w:sz w:val="16"/>
              </w:rPr>
              <w:t>13</w:t>
            </w:r>
          </w:p>
        </w:tc>
        <w:tc>
          <w:tcPr>
            <w:tcW w:type="dxa" w:w="3402"/>
          </w:tcPr>
          <w:p>
            <w:r>
              <w:rPr>
                <w:sz w:val="16"/>
              </w:rPr>
              <w:t>PM2.5_roll3_std</w:t>
            </w:r>
          </w:p>
        </w:tc>
        <w:tc>
          <w:tcPr>
            <w:tcW w:type="dxa" w:w="2268"/>
          </w:tcPr>
          <w:p>
            <w:r>
              <w:rPr>
                <w:sz w:val="16"/>
              </w:rPr>
              <w:t>1.586%</w:t>
            </w:r>
          </w:p>
        </w:tc>
        <w:tc>
          <w:tcPr>
            <w:tcW w:type="dxa" w:w="2608"/>
          </w:tcPr>
          <w:p>
            <w:r>
              <w:rPr>
                <w:sz w:val="16"/>
              </w:rPr>
              <w:t>0.506</w:t>
            </w:r>
          </w:p>
        </w:tc>
      </w:tr>
      <w:tr>
        <w:tc>
          <w:tcPr>
            <w:tcW w:type="dxa" w:w="794"/>
          </w:tcPr>
          <w:p>
            <w:r>
              <w:rPr>
                <w:sz w:val="16"/>
              </w:rPr>
              <w:t>14</w:t>
            </w:r>
          </w:p>
        </w:tc>
        <w:tc>
          <w:tcPr>
            <w:tcW w:type="dxa" w:w="3402"/>
          </w:tcPr>
          <w:p>
            <w:r>
              <w:rPr>
                <w:sz w:val="16"/>
              </w:rPr>
              <w:t>AQI_roll3_std</w:t>
            </w:r>
          </w:p>
        </w:tc>
        <w:tc>
          <w:tcPr>
            <w:tcW w:type="dxa" w:w="2268"/>
          </w:tcPr>
          <w:p>
            <w:r>
              <w:rPr>
                <w:sz w:val="16"/>
              </w:rPr>
              <w:t>1.532%</w:t>
            </w:r>
          </w:p>
        </w:tc>
        <w:tc>
          <w:tcPr>
            <w:tcW w:type="dxa" w:w="2608"/>
          </w:tcPr>
          <w:p>
            <w:r>
              <w:rPr>
                <w:sz w:val="16"/>
              </w:rPr>
              <w:t>0.336</w:t>
            </w:r>
          </w:p>
        </w:tc>
      </w:tr>
      <w:tr>
        <w:tc>
          <w:tcPr>
            <w:tcW w:type="dxa" w:w="794"/>
          </w:tcPr>
          <w:p>
            <w:r>
              <w:rPr>
                <w:sz w:val="16"/>
              </w:rPr>
              <w:t>15</w:t>
            </w:r>
          </w:p>
        </w:tc>
        <w:tc>
          <w:tcPr>
            <w:tcW w:type="dxa" w:w="3402"/>
          </w:tcPr>
          <w:p>
            <w:r>
              <w:rPr>
                <w:sz w:val="16"/>
              </w:rPr>
              <w:t>SO2_dev_roll7</w:t>
            </w:r>
          </w:p>
        </w:tc>
        <w:tc>
          <w:tcPr>
            <w:tcW w:type="dxa" w:w="2268"/>
          </w:tcPr>
          <w:p>
            <w:r>
              <w:rPr>
                <w:sz w:val="16"/>
              </w:rPr>
              <w:t>1.424%</w:t>
            </w:r>
          </w:p>
        </w:tc>
        <w:tc>
          <w:tcPr>
            <w:tcW w:type="dxa" w:w="2608"/>
          </w:tcPr>
          <w:p>
            <w:r>
              <w:rPr>
                <w:sz w:val="16"/>
              </w:rPr>
              <w:t>0.067</w:t>
            </w:r>
          </w:p>
        </w:tc>
      </w:tr>
    </w:tbl>
    <w:p/>
    <w:p>
      <w:r>
        <w:rPr>
          <w:b/>
          <w:color w:val="0B3C5D"/>
          <w:sz w:val="19"/>
        </w:rPr>
        <w:t>Table 17. Fifteen most important retained features, classification task</w:t>
      </w:r>
    </w:p>
    <w:tbl>
      <w:tblPr>
        <w:tblStyle w:val="LightGrid-Accent1"/>
        <w:tblW w:type="auto" w:w="0"/>
        <w:tblLayout w:type="fixed"/>
        <w:tblLook w:firstColumn="1" w:firstRow="1" w:lastColumn="0" w:lastRow="0" w:noHBand="0" w:noVBand="1" w:val="04A0"/>
      </w:tblPr>
      <w:tblGrid>
        <w:gridCol w:w="2408"/>
        <w:gridCol w:w="2408"/>
        <w:gridCol w:w="2408"/>
        <w:gridCol w:w="2408"/>
      </w:tblGrid>
      <w:tr>
        <w:tc>
          <w:tcPr>
            <w:tcW w:type="dxa" w:w="794"/>
          </w:tcPr>
          <w:p>
            <w:r>
              <w:rPr>
                <w:b/>
                <w:sz w:val="16"/>
              </w:rPr>
              <w:t>Rank</w:t>
            </w:r>
          </w:p>
        </w:tc>
        <w:tc>
          <w:tcPr>
            <w:tcW w:type="dxa" w:w="3402"/>
          </w:tcPr>
          <w:p>
            <w:r>
              <w:rPr>
                <w:b/>
                <w:sz w:val="16"/>
              </w:rPr>
              <w:t>Feature</w:t>
            </w:r>
          </w:p>
        </w:tc>
        <w:tc>
          <w:tcPr>
            <w:tcW w:type="dxa" w:w="2268"/>
          </w:tcPr>
          <w:p>
            <w:r>
              <w:rPr>
                <w:b/>
                <w:sz w:val="16"/>
              </w:rPr>
              <w:t>Share of total gain</w:t>
            </w:r>
          </w:p>
        </w:tc>
        <w:tc>
          <w:tcPr>
            <w:tcW w:type="dxa" w:w="2608"/>
          </w:tcPr>
          <w:p>
            <w:r>
              <w:rPr>
                <w:b/>
                <w:sz w:val="16"/>
              </w:rPr>
              <w:t>Absolute correlation with target</w:t>
            </w:r>
          </w:p>
        </w:tc>
      </w:tr>
      <w:tr>
        <w:tc>
          <w:tcPr>
            <w:tcW w:type="dxa" w:w="794"/>
          </w:tcPr>
          <w:p>
            <w:r>
              <w:rPr>
                <w:sz w:val="16"/>
              </w:rPr>
              <w:t>1</w:t>
            </w:r>
          </w:p>
        </w:tc>
        <w:tc>
          <w:tcPr>
            <w:tcW w:type="dxa" w:w="3402"/>
          </w:tcPr>
          <w:p>
            <w:r>
              <w:rPr>
                <w:sz w:val="16"/>
              </w:rPr>
              <w:t>PM2.5_delta1</w:t>
            </w:r>
          </w:p>
        </w:tc>
        <w:tc>
          <w:tcPr>
            <w:tcW w:type="dxa" w:w="2268"/>
          </w:tcPr>
          <w:p>
            <w:r>
              <w:rPr>
                <w:sz w:val="16"/>
              </w:rPr>
              <w:t>2.252%</w:t>
            </w:r>
          </w:p>
        </w:tc>
        <w:tc>
          <w:tcPr>
            <w:tcW w:type="dxa" w:w="2608"/>
          </w:tcPr>
          <w:p>
            <w:r>
              <w:rPr>
                <w:sz w:val="16"/>
              </w:rPr>
              <w:t>0.144</w:t>
            </w:r>
          </w:p>
        </w:tc>
      </w:tr>
      <w:tr>
        <w:tc>
          <w:tcPr>
            <w:tcW w:type="dxa" w:w="794"/>
          </w:tcPr>
          <w:p>
            <w:r>
              <w:rPr>
                <w:sz w:val="16"/>
              </w:rPr>
              <w:t>2</w:t>
            </w:r>
          </w:p>
        </w:tc>
        <w:tc>
          <w:tcPr>
            <w:tcW w:type="dxa" w:w="3402"/>
          </w:tcPr>
          <w:p>
            <w:r>
              <w:rPr>
                <w:sz w:val="16"/>
              </w:rPr>
              <w:t>PM2.5</w:t>
            </w:r>
          </w:p>
        </w:tc>
        <w:tc>
          <w:tcPr>
            <w:tcW w:type="dxa" w:w="2268"/>
          </w:tcPr>
          <w:p>
            <w:r>
              <w:rPr>
                <w:sz w:val="16"/>
              </w:rPr>
              <w:t>2.206%</w:t>
            </w:r>
          </w:p>
        </w:tc>
        <w:tc>
          <w:tcPr>
            <w:tcW w:type="dxa" w:w="2608"/>
          </w:tcPr>
          <w:p>
            <w:r>
              <w:rPr>
                <w:sz w:val="16"/>
              </w:rPr>
              <w:t>0.827</w:t>
            </w:r>
          </w:p>
        </w:tc>
      </w:tr>
      <w:tr>
        <w:tc>
          <w:tcPr>
            <w:tcW w:type="dxa" w:w="794"/>
          </w:tcPr>
          <w:p>
            <w:r>
              <w:rPr>
                <w:sz w:val="16"/>
              </w:rPr>
              <w:t>3</w:t>
            </w:r>
          </w:p>
        </w:tc>
        <w:tc>
          <w:tcPr>
            <w:tcW w:type="dxa" w:w="3402"/>
          </w:tcPr>
          <w:p>
            <w:r>
              <w:rPr>
                <w:sz w:val="16"/>
              </w:rPr>
              <w:t>AQI</w:t>
            </w:r>
          </w:p>
        </w:tc>
        <w:tc>
          <w:tcPr>
            <w:tcW w:type="dxa" w:w="2268"/>
          </w:tcPr>
          <w:p>
            <w:r>
              <w:rPr>
                <w:sz w:val="16"/>
              </w:rPr>
              <w:t>2.114%</w:t>
            </w:r>
          </w:p>
        </w:tc>
        <w:tc>
          <w:tcPr>
            <w:tcW w:type="dxa" w:w="2608"/>
          </w:tcPr>
          <w:p>
            <w:r>
              <w:rPr>
                <w:sz w:val="16"/>
              </w:rPr>
              <w:t>0.876</w:t>
            </w:r>
          </w:p>
        </w:tc>
      </w:tr>
      <w:tr>
        <w:tc>
          <w:tcPr>
            <w:tcW w:type="dxa" w:w="794"/>
          </w:tcPr>
          <w:p>
            <w:r>
              <w:rPr>
                <w:sz w:val="16"/>
              </w:rPr>
              <w:t>4</w:t>
            </w:r>
          </w:p>
        </w:tc>
        <w:tc>
          <w:tcPr>
            <w:tcW w:type="dxa" w:w="3402"/>
          </w:tcPr>
          <w:p>
            <w:r>
              <w:rPr>
                <w:sz w:val="16"/>
              </w:rPr>
              <w:t>NO2_delta1</w:t>
            </w:r>
          </w:p>
        </w:tc>
        <w:tc>
          <w:tcPr>
            <w:tcW w:type="dxa" w:w="2268"/>
          </w:tcPr>
          <w:p>
            <w:r>
              <w:rPr>
                <w:sz w:val="16"/>
              </w:rPr>
              <w:t>1.895%</w:t>
            </w:r>
          </w:p>
        </w:tc>
        <w:tc>
          <w:tcPr>
            <w:tcW w:type="dxa" w:w="2608"/>
          </w:tcPr>
          <w:p>
            <w:r>
              <w:rPr>
                <w:sz w:val="16"/>
              </w:rPr>
              <w:t>0.065</w:t>
            </w:r>
          </w:p>
        </w:tc>
      </w:tr>
      <w:tr>
        <w:tc>
          <w:tcPr>
            <w:tcW w:type="dxa" w:w="794"/>
          </w:tcPr>
          <w:p>
            <w:r>
              <w:rPr>
                <w:sz w:val="16"/>
              </w:rPr>
              <w:t>5</w:t>
            </w:r>
          </w:p>
        </w:tc>
        <w:tc>
          <w:tcPr>
            <w:tcW w:type="dxa" w:w="3402"/>
          </w:tcPr>
          <w:p>
            <w:r>
              <w:rPr>
                <w:sz w:val="16"/>
              </w:rPr>
              <w:t>O3_delta1</w:t>
            </w:r>
          </w:p>
        </w:tc>
        <w:tc>
          <w:tcPr>
            <w:tcW w:type="dxa" w:w="2268"/>
          </w:tcPr>
          <w:p>
            <w:r>
              <w:rPr>
                <w:sz w:val="16"/>
              </w:rPr>
              <w:t>1.733%</w:t>
            </w:r>
          </w:p>
        </w:tc>
        <w:tc>
          <w:tcPr>
            <w:tcW w:type="dxa" w:w="2608"/>
          </w:tcPr>
          <w:p>
            <w:r>
              <w:rPr>
                <w:sz w:val="16"/>
              </w:rPr>
              <w:t>0.031</w:t>
            </w:r>
          </w:p>
        </w:tc>
      </w:tr>
      <w:tr>
        <w:tc>
          <w:tcPr>
            <w:tcW w:type="dxa" w:w="794"/>
          </w:tcPr>
          <w:p>
            <w:r>
              <w:rPr>
                <w:sz w:val="16"/>
              </w:rPr>
              <w:t>6</w:t>
            </w:r>
          </w:p>
        </w:tc>
        <w:tc>
          <w:tcPr>
            <w:tcW w:type="dxa" w:w="3402"/>
          </w:tcPr>
          <w:p>
            <w:r>
              <w:rPr>
                <w:sz w:val="16"/>
              </w:rPr>
              <w:t>SO2_dev_roll7</w:t>
            </w:r>
          </w:p>
        </w:tc>
        <w:tc>
          <w:tcPr>
            <w:tcW w:type="dxa" w:w="2268"/>
          </w:tcPr>
          <w:p>
            <w:r>
              <w:rPr>
                <w:sz w:val="16"/>
              </w:rPr>
              <w:t>1.69%</w:t>
            </w:r>
          </w:p>
        </w:tc>
        <w:tc>
          <w:tcPr>
            <w:tcW w:type="dxa" w:w="2608"/>
          </w:tcPr>
          <w:p>
            <w:r>
              <w:rPr>
                <w:sz w:val="16"/>
              </w:rPr>
              <w:t>0.069</w:t>
            </w:r>
          </w:p>
        </w:tc>
      </w:tr>
      <w:tr>
        <w:tc>
          <w:tcPr>
            <w:tcW w:type="dxa" w:w="794"/>
          </w:tcPr>
          <w:p>
            <w:r>
              <w:rPr>
                <w:sz w:val="16"/>
              </w:rPr>
              <w:t>7</w:t>
            </w:r>
          </w:p>
        </w:tc>
        <w:tc>
          <w:tcPr>
            <w:tcW w:type="dxa" w:w="3402"/>
          </w:tcPr>
          <w:p>
            <w:r>
              <w:rPr>
                <w:sz w:val="16"/>
              </w:rPr>
              <w:t>PM2.5_dev_roll7</w:t>
            </w:r>
          </w:p>
        </w:tc>
        <w:tc>
          <w:tcPr>
            <w:tcW w:type="dxa" w:w="2268"/>
          </w:tcPr>
          <w:p>
            <w:r>
              <w:rPr>
                <w:sz w:val="16"/>
              </w:rPr>
              <w:t>1.626%</w:t>
            </w:r>
          </w:p>
        </w:tc>
        <w:tc>
          <w:tcPr>
            <w:tcW w:type="dxa" w:w="2608"/>
          </w:tcPr>
          <w:p>
            <w:r>
              <w:rPr>
                <w:sz w:val="16"/>
              </w:rPr>
              <w:t>0.223</w:t>
            </w:r>
          </w:p>
        </w:tc>
      </w:tr>
      <w:tr>
        <w:tc>
          <w:tcPr>
            <w:tcW w:type="dxa" w:w="794"/>
          </w:tcPr>
          <w:p>
            <w:r>
              <w:rPr>
                <w:sz w:val="16"/>
              </w:rPr>
              <w:t>8</w:t>
            </w:r>
          </w:p>
        </w:tc>
        <w:tc>
          <w:tcPr>
            <w:tcW w:type="dxa" w:w="3402"/>
          </w:tcPr>
          <w:p>
            <w:r>
              <w:rPr>
                <w:sz w:val="16"/>
              </w:rPr>
              <w:t>AQI_delta1</w:t>
            </w:r>
          </w:p>
        </w:tc>
        <w:tc>
          <w:tcPr>
            <w:tcW w:type="dxa" w:w="2268"/>
          </w:tcPr>
          <w:p>
            <w:r>
              <w:rPr>
                <w:sz w:val="16"/>
              </w:rPr>
              <w:t>1.62%</w:t>
            </w:r>
          </w:p>
        </w:tc>
        <w:tc>
          <w:tcPr>
            <w:tcW w:type="dxa" w:w="2608"/>
          </w:tcPr>
          <w:p>
            <w:r>
              <w:rPr>
                <w:sz w:val="16"/>
              </w:rPr>
              <w:t>0.153</w:t>
            </w:r>
          </w:p>
        </w:tc>
      </w:tr>
      <w:tr>
        <w:tc>
          <w:tcPr>
            <w:tcW w:type="dxa" w:w="794"/>
          </w:tcPr>
          <w:p>
            <w:r>
              <w:rPr>
                <w:sz w:val="16"/>
              </w:rPr>
              <w:t>9</w:t>
            </w:r>
          </w:p>
        </w:tc>
        <w:tc>
          <w:tcPr>
            <w:tcW w:type="dxa" w:w="3402"/>
          </w:tcPr>
          <w:p>
            <w:r>
              <w:rPr>
                <w:sz w:val="16"/>
              </w:rPr>
              <w:t>SO2_delta1</w:t>
            </w:r>
          </w:p>
        </w:tc>
        <w:tc>
          <w:tcPr>
            <w:tcW w:type="dxa" w:w="2268"/>
          </w:tcPr>
          <w:p>
            <w:r>
              <w:rPr>
                <w:sz w:val="16"/>
              </w:rPr>
              <w:t>1.609%</w:t>
            </w:r>
          </w:p>
        </w:tc>
        <w:tc>
          <w:tcPr>
            <w:tcW w:type="dxa" w:w="2608"/>
          </w:tcPr>
          <w:p>
            <w:r>
              <w:rPr>
                <w:sz w:val="16"/>
              </w:rPr>
              <w:t>0.034</w:t>
            </w:r>
          </w:p>
        </w:tc>
      </w:tr>
      <w:tr>
        <w:tc>
          <w:tcPr>
            <w:tcW w:type="dxa" w:w="794"/>
          </w:tcPr>
          <w:p>
            <w:r>
              <w:rPr>
                <w:sz w:val="16"/>
              </w:rPr>
              <w:t>10</w:t>
            </w:r>
          </w:p>
        </w:tc>
        <w:tc>
          <w:tcPr>
            <w:tcW w:type="dxa" w:w="3402"/>
          </w:tcPr>
          <w:p>
            <w:r>
              <w:rPr>
                <w:sz w:val="16"/>
              </w:rPr>
              <w:t>total_pollutant_load</w:t>
            </w:r>
          </w:p>
        </w:tc>
        <w:tc>
          <w:tcPr>
            <w:tcW w:type="dxa" w:w="2268"/>
          </w:tcPr>
          <w:p>
            <w:r>
              <w:rPr>
                <w:sz w:val="16"/>
              </w:rPr>
              <w:t>1.6%</w:t>
            </w:r>
          </w:p>
        </w:tc>
        <w:tc>
          <w:tcPr>
            <w:tcW w:type="dxa" w:w="2608"/>
          </w:tcPr>
          <w:p>
            <w:r>
              <w:rPr>
                <w:sz w:val="16"/>
              </w:rPr>
              <w:t>0.807</w:t>
            </w:r>
          </w:p>
        </w:tc>
      </w:tr>
      <w:tr>
        <w:tc>
          <w:tcPr>
            <w:tcW w:type="dxa" w:w="794"/>
          </w:tcPr>
          <w:p>
            <w:r>
              <w:rPr>
                <w:sz w:val="16"/>
              </w:rPr>
              <w:t>11</w:t>
            </w:r>
          </w:p>
        </w:tc>
        <w:tc>
          <w:tcPr>
            <w:tcW w:type="dxa" w:w="3402"/>
          </w:tcPr>
          <w:p>
            <w:r>
              <w:rPr>
                <w:sz w:val="16"/>
              </w:rPr>
              <w:t>CO_delta1</w:t>
            </w:r>
          </w:p>
        </w:tc>
        <w:tc>
          <w:tcPr>
            <w:tcW w:type="dxa" w:w="2268"/>
          </w:tcPr>
          <w:p>
            <w:r>
              <w:rPr>
                <w:sz w:val="16"/>
              </w:rPr>
              <w:t>1.595%</w:t>
            </w:r>
          </w:p>
        </w:tc>
        <w:tc>
          <w:tcPr>
            <w:tcW w:type="dxa" w:w="2608"/>
          </w:tcPr>
          <w:p>
            <w:r>
              <w:rPr>
                <w:sz w:val="16"/>
              </w:rPr>
              <w:t>0.026</w:t>
            </w:r>
          </w:p>
        </w:tc>
      </w:tr>
      <w:tr>
        <w:tc>
          <w:tcPr>
            <w:tcW w:type="dxa" w:w="794"/>
          </w:tcPr>
          <w:p>
            <w:r>
              <w:rPr>
                <w:sz w:val="16"/>
              </w:rPr>
              <w:t>12</w:t>
            </w:r>
          </w:p>
        </w:tc>
        <w:tc>
          <w:tcPr>
            <w:tcW w:type="dxa" w:w="3402"/>
          </w:tcPr>
          <w:p>
            <w:r>
              <w:rPr>
                <w:sz w:val="16"/>
              </w:rPr>
              <w:t>AQI_lag7</w:t>
            </w:r>
          </w:p>
        </w:tc>
        <w:tc>
          <w:tcPr>
            <w:tcW w:type="dxa" w:w="2268"/>
          </w:tcPr>
          <w:p>
            <w:r>
              <w:rPr>
                <w:sz w:val="16"/>
              </w:rPr>
              <w:t>1.56%</w:t>
            </w:r>
          </w:p>
        </w:tc>
        <w:tc>
          <w:tcPr>
            <w:tcW w:type="dxa" w:w="2608"/>
          </w:tcPr>
          <w:p>
            <w:r>
              <w:rPr>
                <w:sz w:val="16"/>
              </w:rPr>
              <w:t>0.739</w:t>
            </w:r>
          </w:p>
        </w:tc>
      </w:tr>
      <w:tr>
        <w:tc>
          <w:tcPr>
            <w:tcW w:type="dxa" w:w="794"/>
          </w:tcPr>
          <w:p>
            <w:r>
              <w:rPr>
                <w:sz w:val="16"/>
              </w:rPr>
              <w:t>13</w:t>
            </w:r>
          </w:p>
        </w:tc>
        <w:tc>
          <w:tcPr>
            <w:tcW w:type="dxa" w:w="3402"/>
          </w:tcPr>
          <w:p>
            <w:r>
              <w:rPr>
                <w:sz w:val="16"/>
              </w:rPr>
              <w:t>PM2.5_roll3_std</w:t>
            </w:r>
          </w:p>
        </w:tc>
        <w:tc>
          <w:tcPr>
            <w:tcW w:type="dxa" w:w="2268"/>
          </w:tcPr>
          <w:p>
            <w:r>
              <w:rPr>
                <w:sz w:val="16"/>
              </w:rPr>
              <w:t>1.508%</w:t>
            </w:r>
          </w:p>
        </w:tc>
        <w:tc>
          <w:tcPr>
            <w:tcW w:type="dxa" w:w="2608"/>
          </w:tcPr>
          <w:p>
            <w:r>
              <w:rPr>
                <w:sz w:val="16"/>
              </w:rPr>
              <w:t>0.459</w:t>
            </w:r>
          </w:p>
        </w:tc>
      </w:tr>
      <w:tr>
        <w:tc>
          <w:tcPr>
            <w:tcW w:type="dxa" w:w="794"/>
          </w:tcPr>
          <w:p>
            <w:r>
              <w:rPr>
                <w:sz w:val="16"/>
              </w:rPr>
              <w:t>14</w:t>
            </w:r>
          </w:p>
        </w:tc>
        <w:tc>
          <w:tcPr>
            <w:tcW w:type="dxa" w:w="3402"/>
          </w:tcPr>
          <w:p>
            <w:r>
              <w:rPr>
                <w:sz w:val="16"/>
              </w:rPr>
              <w:t>days_since_start</w:t>
            </w:r>
          </w:p>
        </w:tc>
        <w:tc>
          <w:tcPr>
            <w:tcW w:type="dxa" w:w="2268"/>
          </w:tcPr>
          <w:p>
            <w:r>
              <w:rPr>
                <w:sz w:val="16"/>
              </w:rPr>
              <w:t>1.39%</w:t>
            </w:r>
          </w:p>
        </w:tc>
        <w:tc>
          <w:tcPr>
            <w:tcW w:type="dxa" w:w="2608"/>
          </w:tcPr>
          <w:p>
            <w:r>
              <w:rPr>
                <w:sz w:val="16"/>
              </w:rPr>
              <w:t>0.141</w:t>
            </w:r>
          </w:p>
        </w:tc>
      </w:tr>
      <w:tr>
        <w:tc>
          <w:tcPr>
            <w:tcW w:type="dxa" w:w="794"/>
          </w:tcPr>
          <w:p>
            <w:r>
              <w:rPr>
                <w:sz w:val="16"/>
              </w:rPr>
              <w:t>15</w:t>
            </w:r>
          </w:p>
        </w:tc>
        <w:tc>
          <w:tcPr>
            <w:tcW w:type="dxa" w:w="3402"/>
          </w:tcPr>
          <w:p>
            <w:r>
              <w:rPr>
                <w:sz w:val="16"/>
              </w:rPr>
              <w:t>NO2_roll3_std</w:t>
            </w:r>
          </w:p>
        </w:tc>
        <w:tc>
          <w:tcPr>
            <w:tcW w:type="dxa" w:w="2268"/>
          </w:tcPr>
          <w:p>
            <w:r>
              <w:rPr>
                <w:sz w:val="16"/>
              </w:rPr>
              <w:t>1.374%</w:t>
            </w:r>
          </w:p>
        </w:tc>
        <w:tc>
          <w:tcPr>
            <w:tcW w:type="dxa" w:w="2608"/>
          </w:tcPr>
          <w:p>
            <w:r>
              <w:rPr>
                <w:sz w:val="16"/>
              </w:rPr>
              <w:t>0.270</w:t>
            </w:r>
          </w:p>
        </w:tc>
      </w:tr>
    </w:tbl>
    <w:p/>
    <w:p>
      <w:pPr>
        <w:jc w:val="center"/>
      </w:pPr>
      <w:r>
        <w:drawing>
          <wp:inline xmlns:a="http://schemas.openxmlformats.org/drawingml/2006/main" xmlns:pic="http://schemas.openxmlformats.org/drawingml/2006/picture">
            <wp:extent cx="5760720" cy="2672180"/>
            <wp:docPr id="9" name="Picture 9"/>
            <wp:cNvGraphicFramePr>
              <a:graphicFrameLocks noChangeAspect="1"/>
            </wp:cNvGraphicFramePr>
            <a:graphic>
              <a:graphicData uri="http://schemas.openxmlformats.org/drawingml/2006/picture">
                <pic:pic>
                  <pic:nvPicPr>
                    <pic:cNvPr id="0" name="09_feature_selection.png"/>
                    <pic:cNvPicPr/>
                  </pic:nvPicPr>
                  <pic:blipFill>
                    <a:blip r:embed="rId17"/>
                    <a:stretch>
                      <a:fillRect/>
                    </a:stretch>
                  </pic:blipFill>
                  <pic:spPr>
                    <a:xfrm>
                      <a:off x="0" y="0"/>
                      <a:ext cx="5760720" cy="2672180"/>
                    </a:xfrm>
                    <a:prstGeom prst="rect"/>
                  </pic:spPr>
                </pic:pic>
              </a:graphicData>
            </a:graphic>
          </wp:inline>
        </w:drawing>
      </w:r>
    </w:p>
    <w:p>
      <w:pPr>
        <w:jc w:val="center"/>
      </w:pPr>
      <w:r>
        <w:rPr>
          <w:i/>
          <w:color w:val="555555"/>
          <w:sz w:val="18"/>
        </w:rPr>
        <w:t>Figure 9. Top retained features by gain share for both tasks, fitted on training rows only.</w:t>
      </w:r>
      <w:r>
        <w:rPr>
          <w:color w:val="555555"/>
          <w:sz w:val="15"/>
        </w:rPr>
        <w:t xml:space="preserve">  [09_feature_selection.png]</w:t>
      </w:r>
    </w:p>
    <w:p>
      <w:pPr>
        <w:pStyle w:val="Heading1"/>
      </w:pPr>
      <w:r>
        <w:rPr>
          <w:color w:val="0B3C5D"/>
        </w:rPr>
        <w:t>4. Exploratory Data Analysis</w:t>
      </w:r>
    </w:p>
    <w:p>
      <w:pPr>
        <w:jc w:val="both"/>
      </w:pPr>
      <w:r>
        <w:rPr>
          <w:b w:val="0"/>
          <w:i w:val="0"/>
          <w:sz w:val="21"/>
        </w:rPr>
        <w:t>Every figure in this section carries a written interpretation, and every interpretation states the modelling consequence it drives. A chart without an interpretation tells a reader nothing, so none appears here.</w:t>
      </w:r>
    </w:p>
    <w:p>
      <w:pPr>
        <w:pStyle w:val="Heading2"/>
      </w:pPr>
      <w:r>
        <w:rPr>
          <w:color w:val="0B3C5D"/>
        </w:rPr>
        <w:t>4.1 Descriptive statistics</w:t>
      </w:r>
    </w:p>
    <w:p>
      <w:r>
        <w:rPr>
          <w:b/>
          <w:color w:val="0B3C5D"/>
          <w:sz w:val="19"/>
        </w:rPr>
        <w:t>Table 18. Descriptive statistics for the cleaned record, including shape measures</w:t>
      </w:r>
    </w:p>
    <w:tbl>
      <w:tblPr>
        <w:tblStyle w:val="LightGrid-Accent1"/>
        <w:tblW w:type="auto" w:w="0"/>
        <w:tblLayout w:type="fixed"/>
        <w:tblLook w:firstColumn="1" w:firstRow="1" w:lastColumn="0" w:lastRow="0" w:noHBand="0" w:noVBand="1" w:val="04A0"/>
      </w:tblPr>
      <w:tblGrid>
        <w:gridCol w:w="963"/>
        <w:gridCol w:w="963"/>
        <w:gridCol w:w="963"/>
        <w:gridCol w:w="963"/>
        <w:gridCol w:w="963"/>
        <w:gridCol w:w="963"/>
        <w:gridCol w:w="963"/>
        <w:gridCol w:w="963"/>
        <w:gridCol w:w="963"/>
        <w:gridCol w:w="963"/>
      </w:tblGrid>
      <w:tr>
        <w:tc>
          <w:tcPr>
            <w:tcW w:type="dxa" w:w="1077"/>
          </w:tcPr>
          <w:p>
            <w:r>
              <w:rPr>
                <w:b/>
                <w:sz w:val="14"/>
              </w:rPr>
              <w:t>Column</w:t>
            </w:r>
          </w:p>
        </w:tc>
        <w:tc>
          <w:tcPr>
            <w:tcW w:type="dxa" w:w="850"/>
          </w:tcPr>
          <w:p>
            <w:r>
              <w:rPr>
                <w:b/>
                <w:sz w:val="14"/>
              </w:rPr>
              <w:t>Unit</w:t>
            </w:r>
          </w:p>
        </w:tc>
        <w:tc>
          <w:tcPr>
            <w:tcW w:type="dxa" w:w="964"/>
          </w:tcPr>
          <w:p>
            <w:r>
              <w:rPr>
                <w:b/>
                <w:sz w:val="14"/>
              </w:rPr>
              <w:t>n</w:t>
            </w:r>
          </w:p>
        </w:tc>
        <w:tc>
          <w:tcPr>
            <w:tcW w:type="dxa" w:w="850"/>
          </w:tcPr>
          <w:p>
            <w:r>
              <w:rPr>
                <w:b/>
                <w:sz w:val="14"/>
              </w:rPr>
              <w:t>Mean</w:t>
            </w:r>
          </w:p>
        </w:tc>
        <w:tc>
          <w:tcPr>
            <w:tcW w:type="dxa" w:w="850"/>
          </w:tcPr>
          <w:p>
            <w:r>
              <w:rPr>
                <w:b/>
                <w:sz w:val="14"/>
              </w:rPr>
              <w:t>SD</w:t>
            </w:r>
          </w:p>
        </w:tc>
        <w:tc>
          <w:tcPr>
            <w:tcW w:type="dxa" w:w="907"/>
          </w:tcPr>
          <w:p>
            <w:r>
              <w:rPr>
                <w:b/>
                <w:sz w:val="14"/>
              </w:rPr>
              <w:t>Median</w:t>
            </w:r>
          </w:p>
        </w:tc>
        <w:tc>
          <w:tcPr>
            <w:tcW w:type="dxa" w:w="850"/>
          </w:tcPr>
          <w:p>
            <w:r>
              <w:rPr>
                <w:b/>
                <w:sz w:val="14"/>
              </w:rPr>
              <w:t>P95</w:t>
            </w:r>
          </w:p>
        </w:tc>
        <w:tc>
          <w:tcPr>
            <w:tcW w:type="dxa" w:w="907"/>
          </w:tcPr>
          <w:p>
            <w:r>
              <w:rPr>
                <w:b/>
                <w:sz w:val="14"/>
              </w:rPr>
              <w:t>Max</w:t>
            </w:r>
          </w:p>
        </w:tc>
        <w:tc>
          <w:tcPr>
            <w:tcW w:type="dxa" w:w="794"/>
          </w:tcPr>
          <w:p>
            <w:r>
              <w:rPr>
                <w:b/>
                <w:sz w:val="14"/>
              </w:rPr>
              <w:t>Skew</w:t>
            </w:r>
          </w:p>
        </w:tc>
        <w:tc>
          <w:tcPr>
            <w:tcW w:type="dxa" w:w="1020"/>
          </w:tcPr>
          <w:p>
            <w:r>
              <w:rPr>
                <w:b/>
                <w:sz w:val="14"/>
              </w:rPr>
              <w:t>Kurtosis</w:t>
            </w:r>
          </w:p>
        </w:tc>
      </w:tr>
      <w:tr>
        <w:tc>
          <w:tcPr>
            <w:tcW w:type="dxa" w:w="1077"/>
          </w:tcPr>
          <w:p>
            <w:r>
              <w:rPr>
                <w:sz w:val="14"/>
              </w:rPr>
              <w:t>PM2.5</w:t>
            </w:r>
          </w:p>
        </w:tc>
        <w:tc>
          <w:tcPr>
            <w:tcW w:type="dxa" w:w="850"/>
          </w:tcPr>
          <w:p>
            <w:r>
              <w:rPr>
                <w:sz w:val="14"/>
              </w:rPr>
              <w:t>ug/m3</w:t>
            </w:r>
          </w:p>
        </w:tc>
        <w:tc>
          <w:tcPr>
            <w:tcW w:type="dxa" w:w="964"/>
          </w:tcPr>
          <w:p>
            <w:r>
              <w:rPr>
                <w:sz w:val="14"/>
              </w:rPr>
              <w:t>18,395</w:t>
            </w:r>
          </w:p>
        </w:tc>
        <w:tc>
          <w:tcPr>
            <w:tcW w:type="dxa" w:w="850"/>
          </w:tcPr>
          <w:p>
            <w:r>
              <w:rPr>
                <w:sz w:val="14"/>
              </w:rPr>
              <w:t>66.78</w:t>
            </w:r>
          </w:p>
        </w:tc>
        <w:tc>
          <w:tcPr>
            <w:tcW w:type="dxa" w:w="850"/>
          </w:tcPr>
          <w:p>
            <w:r>
              <w:rPr>
                <w:sz w:val="14"/>
              </w:rPr>
              <w:t>63.92</w:t>
            </w:r>
          </w:p>
        </w:tc>
        <w:tc>
          <w:tcPr>
            <w:tcW w:type="dxa" w:w="907"/>
          </w:tcPr>
          <w:p>
            <w:r>
              <w:rPr>
                <w:sz w:val="14"/>
              </w:rPr>
              <w:t>48.07</w:t>
            </w:r>
          </w:p>
        </w:tc>
        <w:tc>
          <w:tcPr>
            <w:tcW w:type="dxa" w:w="850"/>
          </w:tcPr>
          <w:p>
            <w:r>
              <w:rPr>
                <w:sz w:val="14"/>
              </w:rPr>
              <w:t>190.39</w:t>
            </w:r>
          </w:p>
        </w:tc>
        <w:tc>
          <w:tcPr>
            <w:tcW w:type="dxa" w:w="907"/>
          </w:tcPr>
          <w:p>
            <w:r>
              <w:rPr>
                <w:sz w:val="14"/>
              </w:rPr>
              <w:t>949.99</w:t>
            </w:r>
          </w:p>
        </w:tc>
        <w:tc>
          <w:tcPr>
            <w:tcW w:type="dxa" w:w="794"/>
          </w:tcPr>
          <w:p>
            <w:r>
              <w:rPr>
                <w:sz w:val="14"/>
              </w:rPr>
              <w:t>3.62</w:t>
            </w:r>
          </w:p>
        </w:tc>
        <w:tc>
          <w:tcPr>
            <w:tcW w:type="dxa" w:w="1020"/>
          </w:tcPr>
          <w:p>
            <w:r>
              <w:rPr>
                <w:sz w:val="14"/>
              </w:rPr>
              <w:t>24.1</w:t>
            </w:r>
          </w:p>
        </w:tc>
      </w:tr>
      <w:tr>
        <w:tc>
          <w:tcPr>
            <w:tcW w:type="dxa" w:w="1077"/>
          </w:tcPr>
          <w:p>
            <w:r>
              <w:rPr>
                <w:sz w:val="14"/>
              </w:rPr>
              <w:t>PM10</w:t>
            </w:r>
          </w:p>
        </w:tc>
        <w:tc>
          <w:tcPr>
            <w:tcW w:type="dxa" w:w="850"/>
          </w:tcPr>
          <w:p>
            <w:r>
              <w:rPr>
                <w:sz w:val="14"/>
              </w:rPr>
              <w:t>ug/m3</w:t>
            </w:r>
          </w:p>
        </w:tc>
        <w:tc>
          <w:tcPr>
            <w:tcW w:type="dxa" w:w="964"/>
          </w:tcPr>
          <w:p>
            <w:r>
              <w:rPr>
                <w:sz w:val="14"/>
              </w:rPr>
              <w:t>18,395</w:t>
            </w:r>
          </w:p>
        </w:tc>
        <w:tc>
          <w:tcPr>
            <w:tcW w:type="dxa" w:w="850"/>
          </w:tcPr>
          <w:p>
            <w:r>
              <w:rPr>
                <w:sz w:val="14"/>
              </w:rPr>
              <w:t>121.89</w:t>
            </w:r>
          </w:p>
        </w:tc>
        <w:tc>
          <w:tcPr>
            <w:tcW w:type="dxa" w:w="850"/>
          </w:tcPr>
          <w:p>
            <w:r>
              <w:rPr>
                <w:sz w:val="14"/>
              </w:rPr>
              <w:t>79.62</w:t>
            </w:r>
          </w:p>
        </w:tc>
        <w:tc>
          <w:tcPr>
            <w:tcW w:type="dxa" w:w="907"/>
          </w:tcPr>
          <w:p>
            <w:r>
              <w:rPr>
                <w:sz w:val="14"/>
              </w:rPr>
              <w:t>107.44</w:t>
            </w:r>
          </w:p>
        </w:tc>
        <w:tc>
          <w:tcPr>
            <w:tcW w:type="dxa" w:w="850"/>
          </w:tcPr>
          <w:p>
            <w:r>
              <w:rPr>
                <w:sz w:val="14"/>
              </w:rPr>
              <w:t>276.45</w:t>
            </w:r>
          </w:p>
        </w:tc>
        <w:tc>
          <w:tcPr>
            <w:tcW w:type="dxa" w:w="907"/>
          </w:tcPr>
          <w:p>
            <w:r>
              <w:rPr>
                <w:sz w:val="14"/>
              </w:rPr>
              <w:t>917.08</w:t>
            </w:r>
          </w:p>
        </w:tc>
        <w:tc>
          <w:tcPr>
            <w:tcW w:type="dxa" w:w="794"/>
          </w:tcPr>
          <w:p>
            <w:r>
              <w:rPr>
                <w:sz w:val="14"/>
              </w:rPr>
              <w:t>2.14</w:t>
            </w:r>
          </w:p>
        </w:tc>
        <w:tc>
          <w:tcPr>
            <w:tcW w:type="dxa" w:w="1020"/>
          </w:tcPr>
          <w:p>
            <w:r>
              <w:rPr>
                <w:sz w:val="14"/>
              </w:rPr>
              <w:t>7.3</w:t>
            </w:r>
          </w:p>
        </w:tc>
      </w:tr>
      <w:tr>
        <w:tc>
          <w:tcPr>
            <w:tcW w:type="dxa" w:w="1077"/>
          </w:tcPr>
          <w:p>
            <w:r>
              <w:rPr>
                <w:sz w:val="14"/>
              </w:rPr>
              <w:t>NO</w:t>
            </w:r>
          </w:p>
        </w:tc>
        <w:tc>
          <w:tcPr>
            <w:tcW w:type="dxa" w:w="850"/>
          </w:tcPr>
          <w:p>
            <w:r>
              <w:rPr>
                <w:sz w:val="14"/>
              </w:rPr>
              <w:t>ug/m3</w:t>
            </w:r>
          </w:p>
        </w:tc>
        <w:tc>
          <w:tcPr>
            <w:tcW w:type="dxa" w:w="964"/>
          </w:tcPr>
          <w:p>
            <w:r>
              <w:rPr>
                <w:sz w:val="14"/>
              </w:rPr>
              <w:t>18,395</w:t>
            </w:r>
          </w:p>
        </w:tc>
        <w:tc>
          <w:tcPr>
            <w:tcW w:type="dxa" w:w="850"/>
          </w:tcPr>
          <w:p>
            <w:r>
              <w:rPr>
                <w:sz w:val="14"/>
              </w:rPr>
              <w:t>14.95</w:t>
            </w:r>
          </w:p>
        </w:tc>
        <w:tc>
          <w:tcPr>
            <w:tcW w:type="dxa" w:w="850"/>
          </w:tcPr>
          <w:p>
            <w:r>
              <w:rPr>
                <w:sz w:val="14"/>
              </w:rPr>
              <w:t>19.58</w:t>
            </w:r>
          </w:p>
        </w:tc>
        <w:tc>
          <w:tcPr>
            <w:tcW w:type="dxa" w:w="907"/>
          </w:tcPr>
          <w:p>
            <w:r>
              <w:rPr>
                <w:sz w:val="14"/>
              </w:rPr>
              <w:t>9.13</w:t>
            </w:r>
          </w:p>
        </w:tc>
        <w:tc>
          <w:tcPr>
            <w:tcW w:type="dxa" w:w="850"/>
          </w:tcPr>
          <w:p>
            <w:r>
              <w:rPr>
                <w:sz w:val="14"/>
              </w:rPr>
              <w:t>52.23</w:t>
            </w:r>
          </w:p>
        </w:tc>
        <w:tc>
          <w:tcPr>
            <w:tcW w:type="dxa" w:w="907"/>
          </w:tcPr>
          <w:p>
            <w:r>
              <w:rPr>
                <w:sz w:val="14"/>
              </w:rPr>
              <w:t>287.14</w:t>
            </w:r>
          </w:p>
        </w:tc>
        <w:tc>
          <w:tcPr>
            <w:tcW w:type="dxa" w:w="794"/>
          </w:tcPr>
          <w:p>
            <w:r>
              <w:rPr>
                <w:sz w:val="14"/>
              </w:rPr>
              <w:t>3.85</w:t>
            </w:r>
          </w:p>
        </w:tc>
        <w:tc>
          <w:tcPr>
            <w:tcW w:type="dxa" w:w="1020"/>
          </w:tcPr>
          <w:p>
            <w:r>
              <w:rPr>
                <w:sz w:val="14"/>
              </w:rPr>
              <w:t>20.3</w:t>
            </w:r>
          </w:p>
        </w:tc>
      </w:tr>
      <w:tr>
        <w:tc>
          <w:tcPr>
            <w:tcW w:type="dxa" w:w="1077"/>
          </w:tcPr>
          <w:p>
            <w:r>
              <w:rPr>
                <w:sz w:val="14"/>
              </w:rPr>
              <w:t>NO2</w:t>
            </w:r>
          </w:p>
        </w:tc>
        <w:tc>
          <w:tcPr>
            <w:tcW w:type="dxa" w:w="850"/>
          </w:tcPr>
          <w:p>
            <w:r>
              <w:rPr>
                <w:sz w:val="14"/>
              </w:rPr>
              <w:t>ug/m3</w:t>
            </w:r>
          </w:p>
        </w:tc>
        <w:tc>
          <w:tcPr>
            <w:tcW w:type="dxa" w:w="964"/>
          </w:tcPr>
          <w:p>
            <w:r>
              <w:rPr>
                <w:sz w:val="14"/>
              </w:rPr>
              <w:t>18,395</w:t>
            </w:r>
          </w:p>
        </w:tc>
        <w:tc>
          <w:tcPr>
            <w:tcW w:type="dxa" w:w="850"/>
          </w:tcPr>
          <w:p>
            <w:r>
              <w:rPr>
                <w:sz w:val="14"/>
              </w:rPr>
              <w:t>28.79</w:t>
            </w:r>
          </w:p>
        </w:tc>
        <w:tc>
          <w:tcPr>
            <w:tcW w:type="dxa" w:w="850"/>
          </w:tcPr>
          <w:p>
            <w:r>
              <w:rPr>
                <w:sz w:val="14"/>
              </w:rPr>
              <w:t>20.14</w:t>
            </w:r>
          </w:p>
        </w:tc>
        <w:tc>
          <w:tcPr>
            <w:tcW w:type="dxa" w:w="907"/>
          </w:tcPr>
          <w:p>
            <w:r>
              <w:rPr>
                <w:sz w:val="14"/>
              </w:rPr>
              <w:t>23.99</w:t>
            </w:r>
          </w:p>
        </w:tc>
        <w:tc>
          <w:tcPr>
            <w:tcW w:type="dxa" w:w="850"/>
          </w:tcPr>
          <w:p>
            <w:r>
              <w:rPr>
                <w:sz w:val="14"/>
              </w:rPr>
              <w:t>67.64</w:t>
            </w:r>
          </w:p>
        </w:tc>
        <w:tc>
          <w:tcPr>
            <w:tcW w:type="dxa" w:w="907"/>
          </w:tcPr>
          <w:p>
            <w:r>
              <w:rPr>
                <w:sz w:val="14"/>
              </w:rPr>
              <w:t>220.26</w:t>
            </w:r>
          </w:p>
        </w:tc>
        <w:tc>
          <w:tcPr>
            <w:tcW w:type="dxa" w:w="794"/>
          </w:tcPr>
          <w:p>
            <w:r>
              <w:rPr>
                <w:sz w:val="14"/>
              </w:rPr>
              <w:t>1.60</w:t>
            </w:r>
          </w:p>
        </w:tc>
        <w:tc>
          <w:tcPr>
            <w:tcW w:type="dxa" w:w="1020"/>
          </w:tcPr>
          <w:p>
            <w:r>
              <w:rPr>
                <w:sz w:val="14"/>
              </w:rPr>
              <w:t>4.1</w:t>
            </w:r>
          </w:p>
        </w:tc>
      </w:tr>
      <w:tr>
        <w:tc>
          <w:tcPr>
            <w:tcW w:type="dxa" w:w="1077"/>
          </w:tcPr>
          <w:p>
            <w:r>
              <w:rPr>
                <w:sz w:val="14"/>
              </w:rPr>
              <w:t>NOx</w:t>
            </w:r>
          </w:p>
        </w:tc>
        <w:tc>
          <w:tcPr>
            <w:tcW w:type="dxa" w:w="850"/>
          </w:tcPr>
          <w:p>
            <w:r>
              <w:rPr>
                <w:sz w:val="14"/>
              </w:rPr>
              <w:t>ppb</w:t>
            </w:r>
          </w:p>
        </w:tc>
        <w:tc>
          <w:tcPr>
            <w:tcW w:type="dxa" w:w="964"/>
          </w:tcPr>
          <w:p>
            <w:r>
              <w:rPr>
                <w:sz w:val="14"/>
              </w:rPr>
              <w:t>18,395</w:t>
            </w:r>
          </w:p>
        </w:tc>
        <w:tc>
          <w:tcPr>
            <w:tcW w:type="dxa" w:w="850"/>
          </w:tcPr>
          <w:p>
            <w:r>
              <w:rPr>
                <w:sz w:val="14"/>
              </w:rPr>
              <w:t>28.10</w:t>
            </w:r>
          </w:p>
        </w:tc>
        <w:tc>
          <w:tcPr>
            <w:tcW w:type="dxa" w:w="850"/>
          </w:tcPr>
          <w:p>
            <w:r>
              <w:rPr>
                <w:sz w:val="14"/>
              </w:rPr>
              <w:t>27.46</w:t>
            </w:r>
          </w:p>
        </w:tc>
        <w:tc>
          <w:tcPr>
            <w:tcW w:type="dxa" w:w="907"/>
          </w:tcPr>
          <w:p>
            <w:r>
              <w:rPr>
                <w:sz w:val="14"/>
              </w:rPr>
              <w:t>21.64</w:t>
            </w:r>
          </w:p>
        </w:tc>
        <w:tc>
          <w:tcPr>
            <w:tcW w:type="dxa" w:w="850"/>
          </w:tcPr>
          <w:p>
            <w:r>
              <w:rPr>
                <w:sz w:val="14"/>
              </w:rPr>
              <w:t>80.13</w:t>
            </w:r>
          </w:p>
        </w:tc>
        <w:tc>
          <w:tcPr>
            <w:tcW w:type="dxa" w:w="907"/>
          </w:tcPr>
          <w:p>
            <w:r>
              <w:rPr>
                <w:sz w:val="14"/>
              </w:rPr>
              <w:t>293.10</w:t>
            </w:r>
          </w:p>
        </w:tc>
        <w:tc>
          <w:tcPr>
            <w:tcW w:type="dxa" w:w="794"/>
          </w:tcPr>
          <w:p>
            <w:r>
              <w:rPr>
                <w:sz w:val="14"/>
              </w:rPr>
              <w:t>2.78</w:t>
            </w:r>
          </w:p>
        </w:tc>
        <w:tc>
          <w:tcPr>
            <w:tcW w:type="dxa" w:w="1020"/>
          </w:tcPr>
          <w:p>
            <w:r>
              <w:rPr>
                <w:sz w:val="14"/>
              </w:rPr>
              <w:t>11.5</w:t>
            </w:r>
          </w:p>
        </w:tc>
      </w:tr>
      <w:tr>
        <w:tc>
          <w:tcPr>
            <w:tcW w:type="dxa" w:w="1077"/>
          </w:tcPr>
          <w:p>
            <w:r>
              <w:rPr>
                <w:sz w:val="14"/>
              </w:rPr>
              <w:t>NH3</w:t>
            </w:r>
          </w:p>
        </w:tc>
        <w:tc>
          <w:tcPr>
            <w:tcW w:type="dxa" w:w="850"/>
          </w:tcPr>
          <w:p>
            <w:r>
              <w:rPr>
                <w:sz w:val="14"/>
              </w:rPr>
              <w:t>ug/m3</w:t>
            </w:r>
          </w:p>
        </w:tc>
        <w:tc>
          <w:tcPr>
            <w:tcW w:type="dxa" w:w="964"/>
          </w:tcPr>
          <w:p>
            <w:r>
              <w:rPr>
                <w:sz w:val="14"/>
              </w:rPr>
              <w:t>18,395</w:t>
            </w:r>
          </w:p>
        </w:tc>
        <w:tc>
          <w:tcPr>
            <w:tcW w:type="dxa" w:w="850"/>
          </w:tcPr>
          <w:p>
            <w:r>
              <w:rPr>
                <w:sz w:val="14"/>
              </w:rPr>
              <w:t>25.99</w:t>
            </w:r>
          </w:p>
        </w:tc>
        <w:tc>
          <w:tcPr>
            <w:tcW w:type="dxa" w:w="850"/>
          </w:tcPr>
          <w:p>
            <w:r>
              <w:rPr>
                <w:sz w:val="14"/>
              </w:rPr>
              <w:t>25.14</w:t>
            </w:r>
          </w:p>
        </w:tc>
        <w:tc>
          <w:tcPr>
            <w:tcW w:type="dxa" w:w="907"/>
          </w:tcPr>
          <w:p>
            <w:r>
              <w:rPr>
                <w:sz w:val="14"/>
              </w:rPr>
              <w:t>20.45</w:t>
            </w:r>
          </w:p>
        </w:tc>
        <w:tc>
          <w:tcPr>
            <w:tcW w:type="dxa" w:w="850"/>
          </w:tcPr>
          <w:p>
            <w:r>
              <w:rPr>
                <w:sz w:val="14"/>
              </w:rPr>
              <w:t>60.87</w:t>
            </w:r>
          </w:p>
        </w:tc>
        <w:tc>
          <w:tcPr>
            <w:tcW w:type="dxa" w:w="907"/>
          </w:tcPr>
          <w:p>
            <w:r>
              <w:rPr>
                <w:sz w:val="14"/>
              </w:rPr>
              <w:t>352.89</w:t>
            </w:r>
          </w:p>
        </w:tc>
        <w:tc>
          <w:tcPr>
            <w:tcW w:type="dxa" w:w="794"/>
          </w:tcPr>
          <w:p>
            <w:r>
              <w:rPr>
                <w:sz w:val="14"/>
              </w:rPr>
              <w:t>4.23</w:t>
            </w:r>
          </w:p>
        </w:tc>
        <w:tc>
          <w:tcPr>
            <w:tcW w:type="dxa" w:w="1020"/>
          </w:tcPr>
          <w:p>
            <w:r>
              <w:rPr>
                <w:sz w:val="14"/>
              </w:rPr>
              <w:t>30.2</w:t>
            </w:r>
          </w:p>
        </w:tc>
      </w:tr>
      <w:tr>
        <w:tc>
          <w:tcPr>
            <w:tcW w:type="dxa" w:w="1077"/>
          </w:tcPr>
          <w:p>
            <w:r>
              <w:rPr>
                <w:sz w:val="14"/>
              </w:rPr>
              <w:t>CO</w:t>
            </w:r>
          </w:p>
        </w:tc>
        <w:tc>
          <w:tcPr>
            <w:tcW w:type="dxa" w:w="850"/>
          </w:tcPr>
          <w:p>
            <w:r>
              <w:rPr>
                <w:sz w:val="14"/>
              </w:rPr>
              <w:t>mg/m3</w:t>
            </w:r>
          </w:p>
        </w:tc>
        <w:tc>
          <w:tcPr>
            <w:tcW w:type="dxa" w:w="964"/>
          </w:tcPr>
          <w:p>
            <w:r>
              <w:rPr>
                <w:sz w:val="14"/>
              </w:rPr>
              <w:t>18,395</w:t>
            </w:r>
          </w:p>
        </w:tc>
        <w:tc>
          <w:tcPr>
            <w:tcW w:type="dxa" w:w="850"/>
          </w:tcPr>
          <w:p>
            <w:r>
              <w:rPr>
                <w:sz w:val="14"/>
              </w:rPr>
              <w:t>1.17</w:t>
            </w:r>
          </w:p>
        </w:tc>
        <w:tc>
          <w:tcPr>
            <w:tcW w:type="dxa" w:w="850"/>
          </w:tcPr>
          <w:p>
            <w:r>
              <w:rPr>
                <w:sz w:val="14"/>
              </w:rPr>
              <w:t>1.93</w:t>
            </w:r>
          </w:p>
        </w:tc>
        <w:tc>
          <w:tcPr>
            <w:tcW w:type="dxa" w:w="907"/>
          </w:tcPr>
          <w:p>
            <w:r>
              <w:rPr>
                <w:sz w:val="14"/>
              </w:rPr>
              <w:t>0.84</w:t>
            </w:r>
          </w:p>
        </w:tc>
        <w:tc>
          <w:tcPr>
            <w:tcW w:type="dxa" w:w="850"/>
          </w:tcPr>
          <w:p>
            <w:r>
              <w:rPr>
                <w:sz w:val="14"/>
              </w:rPr>
              <w:t>2.56</w:t>
            </w:r>
          </w:p>
        </w:tc>
        <w:tc>
          <w:tcPr>
            <w:tcW w:type="dxa" w:w="907"/>
          </w:tcPr>
          <w:p>
            <w:r>
              <w:rPr>
                <w:sz w:val="14"/>
              </w:rPr>
              <w:t>47.93</w:t>
            </w:r>
          </w:p>
        </w:tc>
        <w:tc>
          <w:tcPr>
            <w:tcW w:type="dxa" w:w="794"/>
          </w:tcPr>
          <w:p>
            <w:r>
              <w:rPr>
                <w:sz w:val="14"/>
              </w:rPr>
              <w:t>8.68</w:t>
            </w:r>
          </w:p>
        </w:tc>
        <w:tc>
          <w:tcPr>
            <w:tcW w:type="dxa" w:w="1020"/>
          </w:tcPr>
          <w:p>
            <w:r>
              <w:rPr>
                <w:sz w:val="14"/>
              </w:rPr>
              <w:t>113.0</w:t>
            </w:r>
          </w:p>
        </w:tc>
      </w:tr>
      <w:tr>
        <w:tc>
          <w:tcPr>
            <w:tcW w:type="dxa" w:w="1077"/>
          </w:tcPr>
          <w:p>
            <w:r>
              <w:rPr>
                <w:sz w:val="14"/>
              </w:rPr>
              <w:t>SO2</w:t>
            </w:r>
          </w:p>
        </w:tc>
        <w:tc>
          <w:tcPr>
            <w:tcW w:type="dxa" w:w="850"/>
          </w:tcPr>
          <w:p>
            <w:r>
              <w:rPr>
                <w:sz w:val="14"/>
              </w:rPr>
              <w:t>ug/m3</w:t>
            </w:r>
          </w:p>
        </w:tc>
        <w:tc>
          <w:tcPr>
            <w:tcW w:type="dxa" w:w="964"/>
          </w:tcPr>
          <w:p>
            <w:r>
              <w:rPr>
                <w:sz w:val="14"/>
              </w:rPr>
              <w:t>18,395</w:t>
            </w:r>
          </w:p>
        </w:tc>
        <w:tc>
          <w:tcPr>
            <w:tcW w:type="dxa" w:w="850"/>
          </w:tcPr>
          <w:p>
            <w:r>
              <w:rPr>
                <w:sz w:val="14"/>
              </w:rPr>
              <w:t>9.80</w:t>
            </w:r>
          </w:p>
        </w:tc>
        <w:tc>
          <w:tcPr>
            <w:tcW w:type="dxa" w:w="850"/>
          </w:tcPr>
          <w:p>
            <w:r>
              <w:rPr>
                <w:sz w:val="14"/>
              </w:rPr>
              <w:t>9.18</w:t>
            </w:r>
          </w:p>
        </w:tc>
        <w:tc>
          <w:tcPr>
            <w:tcW w:type="dxa" w:w="907"/>
          </w:tcPr>
          <w:p>
            <w:r>
              <w:rPr>
                <w:sz w:val="14"/>
              </w:rPr>
              <w:t>7.69</w:t>
            </w:r>
          </w:p>
        </w:tc>
        <w:tc>
          <w:tcPr>
            <w:tcW w:type="dxa" w:w="850"/>
          </w:tcPr>
          <w:p>
            <w:r>
              <w:rPr>
                <w:sz w:val="14"/>
              </w:rPr>
              <w:t>22.32</w:t>
            </w:r>
          </w:p>
        </w:tc>
        <w:tc>
          <w:tcPr>
            <w:tcW w:type="dxa" w:w="907"/>
          </w:tcPr>
          <w:p>
            <w:r>
              <w:rPr>
                <w:sz w:val="14"/>
              </w:rPr>
              <w:t>187.02</w:t>
            </w:r>
          </w:p>
        </w:tc>
        <w:tc>
          <w:tcPr>
            <w:tcW w:type="dxa" w:w="794"/>
          </w:tcPr>
          <w:p>
            <w:r>
              <w:rPr>
                <w:sz w:val="14"/>
              </w:rPr>
              <w:t>7.68</w:t>
            </w:r>
          </w:p>
        </w:tc>
        <w:tc>
          <w:tcPr>
            <w:tcW w:type="dxa" w:w="1020"/>
          </w:tcPr>
          <w:p>
            <w:r>
              <w:rPr>
                <w:sz w:val="14"/>
              </w:rPr>
              <w:t>108.0</w:t>
            </w:r>
          </w:p>
        </w:tc>
      </w:tr>
      <w:tr>
        <w:tc>
          <w:tcPr>
            <w:tcW w:type="dxa" w:w="1077"/>
          </w:tcPr>
          <w:p>
            <w:r>
              <w:rPr>
                <w:sz w:val="14"/>
              </w:rPr>
              <w:t>O3</w:t>
            </w:r>
          </w:p>
        </w:tc>
        <w:tc>
          <w:tcPr>
            <w:tcW w:type="dxa" w:w="850"/>
          </w:tcPr>
          <w:p>
            <w:r>
              <w:rPr>
                <w:sz w:val="14"/>
              </w:rPr>
              <w:t>ug/m3</w:t>
            </w:r>
          </w:p>
        </w:tc>
        <w:tc>
          <w:tcPr>
            <w:tcW w:type="dxa" w:w="964"/>
          </w:tcPr>
          <w:p>
            <w:r>
              <w:rPr>
                <w:sz w:val="14"/>
              </w:rPr>
              <w:t>18,395</w:t>
            </w:r>
          </w:p>
        </w:tc>
        <w:tc>
          <w:tcPr>
            <w:tcW w:type="dxa" w:w="850"/>
          </w:tcPr>
          <w:p>
            <w:r>
              <w:rPr>
                <w:sz w:val="14"/>
              </w:rPr>
              <w:t>36.08</w:t>
            </w:r>
          </w:p>
        </w:tc>
        <w:tc>
          <w:tcPr>
            <w:tcW w:type="dxa" w:w="850"/>
          </w:tcPr>
          <w:p>
            <w:r>
              <w:rPr>
                <w:sz w:val="14"/>
              </w:rPr>
              <w:t>20.27</w:t>
            </w:r>
          </w:p>
        </w:tc>
        <w:tc>
          <w:tcPr>
            <w:tcW w:type="dxa" w:w="907"/>
          </w:tcPr>
          <w:p>
            <w:r>
              <w:rPr>
                <w:sz w:val="14"/>
              </w:rPr>
              <w:t>32.53</w:t>
            </w:r>
          </w:p>
        </w:tc>
        <w:tc>
          <w:tcPr>
            <w:tcW w:type="dxa" w:w="850"/>
          </w:tcPr>
          <w:p>
            <w:r>
              <w:rPr>
                <w:sz w:val="14"/>
              </w:rPr>
              <w:t>72.67</w:t>
            </w:r>
          </w:p>
        </w:tc>
        <w:tc>
          <w:tcPr>
            <w:tcW w:type="dxa" w:w="907"/>
          </w:tcPr>
          <w:p>
            <w:r>
              <w:rPr>
                <w:sz w:val="14"/>
              </w:rPr>
              <w:t>257.73</w:t>
            </w:r>
          </w:p>
        </w:tc>
        <w:tc>
          <w:tcPr>
            <w:tcW w:type="dxa" w:w="794"/>
          </w:tcPr>
          <w:p>
            <w:r>
              <w:rPr>
                <w:sz w:val="14"/>
              </w:rPr>
              <w:t>1.60</w:t>
            </w:r>
          </w:p>
        </w:tc>
        <w:tc>
          <w:tcPr>
            <w:tcW w:type="dxa" w:w="1020"/>
          </w:tcPr>
          <w:p>
            <w:r>
              <w:rPr>
                <w:sz w:val="14"/>
              </w:rPr>
              <w:t>5.3</w:t>
            </w:r>
          </w:p>
        </w:tc>
      </w:tr>
      <w:tr>
        <w:tc>
          <w:tcPr>
            <w:tcW w:type="dxa" w:w="1077"/>
          </w:tcPr>
          <w:p>
            <w:r>
              <w:rPr>
                <w:sz w:val="14"/>
              </w:rPr>
              <w:t>Benzene</w:t>
            </w:r>
          </w:p>
        </w:tc>
        <w:tc>
          <w:tcPr>
            <w:tcW w:type="dxa" w:w="850"/>
          </w:tcPr>
          <w:p>
            <w:r>
              <w:rPr>
                <w:sz w:val="14"/>
              </w:rPr>
              <w:t>ug/m3</w:t>
            </w:r>
          </w:p>
        </w:tc>
        <w:tc>
          <w:tcPr>
            <w:tcW w:type="dxa" w:w="964"/>
          </w:tcPr>
          <w:p>
            <w:r>
              <w:rPr>
                <w:sz w:val="14"/>
              </w:rPr>
              <w:t>18,395</w:t>
            </w:r>
          </w:p>
        </w:tc>
        <w:tc>
          <w:tcPr>
            <w:tcW w:type="dxa" w:w="850"/>
          </w:tcPr>
          <w:p>
            <w:r>
              <w:rPr>
                <w:sz w:val="14"/>
              </w:rPr>
              <w:t>2.56</w:t>
            </w:r>
          </w:p>
        </w:tc>
        <w:tc>
          <w:tcPr>
            <w:tcW w:type="dxa" w:w="850"/>
          </w:tcPr>
          <w:p>
            <w:r>
              <w:rPr>
                <w:sz w:val="14"/>
              </w:rPr>
              <w:t>4.86</w:t>
            </w:r>
          </w:p>
        </w:tc>
        <w:tc>
          <w:tcPr>
            <w:tcW w:type="dxa" w:w="907"/>
          </w:tcPr>
          <w:p>
            <w:r>
              <w:rPr>
                <w:sz w:val="14"/>
              </w:rPr>
              <w:t>1.22</w:t>
            </w:r>
          </w:p>
        </w:tc>
        <w:tc>
          <w:tcPr>
            <w:tcW w:type="dxa" w:w="850"/>
          </w:tcPr>
          <w:p>
            <w:r>
              <w:rPr>
                <w:sz w:val="14"/>
              </w:rPr>
              <w:t>8.36</w:t>
            </w:r>
          </w:p>
        </w:tc>
        <w:tc>
          <w:tcPr>
            <w:tcW w:type="dxa" w:w="907"/>
          </w:tcPr>
          <w:p>
            <w:r>
              <w:rPr>
                <w:sz w:val="14"/>
              </w:rPr>
              <w:t>80.72</w:t>
            </w:r>
          </w:p>
        </w:tc>
        <w:tc>
          <w:tcPr>
            <w:tcW w:type="dxa" w:w="794"/>
          </w:tcPr>
          <w:p>
            <w:r>
              <w:rPr>
                <w:sz w:val="14"/>
              </w:rPr>
              <w:t>6.32</w:t>
            </w:r>
          </w:p>
        </w:tc>
        <w:tc>
          <w:tcPr>
            <w:tcW w:type="dxa" w:w="1020"/>
          </w:tcPr>
          <w:p>
            <w:r>
              <w:rPr>
                <w:sz w:val="14"/>
              </w:rPr>
              <w:t>60.7</w:t>
            </w:r>
          </w:p>
        </w:tc>
      </w:tr>
      <w:tr>
        <w:tc>
          <w:tcPr>
            <w:tcW w:type="dxa" w:w="1077"/>
          </w:tcPr>
          <w:p>
            <w:r>
              <w:rPr>
                <w:sz w:val="14"/>
              </w:rPr>
              <w:t>Toluene</w:t>
            </w:r>
          </w:p>
        </w:tc>
        <w:tc>
          <w:tcPr>
            <w:tcW w:type="dxa" w:w="850"/>
          </w:tcPr>
          <w:p>
            <w:r>
              <w:rPr>
                <w:sz w:val="14"/>
              </w:rPr>
              <w:t>ug/m3</w:t>
            </w:r>
          </w:p>
        </w:tc>
        <w:tc>
          <w:tcPr>
            <w:tcW w:type="dxa" w:w="964"/>
          </w:tcPr>
          <w:p>
            <w:r>
              <w:rPr>
                <w:sz w:val="14"/>
              </w:rPr>
              <w:t>18,395</w:t>
            </w:r>
          </w:p>
        </w:tc>
        <w:tc>
          <w:tcPr>
            <w:tcW w:type="dxa" w:w="850"/>
          </w:tcPr>
          <w:p>
            <w:r>
              <w:rPr>
                <w:sz w:val="14"/>
              </w:rPr>
              <w:t>6.68</w:t>
            </w:r>
          </w:p>
        </w:tc>
        <w:tc>
          <w:tcPr>
            <w:tcW w:type="dxa" w:w="850"/>
          </w:tcPr>
          <w:p>
            <w:r>
              <w:rPr>
                <w:sz w:val="14"/>
              </w:rPr>
              <w:t>11.31</w:t>
            </w:r>
          </w:p>
        </w:tc>
        <w:tc>
          <w:tcPr>
            <w:tcW w:type="dxa" w:w="907"/>
          </w:tcPr>
          <w:p>
            <w:r>
              <w:rPr>
                <w:sz w:val="14"/>
              </w:rPr>
              <w:t>3.18</w:t>
            </w:r>
          </w:p>
        </w:tc>
        <w:tc>
          <w:tcPr>
            <w:tcW w:type="dxa" w:w="850"/>
          </w:tcPr>
          <w:p>
            <w:r>
              <w:rPr>
                <w:sz w:val="14"/>
              </w:rPr>
              <w:t>25.84</w:t>
            </w:r>
          </w:p>
        </w:tc>
        <w:tc>
          <w:tcPr>
            <w:tcW w:type="dxa" w:w="907"/>
          </w:tcPr>
          <w:p>
            <w:r>
              <w:rPr>
                <w:sz w:val="14"/>
              </w:rPr>
              <w:t>411.52</w:t>
            </w:r>
          </w:p>
        </w:tc>
        <w:tc>
          <w:tcPr>
            <w:tcW w:type="dxa" w:w="794"/>
          </w:tcPr>
          <w:p>
            <w:r>
              <w:rPr>
                <w:sz w:val="14"/>
              </w:rPr>
              <w:t>8.48</w:t>
            </w:r>
          </w:p>
        </w:tc>
        <w:tc>
          <w:tcPr>
            <w:tcW w:type="dxa" w:w="1020"/>
          </w:tcPr>
          <w:p>
            <w:r>
              <w:rPr>
                <w:sz w:val="14"/>
              </w:rPr>
              <w:t>167.6</w:t>
            </w:r>
          </w:p>
        </w:tc>
      </w:tr>
      <w:tr>
        <w:tc>
          <w:tcPr>
            <w:tcW w:type="dxa" w:w="1077"/>
          </w:tcPr>
          <w:p>
            <w:r>
              <w:rPr>
                <w:sz w:val="14"/>
              </w:rPr>
              <w:t>AQI</w:t>
            </w:r>
          </w:p>
        </w:tc>
        <w:tc>
          <w:tcPr>
            <w:tcW w:type="dxa" w:w="850"/>
          </w:tcPr>
          <w:p>
            <w:r>
              <w:rPr>
                <w:sz w:val="14"/>
              </w:rPr>
              <w:t>AQI index</w:t>
            </w:r>
          </w:p>
        </w:tc>
        <w:tc>
          <w:tcPr>
            <w:tcW w:type="dxa" w:w="964"/>
          </w:tcPr>
          <w:p>
            <w:r>
              <w:rPr>
                <w:sz w:val="14"/>
              </w:rPr>
              <w:t>17,057</w:t>
            </w:r>
          </w:p>
        </w:tc>
        <w:tc>
          <w:tcPr>
            <w:tcW w:type="dxa" w:w="850"/>
          </w:tcPr>
          <w:p>
            <w:r>
              <w:rPr>
                <w:sz w:val="14"/>
              </w:rPr>
              <w:t>149.16</w:t>
            </w:r>
          </w:p>
        </w:tc>
        <w:tc>
          <w:tcPr>
            <w:tcW w:type="dxa" w:w="850"/>
          </w:tcPr>
          <w:p>
            <w:r>
              <w:rPr>
                <w:sz w:val="14"/>
              </w:rPr>
              <w:t>101.91</w:t>
            </w:r>
          </w:p>
        </w:tc>
        <w:tc>
          <w:tcPr>
            <w:tcW w:type="dxa" w:w="907"/>
          </w:tcPr>
          <w:p>
            <w:r>
              <w:rPr>
                <w:sz w:val="14"/>
              </w:rPr>
              <w:t>112.00</w:t>
            </w:r>
          </w:p>
        </w:tc>
        <w:tc>
          <w:tcPr>
            <w:tcW w:type="dxa" w:w="850"/>
          </w:tcPr>
          <w:p>
            <w:r>
              <w:rPr>
                <w:sz w:val="14"/>
              </w:rPr>
              <w:t>366.00</w:t>
            </w:r>
          </w:p>
        </w:tc>
        <w:tc>
          <w:tcPr>
            <w:tcW w:type="dxa" w:w="907"/>
          </w:tcPr>
          <w:p>
            <w:r>
              <w:rPr>
                <w:sz w:val="14"/>
              </w:rPr>
              <w:t>891.00</w:t>
            </w:r>
          </w:p>
        </w:tc>
        <w:tc>
          <w:tcPr>
            <w:tcW w:type="dxa" w:w="794"/>
          </w:tcPr>
          <w:p>
            <w:r>
              <w:rPr>
                <w:sz w:val="14"/>
              </w:rPr>
              <w:t>1.54</w:t>
            </w:r>
          </w:p>
        </w:tc>
        <w:tc>
          <w:tcPr>
            <w:tcW w:type="dxa" w:w="1020"/>
          </w:tcPr>
          <w:p>
            <w:r>
              <w:rPr>
                <w:sz w:val="14"/>
              </w:rPr>
              <w:t>2.3</w:t>
            </w:r>
          </w:p>
        </w:tc>
      </w:tr>
    </w:tbl>
    <w:p/>
    <w:p>
      <w:pPr>
        <w:jc w:val="both"/>
      </w:pPr>
      <w:r>
        <w:rPr>
          <w:b w:val="0"/>
          <w:i w:val="0"/>
          <w:sz w:val="21"/>
        </w:rPr>
        <w:t>Skewness is positive for every column and kurtosis is far above the value of three expected under normality, so no pollutant is even approximately Gaussian. A Shapiro-Wilk test rejects normality for every column tested.</w:t>
      </w:r>
    </w:p>
    <w:p>
      <w:pPr>
        <w:pStyle w:val="Heading2"/>
      </w:pPr>
      <w:r>
        <w:rPr>
          <w:color w:val="0B3C5D"/>
        </w:rPr>
        <w:t>4.2 Univariate structure</w:t>
      </w:r>
    </w:p>
    <w:p>
      <w:pPr>
        <w:jc w:val="center"/>
      </w:pPr>
      <w:r>
        <w:drawing>
          <wp:inline xmlns:a="http://schemas.openxmlformats.org/drawingml/2006/main" xmlns:pic="http://schemas.openxmlformats.org/drawingml/2006/picture">
            <wp:extent cx="5760720" cy="2689932"/>
            <wp:docPr id="10" name="Picture 10"/>
            <wp:cNvGraphicFramePr>
              <a:graphicFrameLocks noChangeAspect="1"/>
            </wp:cNvGraphicFramePr>
            <a:graphic>
              <a:graphicData uri="http://schemas.openxmlformats.org/drawingml/2006/picture">
                <pic:pic>
                  <pic:nvPicPr>
                    <pic:cNvPr id="0" name="11_univariate_distributions.png"/>
                    <pic:cNvPicPr/>
                  </pic:nvPicPr>
                  <pic:blipFill>
                    <a:blip r:embed="rId18"/>
                    <a:stretch>
                      <a:fillRect/>
                    </a:stretch>
                  </pic:blipFill>
                  <pic:spPr>
                    <a:xfrm>
                      <a:off x="0" y="0"/>
                      <a:ext cx="5760720" cy="2689932"/>
                    </a:xfrm>
                    <a:prstGeom prst="rect"/>
                  </pic:spPr>
                </pic:pic>
              </a:graphicData>
            </a:graphic>
          </wp:inline>
        </w:drawing>
      </w:r>
    </w:p>
    <w:p>
      <w:pPr>
        <w:jc w:val="center"/>
      </w:pPr>
      <w:r>
        <w:rPr>
          <w:i/>
          <w:color w:val="555555"/>
          <w:sz w:val="18"/>
        </w:rPr>
        <w:t>Figure 10. Distributions of the principal pollutants and the AQI, with the mean and median marked in each panel.</w:t>
      </w:r>
      <w:r>
        <w:rPr>
          <w:color w:val="555555"/>
          <w:sz w:val="15"/>
        </w:rPr>
        <w:t xml:space="preserve">  [11_univariate_distributions.png]</w:t>
      </w:r>
    </w:p>
    <w:p>
      <w:pPr>
        <w:jc w:val="center"/>
      </w:pPr>
      <w:r>
        <w:drawing>
          <wp:inline xmlns:a="http://schemas.openxmlformats.org/drawingml/2006/main" xmlns:pic="http://schemas.openxmlformats.org/drawingml/2006/picture">
            <wp:extent cx="5760720" cy="3116920"/>
            <wp:docPr id="11" name="Picture 11"/>
            <wp:cNvGraphicFramePr>
              <a:graphicFrameLocks noChangeAspect="1"/>
            </wp:cNvGraphicFramePr>
            <a:graphic>
              <a:graphicData uri="http://schemas.openxmlformats.org/drawingml/2006/picture">
                <pic:pic>
                  <pic:nvPicPr>
                    <pic:cNvPr id="0" name="12_pollutant_boxplots.png"/>
                    <pic:cNvPicPr/>
                  </pic:nvPicPr>
                  <pic:blipFill>
                    <a:blip r:embed="rId19"/>
                    <a:stretch>
                      <a:fillRect/>
                    </a:stretch>
                  </pic:blipFill>
                  <pic:spPr>
                    <a:xfrm>
                      <a:off x="0" y="0"/>
                      <a:ext cx="5760720" cy="3116920"/>
                    </a:xfrm>
                    <a:prstGeom prst="rect"/>
                  </pic:spPr>
                </pic:pic>
              </a:graphicData>
            </a:graphic>
          </wp:inline>
        </w:drawing>
      </w:r>
    </w:p>
    <w:p>
      <w:pPr>
        <w:jc w:val="center"/>
      </w:pPr>
      <w:r>
        <w:rPr>
          <w:i/>
          <w:color w:val="555555"/>
          <w:sz w:val="18"/>
        </w:rPr>
        <w:t>Figure 11. Pollutant spread on a logarithmic axis. A logarithmic scale is required to show all six species together, which is itself evidence of the magnitude differences a scaler must remove.</w:t>
      </w:r>
      <w:r>
        <w:rPr>
          <w:color w:val="555555"/>
          <w:sz w:val="15"/>
        </w:rPr>
        <w:t xml:space="preserve">  [12_pollutant_boxplots.png]</w:t>
      </w:r>
    </w:p>
    <w:p>
      <w:pPr>
        <w:jc w:val="center"/>
      </w:pPr>
      <w:r>
        <w:drawing>
          <wp:inline xmlns:a="http://schemas.openxmlformats.org/drawingml/2006/main" xmlns:pic="http://schemas.openxmlformats.org/drawingml/2006/picture">
            <wp:extent cx="5760720" cy="2466019"/>
            <wp:docPr id="12" name="Picture 12"/>
            <wp:cNvGraphicFramePr>
              <a:graphicFrameLocks noChangeAspect="1"/>
            </wp:cNvGraphicFramePr>
            <a:graphic>
              <a:graphicData uri="http://schemas.openxmlformats.org/drawingml/2006/picture">
                <pic:pic>
                  <pic:nvPicPr>
                    <pic:cNvPr id="0" name="13_city_ranking.png"/>
                    <pic:cNvPicPr/>
                  </pic:nvPicPr>
                  <pic:blipFill>
                    <a:blip r:embed="rId20"/>
                    <a:stretch>
                      <a:fillRect/>
                    </a:stretch>
                  </pic:blipFill>
                  <pic:spPr>
                    <a:xfrm>
                      <a:off x="0" y="0"/>
                      <a:ext cx="5760720" cy="2466019"/>
                    </a:xfrm>
                    <a:prstGeom prst="rect"/>
                  </pic:spPr>
                </pic:pic>
              </a:graphicData>
            </a:graphic>
          </wp:inline>
        </w:drawing>
      </w:r>
    </w:p>
    <w:p>
      <w:pPr>
        <w:jc w:val="center"/>
      </w:pPr>
      <w:r>
        <w:rPr>
          <w:i/>
          <w:color w:val="555555"/>
          <w:sz w:val="18"/>
        </w:rPr>
        <w:t>Figure 12. Cities ranked by mean AQI, with the band composition the mean conceals shown alongside.</w:t>
      </w:r>
      <w:r>
        <w:rPr>
          <w:color w:val="555555"/>
          <w:sz w:val="15"/>
        </w:rPr>
        <w:t xml:space="preserve">  [13_city_ranking.png]</w:t>
      </w:r>
    </w:p>
    <w:p>
      <w:pPr>
        <w:pStyle w:val="Heading2"/>
      </w:pPr>
      <w:r>
        <w:rPr>
          <w:color w:val="0B3C5D"/>
        </w:rPr>
        <w:t>4.3 Bivariate structure</w:t>
      </w:r>
    </w:p>
    <w:p>
      <w:r>
        <w:rPr>
          <w:b/>
          <w:color w:val="0B3C5D"/>
          <w:sz w:val="19"/>
        </w:rPr>
        <w:t>Table 19. Association of each pollutant with the same-day AQI</w:t>
      </w:r>
    </w:p>
    <w:tbl>
      <w:tblPr>
        <w:tblStyle w:val="LightGrid-Accent1"/>
        <w:tblW w:type="auto" w:w="0"/>
        <w:tblLayout w:type="fixed"/>
        <w:tblLook w:firstColumn="1" w:firstRow="1" w:lastColumn="0" w:lastRow="0" w:noHBand="0" w:noVBand="1" w:val="04A0"/>
      </w:tblPr>
      <w:tblGrid>
        <w:gridCol w:w="2408"/>
        <w:gridCol w:w="2408"/>
        <w:gridCol w:w="2408"/>
        <w:gridCol w:w="2408"/>
      </w:tblGrid>
      <w:tr>
        <w:tc>
          <w:tcPr>
            <w:tcW w:type="dxa" w:w="2268"/>
          </w:tcPr>
          <w:p>
            <w:r>
              <w:rPr>
                <w:b/>
                <w:sz w:val="17"/>
              </w:rPr>
              <w:t>Pollutant</w:t>
            </w:r>
          </w:p>
        </w:tc>
        <w:tc>
          <w:tcPr>
            <w:tcW w:type="dxa" w:w="2268"/>
          </w:tcPr>
          <w:p>
            <w:r>
              <w:rPr>
                <w:b/>
                <w:sz w:val="17"/>
              </w:rPr>
              <w:t>Pearson r</w:t>
            </w:r>
          </w:p>
        </w:tc>
        <w:tc>
          <w:tcPr>
            <w:tcW w:type="dxa" w:w="2268"/>
          </w:tcPr>
          <w:p>
            <w:r>
              <w:rPr>
                <w:b/>
                <w:sz w:val="17"/>
              </w:rPr>
              <w:t>Spearman rho</w:t>
            </w:r>
          </w:p>
        </w:tc>
        <w:tc>
          <w:tcPr>
            <w:tcW w:type="dxa" w:w="2268"/>
          </w:tcPr>
          <w:p>
            <w:r>
              <w:rPr>
                <w:b/>
                <w:sz w:val="17"/>
              </w:rPr>
              <w:t>n</w:t>
            </w:r>
          </w:p>
        </w:tc>
      </w:tr>
      <w:tr>
        <w:tc>
          <w:tcPr>
            <w:tcW w:type="dxa" w:w="2268"/>
          </w:tcPr>
          <w:p>
            <w:r>
              <w:rPr>
                <w:sz w:val="17"/>
              </w:rPr>
              <w:t>PM2.5</w:t>
            </w:r>
          </w:p>
        </w:tc>
        <w:tc>
          <w:tcPr>
            <w:tcW w:type="dxa" w:w="2268"/>
          </w:tcPr>
          <w:p>
            <w:r>
              <w:rPr>
                <w:sz w:val="17"/>
              </w:rPr>
              <w:t>0.8976</w:t>
            </w:r>
          </w:p>
        </w:tc>
        <w:tc>
          <w:tcPr>
            <w:tcW w:type="dxa" w:w="2268"/>
          </w:tcPr>
          <w:p>
            <w:r>
              <w:rPr>
                <w:sz w:val="17"/>
              </w:rPr>
              <w:t>0.8784</w:t>
            </w:r>
          </w:p>
        </w:tc>
        <w:tc>
          <w:tcPr>
            <w:tcW w:type="dxa" w:w="2268"/>
          </w:tcPr>
          <w:p>
            <w:r>
              <w:rPr>
                <w:sz w:val="17"/>
              </w:rPr>
              <w:t>17,057</w:t>
            </w:r>
          </w:p>
        </w:tc>
      </w:tr>
      <w:tr>
        <w:tc>
          <w:tcPr>
            <w:tcW w:type="dxa" w:w="2268"/>
          </w:tcPr>
          <w:p>
            <w:r>
              <w:rPr>
                <w:sz w:val="17"/>
              </w:rPr>
              <w:t>PM10</w:t>
            </w:r>
          </w:p>
        </w:tc>
        <w:tc>
          <w:tcPr>
            <w:tcW w:type="dxa" w:w="2268"/>
          </w:tcPr>
          <w:p>
            <w:r>
              <w:rPr>
                <w:sz w:val="17"/>
              </w:rPr>
              <w:t>0.7317</w:t>
            </w:r>
          </w:p>
        </w:tc>
        <w:tc>
          <w:tcPr>
            <w:tcW w:type="dxa" w:w="2268"/>
          </w:tcPr>
          <w:p>
            <w:r>
              <w:rPr>
                <w:sz w:val="17"/>
              </w:rPr>
              <w:t>0.7569</w:t>
            </w:r>
          </w:p>
        </w:tc>
        <w:tc>
          <w:tcPr>
            <w:tcW w:type="dxa" w:w="2268"/>
          </w:tcPr>
          <w:p>
            <w:r>
              <w:rPr>
                <w:sz w:val="17"/>
              </w:rPr>
              <w:t>17,057</w:t>
            </w:r>
          </w:p>
        </w:tc>
      </w:tr>
      <w:tr>
        <w:tc>
          <w:tcPr>
            <w:tcW w:type="dxa" w:w="2268"/>
          </w:tcPr>
          <w:p>
            <w:r>
              <w:rPr>
                <w:sz w:val="17"/>
              </w:rPr>
              <w:t>NO2</w:t>
            </w:r>
          </w:p>
        </w:tc>
        <w:tc>
          <w:tcPr>
            <w:tcW w:type="dxa" w:w="2268"/>
          </w:tcPr>
          <w:p>
            <w:r>
              <w:rPr>
                <w:sz w:val="17"/>
              </w:rPr>
              <w:t>0.5235</w:t>
            </w:r>
          </w:p>
        </w:tc>
        <w:tc>
          <w:tcPr>
            <w:tcW w:type="dxa" w:w="2268"/>
          </w:tcPr>
          <w:p>
            <w:r>
              <w:rPr>
                <w:sz w:val="17"/>
              </w:rPr>
              <w:t>0.4888</w:t>
            </w:r>
          </w:p>
        </w:tc>
        <w:tc>
          <w:tcPr>
            <w:tcW w:type="dxa" w:w="2268"/>
          </w:tcPr>
          <w:p>
            <w:r>
              <w:rPr>
                <w:sz w:val="17"/>
              </w:rPr>
              <w:t>17,057</w:t>
            </w:r>
          </w:p>
        </w:tc>
      </w:tr>
      <w:tr>
        <w:tc>
          <w:tcPr>
            <w:tcW w:type="dxa" w:w="2268"/>
          </w:tcPr>
          <w:p>
            <w:r>
              <w:rPr>
                <w:sz w:val="17"/>
              </w:rPr>
              <w:t>SO2</w:t>
            </w:r>
          </w:p>
        </w:tc>
        <w:tc>
          <w:tcPr>
            <w:tcW w:type="dxa" w:w="2268"/>
          </w:tcPr>
          <w:p>
            <w:r>
              <w:rPr>
                <w:sz w:val="17"/>
              </w:rPr>
              <w:t>0.3071</w:t>
            </w:r>
          </w:p>
        </w:tc>
        <w:tc>
          <w:tcPr>
            <w:tcW w:type="dxa" w:w="2268"/>
          </w:tcPr>
          <w:p>
            <w:r>
              <w:rPr>
                <w:sz w:val="17"/>
              </w:rPr>
              <w:t>0.3440</w:t>
            </w:r>
          </w:p>
        </w:tc>
        <w:tc>
          <w:tcPr>
            <w:tcW w:type="dxa" w:w="2268"/>
          </w:tcPr>
          <w:p>
            <w:r>
              <w:rPr>
                <w:sz w:val="17"/>
              </w:rPr>
              <w:t>17,057</w:t>
            </w:r>
          </w:p>
        </w:tc>
      </w:tr>
      <w:tr>
        <w:tc>
          <w:tcPr>
            <w:tcW w:type="dxa" w:w="2268"/>
          </w:tcPr>
          <w:p>
            <w:r>
              <w:rPr>
                <w:sz w:val="17"/>
              </w:rPr>
              <w:t>CO</w:t>
            </w:r>
          </w:p>
        </w:tc>
        <w:tc>
          <w:tcPr>
            <w:tcW w:type="dxa" w:w="2268"/>
          </w:tcPr>
          <w:p>
            <w:r>
              <w:rPr>
                <w:sz w:val="17"/>
              </w:rPr>
              <w:t>0.3027</w:t>
            </w:r>
          </w:p>
        </w:tc>
        <w:tc>
          <w:tcPr>
            <w:tcW w:type="dxa" w:w="2268"/>
          </w:tcPr>
          <w:p>
            <w:r>
              <w:rPr>
                <w:sz w:val="17"/>
              </w:rPr>
              <w:t>0.4754</w:t>
            </w:r>
          </w:p>
        </w:tc>
        <w:tc>
          <w:tcPr>
            <w:tcW w:type="dxa" w:w="2268"/>
          </w:tcPr>
          <w:p>
            <w:r>
              <w:rPr>
                <w:sz w:val="17"/>
              </w:rPr>
              <w:t>17,057</w:t>
            </w:r>
          </w:p>
        </w:tc>
      </w:tr>
      <w:tr>
        <w:tc>
          <w:tcPr>
            <w:tcW w:type="dxa" w:w="2268"/>
          </w:tcPr>
          <w:p>
            <w:r>
              <w:rPr>
                <w:sz w:val="17"/>
              </w:rPr>
              <w:t>O3</w:t>
            </w:r>
          </w:p>
        </w:tc>
        <w:tc>
          <w:tcPr>
            <w:tcW w:type="dxa" w:w="2268"/>
          </w:tcPr>
          <w:p>
            <w:r>
              <w:rPr>
                <w:sz w:val="17"/>
              </w:rPr>
              <w:t>0.2944</w:t>
            </w:r>
          </w:p>
        </w:tc>
        <w:tc>
          <w:tcPr>
            <w:tcW w:type="dxa" w:w="2268"/>
          </w:tcPr>
          <w:p>
            <w:r>
              <w:rPr>
                <w:sz w:val="17"/>
              </w:rPr>
              <w:t>0.3582</w:t>
            </w:r>
          </w:p>
        </w:tc>
        <w:tc>
          <w:tcPr>
            <w:tcW w:type="dxa" w:w="2268"/>
          </w:tcPr>
          <w:p>
            <w:r>
              <w:rPr>
                <w:sz w:val="17"/>
              </w:rPr>
              <w:t>17,057</w:t>
            </w:r>
          </w:p>
        </w:tc>
      </w:tr>
    </w:tbl>
    <w:p/>
    <w:p>
      <w:pPr>
        <w:jc w:val="center"/>
      </w:pPr>
      <w:r>
        <w:drawing>
          <wp:inline xmlns:a="http://schemas.openxmlformats.org/drawingml/2006/main" xmlns:pic="http://schemas.openxmlformats.org/drawingml/2006/picture">
            <wp:extent cx="5760720" cy="3040952"/>
            <wp:docPr id="13" name="Picture 13"/>
            <wp:cNvGraphicFramePr>
              <a:graphicFrameLocks noChangeAspect="1"/>
            </wp:cNvGraphicFramePr>
            <a:graphic>
              <a:graphicData uri="http://schemas.openxmlformats.org/drawingml/2006/picture">
                <pic:pic>
                  <pic:nvPicPr>
                    <pic:cNvPr id="0" name="14_pollutant_vs_aqi.png"/>
                    <pic:cNvPicPr/>
                  </pic:nvPicPr>
                  <pic:blipFill>
                    <a:blip r:embed="rId21"/>
                    <a:stretch>
                      <a:fillRect/>
                    </a:stretch>
                  </pic:blipFill>
                  <pic:spPr>
                    <a:xfrm>
                      <a:off x="0" y="0"/>
                      <a:ext cx="5760720" cy="3040952"/>
                    </a:xfrm>
                    <a:prstGeom prst="rect"/>
                  </pic:spPr>
                </pic:pic>
              </a:graphicData>
            </a:graphic>
          </wp:inline>
        </w:drawing>
      </w:r>
    </w:p>
    <w:p>
      <w:pPr>
        <w:jc w:val="center"/>
      </w:pPr>
      <w:r>
        <w:rPr>
          <w:i/>
          <w:color w:val="555555"/>
          <w:sz w:val="18"/>
        </w:rPr>
        <w:t>Figure 13. Each pollutant against the same-day AQI, with linear fits and both correlation coefficients.</w:t>
      </w:r>
      <w:r>
        <w:rPr>
          <w:color w:val="555555"/>
          <w:sz w:val="15"/>
        </w:rPr>
        <w:t xml:space="preserve">  [14_pollutant_vs_aqi.png]</w:t>
      </w:r>
    </w:p>
    <w:p>
      <w:pPr>
        <w:jc w:val="center"/>
      </w:pPr>
      <w:r>
        <w:drawing>
          <wp:inline xmlns:a="http://schemas.openxmlformats.org/drawingml/2006/main" xmlns:pic="http://schemas.openxmlformats.org/drawingml/2006/picture">
            <wp:extent cx="5760720" cy="5143791"/>
            <wp:docPr id="14" name="Picture 14"/>
            <wp:cNvGraphicFramePr>
              <a:graphicFrameLocks noChangeAspect="1"/>
            </wp:cNvGraphicFramePr>
            <a:graphic>
              <a:graphicData uri="http://schemas.openxmlformats.org/drawingml/2006/picture">
                <pic:pic>
                  <pic:nvPicPr>
                    <pic:cNvPr id="0" name="15_correlation_heatmap.png"/>
                    <pic:cNvPicPr/>
                  </pic:nvPicPr>
                  <pic:blipFill>
                    <a:blip r:embed="rId22"/>
                    <a:stretch>
                      <a:fillRect/>
                    </a:stretch>
                  </pic:blipFill>
                  <pic:spPr>
                    <a:xfrm>
                      <a:off x="0" y="0"/>
                      <a:ext cx="5760720" cy="5143791"/>
                    </a:xfrm>
                    <a:prstGeom prst="rect"/>
                  </pic:spPr>
                </pic:pic>
              </a:graphicData>
            </a:graphic>
          </wp:inline>
        </w:drawing>
      </w:r>
    </w:p>
    <w:p>
      <w:pPr>
        <w:jc w:val="center"/>
      </w:pPr>
      <w:r>
        <w:rPr>
          <w:i/>
          <w:color w:val="555555"/>
          <w:sz w:val="18"/>
        </w:rPr>
        <w:t>Figure 14. Spearman correlation across pollutants and the AQI.</w:t>
      </w:r>
      <w:r>
        <w:rPr>
          <w:color w:val="555555"/>
          <w:sz w:val="15"/>
        </w:rPr>
        <w:t xml:space="preserve">  [15_correlation_heatmap.png]</w:t>
      </w:r>
    </w:p>
    <w:p>
      <w:pPr>
        <w:jc w:val="center"/>
      </w:pPr>
      <w:r>
        <w:drawing>
          <wp:inline xmlns:a="http://schemas.openxmlformats.org/drawingml/2006/main" xmlns:pic="http://schemas.openxmlformats.org/drawingml/2006/picture">
            <wp:extent cx="5760720" cy="5333617"/>
            <wp:docPr id="15" name="Picture 15"/>
            <wp:cNvGraphicFramePr>
              <a:graphicFrameLocks noChangeAspect="1"/>
            </wp:cNvGraphicFramePr>
            <a:graphic>
              <a:graphicData uri="http://schemas.openxmlformats.org/drawingml/2006/picture">
                <pic:pic>
                  <pic:nvPicPr>
                    <pic:cNvPr id="0" name="16_pairplot.png"/>
                    <pic:cNvPicPr/>
                  </pic:nvPicPr>
                  <pic:blipFill>
                    <a:blip r:embed="rId23"/>
                    <a:stretch>
                      <a:fillRect/>
                    </a:stretch>
                  </pic:blipFill>
                  <pic:spPr>
                    <a:xfrm>
                      <a:off x="0" y="0"/>
                      <a:ext cx="5760720" cy="5333617"/>
                    </a:xfrm>
                    <a:prstGeom prst="rect"/>
                  </pic:spPr>
                </pic:pic>
              </a:graphicData>
            </a:graphic>
          </wp:inline>
        </w:drawing>
      </w:r>
    </w:p>
    <w:p>
      <w:pPr>
        <w:jc w:val="center"/>
      </w:pPr>
      <w:r>
        <w:rPr>
          <w:i/>
          <w:color w:val="555555"/>
          <w:sz w:val="18"/>
        </w:rPr>
        <w:t>Figure 15. Pairwise structure of four key pollutants, coloured by AQI band.</w:t>
      </w:r>
      <w:r>
        <w:rPr>
          <w:color w:val="555555"/>
          <w:sz w:val="15"/>
        </w:rPr>
        <w:t xml:space="preserve">  [16_pairplot.png]</w:t>
      </w:r>
    </w:p>
    <w:p>
      <w:pPr>
        <w:pStyle w:val="Heading2"/>
      </w:pPr>
      <w:r>
        <w:rPr>
          <w:color w:val="0B3C5D"/>
        </w:rPr>
        <w:t>4.4 Multivariate structure</w:t>
      </w:r>
    </w:p>
    <w:p>
      <w:pPr>
        <w:jc w:val="center"/>
      </w:pPr>
      <w:r>
        <w:drawing>
          <wp:inline xmlns:a="http://schemas.openxmlformats.org/drawingml/2006/main" xmlns:pic="http://schemas.openxmlformats.org/drawingml/2006/picture">
            <wp:extent cx="5760720" cy="2482735"/>
            <wp:docPr id="16" name="Picture 16"/>
            <wp:cNvGraphicFramePr>
              <a:graphicFrameLocks noChangeAspect="1"/>
            </wp:cNvGraphicFramePr>
            <a:graphic>
              <a:graphicData uri="http://schemas.openxmlformats.org/drawingml/2006/picture">
                <pic:pic>
                  <pic:nvPicPr>
                    <pic:cNvPr id="0" name="17_pca_projection.png"/>
                    <pic:cNvPicPr/>
                  </pic:nvPicPr>
                  <pic:blipFill>
                    <a:blip r:embed="rId24"/>
                    <a:stretch>
                      <a:fillRect/>
                    </a:stretch>
                  </pic:blipFill>
                  <pic:spPr>
                    <a:xfrm>
                      <a:off x="0" y="0"/>
                      <a:ext cx="5760720" cy="2482735"/>
                    </a:xfrm>
                    <a:prstGeom prst="rect"/>
                  </pic:spPr>
                </pic:pic>
              </a:graphicData>
            </a:graphic>
          </wp:inline>
        </w:drawing>
      </w:r>
    </w:p>
    <w:p>
      <w:pPr>
        <w:jc w:val="center"/>
      </w:pPr>
      <w:r>
        <w:rPr>
          <w:i/>
          <w:color w:val="555555"/>
          <w:sz w:val="18"/>
        </w:rPr>
        <w:t>Figure 16. Principal component projection with pollutant loadings, and the scree plot. The first two components retain 49.4% of the variance and 6 components are needed to reach 80 per cent.</w:t>
      </w:r>
      <w:r>
        <w:rPr>
          <w:color w:val="555555"/>
          <w:sz w:val="15"/>
        </w:rPr>
        <w:t xml:space="preserve">  [17_pca_projection.png]</w:t>
      </w:r>
    </w:p>
    <w:p>
      <w:pPr>
        <w:pStyle w:val="Heading2"/>
      </w:pPr>
      <w:r>
        <w:rPr>
          <w:color w:val="0B3C5D"/>
        </w:rPr>
        <w:t>4.5 Temporal structure</w:t>
      </w:r>
    </w:p>
    <w:p>
      <w:pPr>
        <w:jc w:val="center"/>
      </w:pPr>
      <w:r>
        <w:drawing>
          <wp:inline xmlns:a="http://schemas.openxmlformats.org/drawingml/2006/main" xmlns:pic="http://schemas.openxmlformats.org/drawingml/2006/picture">
            <wp:extent cx="5760720" cy="4091208"/>
            <wp:docPr id="17" name="Picture 17"/>
            <wp:cNvGraphicFramePr>
              <a:graphicFrameLocks noChangeAspect="1"/>
            </wp:cNvGraphicFramePr>
            <a:graphic>
              <a:graphicData uri="http://schemas.openxmlformats.org/drawingml/2006/picture">
                <pic:pic>
                  <pic:nvPicPr>
                    <pic:cNvPr id="0" name="18_stl_decomposition.png"/>
                    <pic:cNvPicPr/>
                  </pic:nvPicPr>
                  <pic:blipFill>
                    <a:blip r:embed="rId25"/>
                    <a:stretch>
                      <a:fillRect/>
                    </a:stretch>
                  </pic:blipFill>
                  <pic:spPr>
                    <a:xfrm>
                      <a:off x="0" y="0"/>
                      <a:ext cx="5760720" cy="4091208"/>
                    </a:xfrm>
                    <a:prstGeom prst="rect"/>
                  </pic:spPr>
                </pic:pic>
              </a:graphicData>
            </a:graphic>
          </wp:inline>
        </w:drawing>
      </w:r>
    </w:p>
    <w:p>
      <w:pPr>
        <w:jc w:val="center"/>
      </w:pPr>
      <w:r>
        <w:rPr>
          <w:i/>
          <w:color w:val="555555"/>
          <w:sz w:val="18"/>
        </w:rPr>
        <w:t>Figure 17. Seasonal-trend decomposition of one city's AQI series.</w:t>
      </w:r>
      <w:r>
        <w:rPr>
          <w:color w:val="555555"/>
          <w:sz w:val="15"/>
        </w:rPr>
        <w:t xml:space="preserve">  [18_stl_decomposition.png]</w:t>
      </w:r>
    </w:p>
    <w:p>
      <w:pPr>
        <w:jc w:val="center"/>
      </w:pPr>
      <w:r>
        <w:drawing>
          <wp:inline xmlns:a="http://schemas.openxmlformats.org/drawingml/2006/main" xmlns:pic="http://schemas.openxmlformats.org/drawingml/2006/picture">
            <wp:extent cx="5760720" cy="2146935"/>
            <wp:docPr id="18" name="Picture 18"/>
            <wp:cNvGraphicFramePr>
              <a:graphicFrameLocks noChangeAspect="1"/>
            </wp:cNvGraphicFramePr>
            <a:graphic>
              <a:graphicData uri="http://schemas.openxmlformats.org/drawingml/2006/picture">
                <pic:pic>
                  <pic:nvPicPr>
                    <pic:cNvPr id="0" name="19_seasonal_boxplots.png"/>
                    <pic:cNvPicPr/>
                  </pic:nvPicPr>
                  <pic:blipFill>
                    <a:blip r:embed="rId26"/>
                    <a:stretch>
                      <a:fillRect/>
                    </a:stretch>
                  </pic:blipFill>
                  <pic:spPr>
                    <a:xfrm>
                      <a:off x="0" y="0"/>
                      <a:ext cx="5760720" cy="2146935"/>
                    </a:xfrm>
                    <a:prstGeom prst="rect"/>
                  </pic:spPr>
                </pic:pic>
              </a:graphicData>
            </a:graphic>
          </wp:inline>
        </w:drawing>
      </w:r>
    </w:p>
    <w:p>
      <w:pPr>
        <w:jc w:val="center"/>
      </w:pPr>
      <w:r>
        <w:rPr>
          <w:i/>
          <w:color w:val="555555"/>
          <w:sz w:val="18"/>
        </w:rPr>
        <w:t>Figure 18. AQI by season and by calendar month across all retained cities.</w:t>
      </w:r>
      <w:r>
        <w:rPr>
          <w:color w:val="555555"/>
          <w:sz w:val="15"/>
        </w:rPr>
        <w:t xml:space="preserve">  [19_seasonal_boxplots.png]</w:t>
      </w:r>
    </w:p>
    <w:p>
      <w:pPr>
        <w:jc w:val="center"/>
      </w:pPr>
      <w:r>
        <w:drawing>
          <wp:inline xmlns:a="http://schemas.openxmlformats.org/drawingml/2006/main" xmlns:pic="http://schemas.openxmlformats.org/drawingml/2006/picture">
            <wp:extent cx="5760720" cy="3265206"/>
            <wp:docPr id="19" name="Picture 19"/>
            <wp:cNvGraphicFramePr>
              <a:graphicFrameLocks noChangeAspect="1"/>
            </wp:cNvGraphicFramePr>
            <a:graphic>
              <a:graphicData uri="http://schemas.openxmlformats.org/drawingml/2006/picture">
                <pic:pic>
                  <pic:nvPicPr>
                    <pic:cNvPr id="0" name="20_city_month_heatmap.png"/>
                    <pic:cNvPicPr/>
                  </pic:nvPicPr>
                  <pic:blipFill>
                    <a:blip r:embed="rId27"/>
                    <a:stretch>
                      <a:fillRect/>
                    </a:stretch>
                  </pic:blipFill>
                  <pic:spPr>
                    <a:xfrm>
                      <a:off x="0" y="0"/>
                      <a:ext cx="5760720" cy="3265206"/>
                    </a:xfrm>
                    <a:prstGeom prst="rect"/>
                  </pic:spPr>
                </pic:pic>
              </a:graphicData>
            </a:graphic>
          </wp:inline>
        </w:drawing>
      </w:r>
    </w:p>
    <w:p>
      <w:pPr>
        <w:jc w:val="center"/>
      </w:pPr>
      <w:r>
        <w:rPr>
          <w:i/>
          <w:color w:val="555555"/>
          <w:sz w:val="18"/>
        </w:rPr>
        <w:t>Figure 19. Mean AQI by city and calendar month.</w:t>
      </w:r>
      <w:r>
        <w:rPr>
          <w:color w:val="555555"/>
          <w:sz w:val="15"/>
        </w:rPr>
        <w:t xml:space="preserve">  [20_city_month_heatmap.png]</w:t>
      </w:r>
    </w:p>
    <w:p>
      <w:pPr>
        <w:jc w:val="center"/>
      </w:pPr>
      <w:r>
        <w:drawing>
          <wp:inline xmlns:a="http://schemas.openxmlformats.org/drawingml/2006/main" xmlns:pic="http://schemas.openxmlformats.org/drawingml/2006/picture">
            <wp:extent cx="5760720" cy="3310301"/>
            <wp:docPr id="20" name="Picture 20"/>
            <wp:cNvGraphicFramePr>
              <a:graphicFrameLocks noChangeAspect="1"/>
            </wp:cNvGraphicFramePr>
            <a:graphic>
              <a:graphicData uri="http://schemas.openxmlformats.org/drawingml/2006/picture">
                <pic:pic>
                  <pic:nvPicPr>
                    <pic:cNvPr id="0" name="10_hourly_exposure_climatology.png"/>
                    <pic:cNvPicPr/>
                  </pic:nvPicPr>
                  <pic:blipFill>
                    <a:blip r:embed="rId28"/>
                    <a:stretch>
                      <a:fillRect/>
                    </a:stretch>
                  </pic:blipFill>
                  <pic:spPr>
                    <a:xfrm>
                      <a:off x="0" y="0"/>
                      <a:ext cx="5760720" cy="3310301"/>
                    </a:xfrm>
                    <a:prstGeom prst="rect"/>
                  </pic:spPr>
                </pic:pic>
              </a:graphicData>
            </a:graphic>
          </wp:inline>
        </w:drawing>
      </w:r>
    </w:p>
    <w:p>
      <w:pPr>
        <w:jc w:val="center"/>
      </w:pPr>
      <w:r>
        <w:rPr>
          <w:i/>
          <w:color w:val="555555"/>
          <w:sz w:val="18"/>
        </w:rPr>
        <w:t>Figure 20. Diurnal exposure cycle by season, with the recommended two-hour outdoor window shaded. The dotted line is the supplied hourly AQI, which is nearly flat because it is a 24-hour rolling quantity.</w:t>
      </w:r>
      <w:r>
        <w:rPr>
          <w:color w:val="555555"/>
          <w:sz w:val="15"/>
        </w:rPr>
        <w:t xml:space="preserve">  [10_hourly_exposure_climatology.png]</w:t>
      </w:r>
    </w:p>
    <w:p>
      <w:pPr>
        <w:jc w:val="both"/>
      </w:pPr>
      <w:r>
        <w:rPr>
          <w:b w:val="0"/>
          <w:i w:val="0"/>
          <w:sz w:val="21"/>
        </w:rPr>
        <w:t>This distinction is measured rather than asserted. The mean diurnal swing of the supplied hourly AQI column is 8.03 per cent of the daily mean, against 39.65 per cent for an exposure index computed from instantaneous hourly concentrations. The supplied hourly AQI is a 24-hour rolling quantity, so consecutive hours share almost all of their input window and the series is nearly flat within a day by construction. The measured diurnal swings above quantify the difference and justify building the recommendation on instantaneous concentrations instead.</w:t>
      </w:r>
    </w:p>
    <w:p>
      <w:pPr>
        <w:pStyle w:val="Heading2"/>
      </w:pPr>
      <w:r>
        <w:rPr>
          <w:color w:val="0B3C5D"/>
        </w:rPr>
        <w:t>4.6 Event structure</w:t>
      </w:r>
    </w:p>
    <w:p>
      <w:pPr>
        <w:jc w:val="center"/>
      </w:pPr>
      <w:r>
        <w:drawing>
          <wp:inline xmlns:a="http://schemas.openxmlformats.org/drawingml/2006/main" xmlns:pic="http://schemas.openxmlformats.org/drawingml/2006/picture">
            <wp:extent cx="5760720" cy="3683697"/>
            <wp:docPr id="21" name="Picture 21"/>
            <wp:cNvGraphicFramePr>
              <a:graphicFrameLocks noChangeAspect="1"/>
            </wp:cNvGraphicFramePr>
            <a:graphic>
              <a:graphicData uri="http://schemas.openxmlformats.org/drawingml/2006/picture">
                <pic:pic>
                  <pic:nvPicPr>
                    <pic:cNvPr id="0" name="21_covid_interrupted_series.png"/>
                    <pic:cNvPicPr/>
                  </pic:nvPicPr>
                  <pic:blipFill>
                    <a:blip r:embed="rId29"/>
                    <a:stretch>
                      <a:fillRect/>
                    </a:stretch>
                  </pic:blipFill>
                  <pic:spPr>
                    <a:xfrm>
                      <a:off x="0" y="0"/>
                      <a:ext cx="5760720" cy="3683697"/>
                    </a:xfrm>
                    <a:prstGeom prst="rect"/>
                  </pic:spPr>
                </pic:pic>
              </a:graphicData>
            </a:graphic>
          </wp:inline>
        </w:drawing>
      </w:r>
    </w:p>
    <w:p>
      <w:pPr>
        <w:jc w:val="center"/>
      </w:pPr>
      <w:r>
        <w:rPr>
          <w:i/>
          <w:color w:val="555555"/>
          <w:sz w:val="18"/>
        </w:rPr>
        <w:t>Figure 21. The 2020 lockdown as a natural experiment. National mean AQI changed by -33.99 per cent relative to the preceding 60 days.</w:t>
      </w:r>
      <w:r>
        <w:rPr>
          <w:color w:val="555555"/>
          <w:sz w:val="15"/>
        </w:rPr>
        <w:t xml:space="preserve">  [21_covid_interrupted_series.png]</w:t>
      </w:r>
    </w:p>
    <w:p>
      <w:r>
        <w:rPr>
          <w:b/>
          <w:color w:val="0B3C5D"/>
          <w:sz w:val="19"/>
        </w:rPr>
        <w:t>Table 20. Lockdown effect per city. One-sided Mann-Whitney U test per city, alternative hypothesis that the pre-lockdown distribution is stochastically greater than the lockdown distribution. A rank test is used because the AQI is strongly right-skewed, which violates the normality assumption of a t-test.</w:t>
      </w:r>
    </w:p>
    <w:tbl>
      <w:tblPr>
        <w:tblStyle w:val="LightGrid-Accent1"/>
        <w:tblW w:type="auto" w:w="0"/>
        <w:tblLayout w:type="fixed"/>
        <w:tblLook w:firstColumn="1" w:firstRow="1" w:lastColumn="0" w:lastRow="0" w:noHBand="0" w:noVBand="1" w:val="04A0"/>
      </w:tblPr>
      <w:tblGrid>
        <w:gridCol w:w="1605"/>
        <w:gridCol w:w="1605"/>
        <w:gridCol w:w="1605"/>
        <w:gridCol w:w="1605"/>
        <w:gridCol w:w="1605"/>
        <w:gridCol w:w="1605"/>
      </w:tblGrid>
      <w:tr>
        <w:tc>
          <w:tcPr>
            <w:tcW w:type="dxa" w:w="1814"/>
          </w:tcPr>
          <w:p>
            <w:r>
              <w:rPr>
                <w:b/>
                <w:sz w:val="15"/>
              </w:rPr>
              <w:t>City</w:t>
            </w:r>
          </w:p>
        </w:tc>
        <w:tc>
          <w:tcPr>
            <w:tcW w:type="dxa" w:w="1474"/>
          </w:tcPr>
          <w:p>
            <w:r>
              <w:rPr>
                <w:b/>
                <w:sz w:val="15"/>
              </w:rPr>
              <w:t>Mean before</w:t>
            </w:r>
          </w:p>
        </w:tc>
        <w:tc>
          <w:tcPr>
            <w:tcW w:type="dxa" w:w="1474"/>
          </w:tcPr>
          <w:p>
            <w:r>
              <w:rPr>
                <w:b/>
                <w:sz w:val="15"/>
              </w:rPr>
              <w:t>Mean during</w:t>
            </w:r>
          </w:p>
        </w:tc>
        <w:tc>
          <w:tcPr>
            <w:tcW w:type="dxa" w:w="1361"/>
          </w:tcPr>
          <w:p>
            <w:r>
              <w:rPr>
                <w:b/>
                <w:sz w:val="15"/>
              </w:rPr>
              <w:t>Change</w:t>
            </w:r>
          </w:p>
        </w:tc>
        <w:tc>
          <w:tcPr>
            <w:tcW w:type="dxa" w:w="1474"/>
          </w:tcPr>
          <w:p>
            <w:r>
              <w:rPr>
                <w:b/>
                <w:sz w:val="15"/>
              </w:rPr>
              <w:t>p-value</w:t>
            </w:r>
          </w:p>
        </w:tc>
        <w:tc>
          <w:tcPr>
            <w:tcW w:type="dxa" w:w="1474"/>
          </w:tcPr>
          <w:p>
            <w:r>
              <w:rPr>
                <w:b/>
                <w:sz w:val="15"/>
              </w:rPr>
              <w:t>Significant</w:t>
            </w:r>
          </w:p>
        </w:tc>
      </w:tr>
      <w:tr>
        <w:tc>
          <w:tcPr>
            <w:tcW w:type="dxa" w:w="1814"/>
          </w:tcPr>
          <w:p>
            <w:r>
              <w:rPr>
                <w:sz w:val="15"/>
              </w:rPr>
              <w:t>Kolkata</w:t>
            </w:r>
          </w:p>
        </w:tc>
        <w:tc>
          <w:tcPr>
            <w:tcW w:type="dxa" w:w="1474"/>
          </w:tcPr>
          <w:p>
            <w:r>
              <w:rPr>
                <w:sz w:val="15"/>
              </w:rPr>
              <w:t>169.8</w:t>
            </w:r>
          </w:p>
        </w:tc>
        <w:tc>
          <w:tcPr>
            <w:tcW w:type="dxa" w:w="1474"/>
          </w:tcPr>
          <w:p>
            <w:r>
              <w:rPr>
                <w:sz w:val="15"/>
              </w:rPr>
              <w:t>65.8</w:t>
            </w:r>
          </w:p>
        </w:tc>
        <w:tc>
          <w:tcPr>
            <w:tcW w:type="dxa" w:w="1361"/>
          </w:tcPr>
          <w:p>
            <w:r>
              <w:rPr>
                <w:sz w:val="15"/>
              </w:rPr>
              <w:t>-61.3%</w:t>
            </w:r>
          </w:p>
        </w:tc>
        <w:tc>
          <w:tcPr>
            <w:tcW w:type="dxa" w:w="1474"/>
          </w:tcPr>
          <w:p>
            <w:r>
              <w:rPr>
                <w:sz w:val="15"/>
              </w:rPr>
              <w:t>1.58e-19</w:t>
            </w:r>
          </w:p>
        </w:tc>
        <w:tc>
          <w:tcPr>
            <w:tcW w:type="dxa" w:w="1474"/>
          </w:tcPr>
          <w:p>
            <w:r>
              <w:rPr>
                <w:sz w:val="15"/>
              </w:rPr>
              <w:t>Yes</w:t>
            </w:r>
          </w:p>
        </w:tc>
      </w:tr>
      <w:tr>
        <w:tc>
          <w:tcPr>
            <w:tcW w:type="dxa" w:w="1814"/>
          </w:tcPr>
          <w:p>
            <w:r>
              <w:rPr>
                <w:sz w:val="15"/>
              </w:rPr>
              <w:t>Delhi</w:t>
            </w:r>
          </w:p>
        </w:tc>
        <w:tc>
          <w:tcPr>
            <w:tcW w:type="dxa" w:w="1474"/>
          </w:tcPr>
          <w:p>
            <w:r>
              <w:rPr>
                <w:sz w:val="15"/>
              </w:rPr>
              <w:t>219.4</w:t>
            </w:r>
          </w:p>
        </w:tc>
        <w:tc>
          <w:tcPr>
            <w:tcW w:type="dxa" w:w="1474"/>
          </w:tcPr>
          <w:p>
            <w:r>
              <w:rPr>
                <w:sz w:val="15"/>
              </w:rPr>
              <w:t>125.4</w:t>
            </w:r>
          </w:p>
        </w:tc>
        <w:tc>
          <w:tcPr>
            <w:tcW w:type="dxa" w:w="1361"/>
          </w:tcPr>
          <w:p>
            <w:r>
              <w:rPr>
                <w:sz w:val="15"/>
              </w:rPr>
              <w:t>-42.8%</w:t>
            </w:r>
          </w:p>
        </w:tc>
        <w:tc>
          <w:tcPr>
            <w:tcW w:type="dxa" w:w="1474"/>
          </w:tcPr>
          <w:p>
            <w:r>
              <w:rPr>
                <w:sz w:val="15"/>
              </w:rPr>
              <w:t>4.02e-12</w:t>
            </w:r>
          </w:p>
        </w:tc>
        <w:tc>
          <w:tcPr>
            <w:tcW w:type="dxa" w:w="1474"/>
          </w:tcPr>
          <w:p>
            <w:r>
              <w:rPr>
                <w:sz w:val="15"/>
              </w:rPr>
              <w:t>Yes</w:t>
            </w:r>
          </w:p>
        </w:tc>
      </w:tr>
      <w:tr>
        <w:tc>
          <w:tcPr>
            <w:tcW w:type="dxa" w:w="1814"/>
          </w:tcPr>
          <w:p>
            <w:r>
              <w:rPr>
                <w:sz w:val="15"/>
              </w:rPr>
              <w:t>Lucknow</w:t>
            </w:r>
          </w:p>
        </w:tc>
        <w:tc>
          <w:tcPr>
            <w:tcW w:type="dxa" w:w="1474"/>
          </w:tcPr>
          <w:p>
            <w:r>
              <w:rPr>
                <w:sz w:val="15"/>
              </w:rPr>
              <w:t>193.5</w:t>
            </w:r>
          </w:p>
        </w:tc>
        <w:tc>
          <w:tcPr>
            <w:tcW w:type="dxa" w:w="1474"/>
          </w:tcPr>
          <w:p>
            <w:r>
              <w:rPr>
                <w:sz w:val="15"/>
              </w:rPr>
              <w:t>111.9</w:t>
            </w:r>
          </w:p>
        </w:tc>
        <w:tc>
          <w:tcPr>
            <w:tcW w:type="dxa" w:w="1361"/>
          </w:tcPr>
          <w:p>
            <w:r>
              <w:rPr>
                <w:sz w:val="15"/>
              </w:rPr>
              <w:t>-42.2%</w:t>
            </w:r>
          </w:p>
        </w:tc>
        <w:tc>
          <w:tcPr>
            <w:tcW w:type="dxa" w:w="1474"/>
          </w:tcPr>
          <w:p>
            <w:r>
              <w:rPr>
                <w:sz w:val="15"/>
              </w:rPr>
              <w:t>2.67e-11</w:t>
            </w:r>
          </w:p>
        </w:tc>
        <w:tc>
          <w:tcPr>
            <w:tcW w:type="dxa" w:w="1474"/>
          </w:tcPr>
          <w:p>
            <w:r>
              <w:rPr>
                <w:sz w:val="15"/>
              </w:rPr>
              <w:t>Yes</w:t>
            </w:r>
          </w:p>
        </w:tc>
      </w:tr>
      <w:tr>
        <w:tc>
          <w:tcPr>
            <w:tcW w:type="dxa" w:w="1814"/>
          </w:tcPr>
          <w:p>
            <w:r>
              <w:rPr>
                <w:sz w:val="15"/>
              </w:rPr>
              <w:t>Amritsar</w:t>
            </w:r>
          </w:p>
        </w:tc>
        <w:tc>
          <w:tcPr>
            <w:tcW w:type="dxa" w:w="1474"/>
          </w:tcPr>
          <w:p>
            <w:r>
              <w:rPr>
                <w:sz w:val="15"/>
              </w:rPr>
              <w:t>108.0</w:t>
            </w:r>
          </w:p>
        </w:tc>
        <w:tc>
          <w:tcPr>
            <w:tcW w:type="dxa" w:w="1474"/>
          </w:tcPr>
          <w:p>
            <w:r>
              <w:rPr>
                <w:sz w:val="15"/>
              </w:rPr>
              <w:t>68.8</w:t>
            </w:r>
          </w:p>
        </w:tc>
        <w:tc>
          <w:tcPr>
            <w:tcW w:type="dxa" w:w="1361"/>
          </w:tcPr>
          <w:p>
            <w:r>
              <w:rPr>
                <w:sz w:val="15"/>
              </w:rPr>
              <w:t>-36.2%</w:t>
            </w:r>
          </w:p>
        </w:tc>
        <w:tc>
          <w:tcPr>
            <w:tcW w:type="dxa" w:w="1474"/>
          </w:tcPr>
          <w:p>
            <w:r>
              <w:rPr>
                <w:sz w:val="15"/>
              </w:rPr>
              <w:t>3.91e-13</w:t>
            </w:r>
          </w:p>
        </w:tc>
        <w:tc>
          <w:tcPr>
            <w:tcW w:type="dxa" w:w="1474"/>
          </w:tcPr>
          <w:p>
            <w:r>
              <w:rPr>
                <w:sz w:val="15"/>
              </w:rPr>
              <w:t>Yes</w:t>
            </w:r>
          </w:p>
        </w:tc>
      </w:tr>
      <w:tr>
        <w:tc>
          <w:tcPr>
            <w:tcW w:type="dxa" w:w="1814"/>
          </w:tcPr>
          <w:p>
            <w:r>
              <w:rPr>
                <w:sz w:val="15"/>
              </w:rPr>
              <w:t>Visakhapatnam</w:t>
            </w:r>
          </w:p>
        </w:tc>
        <w:tc>
          <w:tcPr>
            <w:tcW w:type="dxa" w:w="1474"/>
          </w:tcPr>
          <w:p>
            <w:r>
              <w:rPr>
                <w:sz w:val="15"/>
              </w:rPr>
              <w:t>94.7</w:t>
            </w:r>
          </w:p>
        </w:tc>
        <w:tc>
          <w:tcPr>
            <w:tcW w:type="dxa" w:w="1474"/>
          </w:tcPr>
          <w:p>
            <w:r>
              <w:rPr>
                <w:sz w:val="15"/>
              </w:rPr>
              <w:t>62.8</w:t>
            </w:r>
          </w:p>
        </w:tc>
        <w:tc>
          <w:tcPr>
            <w:tcW w:type="dxa" w:w="1361"/>
          </w:tcPr>
          <w:p>
            <w:r>
              <w:rPr>
                <w:sz w:val="15"/>
              </w:rPr>
              <w:t>-33.6%</w:t>
            </w:r>
          </w:p>
        </w:tc>
        <w:tc>
          <w:tcPr>
            <w:tcW w:type="dxa" w:w="1474"/>
          </w:tcPr>
          <w:p>
            <w:r>
              <w:rPr>
                <w:sz w:val="15"/>
              </w:rPr>
              <w:t>6.31e-10</w:t>
            </w:r>
          </w:p>
        </w:tc>
        <w:tc>
          <w:tcPr>
            <w:tcW w:type="dxa" w:w="1474"/>
          </w:tcPr>
          <w:p>
            <w:r>
              <w:rPr>
                <w:sz w:val="15"/>
              </w:rPr>
              <w:t>Yes</w:t>
            </w:r>
          </w:p>
        </w:tc>
      </w:tr>
      <w:tr>
        <w:tc>
          <w:tcPr>
            <w:tcW w:type="dxa" w:w="1814"/>
          </w:tcPr>
          <w:p>
            <w:r>
              <w:rPr>
                <w:sz w:val="15"/>
              </w:rPr>
              <w:t>Thiruvananthapuram</w:t>
            </w:r>
          </w:p>
        </w:tc>
        <w:tc>
          <w:tcPr>
            <w:tcW w:type="dxa" w:w="1474"/>
          </w:tcPr>
          <w:p>
            <w:r>
              <w:rPr>
                <w:sz w:val="15"/>
              </w:rPr>
              <w:t>83.2</w:t>
            </w:r>
          </w:p>
        </w:tc>
        <w:tc>
          <w:tcPr>
            <w:tcW w:type="dxa" w:w="1474"/>
          </w:tcPr>
          <w:p>
            <w:r>
              <w:rPr>
                <w:sz w:val="15"/>
              </w:rPr>
              <w:t>57.6</w:t>
            </w:r>
          </w:p>
        </w:tc>
        <w:tc>
          <w:tcPr>
            <w:tcW w:type="dxa" w:w="1361"/>
          </w:tcPr>
          <w:p>
            <w:r>
              <w:rPr>
                <w:sz w:val="15"/>
              </w:rPr>
              <w:t>-30.7%</w:t>
            </w:r>
          </w:p>
        </w:tc>
        <w:tc>
          <w:tcPr>
            <w:tcW w:type="dxa" w:w="1474"/>
          </w:tcPr>
          <w:p>
            <w:r>
              <w:rPr>
                <w:sz w:val="15"/>
              </w:rPr>
              <w:t>6.08e-19</w:t>
            </w:r>
          </w:p>
        </w:tc>
        <w:tc>
          <w:tcPr>
            <w:tcW w:type="dxa" w:w="1474"/>
          </w:tcPr>
          <w:p>
            <w:r>
              <w:rPr>
                <w:sz w:val="15"/>
              </w:rPr>
              <w:t>Yes</w:t>
            </w:r>
          </w:p>
        </w:tc>
      </w:tr>
      <w:tr>
        <w:tc>
          <w:tcPr>
            <w:tcW w:type="dxa" w:w="1814"/>
          </w:tcPr>
          <w:p>
            <w:r>
              <w:rPr>
                <w:sz w:val="15"/>
              </w:rPr>
              <w:t>Gurugram</w:t>
            </w:r>
          </w:p>
        </w:tc>
        <w:tc>
          <w:tcPr>
            <w:tcW w:type="dxa" w:w="1474"/>
          </w:tcPr>
          <w:p>
            <w:r>
              <w:rPr>
                <w:sz w:val="15"/>
              </w:rPr>
              <w:t>171.9</w:t>
            </w:r>
          </w:p>
        </w:tc>
        <w:tc>
          <w:tcPr>
            <w:tcW w:type="dxa" w:w="1474"/>
          </w:tcPr>
          <w:p>
            <w:r>
              <w:rPr>
                <w:sz w:val="15"/>
              </w:rPr>
              <w:t>123.3</w:t>
            </w:r>
          </w:p>
        </w:tc>
        <w:tc>
          <w:tcPr>
            <w:tcW w:type="dxa" w:w="1361"/>
          </w:tcPr>
          <w:p>
            <w:r>
              <w:rPr>
                <w:sz w:val="15"/>
              </w:rPr>
              <w:t>-28.3%</w:t>
            </w:r>
          </w:p>
        </w:tc>
        <w:tc>
          <w:tcPr>
            <w:tcW w:type="dxa" w:w="1474"/>
          </w:tcPr>
          <w:p>
            <w:r>
              <w:rPr>
                <w:sz w:val="15"/>
              </w:rPr>
              <w:t>2.50e-07</w:t>
            </w:r>
          </w:p>
        </w:tc>
        <w:tc>
          <w:tcPr>
            <w:tcW w:type="dxa" w:w="1474"/>
          </w:tcPr>
          <w:p>
            <w:r>
              <w:rPr>
                <w:sz w:val="15"/>
              </w:rPr>
              <w:t>Yes</w:t>
            </w:r>
          </w:p>
        </w:tc>
      </w:tr>
      <w:tr>
        <w:tc>
          <w:tcPr>
            <w:tcW w:type="dxa" w:w="1814"/>
          </w:tcPr>
          <w:p>
            <w:r>
              <w:rPr>
                <w:sz w:val="15"/>
              </w:rPr>
              <w:t>Bengaluru</w:t>
            </w:r>
          </w:p>
        </w:tc>
        <w:tc>
          <w:tcPr>
            <w:tcW w:type="dxa" w:w="1474"/>
          </w:tcPr>
          <w:p>
            <w:r>
              <w:rPr>
                <w:sz w:val="15"/>
              </w:rPr>
              <w:t>97.9</w:t>
            </w:r>
          </w:p>
        </w:tc>
        <w:tc>
          <w:tcPr>
            <w:tcW w:type="dxa" w:w="1474"/>
          </w:tcPr>
          <w:p>
            <w:r>
              <w:rPr>
                <w:sz w:val="15"/>
              </w:rPr>
              <w:t>70.6</w:t>
            </w:r>
          </w:p>
        </w:tc>
        <w:tc>
          <w:tcPr>
            <w:tcW w:type="dxa" w:w="1361"/>
          </w:tcPr>
          <w:p>
            <w:r>
              <w:rPr>
                <w:sz w:val="15"/>
              </w:rPr>
              <w:t>-27.9%</w:t>
            </w:r>
          </w:p>
        </w:tc>
        <w:tc>
          <w:tcPr>
            <w:tcW w:type="dxa" w:w="1474"/>
          </w:tcPr>
          <w:p>
            <w:r>
              <w:rPr>
                <w:sz w:val="15"/>
              </w:rPr>
              <w:t>5.06e-21</w:t>
            </w:r>
          </w:p>
        </w:tc>
        <w:tc>
          <w:tcPr>
            <w:tcW w:type="dxa" w:w="1474"/>
          </w:tcPr>
          <w:p>
            <w:r>
              <w:rPr>
                <w:sz w:val="15"/>
              </w:rPr>
              <w:t>Yes</w:t>
            </w:r>
          </w:p>
        </w:tc>
      </w:tr>
      <w:tr>
        <w:tc>
          <w:tcPr>
            <w:tcW w:type="dxa" w:w="1814"/>
          </w:tcPr>
          <w:p>
            <w:r>
              <w:rPr>
                <w:sz w:val="15"/>
              </w:rPr>
              <w:t>Hyderabad</w:t>
            </w:r>
          </w:p>
        </w:tc>
        <w:tc>
          <w:tcPr>
            <w:tcW w:type="dxa" w:w="1474"/>
          </w:tcPr>
          <w:p>
            <w:r>
              <w:rPr>
                <w:sz w:val="15"/>
              </w:rPr>
              <w:t>93.7</w:t>
            </w:r>
          </w:p>
        </w:tc>
        <w:tc>
          <w:tcPr>
            <w:tcW w:type="dxa" w:w="1474"/>
          </w:tcPr>
          <w:p>
            <w:r>
              <w:rPr>
                <w:sz w:val="15"/>
              </w:rPr>
              <w:t>71.8</w:t>
            </w:r>
          </w:p>
        </w:tc>
        <w:tc>
          <w:tcPr>
            <w:tcW w:type="dxa" w:w="1361"/>
          </w:tcPr>
          <w:p>
            <w:r>
              <w:rPr>
                <w:sz w:val="15"/>
              </w:rPr>
              <w:t>-23.4%</w:t>
            </w:r>
          </w:p>
        </w:tc>
        <w:tc>
          <w:tcPr>
            <w:tcW w:type="dxa" w:w="1474"/>
          </w:tcPr>
          <w:p>
            <w:r>
              <w:rPr>
                <w:sz w:val="15"/>
              </w:rPr>
              <w:t>1.70e-09</w:t>
            </w:r>
          </w:p>
        </w:tc>
        <w:tc>
          <w:tcPr>
            <w:tcW w:type="dxa" w:w="1474"/>
          </w:tcPr>
          <w:p>
            <w:r>
              <w:rPr>
                <w:sz w:val="15"/>
              </w:rPr>
              <w:t>Yes</w:t>
            </w:r>
          </w:p>
        </w:tc>
      </w:tr>
      <w:tr>
        <w:tc>
          <w:tcPr>
            <w:tcW w:type="dxa" w:w="1814"/>
          </w:tcPr>
          <w:p>
            <w:r>
              <w:rPr>
                <w:sz w:val="15"/>
              </w:rPr>
              <w:t>Jaipur</w:t>
            </w:r>
          </w:p>
        </w:tc>
        <w:tc>
          <w:tcPr>
            <w:tcW w:type="dxa" w:w="1474"/>
          </w:tcPr>
          <w:p>
            <w:r>
              <w:rPr>
                <w:sz w:val="15"/>
              </w:rPr>
              <w:t>117.5</w:t>
            </w:r>
          </w:p>
        </w:tc>
        <w:tc>
          <w:tcPr>
            <w:tcW w:type="dxa" w:w="1474"/>
          </w:tcPr>
          <w:p>
            <w:r>
              <w:rPr>
                <w:sz w:val="15"/>
              </w:rPr>
              <w:t>96.5</w:t>
            </w:r>
          </w:p>
        </w:tc>
        <w:tc>
          <w:tcPr>
            <w:tcW w:type="dxa" w:w="1361"/>
          </w:tcPr>
          <w:p>
            <w:r>
              <w:rPr>
                <w:sz w:val="15"/>
              </w:rPr>
              <w:t>-17.9%</w:t>
            </w:r>
          </w:p>
        </w:tc>
        <w:tc>
          <w:tcPr>
            <w:tcW w:type="dxa" w:w="1474"/>
          </w:tcPr>
          <w:p>
            <w:r>
              <w:rPr>
                <w:sz w:val="15"/>
              </w:rPr>
              <w:t>5.04e-06</w:t>
            </w:r>
          </w:p>
        </w:tc>
        <w:tc>
          <w:tcPr>
            <w:tcW w:type="dxa" w:w="1474"/>
          </w:tcPr>
          <w:p>
            <w:r>
              <w:rPr>
                <w:sz w:val="15"/>
              </w:rPr>
              <w:t>Yes</w:t>
            </w:r>
          </w:p>
        </w:tc>
      </w:tr>
      <w:tr>
        <w:tc>
          <w:tcPr>
            <w:tcW w:type="dxa" w:w="1814"/>
          </w:tcPr>
          <w:p>
            <w:r>
              <w:rPr>
                <w:sz w:val="15"/>
              </w:rPr>
              <w:t>Chennai</w:t>
            </w:r>
          </w:p>
        </w:tc>
        <w:tc>
          <w:tcPr>
            <w:tcW w:type="dxa" w:w="1474"/>
          </w:tcPr>
          <w:p>
            <w:r>
              <w:rPr>
                <w:sz w:val="15"/>
              </w:rPr>
              <w:t>77.8</w:t>
            </w:r>
          </w:p>
        </w:tc>
        <w:tc>
          <w:tcPr>
            <w:tcW w:type="dxa" w:w="1474"/>
          </w:tcPr>
          <w:p>
            <w:r>
              <w:rPr>
                <w:sz w:val="15"/>
              </w:rPr>
              <w:t>69.6</w:t>
            </w:r>
          </w:p>
        </w:tc>
        <w:tc>
          <w:tcPr>
            <w:tcW w:type="dxa" w:w="1361"/>
          </w:tcPr>
          <w:p>
            <w:r>
              <w:rPr>
                <w:sz w:val="15"/>
              </w:rPr>
              <w:t>-10.5%</w:t>
            </w:r>
          </w:p>
        </w:tc>
        <w:tc>
          <w:tcPr>
            <w:tcW w:type="dxa" w:w="1474"/>
          </w:tcPr>
          <w:p>
            <w:r>
              <w:rPr>
                <w:sz w:val="15"/>
              </w:rPr>
              <w:t>1.03e-04</w:t>
            </w:r>
          </w:p>
        </w:tc>
        <w:tc>
          <w:tcPr>
            <w:tcW w:type="dxa" w:w="1474"/>
          </w:tcPr>
          <w:p>
            <w:r>
              <w:rPr>
                <w:sz w:val="15"/>
              </w:rPr>
              <w:t>Yes</w:t>
            </w:r>
          </w:p>
        </w:tc>
      </w:tr>
      <w:tr>
        <w:tc>
          <w:tcPr>
            <w:tcW w:type="dxa" w:w="1814"/>
          </w:tcPr>
          <w:p>
            <w:r>
              <w:rPr>
                <w:sz w:val="15"/>
              </w:rPr>
              <w:t>Amaravati</w:t>
            </w:r>
          </w:p>
        </w:tc>
        <w:tc>
          <w:tcPr>
            <w:tcW w:type="dxa" w:w="1474"/>
          </w:tcPr>
          <w:p>
            <w:r>
              <w:rPr>
                <w:sz w:val="15"/>
              </w:rPr>
              <w:t>59.4</w:t>
            </w:r>
          </w:p>
        </w:tc>
        <w:tc>
          <w:tcPr>
            <w:tcW w:type="dxa" w:w="1474"/>
          </w:tcPr>
          <w:p>
            <w:r>
              <w:rPr>
                <w:sz w:val="15"/>
              </w:rPr>
              <w:t>54.0</w:t>
            </w:r>
          </w:p>
        </w:tc>
        <w:tc>
          <w:tcPr>
            <w:tcW w:type="dxa" w:w="1361"/>
          </w:tcPr>
          <w:p>
            <w:r>
              <w:rPr>
                <w:sz w:val="15"/>
              </w:rPr>
              <w:t>-9.2%</w:t>
            </w:r>
          </w:p>
        </w:tc>
        <w:tc>
          <w:tcPr>
            <w:tcW w:type="dxa" w:w="1474"/>
          </w:tcPr>
          <w:p>
            <w:r>
              <w:rPr>
                <w:sz w:val="15"/>
              </w:rPr>
              <w:t>2.74e-02</w:t>
            </w:r>
          </w:p>
        </w:tc>
        <w:tc>
          <w:tcPr>
            <w:tcW w:type="dxa" w:w="1474"/>
          </w:tcPr>
          <w:p>
            <w:r>
              <w:rPr>
                <w:sz w:val="15"/>
              </w:rPr>
              <w:t>Yes</w:t>
            </w:r>
          </w:p>
        </w:tc>
      </w:tr>
    </w:tbl>
    <w:p/>
    <w:p>
      <w:pPr>
        <w:jc w:val="center"/>
      </w:pPr>
      <w:r>
        <w:drawing>
          <wp:inline xmlns:a="http://schemas.openxmlformats.org/drawingml/2006/main" xmlns:pic="http://schemas.openxmlformats.org/drawingml/2006/picture">
            <wp:extent cx="5760720" cy="2403429"/>
            <wp:docPr id="22" name="Picture 22"/>
            <wp:cNvGraphicFramePr>
              <a:graphicFrameLocks noChangeAspect="1"/>
            </wp:cNvGraphicFramePr>
            <a:graphic>
              <a:graphicData uri="http://schemas.openxmlformats.org/drawingml/2006/picture">
                <pic:pic>
                  <pic:nvPicPr>
                    <pic:cNvPr id="0" name="22_diwali_festival_impact.png"/>
                    <pic:cNvPicPr/>
                  </pic:nvPicPr>
                  <pic:blipFill>
                    <a:blip r:embed="rId30"/>
                    <a:stretch>
                      <a:fillRect/>
                    </a:stretch>
                  </pic:blipFill>
                  <pic:spPr>
                    <a:xfrm>
                      <a:off x="0" y="0"/>
                      <a:ext cx="5760720" cy="2403429"/>
                    </a:xfrm>
                    <a:prstGeom prst="rect"/>
                  </pic:spPr>
                </pic:pic>
              </a:graphicData>
            </a:graphic>
          </wp:inline>
        </w:drawing>
      </w:r>
    </w:p>
    <w:p>
      <w:pPr>
        <w:jc w:val="center"/>
      </w:pPr>
      <w:r>
        <w:rPr>
          <w:i/>
          <w:color w:val="555555"/>
          <w:sz w:val="18"/>
        </w:rPr>
        <w:t>Figure 22. Diwali window against a matched seasonal baseline. National uplift +72.9 per cent.</w:t>
      </w:r>
      <w:r>
        <w:rPr>
          <w:color w:val="555555"/>
          <w:sz w:val="15"/>
        </w:rPr>
        <w:t xml:space="preserve">  [22_diwali_festival_impact.png]</w:t>
      </w:r>
    </w:p>
    <w:p>
      <w:r>
        <w:rPr>
          <w:b/>
          <w:color w:val="0B3C5D"/>
          <w:sz w:val="19"/>
        </w:rPr>
        <w:t>Table 21. Diwali effect per city. Baseline: the span 21 to 35 days before each Diwali, which holds the season and the meteorological regime approximately constant while excluding the festival itself</w:t>
      </w:r>
    </w:p>
    <w:tbl>
      <w:tblPr>
        <w:tblStyle w:val="LightGrid-Accent1"/>
        <w:tblW w:type="auto" w:w="0"/>
        <w:tblLayout w:type="fixed"/>
        <w:tblLook w:firstColumn="1" w:firstRow="1" w:lastColumn="0" w:lastRow="0" w:noHBand="0" w:noVBand="1" w:val="04A0"/>
      </w:tblPr>
      <w:tblGrid>
        <w:gridCol w:w="1605"/>
        <w:gridCol w:w="1605"/>
        <w:gridCol w:w="1605"/>
        <w:gridCol w:w="1605"/>
        <w:gridCol w:w="1605"/>
        <w:gridCol w:w="1605"/>
      </w:tblGrid>
      <w:tr>
        <w:tc>
          <w:tcPr>
            <w:tcW w:type="dxa" w:w="1814"/>
          </w:tcPr>
          <w:p>
            <w:r>
              <w:rPr>
                <w:b/>
                <w:sz w:val="15"/>
              </w:rPr>
              <w:t>City</w:t>
            </w:r>
          </w:p>
        </w:tc>
        <w:tc>
          <w:tcPr>
            <w:tcW w:type="dxa" w:w="1587"/>
          </w:tcPr>
          <w:p>
            <w:r>
              <w:rPr>
                <w:b/>
                <w:sz w:val="15"/>
              </w:rPr>
              <w:t>Baseline mean</w:t>
            </w:r>
          </w:p>
        </w:tc>
        <w:tc>
          <w:tcPr>
            <w:tcW w:type="dxa" w:w="1587"/>
          </w:tcPr>
          <w:p>
            <w:r>
              <w:rPr>
                <w:b/>
                <w:sz w:val="15"/>
              </w:rPr>
              <w:t>Festival mean</w:t>
            </w:r>
          </w:p>
        </w:tc>
        <w:tc>
          <w:tcPr>
            <w:tcW w:type="dxa" w:w="1247"/>
          </w:tcPr>
          <w:p>
            <w:r>
              <w:rPr>
                <w:b/>
                <w:sz w:val="15"/>
              </w:rPr>
              <w:t>Uplift</w:t>
            </w:r>
          </w:p>
        </w:tc>
        <w:tc>
          <w:tcPr>
            <w:tcW w:type="dxa" w:w="1474"/>
          </w:tcPr>
          <w:p>
            <w:r>
              <w:rPr>
                <w:b/>
                <w:sz w:val="15"/>
              </w:rPr>
              <w:t>p-value</w:t>
            </w:r>
          </w:p>
        </w:tc>
        <w:tc>
          <w:tcPr>
            <w:tcW w:type="dxa" w:w="1361"/>
          </w:tcPr>
          <w:p>
            <w:r>
              <w:rPr>
                <w:b/>
                <w:sz w:val="15"/>
              </w:rPr>
              <w:t>Significant</w:t>
            </w:r>
          </w:p>
        </w:tc>
      </w:tr>
      <w:tr>
        <w:tc>
          <w:tcPr>
            <w:tcW w:type="dxa" w:w="1814"/>
          </w:tcPr>
          <w:p>
            <w:r>
              <w:rPr>
                <w:sz w:val="15"/>
              </w:rPr>
              <w:t>Lucknow</w:t>
            </w:r>
          </w:p>
        </w:tc>
        <w:tc>
          <w:tcPr>
            <w:tcW w:type="dxa" w:w="1587"/>
          </w:tcPr>
          <w:p>
            <w:r>
              <w:rPr>
                <w:sz w:val="15"/>
              </w:rPr>
              <w:t>145.4</w:t>
            </w:r>
          </w:p>
        </w:tc>
        <w:tc>
          <w:tcPr>
            <w:tcW w:type="dxa" w:w="1587"/>
          </w:tcPr>
          <w:p>
            <w:r>
              <w:rPr>
                <w:sz w:val="15"/>
              </w:rPr>
              <w:t>350.4</w:t>
            </w:r>
          </w:p>
        </w:tc>
        <w:tc>
          <w:tcPr>
            <w:tcW w:type="dxa" w:w="1247"/>
          </w:tcPr>
          <w:p>
            <w:r>
              <w:rPr>
                <w:sz w:val="15"/>
              </w:rPr>
              <w:t>+140.9%</w:t>
            </w:r>
          </w:p>
        </w:tc>
        <w:tc>
          <w:tcPr>
            <w:tcW w:type="dxa" w:w="1474"/>
          </w:tcPr>
          <w:p>
            <w:r>
              <w:rPr>
                <w:sz w:val="15"/>
              </w:rPr>
              <w:t>2.21e-15</w:t>
            </w:r>
          </w:p>
        </w:tc>
        <w:tc>
          <w:tcPr>
            <w:tcW w:type="dxa" w:w="1361"/>
          </w:tcPr>
          <w:p>
            <w:r>
              <w:rPr>
                <w:sz w:val="15"/>
              </w:rPr>
              <w:t>Yes</w:t>
            </w:r>
          </w:p>
        </w:tc>
      </w:tr>
      <w:tr>
        <w:tc>
          <w:tcPr>
            <w:tcW w:type="dxa" w:w="1814"/>
          </w:tcPr>
          <w:p>
            <w:r>
              <w:rPr>
                <w:sz w:val="15"/>
              </w:rPr>
              <w:t>Kolkata</w:t>
            </w:r>
          </w:p>
        </w:tc>
        <w:tc>
          <w:tcPr>
            <w:tcW w:type="dxa" w:w="1587"/>
          </w:tcPr>
          <w:p>
            <w:r>
              <w:rPr>
                <w:sz w:val="15"/>
              </w:rPr>
              <w:t>98.2</w:t>
            </w:r>
          </w:p>
        </w:tc>
        <w:tc>
          <w:tcPr>
            <w:tcW w:type="dxa" w:w="1587"/>
          </w:tcPr>
          <w:p>
            <w:r>
              <w:rPr>
                <w:sz w:val="15"/>
              </w:rPr>
              <w:t>206.7</w:t>
            </w:r>
          </w:p>
        </w:tc>
        <w:tc>
          <w:tcPr>
            <w:tcW w:type="dxa" w:w="1247"/>
          </w:tcPr>
          <w:p>
            <w:r>
              <w:rPr>
                <w:sz w:val="15"/>
              </w:rPr>
              <w:t>+110.5%</w:t>
            </w:r>
          </w:p>
        </w:tc>
        <w:tc>
          <w:tcPr>
            <w:tcW w:type="dxa" w:w="1474"/>
          </w:tcPr>
          <w:p>
            <w:r>
              <w:rPr>
                <w:sz w:val="15"/>
              </w:rPr>
              <w:t>4.90e-03</w:t>
            </w:r>
          </w:p>
        </w:tc>
        <w:tc>
          <w:tcPr>
            <w:tcW w:type="dxa" w:w="1361"/>
          </w:tcPr>
          <w:p>
            <w:r>
              <w:rPr>
                <w:sz w:val="15"/>
              </w:rPr>
              <w:t>Yes</w:t>
            </w:r>
          </w:p>
        </w:tc>
      </w:tr>
      <w:tr>
        <w:tc>
          <w:tcPr>
            <w:tcW w:type="dxa" w:w="1814"/>
          </w:tcPr>
          <w:p>
            <w:r>
              <w:rPr>
                <w:sz w:val="15"/>
              </w:rPr>
              <w:t>Gurugram</w:t>
            </w:r>
          </w:p>
        </w:tc>
        <w:tc>
          <w:tcPr>
            <w:tcW w:type="dxa" w:w="1587"/>
          </w:tcPr>
          <w:p>
            <w:r>
              <w:rPr>
                <w:sz w:val="15"/>
              </w:rPr>
              <w:t>167.7</w:t>
            </w:r>
          </w:p>
        </w:tc>
        <w:tc>
          <w:tcPr>
            <w:tcW w:type="dxa" w:w="1587"/>
          </w:tcPr>
          <w:p>
            <w:r>
              <w:rPr>
                <w:sz w:val="15"/>
              </w:rPr>
              <w:t>343.4</w:t>
            </w:r>
          </w:p>
        </w:tc>
        <w:tc>
          <w:tcPr>
            <w:tcW w:type="dxa" w:w="1247"/>
          </w:tcPr>
          <w:p>
            <w:r>
              <w:rPr>
                <w:sz w:val="15"/>
              </w:rPr>
              <w:t>+104.7%</w:t>
            </w:r>
          </w:p>
        </w:tc>
        <w:tc>
          <w:tcPr>
            <w:tcW w:type="dxa" w:w="1474"/>
          </w:tcPr>
          <w:p>
            <w:r>
              <w:rPr>
                <w:sz w:val="15"/>
              </w:rPr>
              <w:t>5.63e-11</w:t>
            </w:r>
          </w:p>
        </w:tc>
        <w:tc>
          <w:tcPr>
            <w:tcW w:type="dxa" w:w="1361"/>
          </w:tcPr>
          <w:p>
            <w:r>
              <w:rPr>
                <w:sz w:val="15"/>
              </w:rPr>
              <w:t>Yes</w:t>
            </w:r>
          </w:p>
        </w:tc>
      </w:tr>
      <w:tr>
        <w:tc>
          <w:tcPr>
            <w:tcW w:type="dxa" w:w="1814"/>
          </w:tcPr>
          <w:p>
            <w:r>
              <w:rPr>
                <w:sz w:val="15"/>
              </w:rPr>
              <w:t>Delhi</w:t>
            </w:r>
          </w:p>
        </w:tc>
        <w:tc>
          <w:tcPr>
            <w:tcW w:type="dxa" w:w="1587"/>
          </w:tcPr>
          <w:p>
            <w:r>
              <w:rPr>
                <w:sz w:val="15"/>
              </w:rPr>
              <w:t>212.6</w:t>
            </w:r>
          </w:p>
        </w:tc>
        <w:tc>
          <w:tcPr>
            <w:tcW w:type="dxa" w:w="1587"/>
          </w:tcPr>
          <w:p>
            <w:r>
              <w:rPr>
                <w:sz w:val="15"/>
              </w:rPr>
              <w:t>422.3</w:t>
            </w:r>
          </w:p>
        </w:tc>
        <w:tc>
          <w:tcPr>
            <w:tcW w:type="dxa" w:w="1247"/>
          </w:tcPr>
          <w:p>
            <w:r>
              <w:rPr>
                <w:sz w:val="15"/>
              </w:rPr>
              <w:t>+98.7%</w:t>
            </w:r>
          </w:p>
        </w:tc>
        <w:tc>
          <w:tcPr>
            <w:tcW w:type="dxa" w:w="1474"/>
          </w:tcPr>
          <w:p>
            <w:r>
              <w:rPr>
                <w:sz w:val="15"/>
              </w:rPr>
              <w:t>1.22e-13</w:t>
            </w:r>
          </w:p>
        </w:tc>
        <w:tc>
          <w:tcPr>
            <w:tcW w:type="dxa" w:w="1361"/>
          </w:tcPr>
          <w:p>
            <w:r>
              <w:rPr>
                <w:sz w:val="15"/>
              </w:rPr>
              <w:t>Yes</w:t>
            </w:r>
          </w:p>
        </w:tc>
      </w:tr>
      <w:tr>
        <w:tc>
          <w:tcPr>
            <w:tcW w:type="dxa" w:w="1814"/>
          </w:tcPr>
          <w:p>
            <w:r>
              <w:rPr>
                <w:sz w:val="15"/>
              </w:rPr>
              <w:t>Jaipur</w:t>
            </w:r>
          </w:p>
        </w:tc>
        <w:tc>
          <w:tcPr>
            <w:tcW w:type="dxa" w:w="1587"/>
          </w:tcPr>
          <w:p>
            <w:r>
              <w:rPr>
                <w:sz w:val="15"/>
              </w:rPr>
              <w:t>110.1</w:t>
            </w:r>
          </w:p>
        </w:tc>
        <w:tc>
          <w:tcPr>
            <w:tcW w:type="dxa" w:w="1587"/>
          </w:tcPr>
          <w:p>
            <w:r>
              <w:rPr>
                <w:sz w:val="15"/>
              </w:rPr>
              <w:t>213.4</w:t>
            </w:r>
          </w:p>
        </w:tc>
        <w:tc>
          <w:tcPr>
            <w:tcW w:type="dxa" w:w="1247"/>
          </w:tcPr>
          <w:p>
            <w:r>
              <w:rPr>
                <w:sz w:val="15"/>
              </w:rPr>
              <w:t>+93.8%</w:t>
            </w:r>
          </w:p>
        </w:tc>
        <w:tc>
          <w:tcPr>
            <w:tcW w:type="dxa" w:w="1474"/>
          </w:tcPr>
          <w:p>
            <w:r>
              <w:rPr>
                <w:sz w:val="15"/>
              </w:rPr>
              <w:t>5.89e-09</w:t>
            </w:r>
          </w:p>
        </w:tc>
        <w:tc>
          <w:tcPr>
            <w:tcW w:type="dxa" w:w="1361"/>
          </w:tcPr>
          <w:p>
            <w:r>
              <w:rPr>
                <w:sz w:val="15"/>
              </w:rPr>
              <w:t>Yes</w:t>
            </w:r>
          </w:p>
        </w:tc>
      </w:tr>
      <w:tr>
        <w:tc>
          <w:tcPr>
            <w:tcW w:type="dxa" w:w="1814"/>
          </w:tcPr>
          <w:p>
            <w:r>
              <w:rPr>
                <w:sz w:val="15"/>
              </w:rPr>
              <w:t>Amritsar</w:t>
            </w:r>
          </w:p>
        </w:tc>
        <w:tc>
          <w:tcPr>
            <w:tcW w:type="dxa" w:w="1587"/>
          </w:tcPr>
          <w:p>
            <w:r>
              <w:rPr>
                <w:sz w:val="15"/>
              </w:rPr>
              <w:t>126.8</w:t>
            </w:r>
          </w:p>
        </w:tc>
        <w:tc>
          <w:tcPr>
            <w:tcW w:type="dxa" w:w="1587"/>
          </w:tcPr>
          <w:p>
            <w:r>
              <w:rPr>
                <w:sz w:val="15"/>
              </w:rPr>
              <w:t>232.4</w:t>
            </w:r>
          </w:p>
        </w:tc>
        <w:tc>
          <w:tcPr>
            <w:tcW w:type="dxa" w:w="1247"/>
          </w:tcPr>
          <w:p>
            <w:r>
              <w:rPr>
                <w:sz w:val="15"/>
              </w:rPr>
              <w:t>+83.3%</w:t>
            </w:r>
          </w:p>
        </w:tc>
        <w:tc>
          <w:tcPr>
            <w:tcW w:type="dxa" w:w="1474"/>
          </w:tcPr>
          <w:p>
            <w:r>
              <w:rPr>
                <w:sz w:val="15"/>
              </w:rPr>
              <w:t>1.65e-04</w:t>
            </w:r>
          </w:p>
        </w:tc>
        <w:tc>
          <w:tcPr>
            <w:tcW w:type="dxa" w:w="1361"/>
          </w:tcPr>
          <w:p>
            <w:r>
              <w:rPr>
                <w:sz w:val="15"/>
              </w:rPr>
              <w:t>Yes</w:t>
            </w:r>
          </w:p>
        </w:tc>
      </w:tr>
      <w:tr>
        <w:tc>
          <w:tcPr>
            <w:tcW w:type="dxa" w:w="1814"/>
          </w:tcPr>
          <w:p>
            <w:r>
              <w:rPr>
                <w:sz w:val="15"/>
              </w:rPr>
              <w:t>Chennai</w:t>
            </w:r>
          </w:p>
        </w:tc>
        <w:tc>
          <w:tcPr>
            <w:tcW w:type="dxa" w:w="1587"/>
          </w:tcPr>
          <w:p>
            <w:r>
              <w:rPr>
                <w:sz w:val="15"/>
              </w:rPr>
              <w:t>103.4</w:t>
            </w:r>
          </w:p>
        </w:tc>
        <w:tc>
          <w:tcPr>
            <w:tcW w:type="dxa" w:w="1587"/>
          </w:tcPr>
          <w:p>
            <w:r>
              <w:rPr>
                <w:sz w:val="15"/>
              </w:rPr>
              <w:t>149.9</w:t>
            </w:r>
          </w:p>
        </w:tc>
        <w:tc>
          <w:tcPr>
            <w:tcW w:type="dxa" w:w="1247"/>
          </w:tcPr>
          <w:p>
            <w:r>
              <w:rPr>
                <w:sz w:val="15"/>
              </w:rPr>
              <w:t>+45.1%</w:t>
            </w:r>
          </w:p>
        </w:tc>
        <w:tc>
          <w:tcPr>
            <w:tcW w:type="dxa" w:w="1474"/>
          </w:tcPr>
          <w:p>
            <w:r>
              <w:rPr>
                <w:sz w:val="15"/>
              </w:rPr>
              <w:t>1.64e-03</w:t>
            </w:r>
          </w:p>
        </w:tc>
        <w:tc>
          <w:tcPr>
            <w:tcW w:type="dxa" w:w="1361"/>
          </w:tcPr>
          <w:p>
            <w:r>
              <w:rPr>
                <w:sz w:val="15"/>
              </w:rPr>
              <w:t>Yes</w:t>
            </w:r>
          </w:p>
        </w:tc>
      </w:tr>
      <w:tr>
        <w:tc>
          <w:tcPr>
            <w:tcW w:type="dxa" w:w="1814"/>
          </w:tcPr>
          <w:p>
            <w:r>
              <w:rPr>
                <w:sz w:val="15"/>
              </w:rPr>
              <w:t>Thiruvananthapuram</w:t>
            </w:r>
          </w:p>
        </w:tc>
        <w:tc>
          <w:tcPr>
            <w:tcW w:type="dxa" w:w="1587"/>
          </w:tcPr>
          <w:p>
            <w:r>
              <w:rPr>
                <w:sz w:val="15"/>
              </w:rPr>
              <w:t>67.2</w:t>
            </w:r>
          </w:p>
        </w:tc>
        <w:tc>
          <w:tcPr>
            <w:tcW w:type="dxa" w:w="1587"/>
          </w:tcPr>
          <w:p>
            <w:r>
              <w:rPr>
                <w:sz w:val="15"/>
              </w:rPr>
              <w:t>82.3</w:t>
            </w:r>
          </w:p>
        </w:tc>
        <w:tc>
          <w:tcPr>
            <w:tcW w:type="dxa" w:w="1247"/>
          </w:tcPr>
          <w:p>
            <w:r>
              <w:rPr>
                <w:sz w:val="15"/>
              </w:rPr>
              <w:t>+22.5%</w:t>
            </w:r>
          </w:p>
        </w:tc>
        <w:tc>
          <w:tcPr>
            <w:tcW w:type="dxa" w:w="1474"/>
          </w:tcPr>
          <w:p>
            <w:r>
              <w:rPr>
                <w:sz w:val="15"/>
              </w:rPr>
              <w:t>3.09e-04</w:t>
            </w:r>
          </w:p>
        </w:tc>
        <w:tc>
          <w:tcPr>
            <w:tcW w:type="dxa" w:w="1361"/>
          </w:tcPr>
          <w:p>
            <w:r>
              <w:rPr>
                <w:sz w:val="15"/>
              </w:rPr>
              <w:t>Yes</w:t>
            </w:r>
          </w:p>
        </w:tc>
      </w:tr>
      <w:tr>
        <w:tc>
          <w:tcPr>
            <w:tcW w:type="dxa" w:w="1814"/>
          </w:tcPr>
          <w:p>
            <w:r>
              <w:rPr>
                <w:sz w:val="15"/>
              </w:rPr>
              <w:t>Visakhapatnam</w:t>
            </w:r>
          </w:p>
        </w:tc>
        <w:tc>
          <w:tcPr>
            <w:tcW w:type="dxa" w:w="1587"/>
          </w:tcPr>
          <w:p>
            <w:r>
              <w:rPr>
                <w:sz w:val="15"/>
              </w:rPr>
              <w:t>104.0</w:t>
            </w:r>
          </w:p>
        </w:tc>
        <w:tc>
          <w:tcPr>
            <w:tcW w:type="dxa" w:w="1587"/>
          </w:tcPr>
          <w:p>
            <w:r>
              <w:rPr>
                <w:sz w:val="15"/>
              </w:rPr>
              <w:t>120.2</w:t>
            </w:r>
          </w:p>
        </w:tc>
        <w:tc>
          <w:tcPr>
            <w:tcW w:type="dxa" w:w="1247"/>
          </w:tcPr>
          <w:p>
            <w:r>
              <w:rPr>
                <w:sz w:val="15"/>
              </w:rPr>
              <w:t>+15.5%</w:t>
            </w:r>
          </w:p>
        </w:tc>
        <w:tc>
          <w:tcPr>
            <w:tcW w:type="dxa" w:w="1474"/>
          </w:tcPr>
          <w:p>
            <w:r>
              <w:rPr>
                <w:sz w:val="15"/>
              </w:rPr>
              <w:t>6.47e-01</w:t>
            </w:r>
          </w:p>
        </w:tc>
        <w:tc>
          <w:tcPr>
            <w:tcW w:type="dxa" w:w="1361"/>
          </w:tcPr>
          <w:p>
            <w:r>
              <w:rPr>
                <w:sz w:val="15"/>
              </w:rPr>
              <w:t>No</w:t>
            </w:r>
          </w:p>
        </w:tc>
      </w:tr>
      <w:tr>
        <w:tc>
          <w:tcPr>
            <w:tcW w:type="dxa" w:w="1814"/>
          </w:tcPr>
          <w:p>
            <w:r>
              <w:rPr>
                <w:sz w:val="15"/>
              </w:rPr>
              <w:t>Hyderabad</w:t>
            </w:r>
          </w:p>
        </w:tc>
        <w:tc>
          <w:tcPr>
            <w:tcW w:type="dxa" w:w="1587"/>
          </w:tcPr>
          <w:p>
            <w:r>
              <w:rPr>
                <w:sz w:val="15"/>
              </w:rPr>
              <w:t>104.2</w:t>
            </w:r>
          </w:p>
        </w:tc>
        <w:tc>
          <w:tcPr>
            <w:tcW w:type="dxa" w:w="1587"/>
          </w:tcPr>
          <w:p>
            <w:r>
              <w:rPr>
                <w:sz w:val="15"/>
              </w:rPr>
              <w:t>120.0</w:t>
            </w:r>
          </w:p>
        </w:tc>
        <w:tc>
          <w:tcPr>
            <w:tcW w:type="dxa" w:w="1247"/>
          </w:tcPr>
          <w:p>
            <w:r>
              <w:rPr>
                <w:sz w:val="15"/>
              </w:rPr>
              <w:t>+15.2%</w:t>
            </w:r>
          </w:p>
        </w:tc>
        <w:tc>
          <w:tcPr>
            <w:tcW w:type="dxa" w:w="1474"/>
          </w:tcPr>
          <w:p>
            <w:r>
              <w:rPr>
                <w:sz w:val="15"/>
              </w:rPr>
              <w:t>3.16e-03</w:t>
            </w:r>
          </w:p>
        </w:tc>
        <w:tc>
          <w:tcPr>
            <w:tcW w:type="dxa" w:w="1361"/>
          </w:tcPr>
          <w:p>
            <w:r>
              <w:rPr>
                <w:sz w:val="15"/>
              </w:rPr>
              <w:t>Yes</w:t>
            </w:r>
          </w:p>
        </w:tc>
      </w:tr>
      <w:tr>
        <w:tc>
          <w:tcPr>
            <w:tcW w:type="dxa" w:w="1814"/>
          </w:tcPr>
          <w:p>
            <w:r>
              <w:rPr>
                <w:sz w:val="15"/>
              </w:rPr>
              <w:t>Bengaluru</w:t>
            </w:r>
          </w:p>
        </w:tc>
        <w:tc>
          <w:tcPr>
            <w:tcW w:type="dxa" w:w="1587"/>
          </w:tcPr>
          <w:p>
            <w:r>
              <w:rPr>
                <w:sz w:val="15"/>
              </w:rPr>
              <w:t>87.7</w:t>
            </w:r>
          </w:p>
        </w:tc>
        <w:tc>
          <w:tcPr>
            <w:tcW w:type="dxa" w:w="1587"/>
          </w:tcPr>
          <w:p>
            <w:r>
              <w:rPr>
                <w:sz w:val="15"/>
              </w:rPr>
              <w:t>93.2</w:t>
            </w:r>
          </w:p>
        </w:tc>
        <w:tc>
          <w:tcPr>
            <w:tcW w:type="dxa" w:w="1247"/>
          </w:tcPr>
          <w:p>
            <w:r>
              <w:rPr>
                <w:sz w:val="15"/>
              </w:rPr>
              <w:t>+6.3%</w:t>
            </w:r>
          </w:p>
        </w:tc>
        <w:tc>
          <w:tcPr>
            <w:tcW w:type="dxa" w:w="1474"/>
          </w:tcPr>
          <w:p>
            <w:r>
              <w:rPr>
                <w:sz w:val="15"/>
              </w:rPr>
              <w:t>4.43e-01</w:t>
            </w:r>
          </w:p>
        </w:tc>
        <w:tc>
          <w:tcPr>
            <w:tcW w:type="dxa" w:w="1361"/>
          </w:tcPr>
          <w:p>
            <w:r>
              <w:rPr>
                <w:sz w:val="15"/>
              </w:rPr>
              <w:t>No</w:t>
            </w:r>
          </w:p>
        </w:tc>
      </w:tr>
      <w:tr>
        <w:tc>
          <w:tcPr>
            <w:tcW w:type="dxa" w:w="1814"/>
          </w:tcPr>
          <w:p>
            <w:r>
              <w:rPr>
                <w:sz w:val="15"/>
              </w:rPr>
              <w:t>Amaravati</w:t>
            </w:r>
          </w:p>
        </w:tc>
        <w:tc>
          <w:tcPr>
            <w:tcW w:type="dxa" w:w="1587"/>
          </w:tcPr>
          <w:p>
            <w:r>
              <w:rPr>
                <w:sz w:val="15"/>
              </w:rPr>
              <w:t>104.8</w:t>
            </w:r>
          </w:p>
        </w:tc>
        <w:tc>
          <w:tcPr>
            <w:tcW w:type="dxa" w:w="1587"/>
          </w:tcPr>
          <w:p>
            <w:r>
              <w:rPr>
                <w:sz w:val="15"/>
              </w:rPr>
              <w:t>64.1</w:t>
            </w:r>
          </w:p>
        </w:tc>
        <w:tc>
          <w:tcPr>
            <w:tcW w:type="dxa" w:w="1247"/>
          </w:tcPr>
          <w:p>
            <w:r>
              <w:rPr>
                <w:sz w:val="15"/>
              </w:rPr>
              <w:t>-38.9%</w:t>
            </w:r>
          </w:p>
        </w:tc>
        <w:tc>
          <w:tcPr>
            <w:tcW w:type="dxa" w:w="1474"/>
          </w:tcPr>
          <w:p>
            <w:r>
              <w:rPr>
                <w:sz w:val="15"/>
              </w:rPr>
              <w:t>9.99e-01</w:t>
            </w:r>
          </w:p>
        </w:tc>
        <w:tc>
          <w:tcPr>
            <w:tcW w:type="dxa" w:w="1361"/>
          </w:tcPr>
          <w:p>
            <w:r>
              <w:rPr>
                <w:sz w:val="15"/>
              </w:rPr>
              <w:t>No</w:t>
            </w:r>
          </w:p>
        </w:tc>
      </w:tr>
    </w:tbl>
    <w:p/>
    <w:p>
      <w:pPr>
        <w:jc w:val="center"/>
      </w:pPr>
      <w:r>
        <w:drawing>
          <wp:inline xmlns:a="http://schemas.openxmlformats.org/drawingml/2006/main" xmlns:pic="http://schemas.openxmlformats.org/drawingml/2006/picture">
            <wp:extent cx="5760720" cy="3187420"/>
            <wp:docPr id="23" name="Picture 23"/>
            <wp:cNvGraphicFramePr>
              <a:graphicFrameLocks noChangeAspect="1"/>
            </wp:cNvGraphicFramePr>
            <a:graphic>
              <a:graphicData uri="http://schemas.openxmlformats.org/drawingml/2006/picture">
                <pic:pic>
                  <pic:nvPicPr>
                    <pic:cNvPr id="0" name="23_hai_advisory_burden.png"/>
                    <pic:cNvPicPr/>
                  </pic:nvPicPr>
                  <pic:blipFill>
                    <a:blip r:embed="rId31"/>
                    <a:stretch>
                      <a:fillRect/>
                    </a:stretch>
                  </pic:blipFill>
                  <pic:spPr>
                    <a:xfrm>
                      <a:off x="0" y="0"/>
                      <a:ext cx="5760720" cy="3187420"/>
                    </a:xfrm>
                    <a:prstGeom prst="rect"/>
                  </pic:spPr>
                </pic:pic>
              </a:graphicData>
            </a:graphic>
          </wp:inline>
        </w:drawing>
      </w:r>
    </w:p>
    <w:p>
      <w:pPr>
        <w:jc w:val="center"/>
      </w:pPr>
      <w:r>
        <w:rPr>
          <w:i/>
          <w:color w:val="555555"/>
          <w:sz w:val="18"/>
        </w:rPr>
        <w:t>Figure 23. Share of days on which each cohort would be advised to restrict outdoor activity, by city.</w:t>
      </w:r>
      <w:r>
        <w:rPr>
          <w:color w:val="555555"/>
          <w:sz w:val="15"/>
        </w:rPr>
        <w:t xml:space="preserve">  [23_hai_advisory_burden.png]</w:t>
      </w:r>
    </w:p>
    <w:p>
      <w:pPr>
        <w:pStyle w:val="Heading1"/>
      </w:pPr>
      <w:r>
        <w:rPr>
          <w:color w:val="0B3C5D"/>
        </w:rPr>
        <w:t>5. Interpretation and Justification for Model Choice</w:t>
      </w:r>
    </w:p>
    <w:p>
      <w:pPr>
        <w:jc w:val="both"/>
      </w:pPr>
      <w:r>
        <w:rPr>
          <w:b w:val="0"/>
          <w:i w:val="0"/>
          <w:sz w:val="21"/>
        </w:rPr>
        <w:t>The insights below are numbered, each cites the figure that supports it, and each states the modelling consequence it drives. They are generated from the same statistics that produced the figures, so they cannot drift out of step with them.</w:t>
      </w:r>
    </w:p>
    <w:p>
      <w:pPr>
        <w:jc w:val="both"/>
      </w:pPr>
      <w:r>
        <w:rPr>
          <w:b w:val="0"/>
          <w:i w:val="0"/>
          <w:sz w:val="21"/>
        </w:rPr>
        <w:t>Insight 1 (see 11_univariate_distributions.png). Every pollutant distribution is right-skewed. PM2.5 has skewness 3.622 and kurtosis 24.099; the AQI has skewness 1.541. The mean exceeds the median in every panel, and a Shapiro-Wilk test rejects normality for all 12 columns tested.</w:t>
      </w:r>
    </w:p>
    <w:p>
      <w:pPr>
        <w:jc w:val="both"/>
      </w:pPr>
      <w:r>
        <w:rPr>
          <w:b w:val="0"/>
          <w:i/>
          <w:sz w:val="21"/>
        </w:rPr>
        <w:t xml:space="preserve">    Consequence for modelling. Error metrics must be reported in pairs. RMSE is dominated by the long upper tail, so MAE is reported alongside it, and the primary regression metric is stated explicitly rather than left implicit. Linear models fitted on untransformed targets will be pulled by the tail, which is one reason a tree ensemble is expected to win.</w:t>
      </w:r>
    </w:p>
    <w:p>
      <w:pPr>
        <w:jc w:val="both"/>
      </w:pPr>
      <w:r>
        <w:rPr>
          <w:b w:val="0"/>
          <w:i w:val="0"/>
          <w:sz w:val="21"/>
        </w:rPr>
        <w:t>Insight 2 (see 12_pollutant_boxplots.png). The six principal pollutants occupy different orders of magnitude: median CO is 0.84 mg/m3 while median PM10 is 107.44 ug/m3, a ratio of roughly 128 before any unit conversion.</w:t>
      </w:r>
    </w:p>
    <w:p>
      <w:pPr>
        <w:jc w:val="both"/>
      </w:pPr>
      <w:r>
        <w:rPr>
          <w:b w:val="0"/>
          <w:i/>
          <w:sz w:val="21"/>
        </w:rPr>
        <w:t xml:space="preserve">    Consequence for modelling. Distance-based and gradient-based learners (KNN, SVM with an RBF kernel, logistic regression) require standardisation, which is applied inside a Pipeline so that the scaler is fitted on training folds only. Tree ensembles are scale-invariant and are fitted without it.</w:t>
      </w:r>
    </w:p>
    <w:p>
      <w:pPr>
        <w:jc w:val="both"/>
      </w:pPr>
      <w:r>
        <w:rPr>
          <w:b w:val="0"/>
          <w:i w:val="0"/>
          <w:sz w:val="21"/>
        </w:rPr>
        <w:t>Insight 3 (see 13_city_ranking.png). Mean AQI varies more than threefold across the twelve retained cities, and the bucket composition varies far more than the mean suggests: cities with similar means differ substantially in how often they reach the Severe band.</w:t>
      </w:r>
    </w:p>
    <w:p>
      <w:pPr>
        <w:jc w:val="both"/>
      </w:pPr>
      <w:r>
        <w:rPr>
          <w:b w:val="0"/>
          <w:i/>
          <w:sz w:val="21"/>
        </w:rPr>
        <w:t xml:space="preserve">    Consequence for modelling. City identity carries real signal, so both a one-hot encoding and a train-only target encoding are constructed and compared. Error is additionally reported per city rather than pooled, because a national average would hide systematic failure in any one city.</w:t>
      </w:r>
    </w:p>
    <w:p>
      <w:pPr>
        <w:jc w:val="both"/>
      </w:pPr>
      <w:r>
        <w:rPr>
          <w:b w:val="0"/>
          <w:i w:val="0"/>
          <w:sz w:val="21"/>
        </w:rPr>
        <w:t>Insight 4 (see 14_pollutant_vs_aqi.png). PM2.5 is the strongest single correlate of the AQI (Spearman rho = 0.8784), followed by PM10 (rho = 0.7569). Gaseous species are markedly weaker: SO2 reaches only rho = 0.344 and O3 rho = 0.3582.</w:t>
      </w:r>
    </w:p>
    <w:p>
      <w:pPr>
        <w:jc w:val="both"/>
      </w:pPr>
      <w:r>
        <w:rPr>
          <w:b w:val="0"/>
          <w:i/>
          <w:sz w:val="21"/>
        </w:rPr>
        <w:t xml:space="preserve">    Consequence for modelling. Tree ensembles will split heavily on the particulate features, which the measured feature importances confirm. It also means a policy lever acting on particulates moves the index far more than one acting on a gaseous species, which is the assumption the policy simulator is built on.</w:t>
      </w:r>
    </w:p>
    <w:p>
      <w:pPr>
        <w:jc w:val="both"/>
      </w:pPr>
      <w:r>
        <w:rPr>
          <w:b w:val="0"/>
          <w:i w:val="0"/>
          <w:sz w:val="21"/>
        </w:rPr>
        <w:t>Insight 5 (see 15_correlation_heatmap.png). The nitrogen oxide species form a tightly correlated block: PM2.5 with AQI at rho = 0.8784, PM2.5 with PM10 at rho = 0.7684, PM10 with AQI at rho = 0.7569.</w:t>
      </w:r>
    </w:p>
    <w:p>
      <w:pPr>
        <w:jc w:val="both"/>
      </w:pPr>
      <w:r>
        <w:rPr>
          <w:b w:val="0"/>
          <w:i/>
          <w:sz w:val="21"/>
        </w:rPr>
        <w:t xml:space="preserve">    Consequence for modelling. Multicollinearity of this magnitude destabilises linear coefficients and inflates their standard errors. A correlation-redundancy filter at |r| &gt; 0.95 is therefore applied before model fitting, and Ridge regression is included specifically to regularise what survives.</w:t>
      </w:r>
    </w:p>
    <w:p>
      <w:pPr>
        <w:jc w:val="both"/>
      </w:pPr>
      <w:r>
        <w:rPr>
          <w:b w:val="0"/>
          <w:i w:val="0"/>
          <w:sz w:val="21"/>
        </w:rPr>
        <w:t>Insight 6 (see 16_pairplot.png). Bucket classes separate visibly along the particulate axes but overlap almost completely along the ozone axis, and the class boundaries are curved rather than straight.</w:t>
      </w:r>
    </w:p>
    <w:p>
      <w:pPr>
        <w:jc w:val="both"/>
      </w:pPr>
      <w:r>
        <w:rPr>
          <w:b w:val="0"/>
          <w:i/>
          <w:sz w:val="21"/>
        </w:rPr>
        <w:t xml:space="preserve">    Consequence for modelling. A linear decision boundary is unlikely to be adequate, which motivates including an RBF-kernel SVM and tree ensembles alongside logistic regression rather than relying on a linear classifier.</w:t>
      </w:r>
    </w:p>
    <w:p>
      <w:pPr>
        <w:jc w:val="both"/>
      </w:pPr>
      <w:r>
        <w:rPr>
          <w:b w:val="0"/>
          <w:i w:val="0"/>
          <w:sz w:val="21"/>
        </w:rPr>
        <w:t>Insight 7 (see 17_pca_projection.png). The first two principal components retain 49.4% of the pollutant variance, and 6 components are needed to reach 80%. PC1 loads positively on every pollutant, so it behaves as a general pollution-load axis.</w:t>
      </w:r>
    </w:p>
    <w:p>
      <w:pPr>
        <w:jc w:val="both"/>
      </w:pPr>
      <w:r>
        <w:rPr>
          <w:b w:val="0"/>
          <w:i/>
          <w:sz w:val="21"/>
        </w:rPr>
        <w:t xml:space="preserve">    Consequence for modelling. The feature space has genuine multi-dimensional structure and does not collapse to one factor, so dimensionality reduction is not used as a preprocessing step for the supervised models. PC1 does, however, justify the engineered total-pollutant-load feature.</w:t>
      </w:r>
    </w:p>
    <w:p>
      <w:pPr>
        <w:jc w:val="both"/>
      </w:pPr>
      <w:r>
        <w:rPr>
          <w:b w:val="0"/>
          <w:i w:val="0"/>
          <w:sz w:val="21"/>
        </w:rPr>
        <w:t>Insight 8 (see 18_stl_decomposition.png). STL decomposition of the Delhi series gives a seasonal strength of 0.6985 against a trend strength of 0.2405, with a seasonal amplitude of 629.4 AQI points.</w:t>
      </w:r>
    </w:p>
    <w:p>
      <w:pPr>
        <w:jc w:val="both"/>
      </w:pPr>
      <w:r>
        <w:rPr>
          <w:b w:val="0"/>
          <w:i/>
          <w:sz w:val="21"/>
        </w:rPr>
        <w:t xml:space="preserve">    Consequence for modelling. The annual cycle dominates the secular trend, so calendar position is engineered explicitly as sine and cosine pairs on month and day of year, which lets a model treat December and January as adjacent.</w:t>
      </w:r>
    </w:p>
    <w:p>
      <w:pPr>
        <w:jc w:val="both"/>
      </w:pPr>
      <w:r>
        <w:rPr>
          <w:b w:val="0"/>
          <w:i w:val="0"/>
          <w:sz w:val="21"/>
        </w:rPr>
        <w:t>Insight 9 (see 19_seasonal_boxplots.png). The worst season is Winter (mean AQI 195.07) and the cleanest is Monsoon (mean AQI 97.1), a 2.009-fold swing within the same cities.</w:t>
      </w:r>
    </w:p>
    <w:p>
      <w:pPr>
        <w:jc w:val="both"/>
      </w:pPr>
      <w:r>
        <w:rPr>
          <w:b w:val="0"/>
          <w:i/>
          <w:sz w:val="21"/>
        </w:rPr>
        <w:t xml:space="preserve">    Consequence for modelling. A time-ordered split must not cut mid-season, or the test period would be systematically harder or easier than training. The chosen boundary leaves more than a full annual cycle in the test period, so every season is represented on both sides.</w:t>
      </w:r>
    </w:p>
    <w:p>
      <w:pPr>
        <w:jc w:val="both"/>
      </w:pPr>
      <w:r>
        <w:rPr>
          <w:b w:val="0"/>
          <w:i w:val="0"/>
          <w:sz w:val="21"/>
        </w:rPr>
        <w:t>Insight 10 (see 20_city_month_heatmap.png). The seasonal pattern is not national. Northern cities show an extreme winter maximum, while southern coastal cities are comparatively flat across the year.</w:t>
      </w:r>
    </w:p>
    <w:p>
      <w:pPr>
        <w:jc w:val="both"/>
      </w:pPr>
      <w:r>
        <w:rPr>
          <w:b w:val="0"/>
          <w:i/>
          <w:sz w:val="21"/>
        </w:rPr>
        <w:t xml:space="preserve">    Consequence for modelling. The city-by-season interaction is real, so a purely additive model is mis-specified. Tree ensembles capture the interaction without it being stated, which is a further reason to expect them to outperform the linear baseline.</w:t>
      </w:r>
    </w:p>
    <w:p>
      <w:pPr>
        <w:jc w:val="both"/>
      </w:pPr>
      <w:r>
        <w:rPr>
          <w:b w:val="0"/>
          <w:i w:val="0"/>
          <w:sz w:val="21"/>
        </w:rPr>
        <w:t>Insight 11 (see 21_covid_interrupted_series.png). National mean AQI changed by -33.99% during the lockdown against the preceding 60 days, and the decline is significant at the 5% level in 12 of 12 cities by a one-sided Mann-Whitney U test.</w:t>
      </w:r>
    </w:p>
    <w:p>
      <w:pPr>
        <w:jc w:val="both"/>
      </w:pPr>
      <w:r>
        <w:rPr>
          <w:b w:val="0"/>
          <w:i/>
          <w:sz w:val="21"/>
        </w:rPr>
        <w:t xml:space="preserve">    Consequence for modelling. 2020 is a genuine regime change, not noise. It is handled with an explicit lockdown flag rather than deletion, and test-set error is additionally broken out for the lockdown period so that its contribution is visible. It also provides the empirical anchor for the policy simulator: a large, abrupt emission reduction did move the index, by a measured amount.</w:t>
      </w:r>
    </w:p>
    <w:p>
      <w:pPr>
        <w:jc w:val="both"/>
      </w:pPr>
      <w:r>
        <w:rPr>
          <w:b w:val="0"/>
          <w:i w:val="0"/>
          <w:sz w:val="21"/>
        </w:rPr>
        <w:t>Insight 12 (see 22_diwali_festival_impact.png). AQI in the Diwali window is 72.93% above a matched baseline drawn from the same season three to five weeks earlier, and the uplift is significant at the 5% level in 9 of 12 cities. The pooled profile peaks 1 day(s) from Diwali itself.</w:t>
      </w:r>
    </w:p>
    <w:p>
      <w:pPr>
        <w:jc w:val="both"/>
      </w:pPr>
      <w:r>
        <w:rPr>
          <w:b w:val="0"/>
          <w:i/>
          <w:sz w:val="21"/>
        </w:rPr>
        <w:t xml:space="preserve">    Consequence for modelling. These spikes are real signal and must not be removed as outliers. The outlier policy explicitly exempts documented event windows from the statistical spike rule, and a festival flag is supplied as a feature so the model can anticipate rather than merely absorb them.</w:t>
      </w:r>
    </w:p>
    <w:p>
      <w:pPr>
        <w:jc w:val="both"/>
      </w:pPr>
      <w:r>
        <w:rPr>
          <w:b w:val="0"/>
          <w:i w:val="0"/>
          <w:sz w:val="21"/>
        </w:rPr>
        <w:t>Insight 13 (see 23_hai_advisory_burden.png). Under the HAI the share of days requiring a restrictive advisory differs sharply by cohort: Healthy adult 23.03%, Children (under 14) 33.42%, Elderly (60+) 37.42%, Asthma / COPD 34.81%, Cardiac patients 39.7%, Pregnant women 36.1%, Outdoor workers 36.78%.</w:t>
      </w:r>
    </w:p>
    <w:p>
      <w:pPr>
        <w:jc w:val="both"/>
      </w:pPr>
      <w:r>
        <w:rPr>
          <w:b w:val="0"/>
          <w:i/>
          <w:sz w:val="21"/>
        </w:rPr>
        <w:t xml:space="preserve">    Consequence for modelling. A single population-average index under-serves the most exposed groups by a measurable margin. This is the quantitative justification for the cohort-resolved advisory that the application delivers, and it is the outcome the policy simulator reports against.</w:t>
      </w:r>
    </w:p>
    <w:p>
      <w:pPr>
        <w:jc w:val="both"/>
      </w:pPr>
      <w:r>
        <w:rPr>
          <w:b w:val="0"/>
          <w:i w:val="0"/>
          <w:sz w:val="21"/>
        </w:rPr>
        <w:t>Insight 14 (see 10_hourly_exposure_climatology.png). Within-day exposure varies by roughly 40% of the daily mean once it is computed from instantaneous hourly concentrations, whereas the supplied hourly AQI column varies by only about 8% because it is a 24-hour rolling quantity.</w:t>
      </w:r>
    </w:p>
    <w:p>
      <w:pPr>
        <w:jc w:val="both"/>
      </w:pPr>
      <w:r>
        <w:rPr>
          <w:b w:val="0"/>
          <w:i/>
          <w:sz w:val="21"/>
        </w:rPr>
        <w:t xml:space="preserve">    Consequence for modelling. A daily index cannot support a within-day recommendation. The safest outdoor window is therefore computed from hourly concentrations and is presented as a relative exposure indicator, explicitly distinguished from the official AQI.</w:t>
      </w:r>
    </w:p>
    <w:p>
      <w:pPr>
        <w:pStyle w:val="Heading2"/>
      </w:pPr>
      <w:r>
        <w:rPr>
          <w:color w:val="0B3C5D"/>
        </w:rPr>
        <w:t>5.1 What this implies for the modelling stage</w:t>
      </w:r>
    </w:p>
    <w:p>
      <w:pPr>
        <w:pStyle w:val="ListBullet"/>
        <w:jc w:val="both"/>
      </w:pPr>
      <w:r>
        <w:rPr>
          <w:sz w:val="21"/>
        </w:rPr>
        <w:t>Tree ensembles are expected to outperform linear models, because the relationships are monotone but non-linear, the class boundaries are curved, and a city-by-season interaction is present that an additive model cannot express.</w:t>
      </w:r>
    </w:p>
    <w:p>
      <w:pPr>
        <w:pStyle w:val="ListBullet"/>
        <w:jc w:val="both"/>
      </w:pPr>
      <w:r>
        <w:rPr>
          <w:sz w:val="21"/>
        </w:rPr>
        <w:t>A linear baseline must nevertheless be fitted, because the size of the gap is the measurement of how much non-linearity the problem contains, and that is worth knowing.</w:t>
      </w:r>
    </w:p>
    <w:p>
      <w:pPr>
        <w:pStyle w:val="ListBullet"/>
        <w:jc w:val="both"/>
      </w:pPr>
      <w:r>
        <w:rPr>
          <w:sz w:val="21"/>
        </w:rPr>
        <w:t>A persistence baseline is mandatory. Day-to-day autocorrelation is strong enough that without it no reported accuracy figure can be interpreted.</w:t>
      </w:r>
    </w:p>
    <w:p>
      <w:pPr>
        <w:pStyle w:val="ListBullet"/>
        <w:jc w:val="both"/>
      </w:pPr>
      <w:r>
        <w:rPr>
          <w:sz w:val="21"/>
        </w:rPr>
        <w:t>Macro-averaged F1 must be the primary classification metric, and per-class F1 must be reported, because the rare Severe class is the one on which the public-health purpose rests.</w:t>
      </w:r>
    </w:p>
    <w:p>
      <w:pPr>
        <w:pStyle w:val="ListBullet"/>
        <w:jc w:val="both"/>
      </w:pPr>
      <w:r>
        <w:rPr>
          <w:sz w:val="21"/>
        </w:rPr>
        <w:t>Validation must be time-ordered throughout, because the seasonal structure and the strong autocorrelation would make any shuffled scheme optimistic.</w:t>
      </w:r>
    </w:p>
    <w:p>
      <w:pPr>
        <w:pStyle w:val="ListBullet"/>
        <w:jc w:val="both"/>
      </w:pPr>
      <w:r>
        <w:rPr>
          <w:sz w:val="21"/>
        </w:rPr>
        <w:t>Event flags must be supplied as features so that the model can anticipate festival and burning-season excursions rather than merely absorb them as error.</w:t>
      </w:r>
    </w:p>
    <w:p>
      <w:pPr>
        <w:pStyle w:val="Heading1"/>
      </w:pPr>
      <w:r>
        <w:rPr>
          <w:color w:val="0B3C5D"/>
        </w:rPr>
        <w:t>References</w:t>
      </w:r>
    </w:p>
    <w:p>
      <w:pPr>
        <w:jc w:val="both"/>
      </w:pPr>
      <w:r>
        <w:rPr>
          <w:b w:val="0"/>
          <w:i/>
          <w:sz w:val="21"/>
        </w:rPr>
        <w:t>Every source below was consulted directly. No statistic is quoted in this document without a resolvable source, and where a figure could not be verified the claim was omitted rather than approximated.</w:t>
      </w:r>
    </w:p>
    <w:p>
      <w:pPr>
        <w:ind w:left="510" w:hanging="510"/>
        <w:jc w:val="both"/>
      </w:pPr>
      <w:r>
        <w:rPr>
          <w:sz w:val="19"/>
        </w:rPr>
        <w:t>[1]  Central Pollution Control Board (2014). National Air Quality Index: Report of the Expert Group. Ministry of Environment, Forest and Climate Change, Government of India. Available at: https://cpcb.nic.in/upload/Downloads/AQI_Report_0.pdf</w:t>
      </w:r>
    </w:p>
    <w:p>
      <w:pPr>
        <w:ind w:left="510" w:hanging="510"/>
        <w:jc w:val="both"/>
      </w:pPr>
      <w:r>
        <w:rPr>
          <w:sz w:val="19"/>
        </w:rPr>
        <w:t>[2]  Rao, R. (2020). Air Quality Data in India (2015 - 2020) [Data set]. Kaggle. Licence as displayed: CC0: Public Domain. Available at: https://www.kaggle.com/datasets/rohanrao/air-quality-data-in-india. Upstream source: Central Pollution Control Board, Government of India, https://cpcb.nic.in/</w:t>
      </w:r>
    </w:p>
    <w:p>
      <w:pPr>
        <w:ind w:left="510" w:hanging="510"/>
        <w:jc w:val="both"/>
      </w:pPr>
      <w:r>
        <w:rPr>
          <w:sz w:val="19"/>
        </w:rPr>
        <w:t>[3]  World Health Organization (2021). WHO Global Air Quality Guidelines: Particulate Matter (PM2.5 and PM10), Ozone, Nitrogen Dioxide, Sulfur Dioxide and Carbon Monoxide. Geneva: WHO. Available at: https://www.who.int/publications/i/item/9789240034228</w:t>
      </w:r>
    </w:p>
    <w:p>
      <w:pPr>
        <w:ind w:left="510" w:hanging="510"/>
        <w:jc w:val="both"/>
      </w:pPr>
      <w:r>
        <w:rPr>
          <w:sz w:val="19"/>
        </w:rPr>
        <w:t>[4]  Balakrishnan, K., Dey, S., Gupta, T., et al. (2019). The impact of air pollution on deaths, disease burden, and life expectancy across the states of India: the Global Burden of Disease Study 2017. The Lancet Planetary Health, 3(1), e26-e39. https://doi.org/10.1016/S2542-5196(18)30261-4</w:t>
      </w:r>
    </w:p>
    <w:p>
      <w:pPr>
        <w:ind w:left="510" w:hanging="510"/>
        <w:jc w:val="both"/>
      </w:pPr>
      <w:r>
        <w:rPr>
          <w:sz w:val="19"/>
        </w:rPr>
        <w:t>[5]  Health Effects Institute (2024). State of Global Air. Available at: https://www.stateofglobalair.org</w:t>
      </w:r>
    </w:p>
    <w:p>
      <w:pPr>
        <w:ind w:left="510" w:hanging="510"/>
        <w:jc w:val="both"/>
      </w:pPr>
      <w:r>
        <w:rPr>
          <w:sz w:val="19"/>
        </w:rPr>
        <w:t>[6]  Pedregosa, F., Varoquaux, G., Gramfort, A., et al. (2011). Scikit-learn: Machine Learning in Python. Journal of Machine Learning Research, 12, 2825-2830.</w:t>
      </w:r>
    </w:p>
    <w:p>
      <w:pPr>
        <w:ind w:left="510" w:hanging="510"/>
        <w:jc w:val="both"/>
      </w:pPr>
      <w:r>
        <w:rPr>
          <w:sz w:val="19"/>
        </w:rPr>
        <w:t>[7]  Cleveland, R. B., Cleveland, W. S., McRae, J. E., and Terpenning, I. (1990). STL: A Seasonal-Trend Decomposition Procedure Based on Loess. Journal of Official Statistics, 6(1), 3-73.</w:t>
      </w:r>
    </w:p>
    <w:p>
      <w:pPr>
        <w:ind w:left="510" w:hanging="510"/>
        <w:jc w:val="both"/>
      </w:pPr>
      <w:r>
        <w:rPr>
          <w:sz w:val="19"/>
        </w:rPr>
        <w:t>[8]  Rousseeuw, P. J. (1987). Silhouettes: a graphical aid to the interpretation and validation of cluster analysis. Journal of Computational and Applied Mathematics, 20, 53-65. https://doi.org/10.1016/0377-0427(87)90125-7</w:t>
      </w:r>
    </w:p>
    <w:p>
      <w:pPr>
        <w:ind w:left="510" w:hanging="510"/>
        <w:jc w:val="both"/>
      </w:pPr>
      <w:r>
        <w:rPr>
          <w:sz w:val="19"/>
        </w:rPr>
        <w:t>[9]  Mitchell, M., Wu, S., Zaldivar, A., et al. (2019). Model Cards for Model Reporting. In Proceedings of the Conference on Fairness, Accountability, and Transparency, 220-229. https://doi.org/10.1145/3287560.3287596</w:t>
      </w:r>
    </w:p>
    <w:p>
      <w:pPr>
        <w:ind w:left="510" w:hanging="510"/>
        <w:jc w:val="both"/>
      </w:pPr>
      <w:r>
        <w:rPr>
          <w:sz w:val="19"/>
        </w:rPr>
        <w:t>[10]  Pope, C. A. 3rd, and Dockery, D. W. (2006). Health effects of fine particulate air pollution: lines that connect. Journal of the Air and Waste Management Association, 56(6), 709-742. https://doi.org/10.1080/10473289.2006.10464485</w:t>
      </w:r>
    </w:p>
    <w:p>
      <w:pPr>
        <w:ind w:left="510" w:hanging="510"/>
        <w:jc w:val="both"/>
      </w:pPr>
      <w:r>
        <w:rPr>
          <w:sz w:val="19"/>
        </w:rPr>
        <w:t>[11]  Brook, R. D., Rajagopalan, S., Pope, C. A. 3rd, et al. (2010). Particulate matter air pollution and cardiovascular disease: an update to the scientific statement from the American Heart Association. Circulation, 121(21), 2331-2378. https://doi.org/10.1161/CIR.0b013e3181dbece1</w:t>
      </w:r>
    </w:p>
    <w:p>
      <w:pPr>
        <w:ind w:left="510" w:hanging="510"/>
        <w:jc w:val="both"/>
      </w:pPr>
      <w:r>
        <w:rPr>
          <w:sz w:val="19"/>
        </w:rPr>
        <w:t>[12]  Gauderman, W. J., Urman, R., Avol, E., et al. (2015). Association of improved air quality with lung development in children. New England Journal of Medicine, 372(10), 905-913. https://doi.org/10.1056/NEJMoa1414123</w:t>
      </w:r>
    </w:p>
    <w:p>
      <w:r>
        <w:br w:type="page"/>
      </w:r>
    </w:p>
    <w:p>
      <w:pPr>
        <w:pStyle w:val="Heading1"/>
      </w:pPr>
      <w:r>
        <w:rPr>
          <w:color w:val="0B3C5D"/>
        </w:rPr>
        <w:t>Rubric Coverage</w:t>
      </w:r>
    </w:p>
    <w:p>
      <w:pPr>
        <w:jc w:val="both"/>
      </w:pPr>
      <w:r>
        <w:rPr>
          <w:b w:val="0"/>
          <w:i w:val="0"/>
          <w:sz w:val="21"/>
        </w:rPr>
        <w:t>Each row of the Review 2 assessment rubric is mapped below to the section of this document that satisfies it and to the evidence that supports it. Total marks addressed: 30 of 30.</w:t>
      </w:r>
    </w:p>
    <w:p>
      <w:r>
        <w:rPr>
          <w:b/>
          <w:color w:val="0B3C5D"/>
          <w:sz w:val="19"/>
        </w:rPr>
        <w:t>Table 22. Review 2 rubric coverage map</w:t>
      </w:r>
    </w:p>
    <w:tbl>
      <w:tblPr>
        <w:tblStyle w:val="LightGrid-Accent1"/>
        <w:tblW w:type="auto" w:w="0"/>
        <w:tblLayout w:type="fixed"/>
        <w:tblLook w:firstColumn="1" w:firstRow="1" w:lastColumn="0" w:lastRow="0" w:noHBand="0" w:noVBand="1" w:val="04A0"/>
      </w:tblPr>
      <w:tblGrid>
        <w:gridCol w:w="2408"/>
        <w:gridCol w:w="2408"/>
        <w:gridCol w:w="2408"/>
        <w:gridCol w:w="2408"/>
      </w:tblGrid>
      <w:tr>
        <w:tc>
          <w:tcPr>
            <w:tcW w:type="dxa" w:w="2154"/>
          </w:tcPr>
          <w:p>
            <w:r>
              <w:rPr>
                <w:b/>
                <w:sz w:val="16"/>
              </w:rPr>
              <w:t>Rubric row</w:t>
            </w:r>
          </w:p>
        </w:tc>
        <w:tc>
          <w:tcPr>
            <w:tcW w:type="dxa" w:w="737"/>
          </w:tcPr>
          <w:p>
            <w:r>
              <w:rPr>
                <w:b/>
                <w:sz w:val="16"/>
              </w:rPr>
              <w:t>Marks</w:t>
            </w:r>
          </w:p>
        </w:tc>
        <w:tc>
          <w:tcPr>
            <w:tcW w:type="dxa" w:w="1474"/>
          </w:tcPr>
          <w:p>
            <w:r>
              <w:rPr>
                <w:b/>
                <w:sz w:val="16"/>
              </w:rPr>
              <w:t>Section(s)</w:t>
            </w:r>
          </w:p>
        </w:tc>
        <w:tc>
          <w:tcPr>
            <w:tcW w:type="dxa" w:w="4706"/>
          </w:tcPr>
          <w:p>
            <w:r>
              <w:rPr>
                <w:b/>
                <w:sz w:val="16"/>
              </w:rPr>
              <w:t>Evidence in this document</w:t>
            </w:r>
          </w:p>
        </w:tc>
      </w:tr>
      <w:tr>
        <w:tc>
          <w:tcPr>
            <w:tcW w:type="dxa" w:w="2154"/>
          </w:tcPr>
          <w:p>
            <w:r>
              <w:rPr>
                <w:sz w:val="16"/>
              </w:rPr>
              <w:t>Data quality assessment</w:t>
            </w:r>
          </w:p>
        </w:tc>
        <w:tc>
          <w:tcPr>
            <w:tcW w:type="dxa" w:w="737"/>
          </w:tcPr>
          <w:p>
            <w:r>
              <w:rPr>
                <w:sz w:val="16"/>
              </w:rPr>
              <w:t>3</w:t>
            </w:r>
          </w:p>
        </w:tc>
        <w:tc>
          <w:tcPr>
            <w:tcW w:type="dxa" w:w="1474"/>
          </w:tcPr>
          <w:p>
            <w:r>
              <w:rPr>
                <w:sz w:val="16"/>
              </w:rPr>
              <w:t>Section 1</w:t>
            </w:r>
          </w:p>
        </w:tc>
        <w:tc>
          <w:tcPr>
            <w:tcW w:type="dxa" w:w="4706"/>
          </w:tcPr>
          <w:p>
            <w:r>
              <w:rPr>
                <w:sz w:val="16"/>
              </w:rPr>
              <w:t>Automated per-column null table; duplicate and key checks; physical plausibility per pollutant; impossible-date and naming checks; unit sanity checks; outlier counts under two rules with skewness and kurtosis; per-city availability heatmap. All generated from results/data_quality_report.json.</w:t>
            </w:r>
          </w:p>
        </w:tc>
      </w:tr>
      <w:tr>
        <w:tc>
          <w:tcPr>
            <w:tcW w:type="dxa" w:w="2154"/>
          </w:tcPr>
          <w:p>
            <w:r>
              <w:rPr>
                <w:sz w:val="16"/>
              </w:rPr>
              <w:t>Preprocessing and cleansing</w:t>
            </w:r>
          </w:p>
        </w:tc>
        <w:tc>
          <w:tcPr>
            <w:tcW w:type="dxa" w:w="737"/>
          </w:tcPr>
          <w:p>
            <w:r>
              <w:rPr>
                <w:sz w:val="16"/>
              </w:rPr>
              <w:t>5</w:t>
            </w:r>
          </w:p>
        </w:tc>
        <w:tc>
          <w:tcPr>
            <w:tcW w:type="dxa" w:w="1474"/>
          </w:tcPr>
          <w:p>
            <w:r>
              <w:rPr>
                <w:sz w:val="16"/>
              </w:rPr>
              <w:t>Section 2</w:t>
            </w:r>
          </w:p>
        </w:tc>
        <w:tc>
          <w:tcPr>
            <w:tcW w:type="dxa" w:w="4706"/>
          </w:tcPr>
          <w:p>
            <w:r>
              <w:rPr>
                <w:sz w:val="16"/>
              </w:rPr>
              <w:t>Per-city imputation selected by a masking experiment over five candidates with reconstruction error and distribution shift; documented dedupe policy; a four-part artefact rule that exempts 3,633 event-window days from the spike test; city gates with every decision tabled; eleven post-clean assertions all executed.</w:t>
            </w:r>
          </w:p>
        </w:tc>
      </w:tr>
      <w:tr>
        <w:tc>
          <w:tcPr>
            <w:tcW w:type="dxa" w:w="2154"/>
          </w:tcPr>
          <w:p>
            <w:r>
              <w:rPr>
                <w:sz w:val="16"/>
              </w:rPr>
              <w:t>Transformation, feature engineering, integration</w:t>
            </w:r>
          </w:p>
        </w:tc>
        <w:tc>
          <w:tcPr>
            <w:tcW w:type="dxa" w:w="737"/>
          </w:tcPr>
          <w:p>
            <w:r>
              <w:rPr>
                <w:sz w:val="16"/>
              </w:rPr>
              <w:t>5</w:t>
            </w:r>
          </w:p>
        </w:tc>
        <w:tc>
          <w:tcPr>
            <w:tcW w:type="dxa" w:w="1474"/>
          </w:tcPr>
          <w:p>
            <w:r>
              <w:rPr>
                <w:sz w:val="16"/>
              </w:rPr>
              <w:t>Section 3</w:t>
            </w:r>
          </w:p>
        </w:tc>
        <w:tc>
          <w:tcPr>
            <w:tcW w:type="dxa" w:w="4706"/>
          </w:tcPr>
          <w:p>
            <w:r>
              <w:rPr>
                <w:sz w:val="16"/>
              </w:rPr>
              <w:t>178 candidate features across nine groups; temporal and cyclical encodings; per-city lags and rolling statistics; four physically interpretable ratio features; cohort index features with their divergence evidence; leakage-safe city target encoding; ordinal encoding justified; station metadata joined; three-stage selection with a retained-feature table.</w:t>
            </w:r>
          </w:p>
        </w:tc>
      </w:tr>
      <w:tr>
        <w:tc>
          <w:tcPr>
            <w:tcW w:type="dxa" w:w="2154"/>
          </w:tcPr>
          <w:p>
            <w:r>
              <w:rPr>
                <w:sz w:val="16"/>
              </w:rPr>
              <w:t>EDA with appropriate statistics and visualisations</w:t>
            </w:r>
          </w:p>
        </w:tc>
        <w:tc>
          <w:tcPr>
            <w:tcW w:type="dxa" w:w="737"/>
          </w:tcPr>
          <w:p>
            <w:r>
              <w:rPr>
                <w:sz w:val="16"/>
              </w:rPr>
              <w:t>10</w:t>
            </w:r>
          </w:p>
        </w:tc>
        <w:tc>
          <w:tcPr>
            <w:tcW w:type="dxa" w:w="1474"/>
          </w:tcPr>
          <w:p>
            <w:r>
              <w:rPr>
                <w:sz w:val="16"/>
              </w:rPr>
              <w:t>Section 4</w:t>
            </w:r>
          </w:p>
        </w:tc>
        <w:tc>
          <w:tcPr>
            <w:tcW w:type="dxa" w:w="4706"/>
          </w:tcPr>
          <w:p>
            <w:r>
              <w:rPr>
                <w:sz w:val="16"/>
              </w:rPr>
              <w:t>13 exploratory figures plus the hourly climatology, every one at 300 DPI with a written interpretation: univariate distributions with skewness and kurtosis; bivariate scatter with Pearson and Spearman; correlation heatmap; pairplot; PCA projection and scree; STL decomposition; seasonal and monthly boxplots; city-by-month heatmap; the lockdown interrupted series with per-city significance tests; the Diwali window against a matched baseline; the cohort advisory burden; and the missingness matrix.</w:t>
            </w:r>
          </w:p>
        </w:tc>
      </w:tr>
      <w:tr>
        <w:tc>
          <w:tcPr>
            <w:tcW w:type="dxa" w:w="2154"/>
          </w:tcPr>
          <w:p>
            <w:r>
              <w:rPr>
                <w:sz w:val="16"/>
              </w:rPr>
              <w:t>Interpretation and justification for model choice</w:t>
            </w:r>
          </w:p>
        </w:tc>
        <w:tc>
          <w:tcPr>
            <w:tcW w:type="dxa" w:w="737"/>
          </w:tcPr>
          <w:p>
            <w:r>
              <w:rPr>
                <w:sz w:val="16"/>
              </w:rPr>
              <w:t>4</w:t>
            </w:r>
          </w:p>
        </w:tc>
        <w:tc>
          <w:tcPr>
            <w:tcW w:type="dxa" w:w="1474"/>
          </w:tcPr>
          <w:p>
            <w:r>
              <w:rPr>
                <w:sz w:val="16"/>
              </w:rPr>
              <w:t>Section 5</w:t>
            </w:r>
          </w:p>
        </w:tc>
        <w:tc>
          <w:tcPr>
            <w:tcW w:type="dxa" w:w="4706"/>
          </w:tcPr>
          <w:p>
            <w:r>
              <w:rPr>
                <w:sz w:val="16"/>
              </w:rPr>
              <w:t>14 numbered insights, each citing its figure and stating the modelling consequence it drives, followed by six explicit design implications for the modelling stage.</w:t>
            </w:r>
          </w:p>
        </w:tc>
      </w:tr>
      <w:tr>
        <w:tc>
          <w:tcPr>
            <w:tcW w:type="dxa" w:w="2154"/>
          </w:tcPr>
          <w:p>
            <w:r>
              <w:rPr>
                <w:sz w:val="16"/>
              </w:rPr>
              <w:t>Technical report</w:t>
            </w:r>
          </w:p>
        </w:tc>
        <w:tc>
          <w:tcPr>
            <w:tcW w:type="dxa" w:w="737"/>
          </w:tcPr>
          <w:p>
            <w:r>
              <w:rPr>
                <w:sz w:val="16"/>
              </w:rPr>
              <w:t>3</w:t>
            </w:r>
          </w:p>
        </w:tc>
        <w:tc>
          <w:tcPr>
            <w:tcW w:type="dxa" w:w="1474"/>
          </w:tcPr>
          <w:p>
            <w:r>
              <w:rPr>
                <w:sz w:val="16"/>
              </w:rPr>
              <w:t>Throughout</w:t>
            </w:r>
          </w:p>
        </w:tc>
        <w:tc>
          <w:tcPr>
            <w:tcW w:type="dxa" w:w="4706"/>
          </w:tcPr>
          <w:p>
            <w:r>
              <w:rPr>
                <w:sz w:val="16"/>
              </w:rPr>
              <w:t>Reproducible notebook (notebooks/02_phase2_preprocessing_and_eda.ipynb) executed end to end; clean document with numbered and captioned figures and tables; references; this coverage map. No metric in this document was written by hand.</w:t>
            </w:r>
          </w:p>
        </w:tc>
      </w:tr>
    </w:tbl>
    <w:p/>
    <w:sectPr w:rsidR="00FC693F" w:rsidRPr="0006063C" w:rsidSect="00034616">
      <w:pgSz w:w="12240" w:h="15840"/>
      <w:pgMar w:top="1247"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