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2EA5" w:rsidRDefault="00760216">
      <w:r>
        <w:rPr>
          <w:noProof/>
          <w:lang w:eastAsia="en-GB"/>
        </w:rPr>
        <w:softHyphen/>
      </w:r>
      <w:r>
        <w:rPr>
          <w:noProof/>
          <w:lang w:eastAsia="en-GB"/>
        </w:rPr>
        <w:softHyphen/>
      </w:r>
      <w:r>
        <w:rPr>
          <w:noProof/>
          <w:lang w:eastAsia="en-GB"/>
        </w:rPr>
        <w:softHyphen/>
      </w:r>
    </w:p>
    <w:p w:rsidR="00760216" w:rsidRDefault="00760216"/>
    <w:p w:rsidR="00D02BD5" w:rsidRDefault="00D02BD5"/>
    <w:tbl>
      <w:tblPr>
        <w:tblStyle w:val="TableGrid"/>
        <w:tblW w:w="0" w:type="auto"/>
        <w:tblLook w:val="04A0" w:firstRow="1" w:lastRow="0" w:firstColumn="1" w:lastColumn="0" w:noHBand="0" w:noVBand="1"/>
      </w:tblPr>
      <w:tblGrid>
        <w:gridCol w:w="9180"/>
      </w:tblGrid>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58240" behindDoc="0" locked="0" layoutInCell="1" allowOverlap="1" wp14:anchorId="2ABADF2E">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7">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Arden University</w:t>
            </w:r>
          </w:p>
        </w:tc>
      </w:tr>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59264" behindDoc="0" locked="0" layoutInCell="1" allowOverlap="1" wp14:anchorId="5855CA05">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8">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MSc Cyber Security</w:t>
            </w:r>
          </w:p>
        </w:tc>
      </w:tr>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60288" behindDoc="0" locked="0" layoutInCell="1" allowOverlap="1">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9">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bookmarkStart w:id="0" w:name="_GoBack"/>
            <w:bookmarkEnd w:id="0"/>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Advanced Computing Project (COM7014)</w:t>
            </w:r>
          </w:p>
        </w:tc>
      </w:tr>
      <w:tr w:rsidR="008F3E9E" w:rsidTr="00835536">
        <w:tc>
          <w:tcPr>
            <w:tcW w:w="9180" w:type="dxa"/>
          </w:tcPr>
          <w:p w:rsidR="008F3E9E" w:rsidRDefault="00485CD6" w:rsidP="00835536">
            <w:pPr>
              <w:rPr>
                <w:sz w:val="32"/>
                <w:szCs w:val="32"/>
              </w:rPr>
            </w:pPr>
            <w:r>
              <w:rPr>
                <w:noProof/>
                <w:sz w:val="32"/>
                <w:szCs w:val="32"/>
              </w:rPr>
              <w:drawing>
                <wp:anchor distT="0" distB="0" distL="114300" distR="114300" simplePos="0" relativeHeight="251661312" behindDoc="0" locked="0" layoutInCell="1" allowOverlap="1">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0">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Project Demonstration Runbook</w:t>
            </w:r>
          </w:p>
        </w:tc>
      </w:tr>
      <w:tr w:rsidR="008F3E9E" w:rsidTr="00835536">
        <w:tc>
          <w:tcPr>
            <w:tcW w:w="9180" w:type="dxa"/>
          </w:tcPr>
          <w:p w:rsidR="008F3E9E" w:rsidRDefault="00384E4C" w:rsidP="001315DA">
            <w:pPr>
              <w:rPr>
                <w:sz w:val="32"/>
                <w:szCs w:val="32"/>
              </w:rPr>
            </w:pPr>
            <w:r>
              <w:rPr>
                <w:noProof/>
                <w:sz w:val="32"/>
                <w:szCs w:val="32"/>
              </w:rPr>
              <w:drawing>
                <wp:anchor distT="0" distB="0" distL="114300" distR="114300" simplePos="0" relativeHeight="251662336" behindDoc="0" locked="0" layoutInCell="1" allowOverlap="1">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[Insert Student Number]</w:t>
            </w:r>
          </w:p>
        </w:tc>
      </w:tr>
      <w:tr w:rsidR="008F3E9E" w:rsidTr="00835536">
        <w:tc>
          <w:tcPr>
            <w:tcW w:w="9180" w:type="dxa"/>
          </w:tcPr>
          <w:p w:rsidR="008F3E9E" w:rsidRDefault="00771BC5" w:rsidP="00835536">
            <w:pPr>
              <w:rPr>
                <w:sz w:val="32"/>
                <w:szCs w:val="32"/>
              </w:rPr>
            </w:pPr>
            <w:r>
              <w:rPr>
                <w:noProof/>
                <w:sz w:val="32"/>
                <w:szCs w:val="32"/>
              </w:rPr>
              <w:drawing>
                <wp:anchor distT="0" distB="0" distL="114300" distR="114300" simplePos="0" relativeHeight="251663360" behindDoc="0" locked="0" layoutInCell="1" allowOverlap="1">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2">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[Insert Supervisor Name]</w:t>
            </w:r>
          </w:p>
        </w:tc>
      </w:tr>
      <w:tr w:rsidR="008F3E9E" w:rsidTr="00835536">
        <w:tc>
          <w:tcPr>
            <w:tcW w:w="9180" w:type="dxa"/>
          </w:tcPr>
          <w:p w:rsidR="008F3E9E" w:rsidRDefault="00A91CFF" w:rsidP="00835536">
            <w:pPr>
              <w:rPr>
                <w:sz w:val="32"/>
                <w:szCs w:val="32"/>
              </w:rPr>
            </w:pPr>
            <w:r>
              <w:rPr>
                <w:noProof/>
                <w:sz w:val="32"/>
                <w:szCs w:val="32"/>
              </w:rPr>
              <w:drawing>
                <wp:anchor distT="0" distB="0" distL="114300" distR="114300" simplePos="0" relativeHeight="251664384" behindDoc="0" locked="0" layoutInCell="1" allowOverlap="1">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3">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rsidR="00A91CFF" w:rsidRDefault="00A91CFF" w:rsidP="00835536">
            <w:pPr>
              <w:rPr>
                <w:sz w:val="32"/>
                <w:szCs w:val="32"/>
              </w:rPr>
            </w:pPr>
          </w:p>
          <w:p w:rsidR="008F3E9E" w:rsidRPr="006759EF" w:rsidRDefault="008F3E9E" w:rsidP="00835536">
            <w:pPr>
              <w:rPr>
                <w:sz w:val="18"/>
                <w:szCs w:val="18"/>
              </w:rPr>
            </w:pPr>
          </w:p>
          <w:p w:rsidR="008F3E9E" w:rsidRPr="006759EF" w:rsidRDefault="00A91CFF" w:rsidP="00835536">
            <w:pPr>
              <w:rPr>
                <w:sz w:val="32"/>
                <w:szCs w:val="32"/>
              </w:rPr>
            </w:pPr>
            <w:r>
              <w:rPr>
                <w:noProof/>
                <w:sz w:val="32"/>
                <w:szCs w:val="32"/>
              </w:rPr>
              <w:drawing>
                <wp:inline distT="0" distB="0" distL="0" distR="0">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4">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p>
            <w:pPr>
              <w:spacing w:before="60"/>
              <w:ind w:left="2600"/>
              <w:rPr>
                <w:rFonts w:ascii="Arial" w:hAnsi="Arial"/>
                <w:sz w:val="24"/>
              </w:rPr>
            </w:pPr>
            <w:r>
              <w:rPr>
                <w:rFonts w:ascii="Arial" w:hAnsi="Arial"/>
                <w:sz w:val="24"/>
              </w:rPr>
              <w:t xml:space="preserve">1,999 (this document)</w:t>
            </w:r>
          </w:p>
        </w:tc>
      </w:tr>
    </w:tbl>
    <w:p>
      <w:r>
        <w:br w:type="page"/>
      </w:r>
    </w:p>
    <w:p>
      <w:pPr>
        <w:spacing w:before="240" w:after="80"/>
        <w:jc w:val="center"/>
      </w:pPr>
      <w:r>
        <w:rPr>
          <w:rFonts w:ascii="Arial" w:hAnsi="Arial"/>
          <w:b/>
          <w:sz w:val="36"/>
        </w:rPr>
        <w:t>Project Demonstration Runbook</w:t>
      </w:r>
    </w:p>
    <w:p>
      <w:pPr>
        <w:spacing w:after="320"/>
        <w:jc w:val="center"/>
      </w:pPr>
      <w:r>
        <w:rPr>
          <w:rFonts w:ascii="Arial" w:hAnsi="Arial"/>
          <w:sz w:val="24"/>
          <w:color w:val="595959"/>
        </w:rPr>
        <w:t>What to open, what to show, what to say</w:t>
      </w:r>
    </w:p>
    <w:p>
      <w:pPr>
        <w:spacing w:after="120" w:line="276" w:lineRule="auto"/>
        <w:jc w:val="both"/>
      </w:pPr>
      <w:r>
        <w:rPr>
          <w:rFonts w:ascii="Arial" w:hAnsi="Arial"/>
          <w:sz w:val="22"/>
        </w:rPr>
        <w:t xml:space="preserve">A step-by-step guide to demonstrating the deployed system, with talking points, expected questions, and fallbacks for each stage.</w:t>
      </w:r>
    </w:p>
    <w:p>
      <w:pPr>
        <w:spacing w:after="120" w:line="276" w:lineRule="auto"/>
        <w:jc w:val="both"/>
      </w:pPr>
      <w:r>
        <w:rPr>
          <w:rFonts w:ascii="Arial" w:hAnsi="Arial"/>
          <w:sz w:val="22"/>
        </w:rPr>
        <w:t xml:space="preserve">Total running time: approximately 15 minutes for the full demonstration, or 6 minutes for the short version described in section 8.</w:t>
      </w:r>
    </w:p>
    <w:p>
      <w:pPr>
        <w:pStyle w:val="Heading2"/>
      </w:pPr>
      <w:r>
        <w:rPr>
          <w:rFonts w:ascii="Arial" w:hAnsi="Arial"/>
          <w:sz w:val="22"/>
        </w:rPr>
        <w:t xml:space="preserve">1. Before the meeting</w:t>
      </w:r>
    </w:p>
    <w:p>
      <w:pPr>
        <w:spacing w:after="120" w:line="276" w:lineRule="auto"/>
        <w:jc w:val="both"/>
      </w:pPr>
      <w:r>
        <w:rPr>
          <w:rFonts w:ascii="Arial" w:hAnsi="Arial"/>
          <w:sz w:val="22"/>
        </w:rPr>
        <w:t xml:space="preserve">Run this checklist thirty minutes ahead, not five. Two of these steps take a minute to complete and one of them occasionally needs troubleshooting.</w:t>
      </w:r>
    </w:p>
    <w:tbl>
      <w:tblPr>
        <w:tblStyle w:val="TableGrid"/>
        <w:tblW w:w="9180" w:type="dxa"/>
        <w:tblLook w:val="04A0" w:firstRow="1" w:lastRow="0" w:firstColumn="1" w:lastColumn="0" w:noHBand="0" w:noVBand="1"/>
      </w:tblPr>
      <w:tblGrid>
        <w:gridCol w:w="1645"/>
        <w:gridCol w:w="4989"/>
        <w:gridCol w:w="2546"/>
      </w:tblGrid>
      <w:tr>
        <w:trPr>
          <w:tblHeader/>
        </w:trPr>
        <w:tc>
          <w:tcPr>
            <w:tcW w:w="1645" w:type="dxa"/>
            <w:shd w:val="clear" w:color="auto" w:fill="EFEFEF"/>
          </w:tcPr>
          <w:p>
            <w:pPr>
              <w:spacing w:after="40"/>
            </w:pPr>
            <w:r>
              <w:rPr>
                <w:rFonts w:ascii="Arial" w:hAnsi="Arial"/>
                <w:b/>
                <w:sz w:val="22"/>
              </w:rPr>
              <w:t xml:space="preserve">Check</w:t>
            </w:r>
          </w:p>
        </w:tc>
        <w:tc>
          <w:tcPr>
            <w:tcW w:w="4989" w:type="dxa"/>
            <w:shd w:val="clear" w:color="auto" w:fill="EFEFEF"/>
          </w:tcPr>
          <w:p>
            <w:pPr>
              <w:spacing w:after="40"/>
            </w:pPr>
            <w:r>
              <w:rPr>
                <w:rFonts w:ascii="Arial" w:hAnsi="Arial"/>
                <w:b/>
                <w:sz w:val="22"/>
              </w:rPr>
              <w:t xml:space="preserve">Command</w:t>
            </w:r>
          </w:p>
        </w:tc>
        <w:tc>
          <w:tcPr>
            <w:tcW w:w="2546" w:type="dxa"/>
            <w:shd w:val="clear" w:color="auto" w:fill="EFEFEF"/>
          </w:tcPr>
          <w:p>
            <w:pPr>
              <w:spacing w:after="40"/>
            </w:pPr>
            <w:r>
              <w:rPr>
                <w:rFonts w:ascii="Arial" w:hAnsi="Arial"/>
                <w:b/>
                <w:sz w:val="22"/>
              </w:rPr>
              <w:t xml:space="preserve">Expected</w:t>
            </w:r>
          </w:p>
        </w:tc>
      </w:tr>
      <w:tr>
        <w:tc>
          <w:tcPr>
            <w:tcW w:w="1645" w:type="dxa"/>
          </w:tcPr>
          <w:p>
            <w:pPr>
              <w:spacing w:after="40"/>
            </w:pPr>
            <w:r>
              <w:rPr>
                <w:rFonts w:ascii="Arial" w:hAnsi="Arial"/>
                <w:sz w:val="22"/>
              </w:rPr>
              <w:t xml:space="preserve">Credentials valid</w:t>
            </w:r>
          </w:p>
        </w:tc>
        <w:tc>
          <w:tcPr>
            <w:tcW w:w="4989" w:type="dxa"/>
          </w:tcPr>
          <w:p>
            <w:pPr>
              <w:spacing w:after="40"/>
            </w:pPr>
            <w:r>
              <w:rPr>
                <w:rFonts w:ascii="Consolas" w:hAnsi="Consolas"/>
                <w:sz w:val="22"/>
              </w:rPr>
              <w:t xml:space="preserve">aws sts get-caller-identity</w:t>
            </w:r>
          </w:p>
        </w:tc>
        <w:tc>
          <w:tcPr>
            <w:tcW w:w="2546" w:type="dxa"/>
          </w:tcPr>
          <w:p>
            <w:pPr>
              <w:spacing w:after="40"/>
            </w:pPr>
            <w:r>
              <w:rPr>
                <w:rFonts w:ascii="Arial" w:hAnsi="Arial"/>
                <w:sz w:val="22"/>
              </w:rPr>
              <w:t xml:space="preserve">Returns your account and user ARN</w:t>
            </w:r>
          </w:p>
        </w:tc>
      </w:tr>
      <w:tr>
        <w:tc>
          <w:tcPr>
            <w:tcW w:w="1645" w:type="dxa"/>
          </w:tcPr>
          <w:p>
            <w:pPr>
              <w:spacing w:after="40"/>
            </w:pPr>
            <w:r>
              <w:rPr>
                <w:rFonts w:ascii="Arial" w:hAnsi="Arial"/>
                <w:sz w:val="22"/>
              </w:rPr>
              <w:t xml:space="preserve">Function healthy</w:t>
            </w:r>
          </w:p>
        </w:tc>
        <w:tc>
          <w:tcPr>
            <w:tcW w:w="4989" w:type="dxa"/>
          </w:tcPr>
          <w:p>
            <w:pPr>
              <w:spacing w:after="40"/>
            </w:pPr>
            <w:r>
              <w:rPr>
                <w:rFonts w:ascii="Consolas" w:hAnsi="Consolas"/>
                <w:sz w:val="22"/>
              </w:rPr>
              <w:t xml:space="preserve">aws lambda get-function-configuration --function-name nids-inference --query State</w:t>
            </w:r>
          </w:p>
        </w:tc>
        <w:tc>
          <w:tcPr>
            <w:tcW w:w="2546" w:type="dxa"/>
          </w:tcPr>
          <w:p>
            <w:pPr>
              <w:spacing w:after="40"/>
            </w:pPr>
            <w:r>
              <w:rPr>
                <w:rFonts w:ascii="Arial" w:hAnsi="Arial"/>
                <w:sz w:val="22"/>
              </w:rPr>
              <w:t xml:space="preserve">Active</w:t>
            </w:r>
          </w:p>
        </w:tc>
      </w:tr>
      <w:tr>
        <w:tc>
          <w:tcPr>
            <w:tcW w:w="1645" w:type="dxa"/>
          </w:tcPr>
          <w:p>
            <w:pPr>
              <w:spacing w:after="40"/>
            </w:pPr>
            <w:r>
              <w:rPr>
                <w:rFonts w:ascii="Arial" w:hAnsi="Arial"/>
                <w:sz w:val="22"/>
              </w:rPr>
              <w:t xml:space="preserve">Endpoint responds</w:t>
            </w:r>
          </w:p>
        </w:tc>
        <w:tc>
          <w:tcPr>
            <w:tcW w:w="4989" w:type="dxa"/>
          </w:tcPr>
          <w:p>
            <w:pPr>
              <w:spacing w:after="40"/>
            </w:pPr>
            <w:r>
              <w:rPr>
                <w:rFonts w:ascii="Consolas" w:hAnsi="Consolas"/>
                <w:sz w:val="22"/>
              </w:rPr>
              <w:t xml:space="preserve">python src/test_deployed_model.py</w:t>
            </w:r>
          </w:p>
        </w:tc>
        <w:tc>
          <w:tcPr>
            <w:tcW w:w="2546" w:type="dxa"/>
          </w:tcPr>
          <w:p>
            <w:pPr>
              <w:spacing w:after="40"/>
            </w:pPr>
            <w:r>
              <w:rPr>
                <w:rFonts w:ascii="Arial" w:hAnsi="Arial"/>
                <w:sz w:val="22"/>
              </w:rPr>
              <w:t xml:space="preserve">35 of 35 correct</w:t>
            </w:r>
          </w:p>
        </w:tc>
      </w:tr>
      <w:tr>
        <w:tc>
          <w:tcPr>
            <w:tcW w:w="1645" w:type="dxa"/>
          </w:tcPr>
          <w:p>
            <w:pPr>
              <w:spacing w:after="40"/>
            </w:pPr>
            <w:r>
              <w:rPr>
                <w:rFonts w:ascii="Arial" w:hAnsi="Arial"/>
                <w:sz w:val="22"/>
              </w:rPr>
              <w:t xml:space="preserve">Dashboard launches</w:t>
            </w:r>
          </w:p>
        </w:tc>
        <w:tc>
          <w:tcPr>
            <w:tcW w:w="4989" w:type="dxa"/>
          </w:tcPr>
          <w:p>
            <w:pPr>
              <w:spacing w:after="40"/>
            </w:pPr>
            <w:r>
              <w:rPr>
                <w:rFonts w:ascii="Consolas" w:hAnsi="Consolas"/>
                <w:sz w:val="22"/>
              </w:rPr>
              <w:t xml:space="preserve">streamlit run dashboard/app.py</w:t>
            </w:r>
          </w:p>
        </w:tc>
        <w:tc>
          <w:tcPr>
            <w:tcW w:w="2546" w:type="dxa"/>
          </w:tcPr>
          <w:p>
            <w:pPr>
              <w:spacing w:after="40"/>
            </w:pPr>
            <w:r>
              <w:rPr>
                <w:rFonts w:ascii="Arial" w:hAnsi="Arial"/>
                <w:sz w:val="22"/>
              </w:rPr>
              <w:t xml:space="preserve">Opens on localhost:8501</w:t>
            </w:r>
          </w:p>
        </w:tc>
      </w:tr>
      <w:tr>
        <w:tc>
          <w:tcPr>
            <w:tcW w:w="1645" w:type="dxa"/>
          </w:tcPr>
          <w:p>
            <w:pPr>
              <w:spacing w:after="40"/>
            </w:pPr>
            <w:r>
              <w:rPr>
                <w:rFonts w:ascii="Arial" w:hAnsi="Arial"/>
                <w:sz w:val="22"/>
              </w:rPr>
              <w:t xml:space="preserve">Data present</w:t>
            </w:r>
          </w:p>
        </w:tc>
        <w:tc>
          <w:tcPr>
            <w:tcW w:w="4989" w:type="dxa"/>
          </w:tcPr>
          <w:p>
            <w:pPr>
              <w:spacing w:after="40"/>
            </w:pPr>
            <w:r>
              <w:rPr>
                <w:rFonts w:ascii="Consolas" w:hAnsi="Consolas"/>
                <w:sz w:val="22"/>
              </w:rPr>
              <w:t xml:space="preserve">ls -lh data/processed/</w:t>
            </w:r>
          </w:p>
        </w:tc>
        <w:tc>
          <w:tcPr>
            <w:tcW w:w="2546" w:type="dxa"/>
          </w:tcPr>
          <w:p>
            <w:pPr>
              <w:spacing w:after="40"/>
            </w:pPr>
            <w:r>
              <w:rPr>
                <w:rFonts w:ascii="Arial" w:hAnsi="Arial"/>
                <w:sz w:val="22"/>
              </w:rPr>
              <w:t xml:space="preserve">combined_raw.parquet exists</w:t>
            </w:r>
          </w:p>
        </w:tc>
      </w:tr>
    </w:tbl>
    <w:p>
      <w:pPr>
        <w:spacing w:after="120"/>
      </w:pPr>
    </w:p>
    <w:p>
      <w:pPr>
        <w:spacing w:after="120" w:line="276" w:lineRule="auto"/>
        <w:jc w:val="both"/>
      </w:pPr>
      <w:r>
        <w:rPr>
          <w:rFonts w:ascii="Arial" w:hAnsi="Arial"/>
          <w:sz w:val="22"/>
        </w:rPr>
        <w:t xml:space="preserve">Then warm the function by invoking it once. The first invocation after idle incurs a cold start of roughly 650 milliseconds; every subsequent one is faster. A warm function makes the live demonstration feel responsive.</w:t>
      </w:r>
    </w:p>
    <w:p>
      <w:pPr>
        <w:spacing w:after="120" w:line="276" w:lineRule="auto"/>
        <w:jc w:val="both"/>
      </w:pPr>
      <w:r>
        <w:rPr>
          <w:rFonts w:ascii="Arial" w:hAnsi="Arial"/>
          <w:sz w:val="22"/>
        </w:rPr>
        <w:t xml:space="preserve">Open these in advance, in this tab order:</w:t>
      </w:r>
    </w:p>
    <w:p>
      <w:pPr>
        <w:spacing w:after="120" w:line="276" w:lineRule="auto"/>
        <w:jc w:val="left"/>
      </w:pPr>
      <w:r>
        <w:rPr>
          <w:rFonts w:ascii="Arial" w:hAnsi="Arial"/>
          <w:sz w:val="22"/>
        </w:rPr>
        <w:t xml:space="preserve">1.  The dashboard at localhost:8501, on the Detection tab</w:t>
      </w:r>
    </w:p>
    <w:p>
      <w:pPr>
        <w:spacing w:after="120" w:line="276" w:lineRule="auto"/>
        <w:jc w:val="left"/>
      </w:pPr>
      <w:r>
        <w:rPr>
          <w:rFonts w:ascii="Arial" w:hAnsi="Arial"/>
          <w:sz w:val="22"/>
        </w:rPr>
        <w:t xml:space="preserve">2.  A terminal, in the project directory with the virtual environment active</w:t>
      </w:r>
    </w:p>
    <w:p>
      <w:pPr>
        <w:spacing w:after="120" w:line="276" w:lineRule="auto"/>
        <w:jc w:val="left"/>
      </w:pPr>
      <w:r>
        <w:rPr>
          <w:rFonts w:ascii="Arial" w:hAnsi="Arial"/>
          <w:sz w:val="22"/>
        </w:rPr>
        <w:t xml:space="preserve">3.  The AWS console, on the Lambda function page</w:t>
      </w:r>
    </w:p>
    <w:p>
      <w:pPr>
        <w:spacing w:after="120" w:line="276" w:lineRule="auto"/>
        <w:jc w:val="left"/>
      </w:pPr>
      <w:r>
        <w:rPr>
          <w:rFonts w:ascii="Arial" w:hAnsi="Arial"/>
          <w:sz w:val="22"/>
        </w:rPr>
        <w:t xml:space="preserve">4.  The GitHub repository</w:t>
      </w:r>
    </w:p>
    <w:p>
      <w:pPr>
        <w:spacing w:after="120" w:line="276" w:lineRule="auto"/>
        <w:jc w:val="left"/>
      </w:pPr>
      <w:r>
        <w:rPr>
          <w:rFonts w:ascii="Arial" w:hAnsi="Arial"/>
          <w:sz w:val="22"/>
        </w:rPr>
        <w:t xml:space="preserve">5.  This runbook</w:t>
      </w:r>
    </w:p>
    <w:p>
      <w:pPr>
        <w:spacing w:after="120" w:line="276" w:lineRule="auto"/>
        <w:jc w:val="both"/>
      </w:pPr>
      <w:r>
        <w:rPr>
          <w:rFonts w:ascii="Arial" w:hAnsi="Arial"/>
          <w:sz w:val="22"/>
        </w:rPr>
        <w:t xml:space="preserve">Have the architecture diagram open or printed. Referring to a diagram while explaining the request path is considerably clearer than describing it in words.</w:t>
      </w:r>
    </w:p>
    <w:p>
      <w:pPr>
        <w:pStyle w:val="Heading2"/>
      </w:pPr>
      <w:r>
        <w:rPr>
          <w:rFonts w:ascii="Arial" w:hAnsi="Arial"/>
          <w:sz w:val="22"/>
        </w:rPr>
        <w:t xml:space="preserve">2. Opening — the problem and the shape of the answer</w:t>
      </w:r>
    </w:p>
    <w:p>
      <w:pPr>
        <w:spacing w:after="120" w:line="276" w:lineRule="auto"/>
        <w:jc w:val="both"/>
      </w:pPr>
      <w:r>
        <w:rPr>
          <w:rFonts w:ascii="Arial" w:hAnsi="Arial"/>
          <w:b/>
          <w:sz w:val="22"/>
        </w:rPr>
        <w:t xml:space="preserve">Time: 90 seconds. No screen needed.</w:t>
      </w:r>
    </w:p>
    <w:p>
      <w:pPr>
        <w:spacing w:after="120" w:line="276" w:lineRule="auto"/>
        <w:jc w:val="both"/>
      </w:pPr>
      <w:r>
        <w:rPr>
          <w:rFonts w:ascii="Arial" w:hAnsi="Arial"/>
          <w:sz w:val="22"/>
        </w:rPr>
        <w:t xml:space="preserve">Say what the project does and why it is two projects rather than one.</w:t>
      </w:r>
    </w:p>
    <w:p>
      <w:pPr>
        <w:spacing w:after="120" w:line="276" w:lineRule="auto"/>
        <w:jc w:val="both"/>
      </w:pPr>
      <w:r>
        <w:rPr>
          <w:rFonts w:ascii="Arial" w:hAnsi="Arial"/>
          <w:sz w:val="22"/>
        </w:rPr>
        <w:t xml:space="preserve">The system detects network intrusions using machine learning, deployed on AWS with a security architecture that has been threat-modelled. The second half is the part that distinguishes it: most detection projects secure nothing except the detector's accuracy. This one asks what happens when the detection system itself is the target.</w:t>
      </w:r>
    </w:p>
    <w:p>
      <w:pPr>
        <w:spacing w:after="120" w:line="276" w:lineRule="auto"/>
        <w:jc w:val="both"/>
      </w:pPr>
      <w:r>
        <w:rPr>
          <w:rFonts w:ascii="Arial" w:hAnsi="Arial"/>
          <w:sz w:val="22"/>
        </w:rPr>
        <w:t xml:space="preserve">State the headline numbers early so the rest has context:</w:t>
      </w:r>
    </w:p>
    <w:p>
      <w:pPr>
        <w:numPr>
          <w:ilvl w:val="0"/>
          <w:numId w:val="1"/>
        </w:numPr>
        <w:spacing w:after="120" w:line="276" w:lineRule="auto"/>
        <w:ind w:left="720" w:hanging="360"/>
        <w:jc w:val="left"/>
      </w:pPr>
      <w:r>
        <w:rPr>
          <w:rFonts w:ascii="Arial" w:hAnsi="Arial"/>
          <w:sz w:val="22"/>
        </w:rPr>
        <w:t xml:space="preserve">Macro F1 of 0.972 across seven traffic classes</w:t>
      </w:r>
    </w:p>
    <w:p>
      <w:pPr>
        <w:numPr>
          <w:ilvl w:val="0"/>
          <w:numId w:val="1"/>
        </w:numPr>
        <w:spacing w:after="120" w:line="276" w:lineRule="auto"/>
        <w:ind w:left="720" w:hanging="360"/>
        <w:jc w:val="left"/>
      </w:pPr>
      <w:r>
        <w:rPr>
          <w:rFonts w:ascii="Arial" w:hAnsi="Arial"/>
          <w:sz w:val="22"/>
        </w:rPr>
        <w:t xml:space="preserve">Deployed serverless, in a private subnet with no internet route</w:t>
      </w:r>
    </w:p>
    <w:p>
      <w:pPr>
        <w:numPr>
          <w:ilvl w:val="0"/>
          <w:numId w:val="1"/>
        </w:numPr>
        <w:spacing w:after="120" w:line="276" w:lineRule="auto"/>
        <w:ind w:left="720" w:hanging="360"/>
        <w:jc w:val="left"/>
      </w:pPr>
      <w:r>
        <w:rPr>
          <w:rFonts w:ascii="Arial" w:hAnsi="Arial"/>
          <w:sz w:val="22"/>
        </w:rPr>
        <w:t xml:space="preserve">Network isolation achieved at no monetary cost and no measurable latency penalty</w:t>
      </w:r>
    </w:p>
    <w:p>
      <w:pPr>
        <w:numPr>
          <w:ilvl w:val="0"/>
          <w:numId w:val="1"/>
        </w:numPr>
        <w:spacing w:after="120" w:line="276" w:lineRule="auto"/>
        <w:ind w:left="720" w:hanging="360"/>
        <w:jc w:val="left"/>
      </w:pPr>
      <w:r>
        <w:rPr>
          <w:rFonts w:ascii="Arial" w:hAnsi="Arial"/>
          <w:sz w:val="22"/>
        </w:rPr>
        <w:t xml:space="preserve">The detector can be evaded by slowing traffic by a factor of 1.65 for some attack classes</w:t>
      </w:r>
    </w:p>
    <w:p>
      <w:pPr>
        <w:spacing w:after="120" w:line="276" w:lineRule="auto"/>
        <w:jc w:val="both"/>
      </w:pPr>
      <w:r>
        <w:rPr>
          <w:rFonts w:ascii="Arial" w:hAnsi="Arial"/>
          <w:sz w:val="22"/>
        </w:rPr>
        <w:t xml:space="preserve">That last point tends to prompt a question immediately, which is useful — it means the evasion work gets discussed rather than skipped.</w:t>
      </w:r>
    </w:p>
    <w:p>
      <w:pPr>
        <w:pStyle w:val="Heading2"/>
      </w:pPr>
      <w:r>
        <w:rPr>
          <w:rFonts w:ascii="Arial" w:hAnsi="Arial"/>
          <w:sz w:val="22"/>
        </w:rPr>
        <w:t xml:space="preserve">3. The architecture</w:t>
      </w:r>
    </w:p>
    <w:p>
      <w:pPr>
        <w:spacing w:after="120" w:line="276" w:lineRule="auto"/>
        <w:jc w:val="both"/>
      </w:pPr>
      <w:r>
        <w:rPr>
          <w:rFonts w:ascii="Arial" w:hAnsi="Arial"/>
          <w:b/>
          <w:sz w:val="22"/>
        </w:rPr>
        <w:t xml:space="preserve">Time: 3 minutes. Show the diagram, then the AWS console.</w:t>
      </w:r>
    </w:p>
    <w:p>
      <w:pPr>
        <w:spacing w:after="120" w:line="276" w:lineRule="auto"/>
        <w:jc w:val="both"/>
      </w:pPr>
      <w:r>
        <w:rPr>
          <w:rFonts w:ascii="Arial" w:hAnsi="Arial"/>
          <w:sz w:val="22"/>
        </w:rPr>
        <w:t xml:space="preserve">Walk the request path in order: an analyst workstation signs a request; it crosses an IAM authentication boundary at the Function URL; the function runs inside a VPC private subnet; it retrieves the model from S3 through a gateway endpoint; it writes to CloudWatch.</w:t>
      </w:r>
    </w:p>
    <w:p>
      <w:pPr>
        <w:spacing w:after="120" w:line="276" w:lineRule="auto"/>
        <w:jc w:val="both"/>
      </w:pPr>
      <w:r>
        <w:rPr>
          <w:rFonts w:ascii="Arial" w:hAnsi="Arial"/>
          <w:sz w:val="22"/>
        </w:rPr>
        <w:t xml:space="preserve">Name the three trust boundaries as you cross them. Trust boundaries are where threats concentrate, and identifying them is the point of the data flow diagram.</w:t>
      </w:r>
    </w:p>
    <w:p>
      <w:pPr>
        <w:spacing w:after="120" w:line="276" w:lineRule="auto"/>
        <w:jc w:val="both"/>
      </w:pPr>
      <w:r>
        <w:rPr>
          <w:rFonts w:ascii="Arial" w:hAnsi="Arial"/>
          <w:sz w:val="22"/>
        </w:rPr>
        <w:t xml:space="preserve">Three design decisions are worth stating with their reasons, because each has a security or cost rationale rather than a default:</w:t>
      </w:r>
    </w:p>
    <w:p>
      <w:pPr>
        <w:spacing w:after="120" w:line="276" w:lineRule="auto"/>
        <w:jc w:val="both"/>
      </w:pPr>
      <w:r>
        <w:rPr>
          <w:rFonts w:ascii="Arial" w:hAnsi="Arial"/>
          <w:b/>
          <w:sz w:val="22"/>
        </w:rPr>
        <w:t xml:space="preserve">The model is stored as ONNX rather than a pickle.</w:t>
      </w:r>
      <w:r>
        <w:rPr>
          <w:rFonts w:ascii="Arial" w:hAnsi="Arial"/>
          <w:sz w:val="22"/>
        </w:rPr>
        <w:t xml:space="preserve"> Loading a pickle deserialises and executes arbitrary bytecode, so write access to the model file would mean remote code execution inside the inference environment. ONNX is parsed as data. It also cut the dependency footprint from roughly 300 MB to 15 MB, which removed the need for a container image entirely.</w:t>
      </w:r>
    </w:p>
    <w:p>
      <w:pPr>
        <w:spacing w:after="120" w:line="276" w:lineRule="auto"/>
        <w:jc w:val="both"/>
      </w:pPr>
      <w:r>
        <w:rPr>
          <w:rFonts w:ascii="Arial" w:hAnsi="Arial"/>
          <w:b/>
          <w:sz w:val="22"/>
        </w:rPr>
        <w:t xml:space="preserve">There is no NAT gateway.</w:t>
      </w:r>
      <w:r>
        <w:rPr>
          <w:rFonts w:ascii="Arial" w:hAnsi="Arial"/>
          <w:sz w:val="22"/>
        </w:rPr>
        <w:t xml:space="preserve"> The conventional pattern for a private-subnet function needing AWS access costs about thirty-two dollars a month. An S3 gateway endpoint gives the same isolation for nothing. The architecture stays within the free tier by design rather than by accident.</w:t>
      </w:r>
    </w:p>
    <w:p>
      <w:pPr>
        <w:spacing w:after="120" w:line="276" w:lineRule="auto"/>
        <w:jc w:val="both"/>
      </w:pPr>
      <w:r>
        <w:rPr>
          <w:rFonts w:ascii="Arial" w:hAnsi="Arial"/>
          <w:b/>
          <w:sz w:val="22"/>
        </w:rPr>
        <w:t xml:space="preserve">The execution role holds no AWS-managed policies.</w:t>
      </w:r>
      <w:r>
        <w:rPr>
          <w:rFonts w:ascii="Arial" w:hAnsi="Arial"/>
          <w:sz w:val="22"/>
        </w:rPr>
        <w:t xml:space="preserve"> All three permissions are inline and resource-scoped: read one S3 prefix, write to one log group, manage interfaces in one VPC. Three EC2 describe actions remain wildcarded because AWS does not support resource-level permissions for them, which is worth saying rather than glossing over.</w:t>
      </w:r>
    </w:p>
    <w:p>
      <w:pPr>
        <w:spacing w:after="120" w:line="276" w:lineRule="auto"/>
        <w:jc w:val="both"/>
      </w:pPr>
      <w:r>
        <w:rPr>
          <w:rFonts w:ascii="Arial" w:hAnsi="Arial"/>
          <w:sz w:val="22"/>
        </w:rPr>
        <w:t xml:space="preserve">In the AWS console, show the function configuration — architecture arm64, VPC attached, the timeout at ten seconds — and then the execution role's permissions. The role page is the strongest single screen for the security argument.</w:t>
      </w:r>
    </w:p>
    <w:p>
      <w:pPr>
        <w:pStyle w:val="Heading2"/>
      </w:pPr>
      <w:r>
        <w:rPr>
          <w:rFonts w:ascii="Arial" w:hAnsi="Arial"/>
          <w:sz w:val="22"/>
        </w:rPr>
        <w:t xml:space="preserve">4. Live detection</w:t>
      </w:r>
    </w:p>
    <w:p>
      <w:pPr>
        <w:spacing w:after="120" w:line="276" w:lineRule="auto"/>
        <w:jc w:val="both"/>
      </w:pPr>
      <w:r>
        <w:rPr>
          <w:rFonts w:ascii="Arial" w:hAnsi="Arial"/>
          <w:b/>
          <w:sz w:val="22"/>
        </w:rPr>
        <w:t xml:space="preserve">Time: 3 minutes. Dashboard, Detection tab.</w:t>
      </w:r>
    </w:p>
    <w:p>
      <w:pPr>
        <w:spacing w:after="120" w:line="276" w:lineRule="auto"/>
        <w:jc w:val="both"/>
      </w:pPr>
      <w:r>
        <w:rPr>
          <w:rFonts w:ascii="Arial" w:hAnsi="Arial"/>
          <w:sz w:val="22"/>
        </w:rPr>
        <w:t xml:space="preserve">Tick </w:t>
      </w:r>
      <w:r>
        <w:rPr>
          <w:rFonts w:ascii="Arial" w:hAnsi="Arial"/>
          <w:b/>
          <w:sz w:val="22"/>
        </w:rPr>
        <w:t xml:space="preserve">Attack traffic only</w:t>
      </w:r>
      <w:r>
        <w:rPr>
          <w:rFonts w:ascii="Arial" w:hAnsi="Arial"/>
          <w:sz w:val="22"/>
        </w:rPr>
        <w:t xml:space="preserve">, set the slider to 200, and click </w:t>
      </w:r>
      <w:r>
        <w:rPr>
          <w:rFonts w:ascii="Arial" w:hAnsi="Arial"/>
          <w:b/>
          <w:sz w:val="22"/>
        </w:rPr>
        <w:t xml:space="preserve">Score flows</w:t>
      </w:r>
      <w:r>
        <w:rPr>
          <w:rFonts w:ascii="Arial" w:hAnsi="Arial"/>
          <w:sz w:val="22"/>
        </w:rPr>
        <w:t xml:space="preserve">.</w:t>
      </w:r>
    </w:p>
    <w:p>
      <w:pPr>
        <w:spacing w:after="120" w:line="276" w:lineRule="auto"/>
        <w:jc w:val="both"/>
      </w:pPr>
      <w:r>
        <w:rPr>
          <w:rFonts w:ascii="Arial" w:hAnsi="Arial"/>
          <w:sz w:val="22"/>
        </w:rPr>
        <w:t xml:space="preserve">While it runs, explain what is happening: the console is invoking the deployed Lambda over a signed request, the function is scoring real held-out flows from the test set, and the results are compared against ground truth.</w:t>
      </w:r>
    </w:p>
    <w:p>
      <w:pPr>
        <w:spacing w:after="120" w:line="276" w:lineRule="auto"/>
        <w:jc w:val="both"/>
      </w:pPr>
      <w:r>
        <w:rPr>
          <w:rFonts w:ascii="Arial" w:hAnsi="Arial"/>
          <w:sz w:val="22"/>
        </w:rPr>
        <w:t xml:space="preserve">When it returns, three things are worth pointing out.</w:t>
      </w:r>
    </w:p>
    <w:p>
      <w:pPr>
        <w:spacing w:after="120" w:line="276" w:lineRule="auto"/>
        <w:jc w:val="both"/>
      </w:pPr>
      <w:r>
        <w:rPr>
          <w:rFonts w:ascii="Arial" w:hAnsi="Arial"/>
          <w:sz w:val="22"/>
        </w:rPr>
        <w:t xml:space="preserve">The accuracy figure — typically 199 of 200 — with the immediate caveat that this is a deployment check on attack traffic, not the headline performance metric. Reported performance remains the test-set macro F1 of 0.972.</w:t>
      </w:r>
    </w:p>
    <w:p>
      <w:pPr>
        <w:spacing w:after="120" w:line="276" w:lineRule="auto"/>
        <w:jc w:val="both"/>
      </w:pPr>
      <w:r>
        <w:rPr>
          <w:rFonts w:ascii="Arial" w:hAnsi="Arial"/>
          <w:sz w:val="22"/>
        </w:rPr>
        <w:t xml:space="preserve">The misclassification panel. The single failure is nearly always a Bot classified as benign, and that is a predicted outcome rather than a surprise: threshold tuning deliberately traded recall for precision on that class, and the measured recall of 0.939 implies roughly one miss in thirty.</w:t>
      </w:r>
    </w:p>
    <w:p>
      <w:pPr>
        <w:spacing w:after="120" w:line="276" w:lineRule="auto"/>
        <w:jc w:val="both"/>
      </w:pPr>
      <w:r>
        <w:rPr>
          <w:rFonts w:ascii="Arial" w:hAnsi="Arial"/>
          <w:sz w:val="22"/>
        </w:rPr>
        <w:t xml:space="preserve">The confidence values. Correct predictions typically sit at 0.9999. The single error came back at 0.227 in the recorded run. The model was uncertain rather than confidently wrong, which supports routing low-confidence predictions to manual review — a mitigation derived from observation rather than assumption.</w:t>
      </w:r>
    </w:p>
    <w:p>
      <w:pPr>
        <w:spacing w:after="120" w:line="276" w:lineRule="auto"/>
        <w:jc w:val="both"/>
      </w:pPr>
      <w:r>
        <w:rPr>
          <w:rFonts w:ascii="Arial" w:hAnsi="Arial"/>
          <w:b/>
          <w:sz w:val="22"/>
        </w:rPr>
        <w:t xml:space="preserve">If the invocation fails:</w:t>
      </w:r>
      <w:r>
        <w:rPr>
          <w:rFonts w:ascii="Arial" w:hAnsi="Arial"/>
          <w:sz w:val="22"/>
        </w:rPr>
        <w:t xml:space="preserve"> check the terminal for a credentials error, then fall back to </w:t>
      </w:r>
      <w:r>
        <w:rPr>
          <w:rFonts w:ascii="Consolas" w:hAnsi="Consolas"/>
          <w:sz w:val="22"/>
        </w:rPr>
        <w:t xml:space="preserve">python src/test_deployed_model.py</w:t>
      </w:r>
      <w:r>
        <w:rPr>
          <w:rFonts w:ascii="Arial" w:hAnsi="Arial"/>
          <w:sz w:val="22"/>
        </w:rPr>
        <w:t xml:space="preserve">, which produces the same evidence in text form. Have a screenshot of a successful run available as a last resort.</w:t>
      </w:r>
    </w:p>
    <w:p>
      <w:pPr>
        <w:pStyle w:val="Heading2"/>
      </w:pPr>
      <w:r>
        <w:rPr>
          <w:rFonts w:ascii="Arial" w:hAnsi="Arial"/>
          <w:sz w:val="22"/>
        </w:rPr>
        <w:t xml:space="preserve">5. Operational telemetry</w:t>
      </w:r>
    </w:p>
    <w:p>
      <w:pPr>
        <w:spacing w:after="120" w:line="276" w:lineRule="auto"/>
        <w:jc w:val="both"/>
      </w:pPr>
      <w:r>
        <w:rPr>
          <w:rFonts w:ascii="Arial" w:hAnsi="Arial"/>
          <w:b/>
          <w:sz w:val="22"/>
        </w:rPr>
        <w:t xml:space="preserve">Time: 1 minute. Dashboard, Operations tab.</w:t>
      </w:r>
    </w:p>
    <w:p>
      <w:pPr>
        <w:spacing w:after="120" w:line="276" w:lineRule="auto"/>
        <w:jc w:val="both"/>
      </w:pPr>
      <w:r>
        <w:rPr>
          <w:rFonts w:ascii="Arial" w:hAnsi="Arial"/>
          <w:sz w:val="22"/>
        </w:rPr>
        <w:t xml:space="preserve">Show invocation counts, error rate, and mean duration pulled live from CloudWatch.</w:t>
      </w:r>
    </w:p>
    <w:p>
      <w:pPr>
        <w:spacing w:after="120" w:line="276" w:lineRule="auto"/>
        <w:jc w:val="both"/>
      </w:pPr>
      <w:r>
        <w:rPr>
          <w:rFonts w:ascii="Arial" w:hAnsi="Arial"/>
          <w:sz w:val="22"/>
        </w:rPr>
        <w:t xml:space="preserve">The point to make is brief: a detection model that cannot be monitored cannot be operated. This is the difference between a model in a notebook and a system someone could run.</w:t>
      </w:r>
    </w:p>
    <w:p>
      <w:pPr>
        <w:spacing w:after="120" w:line="276" w:lineRule="auto"/>
        <w:jc w:val="both"/>
      </w:pPr>
      <w:r>
        <w:rPr>
          <w:rFonts w:ascii="Arial" w:hAnsi="Arial"/>
          <w:sz w:val="22"/>
        </w:rPr>
        <w:t xml:space="preserve">Note that CloudWatch aggregates on a delay, so invocations from a minute ago may not yet appear. Say so before it is noticed.</w:t>
      </w:r>
    </w:p>
    <w:p>
      <w:pPr>
        <w:pStyle w:val="Heading2"/>
      </w:pPr>
      <w:r>
        <w:rPr>
          <w:rFonts w:ascii="Arial" w:hAnsi="Arial"/>
          <w:sz w:val="22"/>
        </w:rPr>
        <w:t xml:space="preserve">6. The threat register</w:t>
      </w:r>
    </w:p>
    <w:p>
      <w:pPr>
        <w:spacing w:after="120" w:line="276" w:lineRule="auto"/>
        <w:jc w:val="both"/>
      </w:pPr>
      <w:r>
        <w:rPr>
          <w:rFonts w:ascii="Arial" w:hAnsi="Arial"/>
          <w:b/>
          <w:sz w:val="22"/>
        </w:rPr>
        <w:t xml:space="preserve">Time: 3 minutes. Dashboard, Threats tab.</w:t>
      </w:r>
    </w:p>
    <w:p>
      <w:pPr>
        <w:spacing w:after="120" w:line="276" w:lineRule="auto"/>
        <w:jc w:val="both"/>
      </w:pPr>
      <w:r>
        <w:rPr>
          <w:rFonts w:ascii="Arial" w:hAnsi="Arial"/>
          <w:sz w:val="22"/>
        </w:rPr>
        <w:t xml:space="preserve">This is the strongest part of the demonstration and deserves the most time.</w:t>
      </w:r>
    </w:p>
    <w:p>
      <w:pPr>
        <w:spacing w:after="120" w:line="276" w:lineRule="auto"/>
        <w:jc w:val="both"/>
      </w:pPr>
      <w:r>
        <w:rPr>
          <w:rFonts w:ascii="Arial" w:hAnsi="Arial"/>
          <w:sz w:val="22"/>
        </w:rPr>
        <w:t xml:space="preserve">Show the risk matrix. Fifteen threats identified through STRIDE, plotted by likelihood and impact, banded by risk.</w:t>
      </w:r>
    </w:p>
    <w:p>
      <w:pPr>
        <w:spacing w:after="120" w:line="276" w:lineRule="auto"/>
        <w:jc w:val="both"/>
      </w:pPr>
      <w:r>
        <w:rPr>
          <w:rFonts w:ascii="Arial" w:hAnsi="Arial"/>
          <w:sz w:val="22"/>
        </w:rPr>
        <w:t xml:space="preserve">Then make the observation the matrix exists to support: </w:t>
      </w:r>
      <w:r>
        <w:rPr>
          <w:rFonts w:ascii="Arial" w:hAnsi="Arial"/>
          <w:b/>
          <w:sz w:val="22"/>
        </w:rPr>
        <w:t xml:space="preserve">every high-risk item is the model, and every infrastructure threat is mitigated and verified.</w:t>
      </w:r>
      <w:r>
        <w:rPr>
          <w:rFonts w:ascii="Arial" w:hAnsi="Arial"/>
          <w:sz w:val="22"/>
        </w:rPr>
        <w:t xml:space="preserve"> Spoofing of the endpoint, elevation of privilege, data exfiltration, artefact tampering, code execution through deserialisation — all closed, each with test evidence. What remains open is evasion of the classifier itself.</w:t>
      </w:r>
    </w:p>
    <w:p>
      <w:pPr>
        <w:spacing w:after="120" w:line="276" w:lineRule="auto"/>
        <w:jc w:val="both"/>
      </w:pPr>
      <w:r>
        <w:rPr>
          <w:rFonts w:ascii="Arial" w:hAnsi="Arial"/>
          <w:sz w:val="22"/>
        </w:rPr>
        <w:t xml:space="preserve">This is the project's central argument in one screen. Securing the pipeline around a model does not secure the model.</w:t>
      </w:r>
    </w:p>
    <w:p>
      <w:pPr>
        <w:spacing w:after="120" w:line="276" w:lineRule="auto"/>
        <w:jc w:val="both"/>
      </w:pPr>
      <w:r>
        <w:rPr>
          <w:rFonts w:ascii="Arial" w:hAnsi="Arial"/>
          <w:sz w:val="22"/>
        </w:rPr>
        <w:t xml:space="preserve">Point out that the likelihood scores for the top three threats are not estimates. They come from measured experiments, which the evidence column names.</w:t>
      </w:r>
    </w:p>
    <w:p>
      <w:pPr>
        <w:pStyle w:val="Heading2"/>
      </w:pPr>
      <w:r>
        <w:rPr>
          <w:rFonts w:ascii="Arial" w:hAnsi="Arial"/>
          <w:sz w:val="22"/>
        </w:rPr>
        <w:t xml:space="preserve">7. Evasion results</w:t>
      </w:r>
    </w:p>
    <w:p>
      <w:pPr>
        <w:spacing w:after="120" w:line="276" w:lineRule="auto"/>
        <w:jc w:val="both"/>
      </w:pPr>
      <w:r>
        <w:rPr>
          <w:rFonts w:ascii="Arial" w:hAnsi="Arial"/>
          <w:b/>
          <w:sz w:val="22"/>
        </w:rPr>
        <w:t xml:space="preserve">Time: 3 minutes. Terminal or the results CSV.</w:t>
      </w:r>
    </w:p>
    <w:p>
      <w:pPr>
        <w:spacing w:after="120" w:line="276" w:lineRule="auto"/>
        <w:jc w:val="both"/>
      </w:pPr>
      <w:r>
        <w:rPr>
          <w:rFonts w:ascii="Arial" w:hAnsi="Arial"/>
          <w:sz w:val="22"/>
        </w:rPr>
        <w:t xml:space="preserve">Explain the method before the numbers, because the method is what makes the numbers credible.</w:t>
      </w:r>
    </w:p>
    <w:p>
      <w:pPr>
        <w:spacing w:after="120" w:line="276" w:lineRule="auto"/>
        <w:jc w:val="both"/>
      </w:pPr>
      <w:r>
        <w:rPr>
          <w:rFonts w:ascii="Arial" w:hAnsi="Arial"/>
          <w:sz w:val="22"/>
        </w:rPr>
        <w:t xml:space="preserve">An attacker cannot perturb arbitrary features. Backward-direction statistics are the victim's responses. TCP flag counts are fixed by protocol semantics. Initial window size comes from the operating system's TCP stack. So the experiment restricts the attacker to two physically meaningful controls — inserting proportional delays and padding packets — and recomputes every derived feature consistently from them. Every candidate flow generated is internally consistent and realisable.</w:t>
      </w:r>
    </w:p>
    <w:p>
      <w:pPr>
        <w:spacing w:after="120" w:line="276" w:lineRule="auto"/>
        <w:jc w:val="both"/>
      </w:pPr>
      <w:r>
        <w:rPr>
          <w:rFonts w:ascii="Arial" w:hAnsi="Arial"/>
          <w:sz w:val="22"/>
        </w:rPr>
        <w:t xml:space="preserve">The result:</w:t>
      </w:r>
    </w:p>
    <w:tbl>
      <w:tblPr>
        <w:tblStyle w:val="TableGrid"/>
        <w:tblW w:w="9180" w:type="dxa"/>
        <w:tblLook w:val="04A0" w:firstRow="1" w:lastRow="0" w:firstColumn="1" w:lastColumn="0" w:noHBand="0" w:noVBand="1"/>
      </w:tblPr>
      <w:tblGrid>
        <w:gridCol w:w="2623"/>
        <w:gridCol w:w="2476"/>
        <w:gridCol w:w="4081"/>
      </w:tblGrid>
      <w:tr>
        <w:trPr>
          <w:tblHeader/>
        </w:trPr>
        <w:tc>
          <w:tcPr>
            <w:tcW w:w="2623" w:type="dxa"/>
            <w:shd w:val="clear" w:color="auto" w:fill="EFEFEF"/>
          </w:tcPr>
          <w:p>
            <w:pPr>
              <w:spacing w:after="40"/>
            </w:pPr>
            <w:r>
              <w:rPr>
                <w:rFonts w:ascii="Arial" w:hAnsi="Arial"/>
                <w:b/>
                <w:sz w:val="22"/>
              </w:rPr>
              <w:t xml:space="preserve">Attack class</w:t>
            </w:r>
          </w:p>
        </w:tc>
        <w:tc>
          <w:tcPr>
            <w:tcW w:w="2476" w:type="dxa"/>
            <w:shd w:val="clear" w:color="auto" w:fill="EFEFEF"/>
          </w:tcPr>
          <w:p>
            <w:pPr>
              <w:spacing w:after="40"/>
            </w:pPr>
            <w:r>
              <w:rPr>
                <w:rFonts w:ascii="Arial" w:hAnsi="Arial"/>
                <w:b/>
                <w:sz w:val="22"/>
              </w:rPr>
              <w:t xml:space="preserve">Evasion rate</w:t>
            </w:r>
          </w:p>
        </w:tc>
        <w:tc>
          <w:tcPr>
            <w:tcW w:w="4081" w:type="dxa"/>
            <w:shd w:val="clear" w:color="auto" w:fill="EFEFEF"/>
          </w:tcPr>
          <w:p>
            <w:pPr>
              <w:spacing w:after="40"/>
            </w:pPr>
            <w:r>
              <w:rPr>
                <w:rFonts w:ascii="Arial" w:hAnsi="Arial"/>
                <w:b/>
                <w:sz w:val="22"/>
              </w:rPr>
              <w:t xml:space="preserve">Median slowdown to evade</w:t>
            </w:r>
          </w:p>
        </w:tc>
      </w:tr>
      <w:tr>
        <w:tc>
          <w:tcPr>
            <w:tcW w:w="2623" w:type="dxa"/>
          </w:tcPr>
          <w:p>
            <w:pPr>
              <w:spacing w:after="40"/>
            </w:pPr>
            <w:r>
              <w:rPr>
                <w:rFonts w:ascii="Arial" w:hAnsi="Arial"/>
                <w:sz w:val="22"/>
              </w:rPr>
              <w:t xml:space="preserve">Web Attacks</w:t>
            </w:r>
          </w:p>
        </w:tc>
        <w:tc>
          <w:tcPr>
            <w:tcW w:w="2476" w:type="dxa"/>
          </w:tcPr>
          <w:p>
            <w:pPr>
              <w:spacing w:after="40"/>
            </w:pPr>
            <w:r>
              <w:rPr>
                <w:rFonts w:ascii="Arial" w:hAnsi="Arial"/>
                <w:sz w:val="22"/>
              </w:rPr>
              <w:t xml:space="preserve">100%</w:t>
            </w:r>
          </w:p>
        </w:tc>
        <w:tc>
          <w:tcPr>
            <w:tcW w:w="4081" w:type="dxa"/>
          </w:tcPr>
          <w:p>
            <w:pPr>
              <w:spacing w:after="40"/>
            </w:pPr>
            <w:r>
              <w:rPr>
                <w:rFonts w:ascii="Arial" w:hAnsi="Arial"/>
                <w:sz w:val="22"/>
              </w:rPr>
              <w:t xml:space="preserve">1.65x</w:t>
            </w:r>
          </w:p>
        </w:tc>
      </w:tr>
      <w:tr>
        <w:tc>
          <w:tcPr>
            <w:tcW w:w="2623" w:type="dxa"/>
          </w:tcPr>
          <w:p>
            <w:pPr>
              <w:spacing w:after="40"/>
            </w:pPr>
            <w:r>
              <w:rPr>
                <w:rFonts w:ascii="Arial" w:hAnsi="Arial"/>
                <w:sz w:val="22"/>
              </w:rPr>
              <w:t xml:space="preserve">Port Scanning</w:t>
            </w:r>
          </w:p>
        </w:tc>
        <w:tc>
          <w:tcPr>
            <w:tcW w:w="2476" w:type="dxa"/>
          </w:tcPr>
          <w:p>
            <w:pPr>
              <w:spacing w:after="40"/>
            </w:pPr>
            <w:r>
              <w:rPr>
                <w:rFonts w:ascii="Arial" w:hAnsi="Arial"/>
                <w:sz w:val="22"/>
              </w:rPr>
              <w:t xml:space="preserve">100%</w:t>
            </w:r>
          </w:p>
        </w:tc>
        <w:tc>
          <w:tcPr>
            <w:tcW w:w="4081" w:type="dxa"/>
          </w:tcPr>
          <w:p>
            <w:pPr>
              <w:spacing w:after="40"/>
            </w:pPr>
            <w:r>
              <w:rPr>
                <w:rFonts w:ascii="Arial" w:hAnsi="Arial"/>
                <w:sz w:val="22"/>
              </w:rPr>
              <w:t xml:space="preserve">2.88x</w:t>
            </w:r>
          </w:p>
        </w:tc>
      </w:tr>
      <w:tr>
        <w:tc>
          <w:tcPr>
            <w:tcW w:w="2623" w:type="dxa"/>
          </w:tcPr>
          <w:p>
            <w:pPr>
              <w:spacing w:after="40"/>
            </w:pPr>
            <w:r>
              <w:rPr>
                <w:rFonts w:ascii="Arial" w:hAnsi="Arial"/>
                <w:sz w:val="22"/>
              </w:rPr>
              <w:t xml:space="preserve">Bots</w:t>
            </w:r>
          </w:p>
        </w:tc>
        <w:tc>
          <w:tcPr>
            <w:tcW w:w="2476" w:type="dxa"/>
          </w:tcPr>
          <w:p>
            <w:pPr>
              <w:spacing w:after="40"/>
            </w:pPr>
            <w:r>
              <w:rPr>
                <w:rFonts w:ascii="Arial" w:hAnsi="Arial"/>
                <w:sz w:val="22"/>
              </w:rPr>
              <w:t xml:space="preserve">100%</w:t>
            </w:r>
          </w:p>
        </w:tc>
        <w:tc>
          <w:tcPr>
            <w:tcW w:w="4081" w:type="dxa"/>
          </w:tcPr>
          <w:p>
            <w:pPr>
              <w:spacing w:after="40"/>
            </w:pPr>
            <w:r>
              <w:rPr>
                <w:rFonts w:ascii="Arial" w:hAnsi="Arial"/>
                <w:sz w:val="22"/>
              </w:rPr>
              <w:t xml:space="preserve">9.38x</w:t>
            </w:r>
          </w:p>
        </w:tc>
      </w:tr>
      <w:tr>
        <w:tc>
          <w:tcPr>
            <w:tcW w:w="2623" w:type="dxa"/>
          </w:tcPr>
          <w:p>
            <w:pPr>
              <w:spacing w:after="40"/>
            </w:pPr>
            <w:r>
              <w:rPr>
                <w:rFonts w:ascii="Arial" w:hAnsi="Arial"/>
                <w:sz w:val="22"/>
              </w:rPr>
              <w:t xml:space="preserve">DDoS</w:t>
            </w:r>
          </w:p>
        </w:tc>
        <w:tc>
          <w:tcPr>
            <w:tcW w:w="2476" w:type="dxa"/>
          </w:tcPr>
          <w:p>
            <w:pPr>
              <w:spacing w:after="40"/>
            </w:pPr>
            <w:r>
              <w:rPr>
                <w:rFonts w:ascii="Arial" w:hAnsi="Arial"/>
                <w:sz w:val="22"/>
              </w:rPr>
              <w:t xml:space="preserve">88%</w:t>
            </w:r>
          </w:p>
        </w:tc>
        <w:tc>
          <w:tcPr>
            <w:tcW w:w="4081" w:type="dxa"/>
          </w:tcPr>
          <w:p>
            <w:pPr>
              <w:spacing w:after="40"/>
            </w:pPr>
            <w:r>
              <w:rPr>
                <w:rFonts w:ascii="Arial" w:hAnsi="Arial"/>
                <w:sz w:val="22"/>
              </w:rPr>
              <w:t xml:space="preserve">7.00x</w:t>
            </w:r>
          </w:p>
        </w:tc>
      </w:tr>
      <w:tr>
        <w:tc>
          <w:tcPr>
            <w:tcW w:w="2623" w:type="dxa"/>
          </w:tcPr>
          <w:p>
            <w:pPr>
              <w:spacing w:after="40"/>
            </w:pPr>
            <w:r>
              <w:rPr>
                <w:rFonts w:ascii="Arial" w:hAnsi="Arial"/>
                <w:sz w:val="22"/>
              </w:rPr>
              <w:t xml:space="preserve">DoS</w:t>
            </w:r>
          </w:p>
        </w:tc>
        <w:tc>
          <w:tcPr>
            <w:tcW w:w="2476" w:type="dxa"/>
          </w:tcPr>
          <w:p>
            <w:pPr>
              <w:spacing w:after="40"/>
            </w:pPr>
            <w:r>
              <w:rPr>
                <w:rFonts w:ascii="Arial" w:hAnsi="Arial"/>
                <w:sz w:val="22"/>
              </w:rPr>
              <w:t xml:space="preserve">20%</w:t>
            </w:r>
          </w:p>
        </w:tc>
        <w:tc>
          <w:tcPr>
            <w:tcW w:w="4081" w:type="dxa"/>
          </w:tcPr>
          <w:p>
            <w:pPr>
              <w:spacing w:after="40"/>
            </w:pPr>
            <w:r>
              <w:rPr>
                <w:rFonts w:ascii="Arial" w:hAnsi="Arial"/>
                <w:sz w:val="22"/>
              </w:rPr>
              <w:t xml:space="preserve">7.25x</w:t>
            </w:r>
          </w:p>
        </w:tc>
      </w:tr>
      <w:tr>
        <w:tc>
          <w:tcPr>
            <w:tcW w:w="2623" w:type="dxa"/>
          </w:tcPr>
          <w:p>
            <w:pPr>
              <w:spacing w:after="40"/>
            </w:pPr>
            <w:r>
              <w:rPr>
                <w:rFonts w:ascii="Arial" w:hAnsi="Arial"/>
                <w:sz w:val="22"/>
              </w:rPr>
              <w:t xml:space="preserve">Brute Force</w:t>
            </w:r>
          </w:p>
        </w:tc>
        <w:tc>
          <w:tcPr>
            <w:tcW w:w="2476" w:type="dxa"/>
          </w:tcPr>
          <w:p>
            <w:pPr>
              <w:spacing w:after="40"/>
            </w:pPr>
            <w:r>
              <w:rPr>
                <w:rFonts w:ascii="Arial" w:hAnsi="Arial"/>
                <w:sz w:val="22"/>
              </w:rPr>
              <w:t xml:space="preserve">4%</w:t>
            </w:r>
          </w:p>
        </w:tc>
        <w:tc>
          <w:tcPr>
            <w:tcW w:w="4081" w:type="dxa"/>
          </w:tcPr>
          <w:p>
            <w:pPr>
              <w:spacing w:after="40"/>
            </w:pPr>
            <w:r>
              <w:rPr>
                <w:rFonts w:ascii="Arial" w:hAnsi="Arial"/>
                <w:sz w:val="22"/>
              </w:rPr>
              <w:t xml:space="preserve">358x</w:t>
            </w:r>
          </w:p>
        </w:tc>
      </w:tr>
    </w:tbl>
    <w:p>
      <w:pPr>
        <w:spacing w:after="120"/>
      </w:pPr>
    </w:p>
    <w:p>
      <w:pPr>
        <w:spacing w:after="120" w:line="276" w:lineRule="auto"/>
        <w:jc w:val="both"/>
      </w:pPr>
      <w:r>
        <w:rPr>
          <w:rFonts w:ascii="Arial" w:hAnsi="Arial"/>
          <w:sz w:val="22"/>
        </w:rPr>
        <w:t xml:space="preserve">The pattern is the finding: </w:t>
      </w:r>
      <w:r>
        <w:rPr>
          <w:rFonts w:ascii="Arial" w:hAnsi="Arial"/>
          <w:b/>
          <w:sz w:val="22"/>
        </w:rPr>
        <w:t xml:space="preserve">robustness is inversely proportional to how much the attack depends on speed.</w:t>
      </w:r>
      <w:r>
        <w:rPr>
          <w:rFonts w:ascii="Arial" w:hAnsi="Arial"/>
          <w:sz w:val="22"/>
        </w:rPr>
        <w:t xml:space="preserve"> Web attacks and port scanning are rate-independent, so slowing them costs an attacker almost nothing and they evade almost for free. Brute force and denial of service require volume; an attack slowed by a factor of 358 has stopped being a brute-force attack, so the time cost is itself the defence.</w:t>
      </w:r>
    </w:p>
    <w:p>
      <w:pPr>
        <w:spacing w:after="120" w:line="276" w:lineRule="auto"/>
        <w:jc w:val="both"/>
      </w:pPr>
      <w:r>
        <w:rPr>
          <w:rFonts w:ascii="Arial" w:hAnsi="Arial"/>
          <w:sz w:val="22"/>
        </w:rPr>
        <w:t xml:space="preserve">The mechanism is visible in which features the attack exploits — flow duration and inter-arrival timing dominate. The model has learned timing signatures rather than attack semantics.</w:t>
      </w:r>
    </w:p>
    <w:p>
      <w:pPr>
        <w:spacing w:after="120" w:line="276" w:lineRule="auto"/>
        <w:jc w:val="both"/>
      </w:pPr>
      <w:r>
        <w:rPr>
          <w:rFonts w:ascii="Arial" w:hAnsi="Arial"/>
          <w:sz w:val="22"/>
        </w:rPr>
        <w:t xml:space="preserve">Two points worth adding if there is time. Slow scanning to evade detection is a documented real-world technique, so the model has independently reproduced a known IDS limitation. And the recommendation follows directly: detecting rate-independent attack classes requires features that capture payload or behavioural properties rather than flow timing.</w:t>
      </w:r>
    </w:p>
    <w:p>
      <w:pPr>
        <w:pStyle w:val="Heading2"/>
      </w:pPr>
      <w:r>
        <w:rPr>
          <w:rFonts w:ascii="Arial" w:hAnsi="Arial"/>
          <w:sz w:val="22"/>
        </w:rPr>
        <w:t xml:space="preserve">8. Short version</w:t>
      </w:r>
    </w:p>
    <w:p>
      <w:pPr>
        <w:spacing w:after="120" w:line="276" w:lineRule="auto"/>
        <w:jc w:val="both"/>
      </w:pPr>
      <w:r>
        <w:rPr>
          <w:rFonts w:ascii="Arial" w:hAnsi="Arial"/>
          <w:sz w:val="22"/>
        </w:rPr>
        <w:t xml:space="preserve">If time is limited to six minutes, run sections 2, 4 and 6 only: the opening, live detection, and the threat register. Those three carry the argument. The architecture and evasion detail can be offered as follow-up.</w:t>
      </w:r>
    </w:p>
    <w:p>
      <w:pPr>
        <w:pStyle w:val="Heading2"/>
      </w:pPr>
      <w:r>
        <w:rPr>
          <w:rFonts w:ascii="Arial" w:hAnsi="Arial"/>
          <w:sz w:val="22"/>
        </w:rPr>
        <w:t xml:space="preserve">9. Questions to expect</w:t>
      </w:r>
    </w:p>
    <w:p>
      <w:pPr>
        <w:spacing w:after="120" w:line="276" w:lineRule="auto"/>
        <w:jc w:val="both"/>
      </w:pPr>
      <w:r>
        <w:rPr>
          <w:rFonts w:ascii="Arial" w:hAnsi="Arial"/>
          <w:b/>
          <w:sz w:val="22"/>
        </w:rPr>
        <w:t xml:space="preserve">Why not deep learning?</w:t>
      </w:r>
    </w:p>
    <w:p>
      <w:pPr>
        <w:spacing w:after="120" w:line="276" w:lineRule="auto"/>
        <w:jc w:val="both"/>
      </w:pPr>
      <w:r>
        <w:rPr>
          <w:rFonts w:ascii="Arial" w:hAnsi="Arial"/>
          <w:sz w:val="22"/>
        </w:rPr>
        <w:t xml:space="preserve">Three model families were compared. The neural network was worst on every metric and slowest to train, consistent with published findings that tree ensembles outperform neural networks on tabular data. Selecting the weaker model to appear more sophisticated would not have been defensible.</w:t>
      </w:r>
    </w:p>
    <w:p>
      <w:pPr>
        <w:spacing w:after="120" w:line="276" w:lineRule="auto"/>
        <w:jc w:val="both"/>
      </w:pPr>
      <w:r>
        <w:rPr>
          <w:rFonts w:ascii="Arial" w:hAnsi="Arial"/>
          <w:b/>
          <w:sz w:val="22"/>
        </w:rPr>
        <w:t xml:space="preserve">Is 0.972 good?</w:t>
      </w:r>
    </w:p>
    <w:p>
      <w:pPr>
        <w:spacing w:after="120" w:line="276" w:lineRule="auto"/>
        <w:jc w:val="both"/>
      </w:pPr>
      <w:r>
        <w:rPr>
          <w:rFonts w:ascii="Arial" w:hAnsi="Arial"/>
          <w:sz w:val="22"/>
        </w:rPr>
        <w:t xml:space="preserve">It is competitive with published results on this dataset. The more useful framing is that accuracy of 0.998 sounds better but means nothing here, because the test set is 83% benign traffic and a trivial majority classifier scores 0.83. Macro F1 is the honest metric.</w:t>
      </w:r>
    </w:p>
    <w:p>
      <w:pPr>
        <w:spacing w:after="120" w:line="276" w:lineRule="auto"/>
        <w:jc w:val="both"/>
      </w:pPr>
      <w:r>
        <w:rPr>
          <w:rFonts w:ascii="Arial" w:hAnsi="Arial"/>
          <w:b/>
          <w:sz w:val="22"/>
        </w:rPr>
        <w:t xml:space="preserve">Why is the Bots class weak?</w:t>
      </w:r>
    </w:p>
    <w:p>
      <w:pPr>
        <w:spacing w:after="120" w:line="276" w:lineRule="auto"/>
        <w:jc w:val="both"/>
      </w:pPr>
      <w:r>
        <w:rPr>
          <w:rFonts w:ascii="Arial" w:hAnsi="Arial"/>
          <w:sz w:val="22"/>
        </w:rPr>
        <w:t xml:space="preserve">Data scarcity. There are 1,559 training samples against 1.67 million benign. Threshold tuning improved precision from 0.672 to 0.742, but no threshold anywhere on the sweep reached 0.90. This is a ceiling imposed by the data, not a tuning failure, and it is recorded as an unmet requirement rather than quietly dropped.</w:t>
      </w:r>
    </w:p>
    <w:p>
      <w:pPr>
        <w:spacing w:after="120" w:line="276" w:lineRule="auto"/>
        <w:jc w:val="both"/>
      </w:pPr>
      <w:r>
        <w:rPr>
          <w:rFonts w:ascii="Arial" w:hAnsi="Arial"/>
          <w:b/>
          <w:sz w:val="22"/>
        </w:rPr>
        <w:t xml:space="preserve">How do you know the resampling comparison is real and not noise?</w:t>
      </w:r>
    </w:p>
    <w:p>
      <w:pPr>
        <w:spacing w:after="120" w:line="276" w:lineRule="auto"/>
        <w:jc w:val="both"/>
      </w:pPr>
      <w:r>
        <w:rPr>
          <w:rFonts w:ascii="Arial" w:hAnsi="Arial"/>
          <w:sz w:val="22"/>
        </w:rPr>
        <w:t xml:space="preserve">It was repeated across three seeds. Class weighting improved XGBoost by 0.0128 macro F1 with a standard deviation of 0.0012, and degraded Random Forest by 0.0149 with a standard deviation of 0.0020. The direction held on every seed for both families, with effect sizes roughly ten times the variance.</w:t>
      </w:r>
    </w:p>
    <w:p>
      <w:pPr>
        <w:spacing w:after="120" w:line="276" w:lineRule="auto"/>
        <w:jc w:val="both"/>
      </w:pPr>
      <w:r>
        <w:rPr>
          <w:rFonts w:ascii="Arial" w:hAnsi="Arial"/>
          <w:b/>
          <w:sz w:val="22"/>
        </w:rPr>
        <w:t xml:space="preserve">Is the evasion result realistic?</w:t>
      </w:r>
    </w:p>
    <w:p>
      <w:pPr>
        <w:spacing w:after="120" w:line="276" w:lineRule="auto"/>
        <w:jc w:val="both"/>
      </w:pPr>
      <w:r>
        <w:rPr>
          <w:rFonts w:ascii="Arial" w:hAnsi="Arial"/>
          <w:sz w:val="22"/>
        </w:rPr>
        <w:t xml:space="preserve">Two conditions were run. The unconstrained condition perturbs any feature and is what most published adversarial work measures; it showed near-total evasion at negligible perturbation, but those perturbations describe flows that could not physically exist. The constrained condition restricts the attacker to consistent physical transformations, and the numbers presented come from that. It is a lower bound on attacker capability, not an upper one.</w:t>
      </w:r>
    </w:p>
    <w:p>
      <w:pPr>
        <w:spacing w:after="120" w:line="276" w:lineRule="auto"/>
        <w:jc w:val="both"/>
      </w:pPr>
      <w:r>
        <w:rPr>
          <w:rFonts w:ascii="Arial" w:hAnsi="Arial"/>
          <w:b/>
          <w:sz w:val="22"/>
        </w:rPr>
        <w:t xml:space="preserve">What would you do differently?</w:t>
      </w:r>
    </w:p>
    <w:p>
      <w:pPr>
        <w:spacing w:after="120" w:line="276" w:lineRule="auto"/>
        <w:jc w:val="both"/>
      </w:pPr>
      <w:r>
        <w:rPr>
          <w:rFonts w:ascii="Arial" w:hAnsi="Arial"/>
          <w:sz w:val="22"/>
        </w:rPr>
        <w:t xml:space="preserve">Threat model earlier. Two of the gaps that were closed were invisible during construction and only surfaced through systematically walking components against threat categories — particularly repudiation, which produces no functional symptom when absent. Modelling after building gave specific findings but could not influence decisions already taken.</w:t>
      </w:r>
    </w:p>
    <w:p>
      <w:pPr>
        <w:spacing w:after="120" w:line="276" w:lineRule="auto"/>
        <w:jc w:val="both"/>
      </w:pPr>
      <w:r>
        <w:rPr>
          <w:rFonts w:ascii="Arial" w:hAnsi="Arial"/>
          <w:b/>
          <w:sz w:val="22"/>
        </w:rPr>
        <w:t xml:space="preserve">What is the cost?</w:t>
      </w:r>
    </w:p>
    <w:p>
      <w:pPr>
        <w:spacing w:after="120" w:line="276" w:lineRule="auto"/>
        <w:jc w:val="both"/>
      </w:pPr>
      <w:r>
        <w:rPr>
          <w:rFonts w:ascii="Arial" w:hAnsi="Arial"/>
          <w:sz w:val="22"/>
        </w:rPr>
        <w:t xml:space="preserve">Nothing measurable. The architecture avoids NAT gateways, persistent compute, and customer-managed keys. A zero-spend budget alarm is configured. Cost-aware design was a constraint from the outset and shaped several architectural choices.</w:t>
      </w:r>
    </w:p>
    <w:p>
      <w:pPr>
        <w:pStyle w:val="Heading2"/>
      </w:pPr>
      <w:r>
        <w:rPr>
          <w:rFonts w:ascii="Arial" w:hAnsi="Arial"/>
          <w:sz w:val="22"/>
        </w:rPr>
        <w:t xml:space="preserve">10. If something fails</w:t>
      </w:r>
    </w:p>
    <w:tbl>
      <w:tblPr>
        <w:tblStyle w:val="TableGrid"/>
        <w:tblW w:w="9180" w:type="dxa"/>
        <w:tblLook w:val="04A0" w:firstRow="1" w:lastRow="0" w:firstColumn="1" w:lastColumn="0" w:noHBand="0" w:noVBand="1"/>
      </w:tblPr>
      <w:tblGrid>
        <w:gridCol w:w="2081"/>
        <w:gridCol w:w="2413"/>
        <w:gridCol w:w="4686"/>
      </w:tblGrid>
      <w:tr>
        <w:trPr>
          <w:tblHeader/>
        </w:trPr>
        <w:tc>
          <w:tcPr>
            <w:tcW w:w="2081" w:type="dxa"/>
            <w:shd w:val="clear" w:color="auto" w:fill="EFEFEF"/>
          </w:tcPr>
          <w:p>
            <w:pPr>
              <w:spacing w:after="40"/>
            </w:pPr>
            <w:r>
              <w:rPr>
                <w:rFonts w:ascii="Arial" w:hAnsi="Arial"/>
                <w:b/>
                <w:sz w:val="22"/>
              </w:rPr>
              <w:t xml:space="preserve">Symptom</w:t>
            </w:r>
          </w:p>
        </w:tc>
        <w:tc>
          <w:tcPr>
            <w:tcW w:w="2413" w:type="dxa"/>
            <w:shd w:val="clear" w:color="auto" w:fill="EFEFEF"/>
          </w:tcPr>
          <w:p>
            <w:pPr>
              <w:spacing w:after="40"/>
            </w:pPr>
            <w:r>
              <w:rPr>
                <w:rFonts w:ascii="Arial" w:hAnsi="Arial"/>
                <w:b/>
                <w:sz w:val="22"/>
              </w:rPr>
              <w:t xml:space="preserve">Cause</w:t>
            </w:r>
          </w:p>
        </w:tc>
        <w:tc>
          <w:tcPr>
            <w:tcW w:w="4686" w:type="dxa"/>
            <w:shd w:val="clear" w:color="auto" w:fill="EFEFEF"/>
          </w:tcPr>
          <w:p>
            <w:pPr>
              <w:spacing w:after="40"/>
            </w:pPr>
            <w:r>
              <w:rPr>
                <w:rFonts w:ascii="Arial" w:hAnsi="Arial"/>
                <w:b/>
                <w:sz w:val="22"/>
              </w:rPr>
              <w:t xml:space="preserve">Response</w:t>
            </w:r>
          </w:p>
        </w:tc>
      </w:tr>
      <w:tr>
        <w:tc>
          <w:tcPr>
            <w:tcW w:w="2081" w:type="dxa"/>
          </w:tcPr>
          <w:p>
            <w:pPr>
              <w:spacing w:after="40"/>
            </w:pPr>
            <w:r>
              <w:rPr>
                <w:rFonts w:ascii="Arial" w:hAnsi="Arial"/>
                <w:sz w:val="22"/>
              </w:rPr>
              <w:t xml:space="preserve">Dashboard shows a credentials error</w:t>
            </w:r>
          </w:p>
        </w:tc>
        <w:tc>
          <w:tcPr>
            <w:tcW w:w="2413" w:type="dxa"/>
          </w:tcPr>
          <w:p>
            <w:pPr>
              <w:spacing w:after="40"/>
            </w:pPr>
            <w:r>
              <w:rPr>
                <w:rFonts w:ascii="Arial" w:hAnsi="Arial"/>
                <w:sz w:val="22"/>
              </w:rPr>
              <w:t xml:space="preserve">Session or key expired</w:t>
            </w:r>
          </w:p>
        </w:tc>
        <w:tc>
          <w:tcPr>
            <w:tcW w:w="4686" w:type="dxa"/>
          </w:tcPr>
          <w:p>
            <w:pPr>
              <w:spacing w:after="40"/>
            </w:pPr>
            <w:r>
              <w:rPr>
                <w:rFonts w:ascii="Arial" w:hAnsi="Arial"/>
                <w:sz w:val="22"/>
              </w:rPr>
              <w:t xml:space="preserve">Run </w:t>
            </w:r>
            <w:r>
              <w:rPr>
                <w:rFonts w:ascii="Consolas" w:hAnsi="Consolas"/>
                <w:sz w:val="22"/>
              </w:rPr>
              <w:t xml:space="preserve">aws sts get-caller-identity</w:t>
            </w:r>
            <w:r>
              <w:rPr>
                <w:rFonts w:ascii="Arial" w:hAnsi="Arial"/>
                <w:sz w:val="22"/>
              </w:rPr>
              <w:t xml:space="preserve"> in the terminal; if it fails, the demonstration continues from screenshots</w:t>
            </w:r>
          </w:p>
        </w:tc>
      </w:tr>
      <w:tr>
        <w:tc>
          <w:tcPr>
            <w:tcW w:w="2081" w:type="dxa"/>
          </w:tcPr>
          <w:p>
            <w:pPr>
              <w:spacing w:after="40"/>
            </w:pPr>
            <w:r>
              <w:rPr>
                <w:rFonts w:ascii="Arial" w:hAnsi="Arial"/>
                <w:sz w:val="22"/>
              </w:rPr>
              <w:t xml:space="preserve">Invocation times out</w:t>
            </w:r>
          </w:p>
        </w:tc>
        <w:tc>
          <w:tcPr>
            <w:tcW w:w="2413" w:type="dxa"/>
          </w:tcPr>
          <w:p>
            <w:pPr>
              <w:spacing w:after="40"/>
            </w:pPr>
            <w:r>
              <w:rPr>
                <w:rFonts w:ascii="Arial" w:hAnsi="Arial"/>
                <w:sz w:val="22"/>
              </w:rPr>
              <w:t xml:space="preserve">Cold start on a function idle for some time</w:t>
            </w:r>
          </w:p>
        </w:tc>
        <w:tc>
          <w:tcPr>
            <w:tcW w:w="4686" w:type="dxa"/>
          </w:tcPr>
          <w:p>
            <w:pPr>
              <w:spacing w:after="40"/>
            </w:pPr>
            <w:r>
              <w:rPr>
                <w:rFonts w:ascii="Arial" w:hAnsi="Arial"/>
                <w:sz w:val="22"/>
              </w:rPr>
              <w:t xml:space="preserve">Say so, invoke once more; the second call is warm</w:t>
            </w:r>
          </w:p>
        </w:tc>
      </w:tr>
      <w:tr>
        <w:tc>
          <w:tcPr>
            <w:tcW w:w="2081" w:type="dxa"/>
          </w:tcPr>
          <w:p>
            <w:pPr>
              <w:spacing w:after="40"/>
            </w:pPr>
            <w:r>
              <w:rPr>
                <w:rFonts w:ascii="Arial" w:hAnsi="Arial"/>
                <w:sz w:val="22"/>
              </w:rPr>
              <w:t xml:space="preserve">Detection tab hangs on loading data</w:t>
            </w:r>
          </w:p>
        </w:tc>
        <w:tc>
          <w:tcPr>
            <w:tcW w:w="2413" w:type="dxa"/>
          </w:tcPr>
          <w:p>
            <w:pPr>
              <w:spacing w:after="40"/>
            </w:pPr>
            <w:r>
              <w:rPr>
                <w:rFonts w:ascii="Arial" w:hAnsi="Arial"/>
                <w:sz w:val="22"/>
              </w:rPr>
              <w:t xml:space="preserve">Parquet cache being read for the first time</w:t>
            </w:r>
          </w:p>
        </w:tc>
        <w:tc>
          <w:tcPr>
            <w:tcW w:w="4686" w:type="dxa"/>
          </w:tcPr>
          <w:p>
            <w:pPr>
              <w:spacing w:after="40"/>
            </w:pPr>
            <w:r>
              <w:rPr>
                <w:rFonts w:ascii="Arial" w:hAnsi="Arial"/>
                <w:sz w:val="22"/>
              </w:rPr>
              <w:t xml:space="preserve">It is a 2.5 million row file; wait, it is cached afterwards</w:t>
            </w:r>
          </w:p>
        </w:tc>
      </w:tr>
      <w:tr>
        <w:tc>
          <w:tcPr>
            <w:tcW w:w="2081" w:type="dxa"/>
          </w:tcPr>
          <w:p>
            <w:pPr>
              <w:spacing w:after="40"/>
            </w:pPr>
            <w:r>
              <w:rPr>
                <w:rFonts w:ascii="Arial" w:hAnsi="Arial"/>
                <w:sz w:val="22"/>
              </w:rPr>
              <w:t xml:space="preserve">Streamlit disconnects</w:t>
            </w:r>
          </w:p>
        </w:tc>
        <w:tc>
          <w:tcPr>
            <w:tcW w:w="2413" w:type="dxa"/>
          </w:tcPr>
          <w:p>
            <w:pPr>
              <w:spacing w:after="40"/>
            </w:pPr>
            <w:r>
              <w:rPr>
                <w:rFonts w:ascii="Arial" w:hAnsi="Arial"/>
                <w:sz w:val="22"/>
              </w:rPr>
              <w:t xml:space="preserve">Server process stopped</w:t>
            </w:r>
          </w:p>
        </w:tc>
        <w:tc>
          <w:tcPr>
            <w:tcW w:w="4686" w:type="dxa"/>
          </w:tcPr>
          <w:p>
            <w:pPr>
              <w:spacing w:after="40"/>
            </w:pPr>
            <w:r>
              <w:rPr>
                <w:rFonts w:ascii="Arial" w:hAnsi="Arial"/>
                <w:sz w:val="22"/>
              </w:rPr>
              <w:t xml:space="preserve">Restart in the terminal; state is not lost, only the session</w:t>
            </w:r>
          </w:p>
        </w:tc>
      </w:tr>
      <w:tr>
        <w:tc>
          <w:tcPr>
            <w:tcW w:w="2081" w:type="dxa"/>
          </w:tcPr>
          <w:p>
            <w:pPr>
              <w:spacing w:after="40"/>
            </w:pPr>
            <w:r>
              <w:rPr>
                <w:rFonts w:ascii="Arial" w:hAnsi="Arial"/>
                <w:sz w:val="22"/>
              </w:rPr>
              <w:t xml:space="preserve">CloudWatch metrics are empty</w:t>
            </w:r>
          </w:p>
        </w:tc>
        <w:tc>
          <w:tcPr>
            <w:tcW w:w="2413" w:type="dxa"/>
          </w:tcPr>
          <w:p>
            <w:pPr>
              <w:spacing w:after="40"/>
            </w:pPr>
            <w:r>
              <w:rPr>
                <w:rFonts w:ascii="Arial" w:hAnsi="Arial"/>
                <w:sz w:val="22"/>
              </w:rPr>
              <w:t xml:space="preserve">Aggregation delay</w:t>
            </w:r>
          </w:p>
        </w:tc>
        <w:tc>
          <w:tcPr>
            <w:tcW w:w="4686" w:type="dxa"/>
          </w:tcPr>
          <w:p>
            <w:pPr>
              <w:spacing w:after="40"/>
            </w:pPr>
            <w:r>
              <w:rPr>
                <w:rFonts w:ascii="Arial" w:hAnsi="Arial"/>
                <w:sz w:val="22"/>
              </w:rPr>
              <w:t xml:space="preserve">Mention the delay rather than waiting for it</w:t>
            </w:r>
          </w:p>
        </w:tc>
      </w:tr>
    </w:tbl>
    <w:p>
      <w:pPr>
        <w:spacing w:after="120"/>
      </w:pPr>
    </w:p>
    <w:p>
      <w:pPr>
        <w:spacing w:after="120" w:line="276" w:lineRule="auto"/>
        <w:jc w:val="both"/>
      </w:pPr>
      <w:r>
        <w:rPr>
          <w:rFonts w:ascii="Arial" w:hAnsi="Arial"/>
          <w:sz w:val="22"/>
        </w:rPr>
        <w:t xml:space="preserve">Have a screenshot of a successful detection run and of the threat register saved locally. A demonstration that falls back to evidence gracefully reads better than one that stalls.</w:t>
      </w:r>
    </w:p>
    <w:p>
      <w:pPr>
        <w:pStyle w:val="Heading2"/>
      </w:pPr>
      <w:r>
        <w:rPr>
          <w:rFonts w:ascii="Arial" w:hAnsi="Arial"/>
          <w:sz w:val="22"/>
        </w:rPr>
        <w:t xml:space="preserve">11. What to leave behind</w:t>
      </w:r>
    </w:p>
    <w:p>
      <w:pPr>
        <w:spacing w:after="120" w:line="276" w:lineRule="auto"/>
        <w:jc w:val="both"/>
      </w:pPr>
      <w:r>
        <w:rPr>
          <w:rFonts w:ascii="Arial" w:hAnsi="Arial"/>
          <w:sz w:val="22"/>
        </w:rPr>
        <w:t xml:space="preserve">Offer the repository link and mention that milestones are tagged, giving a timestamped development record from scaffolding through to the hardened endpoint.</w:t>
      </w:r>
    </w:p>
    <w:p>
      <w:pPr>
        <w:spacing w:after="120" w:line="276" w:lineRule="auto"/>
        <w:jc w:val="both"/>
      </w:pPr>
      <w:r>
        <w:rPr>
          <w:rFonts w:ascii="Arial" w:hAnsi="Arial"/>
          <w:sz w:val="22"/>
        </w:rPr>
        <w:t xml:space="preserve">The documents in </w:t>
      </w:r>
      <w:r>
        <w:rPr>
          <w:rFonts w:ascii="Consolas" w:hAnsi="Consolas"/>
          <w:sz w:val="22"/>
        </w:rPr>
        <w:t xml:space="preserve">docs/</w:t>
      </w:r>
      <w:r>
        <w:rPr>
          <w:rFonts w:ascii="Arial" w:hAnsi="Arial"/>
          <w:sz w:val="22"/>
        </w:rPr>
        <w:t xml:space="preserve"> cover the experiment log, the deployment record, the threat model, the requirements analysis with traceability, and the hardening record. If the supervisor wants one document, the progress report consolidates all of it.</w:t>
      </w:r>
    </w:p>
    <w:sectPr w:rsidR="00D02BD5" w:rsidSect="006F7A04">
      <w:headerReference w:type="default" r:id="rId15"/>
      <w:footerReference w:type="default" r:id="rId16"/>
      <w:pgSz w:w="11906" w:h="16838"/>
      <w:pgMar w:top="2740" w:right="1440" w:bottom="1440" w:left="144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4131" w:rsidRDefault="008A4131" w:rsidP="002D1619">
      <w:pPr>
        <w:spacing w:after="0" w:line="240" w:lineRule="auto"/>
      </w:pPr>
      <w:r>
        <w:separator/>
      </w:r>
    </w:p>
  </w:endnote>
  <w:endnote w:type="continuationSeparator" w:id="0">
    <w:p w:rsidR="008A4131" w:rsidRDefault="008A4131"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6934" w:rsidRPr="00F80BFC" w:rsidRDefault="00F86934" w:rsidP="00A7468E">
    <w:pPr>
      <w:autoSpaceDE w:val="0"/>
      <w:autoSpaceDN w:val="0"/>
      <w:adjustRightInd w:val="0"/>
      <w:spacing w:after="0" w:line="287" w:lineRule="auto"/>
      <w:rPr>
        <w:rFonts w:ascii="Arial" w:hAnsi="Arial" w:cs="Arial"/>
        <w:b/>
        <w:color w:val="424242"/>
        <w:sz w:val="18"/>
        <w:szCs w:val="18"/>
      </w:rPr>
    </w:pPr>
  </w:p>
  <w:p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4131" w:rsidRDefault="008A4131" w:rsidP="002D1619">
      <w:pPr>
        <w:spacing w:after="0" w:line="240" w:lineRule="auto"/>
      </w:pPr>
      <w:r>
        <w:separator/>
      </w:r>
    </w:p>
  </w:footnote>
  <w:footnote w:type="continuationSeparator" w:id="0">
    <w:p w:rsidR="008A4131" w:rsidRDefault="008A4131"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1619" w:rsidRDefault="00874161" w:rsidP="00874161">
    <w:pPr>
      <w:pStyle w:val="Header"/>
      <w:jc w:val="right"/>
    </w:pPr>
    <w:r>
      <w:rPr>
        <w:noProof/>
        <w:lang w:eastAsia="en-GB"/>
      </w:rPr>
      <w:drawing>
        <wp:anchor distT="0" distB="0" distL="114300" distR="114300" simplePos="0" relativeHeight="251658240" behindDoc="1" locked="0" layoutInCell="1" allowOverlap="1">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D1619" w:rsidRDefault="002D1619">
    <w:pPr>
      <w:pStyle w:val="Heade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4"/>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216"/>
    <w:rsid w:val="001315DA"/>
    <w:rsid w:val="001C7B66"/>
    <w:rsid w:val="001F27D4"/>
    <w:rsid w:val="002D1619"/>
    <w:rsid w:val="00384E4C"/>
    <w:rsid w:val="0045697C"/>
    <w:rsid w:val="00485CD6"/>
    <w:rsid w:val="0053670D"/>
    <w:rsid w:val="00561A67"/>
    <w:rsid w:val="00670367"/>
    <w:rsid w:val="006F7A04"/>
    <w:rsid w:val="00760216"/>
    <w:rsid w:val="00771BC5"/>
    <w:rsid w:val="00792A43"/>
    <w:rsid w:val="00792EA5"/>
    <w:rsid w:val="00874161"/>
    <w:rsid w:val="008A4131"/>
    <w:rsid w:val="008C0330"/>
    <w:rsid w:val="008F3E9E"/>
    <w:rsid w:val="00A7468E"/>
    <w:rsid w:val="00A91CFF"/>
    <w:rsid w:val="00B05C40"/>
    <w:rsid w:val="00C150C0"/>
    <w:rsid w:val="00C66F50"/>
    <w:rsid w:val="00C87D60"/>
    <w:rsid w:val="00D02BD5"/>
    <w:rsid w:val="00D35D6D"/>
    <w:rsid w:val="00ED1E9F"/>
    <w:rsid w:val="00F74267"/>
    <w:rsid w:val="00F80BFC"/>
    <w:rsid w:val="00F86934"/>
    <w:rsid w:val="00FC721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BF2F66"/>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paragraph" w:styleId="Heading1">
    <w:name w:val="heading 1"/>
    <w:basedOn w:val="Normal"/>
    <w:next w:val="Normal"/>
    <w:qFormat/>
    <w:pPr>
      <w:keepNext/>
      <w:spacing w:before="360" w:after="160"/>
      <w:outlineLvl w:val="0"/>
    </w:pPr>
    <w:rPr>
      <w:rFonts w:ascii="Arial" w:hAnsi="Arial"/>
      <w:b/>
      <w:sz w:val="32"/>
      <w:szCs w:val="32"/>
    </w:rPr>
  </w:style>
  <w:style w:type="paragraph" w:styleId="Heading2">
    <w:name w:val="heading 2"/>
    <w:basedOn w:val="Normal"/>
    <w:next w:val="Normal"/>
    <w:qFormat/>
    <w:pPr>
      <w:keepNext/>
      <w:spacing w:before="300" w:after="140"/>
      <w:outlineLvl w:val="1"/>
    </w:pPr>
    <w:rPr>
      <w:rFonts w:ascii="Arial" w:hAnsi="Arial"/>
      <w:b/>
      <w:sz w:val="26"/>
      <w:szCs w:val="26"/>
    </w:rPr>
  </w:style>
  <w:style w:type="paragraph" w:styleId="Heading3">
    <w:name w:val="heading 3"/>
    <w:basedOn w:val="Normal"/>
    <w:next w:val="Normal"/>
    <w:qFormat/>
    <w:pPr>
      <w:keepNext/>
      <w:spacing w:before="240" w:after="120"/>
      <w:outlineLvl w:val="2"/>
    </w:pPr>
    <w:rPr>
      <w:rFonts w:ascii="Arial" w:hAnsi="Arial"/>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Num9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Christine Theodoridou</cp:lastModifiedBy>
  <cp:revision>11</cp:revision>
  <cp:lastPrinted>2015-08-05T15:29:00Z</cp:lastPrinted>
  <dcterms:created xsi:type="dcterms:W3CDTF">2016-05-18T07:34:00Z</dcterms:created>
  <dcterms:modified xsi:type="dcterms:W3CDTF">2018-04-10T09:24:00Z</dcterms:modified>
</cp:coreProperties>
</file>