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EA5" w:rsidRDefault="00760216">
      <w:r>
        <w:rPr>
          <w:noProof/>
          <w:lang w:eastAsia="en-GB"/>
        </w:rPr>
        <w:softHyphen/>
      </w:r>
      <w:r>
        <w:rPr>
          <w:noProof/>
          <w:lang w:eastAsia="en-GB"/>
        </w:rPr>
        <w:softHyphen/>
      </w:r>
      <w:r>
        <w:rPr>
          <w:noProof/>
          <w:lang w:eastAsia="en-GB"/>
        </w:rPr>
        <w:softHyphen/>
      </w:r>
    </w:p>
    <w:p w:rsidR="00760216" w:rsidRDefault="00760216"/>
    <w:p w:rsidR="00D02BD5" w:rsidRDefault="00D02B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0"/>
      </w:tblGrid>
      <w:tr w:rsidR="008F3E9E" w:rsidTr="00835536">
        <w:tc>
          <w:tcPr>
            <w:tcW w:w="9180" w:type="dxa"/>
          </w:tcPr>
          <w:p w:rsidR="008F3E9E" w:rsidRDefault="006F7A04" w:rsidP="00835536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2ABADF2E">
                  <wp:simplePos x="0" y="0"/>
                  <wp:positionH relativeFrom="margin">
                    <wp:posOffset>0</wp:posOffset>
                  </wp:positionH>
                  <wp:positionV relativeFrom="margin">
                    <wp:posOffset>45720</wp:posOffset>
                  </wp:positionV>
                  <wp:extent cx="1274445" cy="195580"/>
                  <wp:effectExtent l="0" t="0" r="0" b="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creen Shot 2018-04-10 at 08.58.3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45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F3E9E" w:rsidRDefault="008F3E9E" w:rsidP="00835536">
            <w:pPr>
              <w:rPr>
                <w:sz w:val="32"/>
                <w:szCs w:val="32"/>
              </w:rPr>
            </w:pPr>
          </w:p>
          <w:p w:rsidR="008F3E9E" w:rsidRPr="006759EF" w:rsidRDefault="008F3E9E" w:rsidP="00835536">
            <w:pPr>
              <w:rPr>
                <w:sz w:val="32"/>
                <w:szCs w:val="32"/>
              </w:rPr>
            </w:pPr>
          </w:p>
          <w:p>
            <w:pPr>
              <w:spacing w:before="60"/>
              <w:ind w:left="26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Arden University</w:t>
            </w:r>
          </w:p>
        </w:tc>
      </w:tr>
      <w:tr w:rsidR="008F3E9E" w:rsidTr="00835536">
        <w:tc>
          <w:tcPr>
            <w:tcW w:w="9180" w:type="dxa"/>
          </w:tcPr>
          <w:p w:rsidR="008F3E9E" w:rsidRDefault="006F7A04" w:rsidP="00835536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5855CA05">
                  <wp:simplePos x="0" y="0"/>
                  <wp:positionH relativeFrom="margin">
                    <wp:posOffset>0</wp:posOffset>
                  </wp:positionH>
                  <wp:positionV relativeFrom="margin">
                    <wp:posOffset>22860</wp:posOffset>
                  </wp:positionV>
                  <wp:extent cx="1565910" cy="212230"/>
                  <wp:effectExtent l="0" t="0" r="0" b="381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creen Shot 2018-04-10 at 09.00.20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10" cy="21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F3E9E" w:rsidRDefault="008F3E9E" w:rsidP="00835536">
            <w:pPr>
              <w:rPr>
                <w:sz w:val="32"/>
                <w:szCs w:val="32"/>
              </w:rPr>
            </w:pPr>
          </w:p>
          <w:p w:rsidR="008F3E9E" w:rsidRPr="006759EF" w:rsidRDefault="008F3E9E" w:rsidP="00835536">
            <w:pPr>
              <w:rPr>
                <w:sz w:val="32"/>
                <w:szCs w:val="32"/>
              </w:rPr>
            </w:pPr>
          </w:p>
          <w:p>
            <w:pPr>
              <w:spacing w:before="60"/>
              <w:ind w:left="26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MSc Cyber Security</w:t>
            </w:r>
          </w:p>
        </w:tc>
      </w:tr>
      <w:tr w:rsidR="008F3E9E" w:rsidTr="00835536">
        <w:tc>
          <w:tcPr>
            <w:tcW w:w="9180" w:type="dxa"/>
          </w:tcPr>
          <w:p w:rsidR="008F3E9E" w:rsidRDefault="006F7A04" w:rsidP="00835536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posOffset>14483</wp:posOffset>
                  </wp:positionH>
                  <wp:positionV relativeFrom="margin">
                    <wp:posOffset>6698</wp:posOffset>
                  </wp:positionV>
                  <wp:extent cx="3148965" cy="233680"/>
                  <wp:effectExtent l="0" t="0" r="635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Screen Shot 2018-04-10 at 09.02.0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965" cy="23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0" w:name="_GoBack"/>
            <w:bookmarkEnd w:id="0"/>
          </w:p>
          <w:p w:rsidR="008F3E9E" w:rsidRDefault="008F3E9E" w:rsidP="00835536">
            <w:pPr>
              <w:rPr>
                <w:sz w:val="32"/>
                <w:szCs w:val="32"/>
              </w:rPr>
            </w:pPr>
          </w:p>
          <w:p w:rsidR="008F3E9E" w:rsidRPr="006759EF" w:rsidRDefault="008F3E9E" w:rsidP="00835536">
            <w:pPr>
              <w:rPr>
                <w:sz w:val="32"/>
                <w:szCs w:val="32"/>
              </w:rPr>
            </w:pPr>
          </w:p>
          <w:p>
            <w:pPr>
              <w:spacing w:before="60"/>
              <w:ind w:left="26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Advanced Computing Project (COM7014)</w:t>
            </w:r>
          </w:p>
        </w:tc>
      </w:tr>
      <w:tr w:rsidR="008F3E9E" w:rsidTr="00835536">
        <w:tc>
          <w:tcPr>
            <w:tcW w:w="9180" w:type="dxa"/>
          </w:tcPr>
          <w:p w:rsidR="008F3E9E" w:rsidRDefault="00485CD6" w:rsidP="00835536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22860</wp:posOffset>
                  </wp:positionV>
                  <wp:extent cx="1436370" cy="189865"/>
                  <wp:effectExtent l="0" t="0" r="0" b="635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creen Shot 2018-04-10 at 09.03.01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0" cy="18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F3E9E" w:rsidRDefault="008F3E9E" w:rsidP="00835536">
            <w:pPr>
              <w:rPr>
                <w:sz w:val="32"/>
                <w:szCs w:val="32"/>
              </w:rPr>
            </w:pPr>
          </w:p>
          <w:p w:rsidR="008F3E9E" w:rsidRPr="006759EF" w:rsidRDefault="008F3E9E" w:rsidP="00835536">
            <w:pPr>
              <w:rPr>
                <w:sz w:val="32"/>
                <w:szCs w:val="32"/>
              </w:rPr>
            </w:pPr>
          </w:p>
          <w:p>
            <w:pPr>
              <w:spacing w:before="60"/>
              <w:ind w:left="26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Project Progress Report: Evidence Map and Report Plan</w:t>
            </w:r>
          </w:p>
        </w:tc>
      </w:tr>
      <w:tr w:rsidR="008F3E9E" w:rsidTr="00835536">
        <w:tc>
          <w:tcPr>
            <w:tcW w:w="9180" w:type="dxa"/>
          </w:tcPr>
          <w:p w:rsidR="008F3E9E" w:rsidRDefault="00384E4C" w:rsidP="001315DA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posOffset>-27992</wp:posOffset>
                  </wp:positionH>
                  <wp:positionV relativeFrom="margin">
                    <wp:posOffset>27992</wp:posOffset>
                  </wp:positionV>
                  <wp:extent cx="1436370" cy="180123"/>
                  <wp:effectExtent l="0" t="0" r="0" b="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creen Shot 2018-04-10 at 09.04.59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0" cy="18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F3E9E" w:rsidRDefault="008F3E9E" w:rsidP="00835536">
            <w:pPr>
              <w:rPr>
                <w:sz w:val="32"/>
                <w:szCs w:val="32"/>
              </w:rPr>
            </w:pPr>
          </w:p>
          <w:p w:rsidR="008F3E9E" w:rsidRPr="006759EF" w:rsidRDefault="008F3E9E" w:rsidP="00835536">
            <w:pPr>
              <w:rPr>
                <w:sz w:val="32"/>
                <w:szCs w:val="32"/>
              </w:rPr>
            </w:pPr>
          </w:p>
          <w:p>
            <w:pPr>
              <w:spacing w:before="60"/>
              <w:ind w:left="26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[Insert Student Number]</w:t>
            </w:r>
          </w:p>
        </w:tc>
      </w:tr>
      <w:tr w:rsidR="008F3E9E" w:rsidTr="00835536">
        <w:tc>
          <w:tcPr>
            <w:tcW w:w="9180" w:type="dxa"/>
          </w:tcPr>
          <w:p w:rsidR="008F3E9E" w:rsidRDefault="00771BC5" w:rsidP="00835536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posOffset>2038</wp:posOffset>
                  </wp:positionH>
                  <wp:positionV relativeFrom="margin">
                    <wp:posOffset>23327</wp:posOffset>
                  </wp:positionV>
                  <wp:extent cx="1045029" cy="197957"/>
                  <wp:effectExtent l="0" t="0" r="0" b="5715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creen Shot 2018-04-10 at 09.06.03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029" cy="197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F3E9E" w:rsidRDefault="008F3E9E" w:rsidP="00835536">
            <w:pPr>
              <w:rPr>
                <w:sz w:val="32"/>
                <w:szCs w:val="32"/>
              </w:rPr>
            </w:pPr>
          </w:p>
          <w:p w:rsidR="008F3E9E" w:rsidRPr="006759EF" w:rsidRDefault="008F3E9E" w:rsidP="00835536">
            <w:pPr>
              <w:rPr>
                <w:sz w:val="32"/>
                <w:szCs w:val="32"/>
              </w:rPr>
            </w:pPr>
          </w:p>
          <w:p>
            <w:pPr>
              <w:spacing w:before="60"/>
              <w:ind w:left="26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[Insert Supervisor Name]</w:t>
            </w:r>
          </w:p>
        </w:tc>
      </w:tr>
      <w:tr w:rsidR="008F3E9E" w:rsidTr="00835536">
        <w:tc>
          <w:tcPr>
            <w:tcW w:w="9180" w:type="dxa"/>
          </w:tcPr>
          <w:p w:rsidR="008F3E9E" w:rsidRDefault="00A91CFF" w:rsidP="00835536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22390</wp:posOffset>
                  </wp:positionV>
                  <wp:extent cx="1077595" cy="201295"/>
                  <wp:effectExtent l="0" t="0" r="1905" b="1905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creen Shot 2018-04-10 at 09.08.02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20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91CFF" w:rsidRDefault="00A91CFF" w:rsidP="00835536">
            <w:pPr>
              <w:rPr>
                <w:sz w:val="32"/>
                <w:szCs w:val="32"/>
              </w:rPr>
            </w:pPr>
          </w:p>
          <w:p w:rsidR="008F3E9E" w:rsidRPr="006759EF" w:rsidRDefault="008F3E9E" w:rsidP="00835536">
            <w:pPr>
              <w:rPr>
                <w:sz w:val="18"/>
                <w:szCs w:val="18"/>
              </w:rPr>
            </w:pPr>
          </w:p>
          <w:p w:rsidR="008F3E9E" w:rsidRPr="006759EF" w:rsidRDefault="00A91CFF" w:rsidP="00835536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>
                  <wp:extent cx="3396343" cy="126055"/>
                  <wp:effectExtent l="0" t="0" r="0" b="12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Screen Shot 2018-04-10 at 09.07.22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343" cy="12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ind w:left="26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1,606 (this document)</w:t>
            </w:r>
          </w:p>
        </w:tc>
      </w:tr>
    </w:tbl>
    <w:p>
      <w:r>
        <w:br w:type="page"/>
      </w:r>
    </w:p>
    <w:p>
      <w:pPr>
        <w:spacing w:before="240" w:after="80"/>
        <w:jc w:val="center"/>
      </w:pPr>
      <w:r>
        <w:rPr>
          <w:rFonts w:ascii="Arial" w:hAnsi="Arial"/>
          <w:b/>
          <w:sz w:val="36"/>
        </w:rPr>
        <w:t>COM7014 Report Map</w:t>
      </w:r>
    </w:p>
    <w:p>
      <w:pPr>
        <w:spacing w:after="320"/>
        <w:jc w:val="center"/>
      </w:pPr>
      <w:r>
        <w:rPr>
          <w:rFonts w:ascii="Arial" w:hAnsi="Arial"/>
          <w:sz w:val="24"/>
          <w:color w:val="595959"/>
        </w:rPr>
        <w:t>Evidence held versus evidence needed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Maps completed project work to the required report structure and marking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scheme (Module Handbook, Section C). Purpose: identify what can be written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now from existing evidence, and what is still missing.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Report length: 12,000 words. Weightings from the handbook marking grid.</w:t>
      </w:r>
    </w:p>
    <w:p>
      <w:pPr>
        <w:pStyle w:val="Heading2"/>
      </w:pPr>
      <w:r>
        <w:rPr>
          <w:rFonts w:ascii="Arial" w:hAnsi="Arial"/>
          <w:sz w:val="22"/>
        </w:rPr>
        <w:t xml:space="preserve">Summary of position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295"/>
        <w:gridCol w:w="2295"/>
        <w:gridCol w:w="2295"/>
        <w:gridCol w:w="2295"/>
      </w:tblGrid>
      <w:tr>
        <w:trPr>
          <w:tblHeader/>
        </w:trPr>
        <w:tc>
          <w:tcPr>
            <w:tcW w:w="2295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Element</w:t>
            </w:r>
          </w:p>
        </w:tc>
        <w:tc>
          <w:tcPr>
            <w:tcW w:w="2295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Weight</w:t>
            </w:r>
          </w:p>
        </w:tc>
        <w:tc>
          <w:tcPr>
            <w:tcW w:w="2295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Evidence held</w:t>
            </w:r>
          </w:p>
        </w:tc>
        <w:tc>
          <w:tcPr>
            <w:tcW w:w="2295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Status</w:t>
            </w:r>
          </w:p>
        </w:tc>
      </w:tr>
      <w:tr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Project Framing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20%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Aim, objectives, rationale drafted in proposal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Needs revision against what was actually built</w:t>
            </w:r>
          </w:p>
        </w:tc>
      </w:tr>
      <w:tr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Fact Finding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20%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Minimal — dataset knowledge only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Weakest area. Substantial work needed.</w:t>
            </w:r>
          </w:p>
        </w:tc>
      </w:tr>
      <w:tr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Project Development &amp; Implementation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30%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Extensive: 4 experiments, full cloud deployment, dashboard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Strong. Largely writing-up work.</w:t>
            </w:r>
          </w:p>
        </w:tc>
      </w:tr>
      <w:tr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Critical Evaluation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20%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Good raw material in EXPERIMENTS.md and DEPLOYMENT.md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Needs synthesis, not new work</w:t>
            </w:r>
          </w:p>
        </w:tc>
      </w:tr>
      <w:tr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Documentation &amp; Quality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10%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Repo, docs, commit history, tags</w:t>
            </w:r>
          </w:p>
        </w:tc>
        <w:tc>
          <w:tcPr>
            <w:tcW w:w="2295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Strong, needs Harvard referencing throughout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Arial" w:hAnsi="Arial"/>
          <w:b/>
          <w:sz w:val="22"/>
        </w:rPr>
        <w:t xml:space="preserve">The honest read:</w:t>
      </w:r>
      <w:r>
        <w:rPr>
          <w:rFonts w:ascii="Arial" w:hAnsi="Arial"/>
          <w:sz w:val="22"/>
        </w:rPr>
        <w:t xml:space="preserve"> the artefact is well ahead of the writing. Fact Finding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is the gap — 20% of the grade rests on literature and requirements analysis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that has barely been started. It is also the section that most needs lead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time, because it depends on reading rather than building.</w:t>
      </w:r>
    </w:p>
    <w:p>
      <w:pPr>
        <w:pStyle w:val="Heading2"/>
      </w:pPr>
      <w:r>
        <w:rPr>
          <w:rFonts w:ascii="Arial" w:hAnsi="Arial"/>
          <w:sz w:val="22"/>
        </w:rPr>
        <w:t xml:space="preserve">1. Abstract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Write last. Approximately 250–300 words covering: problem, approach,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artefact, headline results (macro F1 0.972; deployed on AWS with verified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network isolation), and principal finding (the model × imbalance-strategy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interaction effect).</w:t>
      </w:r>
    </w:p>
    <w:p>
      <w:pPr>
        <w:pStyle w:val="Heading2"/>
      </w:pPr>
      <w:r>
        <w:rPr>
          <w:rFonts w:ascii="Arial" w:hAnsi="Arial"/>
          <w:sz w:val="22"/>
        </w:rPr>
        <w:t xml:space="preserve">2. Project Framing (20%)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The handbook asks for background, problem definition, rationale, aim and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objectives.</w:t>
      </w:r>
    </w:p>
    <w:p>
      <w:pPr>
        <w:pStyle w:val="Heading3"/>
      </w:pPr>
      <w:r>
        <w:rPr>
          <w:rFonts w:ascii="Arial" w:hAnsi="Arial"/>
          <w:sz w:val="22"/>
        </w:rPr>
        <w:t xml:space="preserve">Held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Aim and six SMART objectives from the approved proposal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Career-alignment rationale (AI Security → Cloud Security → Security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Architect)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Problem framing: ML-based intrusion detection in cloud environments</w:t>
      </w:r>
    </w:p>
    <w:p>
      <w:pPr>
        <w:pStyle w:val="Heading3"/>
      </w:pPr>
      <w:r>
        <w:rPr>
          <w:rFonts w:ascii="Arial" w:hAnsi="Arial"/>
          <w:sz w:val="22"/>
        </w:rPr>
        <w:t xml:space="preserve">Needed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b/>
          <w:sz w:val="22"/>
        </w:rPr>
        <w:t xml:space="preserve">Revise objectives against what was actually delivered.</w:t>
      </w:r>
      <w:r>
        <w:rPr>
          <w:rFonts w:ascii="Arial" w:hAnsi="Arial"/>
          <w:sz w:val="22"/>
        </w:rPr>
        <w:t xml:space="preserve"> The grid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rewards objectives that "have all been achieved"; the 70%+ band requires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"challenging objectives that have all been met." Where scope changed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(e.g. container image → ONNX ZIP), say so and justify it rather than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quietly rewriting history.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b/>
          <w:sz w:val="22"/>
        </w:rPr>
        <w:t xml:space="preserve">Sharpen the problem statement.</w:t>
      </w:r>
      <w:r>
        <w:rPr>
          <w:rFonts w:ascii="Arial" w:hAnsi="Arial"/>
          <w:sz w:val="22"/>
        </w:rPr>
        <w:t xml:space="preserve"> Currently framed around building a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detector. The stronger framing is the dual problem: using AI </w:t>
      </w:r>
      <w:r>
        <w:rPr>
          <w:rFonts w:ascii="Arial" w:hAnsi="Arial"/>
          <w:i/>
          <w:sz w:val="22"/>
        </w:rPr>
        <w:t xml:space="preserve">for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security while securing the AI system itself — that is what differentiates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this project and it should be explicit in the aim.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b/>
          <w:sz w:val="22"/>
        </w:rPr>
        <w:t xml:space="preserve">Organisational context.</w:t>
      </w:r>
      <w:r>
        <w:rPr>
          <w:rFonts w:ascii="Arial" w:hAnsi="Arial"/>
          <w:sz w:val="22"/>
        </w:rPr>
        <w:t xml:space="preserve"> Learning Outcome 1 refers to "an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organisational issue or problem." Frame the work against a realistic SOC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context: alert fatigue, analyst capacity, cost constraints on security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tooling.</w:t>
      </w:r>
    </w:p>
    <w:p>
      <w:pPr>
        <w:pStyle w:val="Heading2"/>
      </w:pPr>
      <w:r>
        <w:rPr>
          <w:rFonts w:ascii="Arial" w:hAnsi="Arial"/>
          <w:sz w:val="22"/>
        </w:rPr>
        <w:t xml:space="preserve">3. Fact Finding (20%) — PRIORITY GAP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The handbook asks for context-setting on the problem *plus a requirements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analysis*, "supported by good quality academic and technical sources."</w:t>
      </w:r>
    </w:p>
    <w:p>
      <w:pPr>
        <w:pStyle w:val="Heading3"/>
      </w:pPr>
      <w:r>
        <w:rPr>
          <w:rFonts w:ascii="Arial" w:hAnsi="Arial"/>
          <w:sz w:val="22"/>
        </w:rPr>
        <w:t xml:space="preserve">Held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Working knowledge of CICIDS2017 and its known issues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Awareness of MITRE ATLAS and STRIDE</w:t>
      </w:r>
    </w:p>
    <w:p>
      <w:pPr>
        <w:pStyle w:val="Heading3"/>
      </w:pPr>
      <w:r>
        <w:rPr>
          <w:rFonts w:ascii="Arial" w:hAnsi="Arial"/>
          <w:sz w:val="22"/>
        </w:rPr>
        <w:t xml:space="preserve">Needed — literature review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Target roughly 3,000 words. Suggested structure: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1.  </w:t>
      </w:r>
      <w:r>
        <w:rPr>
          <w:rFonts w:ascii="Arial" w:hAnsi="Arial"/>
          <w:b/>
          <w:sz w:val="22"/>
        </w:rPr>
        <w:t xml:space="preserve">ML for intrusion detection</w:t>
      </w:r>
      <w:r>
        <w:rPr>
          <w:rFonts w:ascii="Arial" w:hAnsi="Arial"/>
          <w:sz w:val="22"/>
        </w:rPr>
        <w:t xml:space="preserve"> — established approaches, reported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benchmarks on CICIDS2017. This gives you a comparison baseline for your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0.972 macro F1, which the Critical Evaluation needs.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2.  </w:t>
      </w:r>
      <w:r>
        <w:rPr>
          <w:rFonts w:ascii="Arial" w:hAnsi="Arial"/>
          <w:b/>
          <w:sz w:val="22"/>
        </w:rPr>
        <w:t xml:space="preserve">Class imbalance in security datasets</w:t>
      </w:r>
      <w:r>
        <w:rPr>
          <w:rFonts w:ascii="Arial" w:hAnsi="Arial"/>
          <w:sz w:val="22"/>
        </w:rPr>
        <w:t xml:space="preserve"> — SMOTE (Chawla et al., 2002),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cost-sensitive learning, and the debate between them. Your E2/E3 finding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speaks directly to this literature.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3.  </w:t>
      </w:r>
      <w:r>
        <w:rPr>
          <w:rFonts w:ascii="Arial" w:hAnsi="Arial"/>
          <w:b/>
          <w:sz w:val="22"/>
        </w:rPr>
        <w:t xml:space="preserve">Tree ensembles vs. neural networks on tabular data</w:t>
      </w:r>
      <w:r>
        <w:rPr>
          <w:rFonts w:ascii="Arial" w:hAnsi="Arial"/>
          <w:sz w:val="22"/>
        </w:rPr>
        <w:t xml:space="preserve"> — supports your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MLP result being a known effect rather than a failure.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4.  </w:t>
      </w:r>
      <w:r>
        <w:rPr>
          <w:rFonts w:ascii="Arial" w:hAnsi="Arial"/>
          <w:b/>
          <w:sz w:val="22"/>
        </w:rPr>
        <w:t xml:space="preserve">Adversarial ML and AI system security</w:t>
      </w:r>
      <w:r>
        <w:rPr>
          <w:rFonts w:ascii="Arial" w:hAnsi="Arial"/>
          <w:sz w:val="22"/>
        </w:rPr>
        <w:t xml:space="preserve"> — data poisoning, model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extraction, evasion. MITRE ATLAS as a framework.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5.  </w:t>
      </w:r>
      <w:r>
        <w:rPr>
          <w:rFonts w:ascii="Arial" w:hAnsi="Arial"/>
          <w:b/>
          <w:sz w:val="22"/>
        </w:rPr>
        <w:t xml:space="preserve">Cloud security architecture</w:t>
      </w:r>
      <w:r>
        <w:rPr>
          <w:rFonts w:ascii="Arial" w:hAnsi="Arial"/>
          <w:sz w:val="22"/>
        </w:rPr>
        <w:t xml:space="preserve"> — least privilege, defence in depth,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serverless security considerations.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6.  </w:t>
      </w:r>
      <w:r>
        <w:rPr>
          <w:rFonts w:ascii="Arial" w:hAnsi="Arial"/>
          <w:b/>
          <w:sz w:val="22"/>
        </w:rPr>
        <w:t xml:space="preserve">Threat modelling methodologies</w:t>
      </w:r>
      <w:r>
        <w:rPr>
          <w:rFonts w:ascii="Arial" w:hAnsi="Arial"/>
          <w:sz w:val="22"/>
        </w:rPr>
        <w:t xml:space="preserve"> — STRIDE, its origins, and critiques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of its adequacy for ML systems. This sets up your extension of it.</w:t>
      </w:r>
    </w:p>
    <w:p>
      <w:pPr>
        <w:spacing w:after="120" w:line="276" w:lineRule="auto"/>
        <w:jc w:val="both"/>
      </w:pPr>
      <w:r>
        <w:rPr>
          <w:rFonts w:ascii="Arial" w:hAnsi="Arial"/>
          <w:b/>
          <w:sz w:val="22"/>
        </w:rPr>
        <w:t xml:space="preserve">Sourcing note.</w:t>
      </w:r>
      <w:r>
        <w:rPr>
          <w:rFonts w:ascii="Arial" w:hAnsi="Arial"/>
          <w:sz w:val="22"/>
        </w:rPr>
        <w:t xml:space="preserve"> The grid distinguishes "some relevant sources" (40–49%)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from "comprehensive use of supporting sources of the highest quality"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(80%+). Prioritise peer-reviewed papers and primary standards (NIST, MITRE,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AWS whitepapers) over blog posts. Arden's library and IEEE/ACM access are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listed in the handbook's Section E.</w:t>
      </w:r>
    </w:p>
    <w:p>
      <w:pPr>
        <w:pStyle w:val="Heading3"/>
      </w:pPr>
      <w:r>
        <w:rPr>
          <w:rFonts w:ascii="Arial" w:hAnsi="Arial"/>
          <w:sz w:val="22"/>
        </w:rPr>
        <w:t xml:space="preserve">Needed — requirements analysis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This is explicitly required and currently absent. Produce a table of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functional and non-functional requirements, each with a source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(literature, threat model, or constraint) and a verification method. For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example: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836"/>
        <w:gridCol w:w="1836"/>
        <w:gridCol w:w="1836"/>
        <w:gridCol w:w="1836"/>
        <w:gridCol w:w="1836"/>
      </w:tblGrid>
      <w:tr>
        <w:trPr>
          <w:tblHeader/>
        </w:trPr>
        <w:tc>
          <w:tcPr>
            <w:tcW w:w="1836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ID</w:t>
            </w:r>
          </w:p>
        </w:tc>
        <w:tc>
          <w:tcPr>
            <w:tcW w:w="1836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Requirement</w:t>
            </w:r>
          </w:p>
        </w:tc>
        <w:tc>
          <w:tcPr>
            <w:tcW w:w="1836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Type</w:t>
            </w:r>
          </w:p>
        </w:tc>
        <w:tc>
          <w:tcPr>
            <w:tcW w:w="1836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Source</w:t>
            </w:r>
          </w:p>
        </w:tc>
        <w:tc>
          <w:tcPr>
            <w:tcW w:w="1836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Verified by</w:t>
            </w:r>
          </w:p>
        </w:tc>
      </w:tr>
      <w:tr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F1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Classify flows into 7 traffic categories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Functional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Dataset labels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E1–E4 evaluation</w:t>
            </w:r>
          </w:p>
        </w:tc>
      </w:tr>
      <w:tr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NF1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Endpoint rejects unauthenticated requests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Non-functional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Threat model (Spoofing)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403 test, DEPLOYMENT 6.6</w:t>
            </w:r>
          </w:p>
        </w:tc>
      </w:tr>
      <w:tr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NF2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Model artefact cannot be modified by inference role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Non-functional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Threat model (Tampering)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IAM policy review</w:t>
            </w:r>
          </w:p>
        </w:tc>
      </w:tr>
      <w:tr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NF3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Operate within AWS always-free allowances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Constraint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Project resource limit</w:t>
            </w:r>
          </w:p>
        </w:tc>
        <w:tc>
          <w:tcPr>
            <w:tcW w:w="1836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Zero-spend budget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Requirements traceability — every requirement mapped to how it was verified —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is what moves this section into the higher bands.</w:t>
      </w:r>
    </w:p>
    <w:p>
      <w:pPr>
        <w:pStyle w:val="Heading2"/>
      </w:pPr>
      <w:r>
        <w:rPr>
          <w:rFonts w:ascii="Arial" w:hAnsi="Arial"/>
          <w:sz w:val="22"/>
        </w:rPr>
        <w:t xml:space="preserve">4. Project Development and Implementation (30%) — STRONGEST AREA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The grid's 70%+ band asks for a fully functional artefact demonstrating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"high technical competence" plus "deep critical reflection of design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methodologies." The 80%+ band adds "meets all functional, non-functional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and security requirements."</w:t>
      </w:r>
    </w:p>
    <w:p>
      <w:pPr>
        <w:pStyle w:val="Heading3"/>
      </w:pPr>
      <w:r>
        <w:rPr>
          <w:rFonts w:ascii="Arial" w:hAnsi="Arial"/>
          <w:sz w:val="22"/>
        </w:rPr>
        <w:t xml:space="preserve">Held — this section can largely be assembled from existing documents</w:t>
      </w:r>
    </w:p>
    <w:p>
      <w:pPr>
        <w:spacing w:after="120" w:line="276" w:lineRule="auto"/>
        <w:jc w:val="both"/>
      </w:pPr>
      <w:r>
        <w:rPr>
          <w:rFonts w:ascii="Arial" w:hAnsi="Arial"/>
          <w:b/>
          <w:sz w:val="22"/>
        </w:rPr>
        <w:t xml:space="preserve">From `docs/EXPERIMENTS.md`: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E1 baseline: hybrid resampling, 3 models compared, macro F1 0.955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E2: cost-sensitive learning, XGBoost improved to 0.969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E3: seed stability across 3 seeds, confirming the model × strategy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interaction with effect sizes ~10× the variance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E4: threshold tuning on validation, Bots precision 0.672 → 0.742</w:t>
      </w:r>
    </w:p>
    <w:p>
      <w:pPr>
        <w:spacing w:after="120" w:line="276" w:lineRule="auto"/>
        <w:jc w:val="both"/>
      </w:pPr>
      <w:r>
        <w:rPr>
          <w:rFonts w:ascii="Arial" w:hAnsi="Arial"/>
          <w:b/>
          <w:sz w:val="22"/>
        </w:rPr>
        <w:t xml:space="preserve">From `docs/DEPLOYMENT.md`: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ONNX conversion with verification (2.4e-07 max difference)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Graviton/arm64 build rationale and the Rosetta environment issue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S3 controls: public access blocked, SSE-S3, versioning, TLS enforced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Least-privilege IAM with explicit justification for absent permissions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VPC with private subnets, S3 gateway endpoint, restricted egress SG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Function URL with IAM auth, verified by both positive and negative tests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Measured cold starts, memory, and the absence of the expected VPC penalty</w:t>
      </w:r>
    </w:p>
    <w:p>
      <w:pPr>
        <w:spacing w:after="120" w:line="276" w:lineRule="auto"/>
        <w:jc w:val="both"/>
      </w:pPr>
      <w:r>
        <w:rPr>
          <w:rFonts w:ascii="Arial" w:hAnsi="Arial"/>
          <w:b/>
          <w:sz w:val="22"/>
        </w:rPr>
        <w:t xml:space="preserve">From `dashboard/app.py` and the live run: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Analyst console with detection review and CloudWatch telemetry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199/200 on attack traffic, with the single failure reproducing a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predicted trade-off</w:t>
      </w:r>
    </w:p>
    <w:p>
      <w:pPr>
        <w:pStyle w:val="Heading3"/>
      </w:pPr>
      <w:r>
        <w:rPr>
          <w:rFonts w:ascii="Arial" w:hAnsi="Arial"/>
          <w:sz w:val="22"/>
        </w:rPr>
        <w:t xml:space="preserve">Needed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b/>
          <w:sz w:val="22"/>
        </w:rPr>
        <w:t xml:space="preserve">Design methodology reflection.</w:t>
      </w:r>
      <w:r>
        <w:rPr>
          <w:rFonts w:ascii="Arial" w:hAnsi="Arial"/>
          <w:sz w:val="22"/>
        </w:rPr>
        <w:t xml:space="preserve"> The grid explicitly rewards critical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reflection on </w:t>
      </w:r>
      <w:r>
        <w:rPr>
          <w:rFonts w:ascii="Arial" w:hAnsi="Arial"/>
          <w:i/>
          <w:sz w:val="22"/>
        </w:rPr>
        <w:t xml:space="preserve">development methodology</w:t>
      </w:r>
      <w:r>
        <w:rPr>
          <w:rFonts w:ascii="Arial" w:hAnsi="Arial"/>
          <w:sz w:val="22"/>
        </w:rPr>
        <w:t xml:space="preserve">, not just the artefact. Describe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the approach actually taken: incremental, experiment-driven, with each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layer verified before the next was added (local model → ONNX → S3 → Lambda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→ VPC → endpoint). Justify it against alternatives.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b/>
          <w:sz w:val="22"/>
        </w:rPr>
        <w:t xml:space="preserve">Architecture diagrams.</w:t>
      </w:r>
      <w:r>
        <w:rPr>
          <w:rFonts w:ascii="Arial" w:hAnsi="Arial"/>
          <w:sz w:val="22"/>
        </w:rPr>
        <w:t xml:space="preserve"> System architecture, data flow diagram with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trust boundaries. Required for STRIDE anyway.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b/>
          <w:sz w:val="22"/>
        </w:rPr>
        <w:t xml:space="preserve">Code appendices</w:t>
      </w:r>
      <w:r>
        <w:rPr>
          <w:rFonts w:ascii="Arial" w:hAnsi="Arial"/>
          <w:sz w:val="22"/>
        </w:rPr>
        <w:t xml:space="preserve"> — the handbook directs large code sections to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appendices, with the repository referenced.</w:t>
      </w:r>
    </w:p>
    <w:p>
      <w:pPr>
        <w:pStyle w:val="Heading2"/>
      </w:pPr>
      <w:r>
        <w:rPr>
          <w:rFonts w:ascii="Arial" w:hAnsi="Arial"/>
          <w:sz w:val="22"/>
        </w:rPr>
        <w:t xml:space="preserve">5. Critical Evaluation (20%)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The grid's top band asks for "an outstanding in-depth critical evaluation."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Depth here means engaging with what did not work and what remains unsolved,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not restating results.</w:t>
      </w:r>
    </w:p>
    <w:p>
      <w:pPr>
        <w:pStyle w:val="Heading3"/>
      </w:pPr>
      <w:r>
        <w:rPr>
          <w:rFonts w:ascii="Arial" w:hAnsi="Arial"/>
          <w:sz w:val="22"/>
        </w:rPr>
        <w:t xml:space="preserve">Strong material already available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1.  </w:t>
      </w:r>
      <w:r>
        <w:rPr>
          <w:rFonts w:ascii="Arial" w:hAnsi="Arial"/>
          <w:b/>
          <w:sz w:val="22"/>
        </w:rPr>
        <w:t xml:space="preserve">The model × strategy interaction (E3).</w:t>
      </w:r>
      <w:r>
        <w:rPr>
          <w:rFonts w:ascii="Arial" w:hAnsi="Arial"/>
          <w:sz w:val="22"/>
        </w:rPr>
        <w:t xml:space="preserve"> Class weighting helped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XGBoost and harmed Random Forest, consistently across seeds. Argue that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imbalance-handling cannot be selected independently of architecture, and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that single-model studies risk over-generalisation.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2.  </w:t>
      </w:r>
      <w:r>
        <w:rPr>
          <w:rFonts w:ascii="Arial" w:hAnsi="Arial"/>
          <w:b/>
          <w:sz w:val="22"/>
        </w:rPr>
        <w:t xml:space="preserve">The Bots ceiling.</w:t>
      </w:r>
      <w:r>
        <w:rPr>
          <w:rFonts w:ascii="Arial" w:hAnsi="Arial"/>
          <w:sz w:val="22"/>
        </w:rPr>
        <w:t xml:space="preserve"> No threshold achieved precision ≥ 0.90. With 1,559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training samples this is a data-scarcity limit, not a tuning failure.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Stating a limit you could not overcome is stronger than omitting it.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3.  </w:t>
      </w:r>
      <w:r>
        <w:rPr>
          <w:rFonts w:ascii="Arial" w:hAnsi="Arial"/>
          <w:b/>
          <w:sz w:val="22"/>
        </w:rPr>
        <w:t xml:space="preserve">Confidence separation as an operational control.</w:t>
      </w:r>
      <w:r>
        <w:rPr>
          <w:rFonts w:ascii="Arial" w:hAnsi="Arial"/>
          <w:sz w:val="22"/>
        </w:rPr>
        <w:t xml:space="preserve"> Correct predictions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averaged 0.9999 confidence; the single live error returned 0.227. A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confidence floor routing low-certainty predictions to analyst review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would catch this failure mode without retraining. Concrete, evidenced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recommendation.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4.  </w:t>
      </w:r>
      <w:r>
        <w:rPr>
          <w:rFonts w:ascii="Arial" w:hAnsi="Arial"/>
          <w:b/>
          <w:sz w:val="22"/>
        </w:rPr>
        <w:t xml:space="preserve">The VPC latency penalty that did not appear.</w:t>
      </w:r>
      <w:r>
        <w:rPr>
          <w:rFonts w:ascii="Arial" w:hAnsi="Arial"/>
          <w:sz w:val="22"/>
        </w:rPr>
        <w:t xml:space="preserve"> 649ms init inside the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VPC vs 681ms outside. Much published guidance still warns of an 8–10s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penalty from pre-2019 Lambda behaviour. Measuring rather than assuming.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5.  </w:t>
      </w:r>
      <w:r>
        <w:rPr>
          <w:rFonts w:ascii="Arial" w:hAnsi="Arial"/>
          <w:b/>
          <w:sz w:val="22"/>
        </w:rPr>
        <w:t xml:space="preserve">Cost as an architectural constraint.</w:t>
      </w:r>
      <w:r>
        <w:rPr>
          <w:rFonts w:ascii="Arial" w:hAnsi="Arial"/>
          <w:sz w:val="22"/>
        </w:rPr>
        <w:t xml:space="preserve"> NAT Gateway avoidance, SSE-S3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over SSE-KMS, Function URL over API Gateway — each a documented trade-off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with an accepted limitation. Cost-aware architecture is a real skill;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pretending resources were unlimited would be weaker.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6.  </w:t>
      </w:r>
      <w:r>
        <w:rPr>
          <w:rFonts w:ascii="Arial" w:hAnsi="Arial"/>
          <w:b/>
          <w:sz w:val="22"/>
        </w:rPr>
        <w:t xml:space="preserve">Accepted weaknesses to state plainly.</w:t>
      </w:r>
      <w:r>
        <w:rPr>
          <w:rFonts w:ascii="Arial" w:hAnsi="Arial"/>
          <w:sz w:val="22"/>
        </w:rPr>
        <w:t xml:space="preserve"> Managed IAM policies granting</w:t>
      </w:r>
    </w:p>
    <w:p>
      <w:pPr>
        <w:spacing w:after="120" w:line="276" w:lineRule="auto"/>
        <w:jc w:val="both"/>
      </w:pPr>
      <w:r>
        <w:rPr>
          <w:rFonts w:ascii="Consolas" w:hAnsi="Consolas"/>
          <w:sz w:val="22"/>
        </w:rPr>
        <w:t xml:space="preserve">Resource: *</w:t>
      </w:r>
      <w:r>
        <w:rPr>
          <w:rFonts w:ascii="Arial" w:hAnsi="Arial"/>
          <w:sz w:val="22"/>
        </w:rPr>
        <w:t xml:space="preserve">; no rate limiting without API Gateway; single-seed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threshold selection; local-only dashboard hosting; CICIDS2017's known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label noise and its age relative to current attack patterns.</w:t>
      </w:r>
    </w:p>
    <w:p>
      <w:pPr>
        <w:pStyle w:val="Heading3"/>
      </w:pPr>
      <w:r>
        <w:rPr>
          <w:rFonts w:ascii="Arial" w:hAnsi="Arial"/>
          <w:sz w:val="22"/>
        </w:rPr>
        <w:t xml:space="preserve">Needed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b/>
          <w:sz w:val="22"/>
        </w:rPr>
        <w:t xml:space="preserve">Comparison against published benchmarks.</w:t>
      </w:r>
      <w:r>
        <w:rPr>
          <w:rFonts w:ascii="Arial" w:hAnsi="Arial"/>
          <w:sz w:val="22"/>
        </w:rPr>
        <w:t xml:space="preserve"> Requires the literature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review first. Position 0.972 macro F1 against reported results.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b/>
          <w:sz w:val="22"/>
        </w:rPr>
        <w:t xml:space="preserve">Reflection on the project process itself</w:t>
      </w:r>
      <w:r>
        <w:rPr>
          <w:rFonts w:ascii="Arial" w:hAnsi="Arial"/>
          <w:sz w:val="22"/>
        </w:rPr>
        <w:t xml:space="preserve">, which the grid asks for: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the console-vs-CLI reliability problem, the pandas 3.x breakage, the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OpenMP issue, the scope change from container to ONNX.</w:t>
      </w:r>
    </w:p>
    <w:p>
      <w:pPr>
        <w:pStyle w:val="Heading2"/>
      </w:pPr>
      <w:r>
        <w:rPr>
          <w:rFonts w:ascii="Arial" w:hAnsi="Arial"/>
          <w:sz w:val="22"/>
        </w:rPr>
        <w:t xml:space="preserve">6. Conclusion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Findings summary plus further work. Candidates for further work, all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grounded in evidence rather than invented: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Probability calibration (the E4 optimum pinned at the grid boundary,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suggesting poor calibration for the Bots class)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Per-class thresholds rather than one tuned class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Memory/latency/cost curve for Lambda sizing (187MB used of 1024MB)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Scoped inline replacements for the two over-permissive managed policies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Validation against a more recent dataset (CICIDS2018 or live capture)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Adversarial robustness testing against the deployed endpoint</w:t>
      </w:r>
    </w:p>
    <w:p>
      <w:pPr>
        <w:pStyle w:val="Heading2"/>
      </w:pPr>
      <w:r>
        <w:rPr>
          <w:rFonts w:ascii="Arial" w:hAnsi="Arial"/>
          <w:sz w:val="22"/>
        </w:rPr>
        <w:t xml:space="preserve">7. References and Appendices (part of Documentation, 10%)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AU Harvard throughout. The grid penalises inconsistent citation heavily.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Appendices: code listings, full STRIDE table, Gantt chart, ethics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approval, extended results tables.</w:t>
      </w:r>
    </w:p>
    <w:p>
      <w:pPr>
        <w:numPr>
          <w:ilvl w:val="0"/>
          <w:numId w:val="1"/>
        </w:numPr>
        <w:spacing w:after="120" w:line="276" w:lineRule="auto"/>
        <w:ind w:left="720" w:hanging="360"/>
        <w:jc w:val="left"/>
      </w:pPr>
      <w:r>
        <w:rPr>
          <w:rFonts w:ascii="Arial" w:hAnsi="Arial"/>
          <w:sz w:val="22"/>
        </w:rPr>
        <w:t xml:space="preserve">Repository URL as evidence of independent work; the commit history and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version tags provide a timestamped development record.</w:t>
      </w:r>
    </w:p>
    <w:p>
      <w:pPr>
        <w:pStyle w:val="Heading2"/>
      </w:pPr>
      <w:r>
        <w:rPr>
          <w:rFonts w:ascii="Arial" w:hAnsi="Arial"/>
          <w:sz w:val="22"/>
        </w:rPr>
        <w:t xml:space="preserve">8. Learning outcome coverage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>
        <w:trPr>
          <w:tblHeader/>
        </w:trPr>
        <w:tc>
          <w:tcPr>
            <w:tcW w:w="3060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LO</w:t>
            </w:r>
          </w:p>
        </w:tc>
        <w:tc>
          <w:tcPr>
            <w:tcW w:w="3060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Requirement</w:t>
            </w:r>
          </w:p>
        </w:tc>
        <w:tc>
          <w:tcPr>
            <w:tcW w:w="3060" w:type="dxa"/>
            <w:shd w:val="clear" w:color="auto" w:fill="EFEFEF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Evidence</w:t>
            </w:r>
          </w:p>
        </w:tc>
      </w:tr>
      <w:tr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1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Critical thinking on a computing problem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Problem framing, methodology choices</w:t>
            </w:r>
          </w:p>
        </w:tc>
      </w:tr>
      <w:tr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2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Review literature and methodologies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Gap — literature review outstanding</w:t>
            </w:r>
          </w:p>
        </w:tc>
      </w:tr>
      <w:tr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3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Compare development processes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Methodology reflection section</w:t>
            </w:r>
          </w:p>
        </w:tc>
      </w:tr>
      <w:tr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4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Troubleshoot logically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Troubleshooting log, DEPLOYMENT §7</w:t>
            </w:r>
          </w:p>
        </w:tc>
      </w:tr>
      <w:tr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5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Work independently, self-learn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Docker, AWS, ONNX all learned in-project</w:t>
            </w:r>
          </w:p>
        </w:tc>
      </w:tr>
      <w:tr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6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Planning and project management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Gantt, commit history, version tags</w:t>
            </w:r>
          </w:p>
        </w:tc>
      </w:tr>
      <w:tr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7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Ethics, sustainability, social responsibility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 xml:space="preserve">Gap — needs a dedicated section</w:t>
            </w:r>
          </w:p>
        </w:tc>
      </w:tr>
      <w:tr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8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Contextualise to wider issues</w:t>
            </w:r>
          </w:p>
        </w:tc>
        <w:tc>
          <w:tcPr>
            <w:tcW w:w="3060" w:type="dxa"/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 xml:space="preserve">Ties to EU/GDPR context, SOC practice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Arial" w:hAnsi="Arial"/>
          <w:b/>
          <w:sz w:val="22"/>
        </w:rPr>
        <w:t xml:space="preserve">LO7 needs attention.</w:t>
      </w:r>
      <w:r>
        <w:rPr>
          <w:rFonts w:ascii="Arial" w:hAnsi="Arial"/>
          <w:sz w:val="22"/>
        </w:rPr>
        <w:t xml:space="preserve"> Ethical approval covered data use, but the report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should also address: the societal implications of automated security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decision-making, false positives as a harm (wasted investigation,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potential wrongful attribution), the carbon cost of ML training, and dual-use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considerations — a detector's decision boundaries also inform evasion.</w:t>
      </w:r>
    </w:p>
    <w:p>
      <w:pPr>
        <w:pStyle w:val="Heading2"/>
      </w:pPr>
      <w:r>
        <w:rPr>
          <w:rFonts w:ascii="Arial" w:hAnsi="Arial"/>
          <w:sz w:val="22"/>
        </w:rPr>
        <w:t xml:space="preserve">9. Suggested writing order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1.  Project Development — most evidence, least new work, builds momentum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2.  Fact Finding — longest lead time, start reading in parallel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3.  Critical Evaluation — depends on both of the above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4.  Project Framing — revise once the delivered scope is settled</w:t>
      </w:r>
    </w:p>
    <w:p>
      <w:pPr>
        <w:spacing w:after="120" w:line="276" w:lineRule="auto"/>
        <w:jc w:val="left"/>
      </w:pPr>
      <w:r>
        <w:rPr>
          <w:rFonts w:ascii="Arial" w:hAnsi="Arial"/>
          <w:sz w:val="22"/>
        </w:rPr>
        <w:t xml:space="preserve">5.  Conclusion, then Abstract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Send chapters to your supervisor as they complete. The handbook allows one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formative review per chapter plus one full-draft review — that is a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meaningful amount of free feedback, and it is wasted if everything arrives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at once near the deadline.</w:t>
      </w:r>
    </w:p>
    <w:sectPr w:rsidR="00D02BD5" w:rsidSect="006F7A04">
      <w:headerReference w:type="default" r:id="rId15"/>
      <w:footerReference w:type="default" r:id="rId16"/>
      <w:pgSz w:w="11906" w:h="16838"/>
      <w:pgMar w:top="1440" w:right="1440" w:bottom="1440" w:left="1440" w:header="90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4131" w:rsidRDefault="008A4131" w:rsidP="002D1619">
      <w:pPr>
        <w:spacing w:after="0" w:line="240" w:lineRule="auto"/>
      </w:pPr>
      <w:r>
        <w:separator/>
      </w:r>
    </w:p>
  </w:endnote>
  <w:endnote w:type="continuationSeparator" w:id="0">
    <w:p w:rsidR="008A4131" w:rsidRDefault="008A4131" w:rsidP="002D1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6934" w:rsidRPr="00F80BFC" w:rsidRDefault="00F86934" w:rsidP="00A7468E">
    <w:pPr>
      <w:autoSpaceDE w:val="0"/>
      <w:autoSpaceDN w:val="0"/>
      <w:adjustRightInd w:val="0"/>
      <w:spacing w:after="0" w:line="287" w:lineRule="auto"/>
      <w:rPr>
        <w:rFonts w:ascii="Arial" w:hAnsi="Arial" w:cs="Arial"/>
        <w:b/>
        <w:color w:val="424242"/>
        <w:sz w:val="18"/>
        <w:szCs w:val="18"/>
      </w:rPr>
    </w:pPr>
  </w:p>
  <w:p w:rsidR="002D1619" w:rsidRPr="00D35D6D" w:rsidRDefault="002D1619" w:rsidP="00F86934">
    <w:pPr>
      <w:autoSpaceDE w:val="0"/>
      <w:autoSpaceDN w:val="0"/>
      <w:adjustRightInd w:val="0"/>
      <w:spacing w:after="0" w:line="287" w:lineRule="auto"/>
      <w:jc w:val="center"/>
      <w:rPr>
        <w:rFonts w:ascii="Century Gothic" w:hAnsi="Century Gothic"/>
        <w:color w:val="424242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4131" w:rsidRDefault="008A4131" w:rsidP="002D1619">
      <w:pPr>
        <w:spacing w:after="0" w:line="240" w:lineRule="auto"/>
      </w:pPr>
      <w:r>
        <w:separator/>
      </w:r>
    </w:p>
  </w:footnote>
  <w:footnote w:type="continuationSeparator" w:id="0">
    <w:p w:rsidR="008A4131" w:rsidRDefault="008A4131" w:rsidP="002D1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1619" w:rsidRDefault="00874161" w:rsidP="00874161">
    <w:pPr>
      <w:pStyle w:val="Header"/>
      <w:jc w:val="right"/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5057776</wp:posOffset>
          </wp:positionH>
          <wp:positionV relativeFrom="paragraph">
            <wp:posOffset>5080</wp:posOffset>
          </wp:positionV>
          <wp:extent cx="990600" cy="1095831"/>
          <wp:effectExtent l="0" t="0" r="0" b="9525"/>
          <wp:wrapNone/>
          <wp:docPr id="2" name="Picture 2" descr="\\rdi-ts1-fs\office\Marketing\Marketing\ARDEN BRAND 2016\Logos\Main Logo\Full Colour Dark Blue Name\jpeg\Arden_FullColLogo_DKBlueName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rdi-ts1-fs\office\Marketing\Marketing\ARDEN BRAND 2016\Logos\Main Logo\Full Colour Dark Blue Name\jpeg\Arden_FullColLogo_DKBlueName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971" cy="1100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D1619" w:rsidRDefault="002D1619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4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0216"/>
    <w:rsid w:val="001315DA"/>
    <w:rsid w:val="001C7B66"/>
    <w:rsid w:val="001F27D4"/>
    <w:rsid w:val="002D1619"/>
    <w:rsid w:val="00384E4C"/>
    <w:rsid w:val="0045697C"/>
    <w:rsid w:val="00485CD6"/>
    <w:rsid w:val="0053670D"/>
    <w:rsid w:val="00561A67"/>
    <w:rsid w:val="00670367"/>
    <w:rsid w:val="006F7A04"/>
    <w:rsid w:val="00760216"/>
    <w:rsid w:val="00771BC5"/>
    <w:rsid w:val="00792A43"/>
    <w:rsid w:val="00792EA5"/>
    <w:rsid w:val="00874161"/>
    <w:rsid w:val="008A4131"/>
    <w:rsid w:val="008C0330"/>
    <w:rsid w:val="008F3E9E"/>
    <w:rsid w:val="00A7468E"/>
    <w:rsid w:val="00A91CFF"/>
    <w:rsid w:val="00B05C40"/>
    <w:rsid w:val="00C150C0"/>
    <w:rsid w:val="00C66F50"/>
    <w:rsid w:val="00C87D60"/>
    <w:rsid w:val="00D02BD5"/>
    <w:rsid w:val="00D35D6D"/>
    <w:rsid w:val="00ED1E9F"/>
    <w:rsid w:val="00F74267"/>
    <w:rsid w:val="00F80BFC"/>
    <w:rsid w:val="00F86934"/>
    <w:rsid w:val="00FC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F2F66"/>
  <w15:docId w15:val="{23CA3B3E-7A4C-A24E-A8AC-131FE98A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02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2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D1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619"/>
  </w:style>
  <w:style w:type="paragraph" w:styleId="Footer">
    <w:name w:val="footer"/>
    <w:basedOn w:val="Normal"/>
    <w:link w:val="FooterChar"/>
    <w:uiPriority w:val="99"/>
    <w:unhideWhenUsed/>
    <w:rsid w:val="002D1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619"/>
  </w:style>
  <w:style w:type="character" w:styleId="Hyperlink">
    <w:name w:val="Hyperlink"/>
    <w:basedOn w:val="DefaultParagraphFont"/>
    <w:uiPriority w:val="99"/>
    <w:unhideWhenUsed/>
    <w:rsid w:val="00F8693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F3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7468E"/>
    <w:rPr>
      <w:color w:val="800080" w:themeColor="followedHyperlink"/>
      <w:u w:val="single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Arial" w:hAnsi="Arial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300" w:after="140"/>
      <w:outlineLvl w:val="1"/>
    </w:pPr>
    <w:rPr>
      <w:rFonts w:ascii="Arial" w:hAnsi="Arial"/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rFonts w:ascii="Arial" w:hAnsi="Arial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Num99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C12A43-1BEA-CF46-A860-4D72D90F2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jshort</dc:creator>
  <cp:lastModifiedBy>Christine Theodoridou</cp:lastModifiedBy>
  <cp:revision>11</cp:revision>
  <cp:lastPrinted>2015-08-05T15:29:00Z</cp:lastPrinted>
  <dcterms:created xsi:type="dcterms:W3CDTF">2016-05-18T07:34:00Z</dcterms:created>
  <dcterms:modified xsi:type="dcterms:W3CDTF">2018-04-10T09:24:00Z</dcterms:modified>
</cp:coreProperties>
</file>