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2EA5" w:rsidRDefault="00760216">
      <w:r>
        <w:rPr>
          <w:noProof/>
          <w:lang w:eastAsia="en-GB"/>
        </w:rPr>
        <w:softHyphen/>
      </w:r>
      <w:r>
        <w:rPr>
          <w:noProof/>
          <w:lang w:eastAsia="en-GB"/>
        </w:rPr>
        <w:softHyphen/>
      </w:r>
      <w:r>
        <w:rPr>
          <w:noProof/>
          <w:lang w:eastAsia="en-GB"/>
        </w:rPr>
        <w:softHyphen/>
      </w:r>
    </w:p>
    <w:p w:rsidR="00760216" w:rsidRDefault="00760216"/>
    <w:p w:rsidR="00D02BD5" w:rsidRDefault="00D02BD5"/>
    <w:tbl>
      <w:tblPr>
        <w:tblStyle w:val="TableGrid"/>
        <w:tblW w:w="0" w:type="auto"/>
        <w:tblLook w:val="04A0" w:firstRow="1" w:lastRow="0" w:firstColumn="1" w:lastColumn="0" w:noHBand="0" w:noVBand="1"/>
      </w:tblPr>
      <w:tblGrid>
        <w:gridCol w:w="9180"/>
      </w:tblGrid>
      <w:tr w:rsidR="008F3E9E" w:rsidTr="00835536">
        <w:tc>
          <w:tcPr>
            <w:tcW w:w="9180" w:type="dxa"/>
          </w:tcPr>
          <w:p w:rsidR="008F3E9E" w:rsidRDefault="006F7A04" w:rsidP="00835536">
            <w:pPr>
              <w:rPr>
                <w:sz w:val="32"/>
                <w:szCs w:val="32"/>
              </w:rPr>
            </w:pPr>
            <w:r>
              <w:rPr>
                <w:noProof/>
                <w:sz w:val="32"/>
                <w:szCs w:val="32"/>
              </w:rPr>
              <w:drawing>
                <wp:anchor distT="0" distB="0" distL="114300" distR="114300" simplePos="0" relativeHeight="251658240" behindDoc="0" locked="0" layoutInCell="1" allowOverlap="1" wp14:anchorId="2ABADF2E">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7">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Arden University</w:t>
            </w:r>
          </w:p>
        </w:tc>
      </w:tr>
      <w:tr w:rsidR="008F3E9E" w:rsidTr="00835536">
        <w:tc>
          <w:tcPr>
            <w:tcW w:w="9180" w:type="dxa"/>
          </w:tcPr>
          <w:p w:rsidR="008F3E9E" w:rsidRDefault="006F7A04" w:rsidP="00835536">
            <w:pPr>
              <w:rPr>
                <w:sz w:val="32"/>
                <w:szCs w:val="32"/>
              </w:rPr>
            </w:pPr>
            <w:r>
              <w:rPr>
                <w:noProof/>
                <w:sz w:val="32"/>
                <w:szCs w:val="32"/>
              </w:rPr>
              <w:drawing>
                <wp:anchor distT="0" distB="0" distL="114300" distR="114300" simplePos="0" relativeHeight="251659264" behindDoc="0" locked="0" layoutInCell="1" allowOverlap="1" wp14:anchorId="5855CA05">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8">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MSc Cyber Security</w:t>
            </w:r>
          </w:p>
        </w:tc>
      </w:tr>
      <w:tr w:rsidR="008F3E9E" w:rsidTr="00835536">
        <w:tc>
          <w:tcPr>
            <w:tcW w:w="9180" w:type="dxa"/>
          </w:tcPr>
          <w:p w:rsidR="008F3E9E" w:rsidRDefault="006F7A04" w:rsidP="00835536">
            <w:pPr>
              <w:rPr>
                <w:sz w:val="32"/>
                <w:szCs w:val="32"/>
              </w:rPr>
            </w:pPr>
            <w:r>
              <w:rPr>
                <w:noProof/>
                <w:sz w:val="32"/>
                <w:szCs w:val="32"/>
              </w:rPr>
              <w:drawing>
                <wp:anchor distT="0" distB="0" distL="114300" distR="114300" simplePos="0" relativeHeight="251660288" behindDoc="0" locked="0" layoutInCell="1" allowOverlap="1">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9">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bookmarkStart w:id="0" w:name="_GoBack"/>
            <w:bookmarkEnd w:id="0"/>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Advanced Computing Project (COM7014)</w:t>
            </w:r>
          </w:p>
        </w:tc>
      </w:tr>
      <w:tr w:rsidR="008F3E9E" w:rsidTr="00835536">
        <w:tc>
          <w:tcPr>
            <w:tcW w:w="9180" w:type="dxa"/>
          </w:tcPr>
          <w:p w:rsidR="008F3E9E" w:rsidRDefault="00485CD6" w:rsidP="00835536">
            <w:pPr>
              <w:rPr>
                <w:sz w:val="32"/>
                <w:szCs w:val="32"/>
              </w:rPr>
            </w:pPr>
            <w:r>
              <w:rPr>
                <w:noProof/>
                <w:sz w:val="32"/>
                <w:szCs w:val="32"/>
              </w:rPr>
              <w:drawing>
                <wp:anchor distT="0" distB="0" distL="114300" distR="114300" simplePos="0" relativeHeight="251661312" behindDoc="0" locked="0" layoutInCell="1" allowOverlap="1">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0">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Project Demonstration Runbook</w:t>
            </w:r>
          </w:p>
        </w:tc>
      </w:tr>
      <w:tr w:rsidR="008F3E9E" w:rsidTr="00835536">
        <w:tc>
          <w:tcPr>
            <w:tcW w:w="9180" w:type="dxa"/>
          </w:tcPr>
          <w:p w:rsidR="008F3E9E" w:rsidRDefault="00384E4C" w:rsidP="001315DA">
            <w:pPr>
              <w:rPr>
                <w:sz w:val="32"/>
                <w:szCs w:val="32"/>
              </w:rPr>
            </w:pPr>
            <w:r>
              <w:rPr>
                <w:noProof/>
                <w:sz w:val="32"/>
                <w:szCs w:val="32"/>
              </w:rPr>
              <w:drawing>
                <wp:anchor distT="0" distB="0" distL="114300" distR="114300" simplePos="0" relativeHeight="251662336" behindDoc="0" locked="0" layoutInCell="1" allowOverlap="1">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[Insert Student Number]</w:t>
            </w:r>
          </w:p>
        </w:tc>
      </w:tr>
      <w:tr w:rsidR="008F3E9E" w:rsidTr="00835536">
        <w:tc>
          <w:tcPr>
            <w:tcW w:w="9180" w:type="dxa"/>
          </w:tcPr>
          <w:p w:rsidR="008F3E9E" w:rsidRDefault="00771BC5" w:rsidP="00835536">
            <w:pPr>
              <w:rPr>
                <w:sz w:val="32"/>
                <w:szCs w:val="32"/>
              </w:rPr>
            </w:pPr>
            <w:r>
              <w:rPr>
                <w:noProof/>
                <w:sz w:val="32"/>
                <w:szCs w:val="32"/>
              </w:rPr>
              <w:drawing>
                <wp:anchor distT="0" distB="0" distL="114300" distR="114300" simplePos="0" relativeHeight="251663360" behindDoc="0" locked="0" layoutInCell="1" allowOverlap="1">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2">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p>
          <w:p w:rsidR="008F3E9E" w:rsidRDefault="008F3E9E" w:rsidP="00835536">
            <w:pPr>
              <w:rPr>
                <w:sz w:val="32"/>
                <w:szCs w:val="32"/>
              </w:rPr>
            </w:pPr>
          </w:p>
          <w:p w:rsidR="008F3E9E" w:rsidRPr="006759EF" w:rsidRDefault="008F3E9E" w:rsidP="00835536">
            <w:pPr>
              <w:rPr>
                <w:sz w:val="32"/>
                <w:szCs w:val="32"/>
              </w:rPr>
            </w:pPr>
          </w:p>
          <w:p>
            <w:pPr>
              <w:spacing w:before="60"/>
              <w:ind w:left="2600"/>
              <w:rPr>
                <w:rFonts w:ascii="Arial" w:hAnsi="Arial"/>
                <w:sz w:val="24"/>
              </w:rPr>
            </w:pPr>
            <w:r>
              <w:rPr>
                <w:rFonts w:ascii="Arial" w:hAnsi="Arial"/>
                <w:sz w:val="24"/>
              </w:rPr>
              <w:t xml:space="preserve">[Insert Supervisor Name]</w:t>
            </w:r>
          </w:p>
        </w:tc>
      </w:tr>
      <w:tr w:rsidR="008F3E9E" w:rsidTr="00835536">
        <w:tc>
          <w:tcPr>
            <w:tcW w:w="9180" w:type="dxa"/>
          </w:tcPr>
          <w:p w:rsidR="008F3E9E" w:rsidRDefault="00A91CFF" w:rsidP="00835536">
            <w:pPr>
              <w:rPr>
                <w:sz w:val="32"/>
                <w:szCs w:val="32"/>
              </w:rPr>
            </w:pPr>
            <w:r>
              <w:rPr>
                <w:noProof/>
                <w:sz w:val="32"/>
                <w:szCs w:val="32"/>
              </w:rPr>
              <w:drawing>
                <wp:anchor distT="0" distB="0" distL="114300" distR="114300" simplePos="0" relativeHeight="251664384" behindDoc="0" locked="0" layoutInCell="1" allowOverlap="1">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3">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p>
          <w:p w:rsidR="00A91CFF" w:rsidRDefault="00A91CFF" w:rsidP="00835536">
            <w:pPr>
              <w:rPr>
                <w:sz w:val="32"/>
                <w:szCs w:val="32"/>
              </w:rPr>
            </w:pPr>
          </w:p>
          <w:p w:rsidR="008F3E9E" w:rsidRPr="006759EF" w:rsidRDefault="008F3E9E" w:rsidP="00835536">
            <w:pPr>
              <w:rPr>
                <w:sz w:val="18"/>
                <w:szCs w:val="18"/>
              </w:rPr>
            </w:pPr>
          </w:p>
          <w:p w:rsidR="008F3E9E" w:rsidRPr="006759EF" w:rsidRDefault="00A91CFF" w:rsidP="00835536">
            <w:pPr>
              <w:rPr>
                <w:sz w:val="32"/>
                <w:szCs w:val="32"/>
              </w:rPr>
            </w:pPr>
            <w:r>
              <w:rPr>
                <w:noProof/>
                <w:sz w:val="32"/>
                <w:szCs w:val="32"/>
              </w:rPr>
              <w:drawing>
                <wp:inline distT="0" distB="0" distL="0" distR="0">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4">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p>
            <w:pPr>
              <w:spacing w:before="60"/>
              <w:ind w:left="2600"/>
              <w:rPr>
                <w:rFonts w:ascii="Arial" w:hAnsi="Arial"/>
                <w:sz w:val="24"/>
              </w:rPr>
            </w:pPr>
            <w:r>
              <w:rPr>
                <w:rFonts w:ascii="Arial" w:hAnsi="Arial"/>
                <w:sz w:val="24"/>
              </w:rPr>
              <w:t xml:space="preserve">2,166 (this document)</w:t>
            </w:r>
          </w:p>
        </w:tc>
      </w:tr>
    </w:tbl>
    <w:p>
      <w:r>
        <w:br w:type="page"/>
      </w:r>
    </w:p>
    <w:p>
      <w:pPr>
        <w:spacing w:before="240" w:after="80"/>
        <w:jc w:val="center"/>
      </w:pPr>
      <w:r>
        <w:rPr>
          <w:rFonts w:ascii="Arial" w:hAnsi="Arial"/>
          <w:b/>
          <w:sz w:val="36"/>
        </w:rPr>
        <w:t>Project Demonstration Runbook</w:t>
      </w:r>
    </w:p>
    <w:p>
      <w:pPr>
        <w:spacing w:after="320"/>
        <w:jc w:val="center"/>
      </w:pPr>
      <w:r>
        <w:rPr>
          <w:rFonts w:ascii="Arial" w:hAnsi="Arial"/>
          <w:sz w:val="24"/>
          <w:color w:val="595959"/>
        </w:rPr>
        <w:t>Commands, clicks and talking points in order</w:t>
      </w:r>
    </w:p>
    <w:p>
      <w:pPr>
        <w:spacing w:after="120" w:line="276" w:lineRule="auto"/>
        <w:jc w:val="both"/>
      </w:pPr>
      <w:r>
        <w:rPr>
          <w:rFonts w:ascii="Arial" w:hAnsi="Arial"/>
          <w:sz w:val="22"/>
        </w:rPr>
        <w:t xml:space="preserve">Every command to type and every element to click, in order. Talking points are in quoted blocks — say the substance, not the words verbatim.</w:t>
      </w:r>
    </w:p>
    <w:p>
      <w:pPr>
        <w:spacing w:after="120" w:line="276" w:lineRule="auto"/>
        <w:jc w:val="both"/>
      </w:pPr>
      <w:r>
        <w:rPr>
          <w:rFonts w:ascii="Arial" w:hAnsi="Arial"/>
          <w:sz w:val="22"/>
        </w:rPr>
        <w:t xml:space="preserve">Running time: about 15 minutes full, 6 minutes short (section 9).</w:t>
      </w:r>
    </w:p>
    <w:p>
      <w:pPr>
        <w:pStyle w:val="Heading2"/>
      </w:pPr>
      <w:r>
        <w:rPr>
          <w:rFonts w:ascii="Arial" w:hAnsi="Arial"/>
          <w:sz w:val="22"/>
        </w:rPr>
        <w:t xml:space="preserve">Section 0 — Thirty minutes before</w:t>
      </w:r>
    </w:p>
    <w:p>
      <w:pPr>
        <w:spacing w:after="120" w:line="276" w:lineRule="auto"/>
        <w:jc w:val="both"/>
      </w:pPr>
      <w:r>
        <w:rPr>
          <w:rFonts w:ascii="Arial" w:hAnsi="Arial"/>
          <w:sz w:val="22"/>
        </w:rPr>
        <w:t xml:space="preserve">Open a terminal.</w:t>
      </w:r>
    </w:p>
    <w:p>
      <w:pPr>
        <w:shd w:val="clear" w:color="auto" w:fill="F1EFE8"/>
        <w:spacing w:after="0"/>
        <w:ind w:left="240" w:right="240"/>
      </w:pPr>
      <w:r>
        <w:rPr>
          <w:rFonts w:ascii="Consolas" w:hAnsi="Consolas"/>
          <w:sz w:val="19"/>
        </w:rPr>
        <w:t xml:space="preserve">cd ~/Desktop/msc-project/nids_project</w:t>
      </w:r>
    </w:p>
    <w:p>
      <w:pPr>
        <w:shd w:val="clear" w:color="auto" w:fill="F1EFE8"/>
        <w:spacing w:after="0"/>
        <w:ind w:left="240" w:right="240"/>
      </w:pPr>
      <w:r>
        <w:rPr>
          <w:rFonts w:ascii="Consolas" w:hAnsi="Consolas"/>
          <w:sz w:val="19"/>
        </w:rPr>
        <w:t xml:space="preserve">source .venv/bin/activate</w:t>
      </w:r>
    </w:p>
    <w:p>
      <w:pPr>
        <w:spacing w:after="120" w:line="276" w:lineRule="auto"/>
        <w:jc w:val="both"/>
      </w:pPr>
    </w:p>
    <w:p>
      <w:pPr>
        <w:spacing w:after="120" w:line="276" w:lineRule="auto"/>
        <w:jc w:val="both"/>
      </w:pPr>
      <w:r>
        <w:rPr>
          <w:rFonts w:ascii="Arial" w:hAnsi="Arial"/>
          <w:sz w:val="22"/>
        </w:rPr>
        <w:t xml:space="preserve">Check credentials work:</w:t>
      </w:r>
    </w:p>
    <w:p>
      <w:pPr>
        <w:shd w:val="clear" w:color="auto" w:fill="F1EFE8"/>
        <w:spacing w:after="0"/>
        <w:ind w:left="240" w:right="240"/>
      </w:pPr>
      <w:r>
        <w:rPr>
          <w:rFonts w:ascii="Consolas" w:hAnsi="Consolas"/>
          <w:sz w:val="19"/>
        </w:rPr>
        <w:t xml:space="preserve">aws sts get-caller-identity</w:t>
      </w:r>
    </w:p>
    <w:p>
      <w:pPr>
        <w:spacing w:after="120" w:line="276" w:lineRule="auto"/>
        <w:jc w:val="both"/>
      </w:pPr>
    </w:p>
    <w:p>
      <w:pPr>
        <w:spacing w:after="120" w:line="276" w:lineRule="auto"/>
        <w:jc w:val="both"/>
      </w:pPr>
      <w:r>
        <w:rPr>
          <w:rFonts w:ascii="Arial" w:hAnsi="Arial"/>
          <w:sz w:val="22"/>
        </w:rPr>
        <w:t xml:space="preserve">Expect your account number and user ARN. If this errors, nothing else will work — stop and fix it.</w:t>
      </w:r>
    </w:p>
    <w:p>
      <w:pPr>
        <w:spacing w:after="120" w:line="276" w:lineRule="auto"/>
        <w:jc w:val="both"/>
      </w:pPr>
      <w:r>
        <w:rPr>
          <w:rFonts w:ascii="Arial" w:hAnsi="Arial"/>
          <w:sz w:val="22"/>
        </w:rPr>
        <w:t xml:space="preserve">Check the function is healthy:</w:t>
      </w:r>
    </w:p>
    <w:p>
      <w:pPr>
        <w:shd w:val="clear" w:color="auto" w:fill="F1EFE8"/>
        <w:spacing w:after="0"/>
        <w:ind w:left="240" w:right="240"/>
      </w:pPr>
      <w:r>
        <w:rPr>
          <w:rFonts w:ascii="Consolas" w:hAnsi="Consolas"/>
          <w:sz w:val="19"/>
        </w:rPr>
        <w:t xml:space="preserve">aws lambda get-function-configuration --function-name nids-inference --query '{state:State,vpc:VpcConfig.VpcId,arch:Architectures[0]}' --no-cli-pager</w:t>
      </w:r>
    </w:p>
    <w:p>
      <w:pPr>
        <w:spacing w:after="120" w:line="276" w:lineRule="auto"/>
        <w:jc w:val="both"/>
      </w:pPr>
    </w:p>
    <w:p>
      <w:pPr>
        <w:spacing w:after="120" w:line="276" w:lineRule="auto"/>
        <w:jc w:val="both"/>
      </w:pPr>
      <w:r>
        <w:rPr>
          <w:rFonts w:ascii="Arial" w:hAnsi="Arial"/>
          <w:sz w:val="22"/>
        </w:rPr>
        <w:t xml:space="preserve">Expect state Active, a VPC id, and arm64.</w:t>
      </w:r>
    </w:p>
    <w:p>
      <w:pPr>
        <w:spacing w:after="120" w:line="276" w:lineRule="auto"/>
        <w:jc w:val="both"/>
      </w:pPr>
      <w:r>
        <w:rPr>
          <w:rFonts w:ascii="Arial" w:hAnsi="Arial"/>
          <w:sz w:val="22"/>
        </w:rPr>
        <w:t xml:space="preserve">Verify the endpoint end to end, which also warms the function:</w:t>
      </w:r>
    </w:p>
    <w:p>
      <w:pPr>
        <w:shd w:val="clear" w:color="auto" w:fill="F1EFE8"/>
        <w:spacing w:after="0"/>
        <w:ind w:left="240" w:right="240"/>
      </w:pPr>
      <w:r>
        <w:rPr>
          <w:rFonts w:ascii="Consolas" w:hAnsi="Consolas"/>
          <w:sz w:val="19"/>
        </w:rPr>
        <w:t xml:space="preserve">python src/test_deployed_model.py</w:t>
      </w:r>
    </w:p>
    <w:p>
      <w:pPr>
        <w:spacing w:after="120" w:line="276" w:lineRule="auto"/>
        <w:jc w:val="both"/>
      </w:pPr>
    </w:p>
    <w:p>
      <w:pPr>
        <w:spacing w:after="120" w:line="276" w:lineRule="auto"/>
        <w:jc w:val="both"/>
      </w:pPr>
      <w:r>
        <w:rPr>
          <w:rFonts w:ascii="Arial" w:hAnsi="Arial"/>
          <w:sz w:val="22"/>
        </w:rPr>
        <w:t xml:space="preserve">Expect 35 of 35 correct. This takes about ten seconds and leaves the function warm, so the live demonstration will not stall on a cold start.</w:t>
      </w:r>
    </w:p>
    <w:p>
      <w:pPr>
        <w:spacing w:after="120" w:line="276" w:lineRule="auto"/>
        <w:jc w:val="both"/>
      </w:pPr>
      <w:r>
        <w:rPr>
          <w:rFonts w:ascii="Arial" w:hAnsi="Arial"/>
          <w:sz w:val="22"/>
        </w:rPr>
        <w:t xml:space="preserve">Confirm the data cache exists:</w:t>
      </w:r>
    </w:p>
    <w:p>
      <w:pPr>
        <w:shd w:val="clear" w:color="auto" w:fill="F1EFE8"/>
        <w:spacing w:after="0"/>
        <w:ind w:left="240" w:right="240"/>
      </w:pPr>
      <w:r>
        <w:rPr>
          <w:rFonts w:ascii="Consolas" w:hAnsi="Consolas"/>
          <w:sz w:val="19"/>
        </w:rPr>
        <w:t xml:space="preserve">ls -lh data/processed/combined_raw.parquet</w:t>
      </w:r>
    </w:p>
    <w:p>
      <w:pPr>
        <w:spacing w:after="120" w:line="276" w:lineRule="auto"/>
        <w:jc w:val="both"/>
      </w:pPr>
    </w:p>
    <w:p>
      <w:pPr>
        <w:spacing w:after="120" w:line="276" w:lineRule="auto"/>
        <w:jc w:val="both"/>
      </w:pPr>
      <w:r>
        <w:rPr>
          <w:rFonts w:ascii="Arial" w:hAnsi="Arial"/>
          <w:sz w:val="22"/>
        </w:rPr>
        <w:t xml:space="preserve">Open a </w:t>
      </w:r>
      <w:r>
        <w:rPr>
          <w:rFonts w:ascii="Arial" w:hAnsi="Arial"/>
          <w:b/>
          <w:sz w:val="22"/>
        </w:rPr>
        <w:t xml:space="preserve">second terminal tab</w:t>
      </w:r>
      <w:r>
        <w:rPr>
          <w:rFonts w:ascii="Arial" w:hAnsi="Arial"/>
          <w:sz w:val="22"/>
        </w:rPr>
        <w:t xml:space="preserve"> with Cmd+T, and in it:</w:t>
      </w:r>
    </w:p>
    <w:p>
      <w:pPr>
        <w:shd w:val="clear" w:color="auto" w:fill="F1EFE8"/>
        <w:spacing w:after="0"/>
        <w:ind w:left="240" w:right="240"/>
      </w:pPr>
      <w:r>
        <w:rPr>
          <w:rFonts w:ascii="Consolas" w:hAnsi="Consolas"/>
          <w:sz w:val="19"/>
        </w:rPr>
        <w:t xml:space="preserve">cd ~/Desktop/msc-project/nids_project</w:t>
      </w:r>
    </w:p>
    <w:p>
      <w:pPr>
        <w:shd w:val="clear" w:color="auto" w:fill="F1EFE8"/>
        <w:spacing w:after="0"/>
        <w:ind w:left="240" w:right="240"/>
      </w:pPr>
      <w:r>
        <w:rPr>
          <w:rFonts w:ascii="Consolas" w:hAnsi="Consolas"/>
          <w:sz w:val="19"/>
        </w:rPr>
        <w:t xml:space="preserve">source .venv/bin/activate</w:t>
      </w:r>
    </w:p>
    <w:p>
      <w:pPr>
        <w:shd w:val="clear" w:color="auto" w:fill="F1EFE8"/>
        <w:spacing w:after="0"/>
        <w:ind w:left="240" w:right="240"/>
      </w:pPr>
      <w:r>
        <w:rPr>
          <w:rFonts w:ascii="Consolas" w:hAnsi="Consolas"/>
          <w:sz w:val="19"/>
        </w:rPr>
        <w:t xml:space="preserve">streamlit run dashboard/app.py</w:t>
      </w:r>
    </w:p>
    <w:p>
      <w:pPr>
        <w:spacing w:after="120" w:line="276" w:lineRule="auto"/>
        <w:jc w:val="both"/>
      </w:pPr>
    </w:p>
    <w:p>
      <w:pPr>
        <w:spacing w:after="120" w:line="276" w:lineRule="auto"/>
        <w:jc w:val="both"/>
      </w:pPr>
      <w:r>
        <w:rPr>
          <w:rFonts w:ascii="Arial" w:hAnsi="Arial"/>
          <w:sz w:val="22"/>
        </w:rPr>
        <w:t xml:space="preserve">Leave this tab running. It holds the dashboard server.</w:t>
      </w:r>
    </w:p>
    <w:p>
      <w:pPr>
        <w:spacing w:after="120" w:line="276" w:lineRule="auto"/>
        <w:jc w:val="both"/>
      </w:pPr>
      <w:r>
        <w:rPr>
          <w:rFonts w:ascii="Arial" w:hAnsi="Arial"/>
          <w:sz w:val="22"/>
        </w:rPr>
        <w:t xml:space="preserve">In the browser, arrange tabs left to right:</w:t>
      </w:r>
    </w:p>
    <w:p>
      <w:pPr>
        <w:spacing w:after="120" w:line="276" w:lineRule="auto"/>
        <w:jc w:val="left"/>
      </w:pPr>
      <w:r>
        <w:rPr>
          <w:rFonts w:ascii="Arial" w:hAnsi="Arial"/>
          <w:sz w:val="22"/>
        </w:rPr>
        <w:t xml:space="preserve">1.  </w:t>
      </w:r>
      <w:r>
        <w:rPr>
          <w:rFonts w:ascii="Consolas" w:hAnsi="Consolas"/>
          <w:sz w:val="22"/>
        </w:rPr>
        <w:t xml:space="preserve">localhost:8501</w:t>
      </w:r>
      <w:r>
        <w:rPr>
          <w:rFonts w:ascii="Arial" w:hAnsi="Arial"/>
          <w:sz w:val="22"/>
        </w:rPr>
        <w:t xml:space="preserve"> — the dashboard</w:t>
      </w:r>
    </w:p>
    <w:p>
      <w:pPr>
        <w:spacing w:after="120" w:line="276" w:lineRule="auto"/>
        <w:jc w:val="left"/>
      </w:pPr>
      <w:r>
        <w:rPr>
          <w:rFonts w:ascii="Arial" w:hAnsi="Arial"/>
          <w:sz w:val="22"/>
        </w:rPr>
        <w:t xml:space="preserve">2.  </w:t>
      </w:r>
      <w:r>
        <w:rPr>
          <w:rFonts w:ascii="Consolas" w:hAnsi="Consolas"/>
          <w:sz w:val="22"/>
        </w:rPr>
        <w:t xml:space="preserve">console.aws.amazon.com/lambda</w:t>
      </w:r>
      <w:r>
        <w:rPr>
          <w:rFonts w:ascii="Arial" w:hAnsi="Arial"/>
          <w:sz w:val="22"/>
        </w:rPr>
        <w:t xml:space="preserve"> — signed in, region Frankfurt, function nids-inference open</w:t>
      </w:r>
    </w:p>
    <w:p>
      <w:pPr>
        <w:spacing w:after="120" w:line="276" w:lineRule="auto"/>
        <w:jc w:val="left"/>
      </w:pPr>
      <w:r>
        <w:rPr>
          <w:rFonts w:ascii="Arial" w:hAnsi="Arial"/>
          <w:sz w:val="22"/>
        </w:rPr>
        <w:t xml:space="preserve">3.  </w:t>
      </w:r>
      <w:r>
        <w:rPr>
          <w:rFonts w:ascii="Consolas" w:hAnsi="Consolas"/>
          <w:sz w:val="22"/>
        </w:rPr>
        <w:t xml:space="preserve">github.com/nishankswamy/cloud-nids-msc</w:t>
      </w:r>
    </w:p>
    <w:p>
      <w:pPr>
        <w:spacing w:after="120" w:line="276" w:lineRule="auto"/>
        <w:jc w:val="both"/>
      </w:pPr>
      <w:r>
        <w:rPr>
          <w:rFonts w:ascii="Arial" w:hAnsi="Arial"/>
          <w:sz w:val="22"/>
        </w:rPr>
        <w:t xml:space="preserve">In the dashboard, click </w:t>
      </w:r>
      <w:r>
        <w:rPr>
          <w:rFonts w:ascii="Arial" w:hAnsi="Arial"/>
          <w:b/>
          <w:sz w:val="22"/>
        </w:rPr>
        <w:t xml:space="preserve">Detection</w:t>
      </w:r>
      <w:r>
        <w:rPr>
          <w:rFonts w:ascii="Arial" w:hAnsi="Arial"/>
          <w:sz w:val="22"/>
        </w:rPr>
        <w:t xml:space="preserve">, tick </w:t>
      </w:r>
      <w:r>
        <w:rPr>
          <w:rFonts w:ascii="Arial" w:hAnsi="Arial"/>
          <w:b/>
          <w:sz w:val="22"/>
        </w:rPr>
        <w:t xml:space="preserve">Attack traffic only</w:t>
      </w:r>
      <w:r>
        <w:rPr>
          <w:rFonts w:ascii="Arial" w:hAnsi="Arial"/>
          <w:sz w:val="22"/>
        </w:rPr>
        <w:t xml:space="preserve">, set the slider to 200, and click </w:t>
      </w:r>
      <w:r>
        <w:rPr>
          <w:rFonts w:ascii="Arial" w:hAnsi="Arial"/>
          <w:b/>
          <w:sz w:val="22"/>
        </w:rPr>
        <w:t xml:space="preserve">Score flows</w:t>
      </w:r>
      <w:r>
        <w:rPr>
          <w:rFonts w:ascii="Arial" w:hAnsi="Arial"/>
          <w:sz w:val="22"/>
        </w:rPr>
        <w:t xml:space="preserve"> once now. This confirms it works and caches the dataset, so the live run is fast. Then click </w:t>
      </w:r>
      <w:r>
        <w:rPr>
          <w:rFonts w:ascii="Arial" w:hAnsi="Arial"/>
          <w:b/>
          <w:sz w:val="22"/>
        </w:rPr>
        <w:t xml:space="preserve">Score flows</w:t>
      </w:r>
      <w:r>
        <w:rPr>
          <w:rFonts w:ascii="Arial" w:hAnsi="Arial"/>
          <w:sz w:val="22"/>
        </w:rPr>
        <w:t xml:space="preserve"> again during the demonstration for a fresh result.</w:t>
      </w:r>
    </w:p>
    <w:p>
      <w:pPr>
        <w:spacing w:after="120" w:line="276" w:lineRule="auto"/>
        <w:jc w:val="both"/>
      </w:pPr>
      <w:r>
        <w:rPr>
          <w:rFonts w:ascii="Arial" w:hAnsi="Arial"/>
          <w:sz w:val="22"/>
        </w:rPr>
        <w:t xml:space="preserve">Have </w:t>
      </w:r>
      <w:r>
        <w:rPr>
          <w:rFonts w:ascii="Consolas" w:hAnsi="Consolas"/>
          <w:sz w:val="22"/>
        </w:rPr>
        <w:t xml:space="preserve">docs/results/e4_threshold_curves.png</w:t>
      </w:r>
      <w:r>
        <w:rPr>
          <w:rFonts w:ascii="Arial" w:hAnsi="Arial"/>
          <w:sz w:val="22"/>
        </w:rPr>
        <w:t xml:space="preserve"> open in Preview, and a screenshot of a successful detection run saved locally as a fallback.</w:t>
      </w:r>
    </w:p>
    <w:p>
      <w:pPr>
        <w:pStyle w:val="Heading2"/>
      </w:pPr>
      <w:r>
        <w:rPr>
          <w:rFonts w:ascii="Arial" w:hAnsi="Arial"/>
          <w:sz w:val="22"/>
        </w:rPr>
        <w:t xml:space="preserve">Section 1 — Opening</w:t>
      </w:r>
    </w:p>
    <w:p>
      <w:pPr>
        <w:spacing w:after="120" w:line="276" w:lineRule="auto"/>
        <w:jc w:val="both"/>
      </w:pPr>
      <w:r>
        <w:rPr>
          <w:rFonts w:ascii="Arial" w:hAnsi="Arial"/>
          <w:b/>
          <w:sz w:val="22"/>
        </w:rPr>
        <w:t xml:space="preserve">90 seconds. No screen. Do not share anything yet.</w:t>
      </w:r>
    </w:p>
    <w:p>
      <w:pPr>
        <w:spacing w:after="80"/>
        <w:ind w:left="360"/>
        <w:jc w:val="left"/>
      </w:pPr>
      <w:r>
        <w:rPr>
          <w:rFonts w:ascii="Arial" w:hAnsi="Arial"/>
          <w:i/>
          <w:sz w:val="22"/>
          <w:color w:val="404040"/>
        </w:rPr>
        <w:t xml:space="preserve">This project builds a machine learning system that detects network intrusions, deploys it on AWS with a threat-modelled security architecture, and then attacks that system to find out how well it actually holds up.</w:t>
      </w:r>
    </w:p>
    <w:p>
      <w:pPr>
        <w:spacing w:after="80"/>
        <w:ind w:left="360"/>
        <w:jc w:val="left"/>
      </w:pPr>
      <w:r>
        <w:rPr>
          <w:rFonts w:ascii="Arial" w:hAnsi="Arial"/>
          <w:i/>
          <w:sz w:val="22"/>
          <w:color w:val="404040"/>
        </w:rPr>
        <w:t xml:space="preserve">The headline numbers: macro F1 of 0.972 across seven traffic classes. Deployed serverless in a private subnet with no internet route, at no monetary cost. And the detector can be evaded, for some attack classes, by slowing traffic down by a factor of 1.65.</w:t>
      </w:r>
    </w:p>
    <w:p>
      <w:pPr>
        <w:spacing w:after="80"/>
        <w:ind w:left="360"/>
        <w:jc w:val="left"/>
      </w:pPr>
      <w:r>
        <w:rPr>
          <w:rFonts w:ascii="Arial" w:hAnsi="Arial"/>
          <w:i/>
          <w:sz w:val="22"/>
          <w:color w:val="404040"/>
        </w:rPr>
        <w:t xml:space="preserve">That last point is the part I want to spend time on, because it's the difference between securing a machine learning pipeline and securing the model inside it.</w:t>
      </w:r>
    </w:p>
    <w:p>
      <w:pPr>
        <w:spacing w:after="120" w:line="276" w:lineRule="auto"/>
        <w:jc w:val="both"/>
      </w:pPr>
      <w:r>
        <w:rPr>
          <w:rFonts w:ascii="Arial" w:hAnsi="Arial"/>
          <w:sz w:val="22"/>
        </w:rPr>
        <w:t xml:space="preserve">Then share your screen.</w:t>
      </w:r>
    </w:p>
    <w:p>
      <w:pPr>
        <w:pStyle w:val="Heading2"/>
      </w:pPr>
      <w:r>
        <w:rPr>
          <w:rFonts w:ascii="Arial" w:hAnsi="Arial"/>
          <w:sz w:val="22"/>
        </w:rPr>
        <w:t xml:space="preserve">Section 2 — Architecture</w:t>
      </w:r>
    </w:p>
    <w:p>
      <w:pPr>
        <w:spacing w:after="120" w:line="276" w:lineRule="auto"/>
        <w:jc w:val="both"/>
      </w:pPr>
      <w:r>
        <w:rPr>
          <w:rFonts w:ascii="Arial" w:hAnsi="Arial"/>
          <w:b/>
          <w:sz w:val="22"/>
        </w:rPr>
        <w:t xml:space="preserve">3 minutes.</w:t>
      </w:r>
    </w:p>
    <w:p>
      <w:pPr>
        <w:spacing w:after="120" w:line="276" w:lineRule="auto"/>
        <w:jc w:val="both"/>
      </w:pPr>
      <w:r>
        <w:rPr>
          <w:rFonts w:ascii="Arial" w:hAnsi="Arial"/>
          <w:sz w:val="22"/>
        </w:rPr>
        <w:t xml:space="preserve">Open the architecture diagram, or draw the path while speaking.</w:t>
      </w:r>
    </w:p>
    <w:p>
      <w:pPr>
        <w:spacing w:after="80"/>
        <w:ind w:left="360"/>
        <w:jc w:val="left"/>
      </w:pPr>
      <w:r>
        <w:rPr>
          <w:rFonts w:ascii="Arial" w:hAnsi="Arial"/>
          <w:i/>
          <w:sz w:val="22"/>
          <w:color w:val="404040"/>
        </w:rPr>
        <w:t xml:space="preserve">A request starts at an analyst workstation and is signed with the caller's AWS credentials. It crosses the first trust boundary at a Lambda Function URL, which requires that signature. The function itself runs inside a VPC private subnet with no internet route — that's the second boundary. It fetches the model from S3 through a gateway endpoint, which is the third, and writes logs to CloudWatch.</w:t>
      </w:r>
    </w:p>
    <w:p>
      <w:pPr>
        <w:spacing w:after="120" w:line="276" w:lineRule="auto"/>
        <w:jc w:val="both"/>
      </w:pPr>
      <w:r>
        <w:rPr>
          <w:rFonts w:ascii="Arial" w:hAnsi="Arial"/>
          <w:sz w:val="22"/>
        </w:rPr>
        <w:t xml:space="preserve">Switch to the </w:t>
      </w:r>
      <w:r>
        <w:rPr>
          <w:rFonts w:ascii="Arial" w:hAnsi="Arial"/>
          <w:b/>
          <w:sz w:val="22"/>
        </w:rPr>
        <w:t xml:space="preserve">AWS console tab</w:t>
      </w:r>
      <w:r>
        <w:rPr>
          <w:rFonts w:ascii="Arial" w:hAnsi="Arial"/>
          <w:sz w:val="22"/>
        </w:rPr>
        <w:t xml:space="preserve">, on the Lambda function page.</w:t>
      </w:r>
    </w:p>
    <w:p>
      <w:pPr>
        <w:spacing w:after="120" w:line="276" w:lineRule="auto"/>
        <w:jc w:val="both"/>
      </w:pPr>
      <w:r>
        <w:rPr>
          <w:rFonts w:ascii="Arial" w:hAnsi="Arial"/>
          <w:sz w:val="22"/>
        </w:rPr>
        <w:t xml:space="preserve">Click </w:t>
      </w:r>
      <w:r>
        <w:rPr>
          <w:rFonts w:ascii="Arial" w:hAnsi="Arial"/>
          <w:b/>
          <w:sz w:val="22"/>
        </w:rPr>
        <w:t xml:space="preserve">Configuration</w:t>
      </w:r>
      <w:r>
        <w:rPr>
          <w:rFonts w:ascii="Arial" w:hAnsi="Arial"/>
          <w:sz w:val="22"/>
        </w:rPr>
        <w:t xml:space="preserve"> → </w:t>
      </w:r>
      <w:r>
        <w:rPr>
          <w:rFonts w:ascii="Arial" w:hAnsi="Arial"/>
          <w:b/>
          <w:sz w:val="22"/>
        </w:rPr>
        <w:t xml:space="preserve">General configuration</w:t>
      </w:r>
      <w:r>
        <w:rPr>
          <w:rFonts w:ascii="Arial" w:hAnsi="Arial"/>
          <w:sz w:val="22"/>
        </w:rPr>
        <w:t xml:space="preserve">.</w:t>
      </w:r>
    </w:p>
    <w:p>
      <w:pPr>
        <w:spacing w:after="80"/>
        <w:ind w:left="360"/>
        <w:jc w:val="left"/>
      </w:pPr>
      <w:r>
        <w:rPr>
          <w:rFonts w:ascii="Arial" w:hAnsi="Arial"/>
          <w:i/>
          <w:sz w:val="22"/>
          <w:color w:val="404040"/>
        </w:rPr>
        <w:t xml:space="preserve">Runtime Python 3.12, architecture arm64 — that's Graviton, chosen because my development machine is an M1 so builds are native, and it's about twenty percent cheaper per GB-second. Timeout is ten seconds. It started at thirty, set before I had any measurements; once I'd measured a 650 millisecond cold start I tightened it, which bounds cost exposure under a flood.</w:t>
      </w:r>
    </w:p>
    <w:p>
      <w:pPr>
        <w:spacing w:after="120" w:line="276" w:lineRule="auto"/>
        <w:jc w:val="both"/>
      </w:pPr>
      <w:r>
        <w:rPr>
          <w:rFonts w:ascii="Arial" w:hAnsi="Arial"/>
          <w:sz w:val="22"/>
        </w:rPr>
        <w:t xml:space="preserve">Click </w:t>
      </w:r>
      <w:r>
        <w:rPr>
          <w:rFonts w:ascii="Arial" w:hAnsi="Arial"/>
          <w:b/>
          <w:sz w:val="22"/>
        </w:rPr>
        <w:t xml:space="preserve">Configuration</w:t>
      </w:r>
      <w:r>
        <w:rPr>
          <w:rFonts w:ascii="Arial" w:hAnsi="Arial"/>
          <w:sz w:val="22"/>
        </w:rPr>
        <w:t xml:space="preserve"> → </w:t>
      </w:r>
      <w:r>
        <w:rPr>
          <w:rFonts w:ascii="Arial" w:hAnsi="Arial"/>
          <w:b/>
          <w:sz w:val="22"/>
        </w:rPr>
        <w:t xml:space="preserve">VPC</w:t>
      </w:r>
      <w:r>
        <w:rPr>
          <w:rFonts w:ascii="Arial" w:hAnsi="Arial"/>
          <w:sz w:val="22"/>
        </w:rPr>
        <w:t xml:space="preserve">.</w:t>
      </w:r>
    </w:p>
    <w:p>
      <w:pPr>
        <w:spacing w:after="80"/>
        <w:ind w:left="360"/>
        <w:jc w:val="left"/>
      </w:pPr>
      <w:r>
        <w:rPr>
          <w:rFonts w:ascii="Arial" w:hAnsi="Arial"/>
          <w:i/>
          <w:sz w:val="22"/>
          <w:color w:val="404040"/>
        </w:rPr>
        <w:t xml:space="preserve">Two private subnets across availability zones, and a security group. There is no internet gateway and no NAT gateway in this VPC. The conventional pattern for a private-subnet Lambda that needs AWS access uses a NAT gateway at about thirty-two dollars a month — I used an S3 gateway endpoint instead, which gives the same isolation for nothing.</w:t>
      </w:r>
    </w:p>
    <w:p>
      <w:pPr>
        <w:spacing w:after="120" w:line="276" w:lineRule="auto"/>
        <w:jc w:val="both"/>
      </w:pPr>
      <w:r>
        <w:rPr>
          <w:rFonts w:ascii="Arial" w:hAnsi="Arial"/>
          <w:sz w:val="22"/>
        </w:rPr>
        <w:t xml:space="preserve">Click </w:t>
      </w:r>
      <w:r>
        <w:rPr>
          <w:rFonts w:ascii="Arial" w:hAnsi="Arial"/>
          <w:b/>
          <w:sz w:val="22"/>
        </w:rPr>
        <w:t xml:space="preserve">Configuration</w:t>
      </w:r>
      <w:r>
        <w:rPr>
          <w:rFonts w:ascii="Arial" w:hAnsi="Arial"/>
          <w:sz w:val="22"/>
        </w:rPr>
        <w:t xml:space="preserve"> → </w:t>
      </w:r>
      <w:r>
        <w:rPr>
          <w:rFonts w:ascii="Arial" w:hAnsi="Arial"/>
          <w:b/>
          <w:sz w:val="22"/>
        </w:rPr>
        <w:t xml:space="preserve">Permissions</w:t>
      </w:r>
      <w:r>
        <w:rPr>
          <w:rFonts w:ascii="Arial" w:hAnsi="Arial"/>
          <w:sz w:val="22"/>
        </w:rPr>
        <w:t xml:space="preserve">, then click the </w:t>
      </w:r>
      <w:r>
        <w:rPr>
          <w:rFonts w:ascii="Arial" w:hAnsi="Arial"/>
          <w:b/>
          <w:sz w:val="22"/>
        </w:rPr>
        <w:t xml:space="preserve">execution role name</w:t>
      </w:r>
      <w:r>
        <w:rPr>
          <w:rFonts w:ascii="Arial" w:hAnsi="Arial"/>
          <w:sz w:val="22"/>
        </w:rPr>
        <w:t xml:space="preserve"> to open IAM.</w:t>
      </w:r>
    </w:p>
    <w:p>
      <w:pPr>
        <w:spacing w:after="80"/>
        <w:ind w:left="360"/>
        <w:jc w:val="left"/>
      </w:pPr>
      <w:r>
        <w:rPr>
          <w:rFonts w:ascii="Arial" w:hAnsi="Arial"/>
          <w:i/>
          <w:sz w:val="22"/>
          <w:color w:val="404040"/>
        </w:rPr>
        <w:t xml:space="preserve">Three inline policies, zero AWS-managed policies. Read one S3 prefix, write to one log group, manage network interfaces in one VPC.</w:t>
      </w:r>
    </w:p>
    <w:p>
      <w:pPr>
        <w:spacing w:after="120" w:line="276" w:lineRule="auto"/>
        <w:jc w:val="both"/>
      </w:pPr>
      <w:r>
        <w:rPr>
          <w:rFonts w:ascii="Arial" w:hAnsi="Arial"/>
          <w:sz w:val="22"/>
        </w:rPr>
        <w:t xml:space="preserve">Click into the S3 policy to show the JSON.</w:t>
      </w:r>
    </w:p>
    <w:p>
      <w:pPr>
        <w:spacing w:after="80"/>
        <w:ind w:left="360"/>
        <w:jc w:val="left"/>
      </w:pPr>
      <w:r>
        <w:rPr>
          <w:rFonts w:ascii="Arial" w:hAnsi="Arial"/>
          <w:i/>
          <w:sz w:val="22"/>
          <w:color w:val="404040"/>
        </w:rPr>
        <w:t xml:space="preserve">Object read only. No write, no delete, no list. That absence is the point — a compromised inference function structurally cannot modify the model it loads. That's the main defence against model poisoning, and it's a capability the role doesn't have rather than a policy that could be misconfigured.</w:t>
      </w:r>
    </w:p>
    <w:p>
      <w:pPr>
        <w:spacing w:after="80"/>
        <w:ind w:left="360"/>
        <w:jc w:val="left"/>
      </w:pPr>
      <w:r>
        <w:rPr>
          <w:rFonts w:ascii="Arial" w:hAnsi="Arial"/>
          <w:i/>
          <w:sz w:val="22"/>
          <w:color w:val="404040"/>
        </w:rPr>
        <w:t xml:space="preserve">One honest caveat: three EC2 describe actions still use a wildcard resource, because AWS doesn't support resource-level permissions for those calls. I'd rather say that than claim full least privilege.</w:t>
      </w:r>
    </w:p>
    <w:p>
      <w:pPr>
        <w:spacing w:after="120" w:line="276" w:lineRule="auto"/>
        <w:jc w:val="both"/>
      </w:pPr>
      <w:r>
        <w:rPr>
          <w:rFonts w:ascii="Arial" w:hAnsi="Arial"/>
          <w:sz w:val="22"/>
        </w:rPr>
        <w:t xml:space="preserve">If asked how the ONNX decision fits in:</w:t>
      </w:r>
    </w:p>
    <w:p>
      <w:pPr>
        <w:spacing w:after="80"/>
        <w:ind w:left="360"/>
        <w:jc w:val="left"/>
      </w:pPr>
      <w:r>
        <w:rPr>
          <w:rFonts w:ascii="Arial" w:hAnsi="Arial"/>
          <w:i/>
          <w:sz w:val="22"/>
          <w:color w:val="404040"/>
        </w:rPr>
        <w:t xml:space="preserve">The model is stored as ONNX rather than a pickle. Loading a pickle deserialises and executes arbitrary Python bytecode, so write access to the model file would mean remote code execution inside the inference environment. ONNX is parsed as data. It also cut the dependency footprint from about 300 megabytes to 15, which removed the need for a container image.</w:t>
      </w:r>
    </w:p>
    <w:p>
      <w:pPr>
        <w:pStyle w:val="Heading2"/>
      </w:pPr>
      <w:r>
        <w:rPr>
          <w:rFonts w:ascii="Arial" w:hAnsi="Arial"/>
          <w:sz w:val="22"/>
        </w:rPr>
        <w:t xml:space="preserve">Section 3 — Live detection</w:t>
      </w:r>
    </w:p>
    <w:p>
      <w:pPr>
        <w:spacing w:after="120" w:line="276" w:lineRule="auto"/>
        <w:jc w:val="both"/>
      </w:pPr>
      <w:r>
        <w:rPr>
          <w:rFonts w:ascii="Arial" w:hAnsi="Arial"/>
          <w:b/>
          <w:sz w:val="22"/>
        </w:rPr>
        <w:t xml:space="preserve">3 minutes.</w:t>
      </w:r>
    </w:p>
    <w:p>
      <w:pPr>
        <w:spacing w:after="120" w:line="276" w:lineRule="auto"/>
        <w:jc w:val="both"/>
      </w:pPr>
      <w:r>
        <w:rPr>
          <w:rFonts w:ascii="Arial" w:hAnsi="Arial"/>
          <w:sz w:val="22"/>
        </w:rPr>
        <w:t xml:space="preserve">Switch to the </w:t>
      </w:r>
      <w:r>
        <w:rPr>
          <w:rFonts w:ascii="Arial" w:hAnsi="Arial"/>
          <w:b/>
          <w:sz w:val="22"/>
        </w:rPr>
        <w:t xml:space="preserve">dashboard tab</w:t>
      </w:r>
      <w:r>
        <w:rPr>
          <w:rFonts w:ascii="Arial" w:hAnsi="Arial"/>
          <w:sz w:val="22"/>
        </w:rPr>
        <w:t xml:space="preserve">, </w:t>
      </w:r>
      <w:r>
        <w:rPr>
          <w:rFonts w:ascii="Arial" w:hAnsi="Arial"/>
          <w:b/>
          <w:sz w:val="22"/>
        </w:rPr>
        <w:t xml:space="preserve">Detection</w:t>
      </w:r>
      <w:r>
        <w:rPr>
          <w:rFonts w:ascii="Arial" w:hAnsi="Arial"/>
          <w:sz w:val="22"/>
        </w:rPr>
        <w:t xml:space="preserve">.</w:t>
      </w:r>
    </w:p>
    <w:p>
      <w:pPr>
        <w:spacing w:after="120" w:line="276" w:lineRule="auto"/>
        <w:jc w:val="both"/>
      </w:pPr>
      <w:r>
        <w:rPr>
          <w:rFonts w:ascii="Arial" w:hAnsi="Arial"/>
          <w:sz w:val="22"/>
        </w:rPr>
        <w:t xml:space="preserve">Confirm </w:t>
      </w:r>
      <w:r>
        <w:rPr>
          <w:rFonts w:ascii="Arial" w:hAnsi="Arial"/>
          <w:b/>
          <w:sz w:val="22"/>
        </w:rPr>
        <w:t xml:space="preserve">Attack traffic only</w:t>
      </w:r>
      <w:r>
        <w:rPr>
          <w:rFonts w:ascii="Arial" w:hAnsi="Arial"/>
          <w:sz w:val="22"/>
        </w:rPr>
        <w:t xml:space="preserve"> is ticked and the slider reads 200. Click </w:t>
      </w:r>
      <w:r>
        <w:rPr>
          <w:rFonts w:ascii="Arial" w:hAnsi="Arial"/>
          <w:b/>
          <w:sz w:val="22"/>
        </w:rPr>
        <w:t xml:space="preserve">Score flows</w:t>
      </w:r>
      <w:r>
        <w:rPr>
          <w:rFonts w:ascii="Arial" w:hAnsi="Arial"/>
          <w:sz w:val="22"/>
        </w:rPr>
        <w:t xml:space="preserve">.</w:t>
      </w:r>
    </w:p>
    <w:p>
      <w:pPr>
        <w:spacing w:after="120" w:line="276" w:lineRule="auto"/>
        <w:jc w:val="both"/>
      </w:pPr>
      <w:r>
        <w:rPr>
          <w:rFonts w:ascii="Arial" w:hAnsi="Arial"/>
          <w:sz w:val="22"/>
        </w:rPr>
        <w:t xml:space="preserve">While it runs:</w:t>
      </w:r>
    </w:p>
    <w:p>
      <w:pPr>
        <w:spacing w:after="80"/>
        <w:ind w:left="360"/>
        <w:jc w:val="left"/>
      </w:pPr>
      <w:r>
        <w:rPr>
          <w:rFonts w:ascii="Arial" w:hAnsi="Arial"/>
          <w:i/>
          <w:sz w:val="22"/>
          <w:color w:val="404040"/>
        </w:rPr>
        <w:t xml:space="preserve">This is invoking the deployed Lambda over a signed request. It's scoring two hundred real attack flows from the held-out test split — data the model never saw during training — and comparing predictions against ground truth.</w:t>
      </w:r>
    </w:p>
    <w:p>
      <w:pPr>
        <w:spacing w:after="120" w:line="276" w:lineRule="auto"/>
        <w:jc w:val="both"/>
      </w:pPr>
      <w:r>
        <w:rPr>
          <w:rFonts w:ascii="Arial" w:hAnsi="Arial"/>
          <w:sz w:val="22"/>
        </w:rPr>
        <w:t xml:space="preserve">When results appear, point at the metrics row.</w:t>
      </w:r>
    </w:p>
    <w:p>
      <w:pPr>
        <w:spacing w:after="80"/>
        <w:ind w:left="360"/>
        <w:jc w:val="left"/>
      </w:pPr>
      <w:r>
        <w:rPr>
          <w:rFonts w:ascii="Arial" w:hAnsi="Arial"/>
          <w:i/>
          <w:sz w:val="22"/>
          <w:color w:val="404040"/>
        </w:rPr>
        <w:t xml:space="preserve">Typically 199 out of 200. One caveat immediately: this is a deployment check on attack traffic, not the headline metric. Reported performance is still the test-set macro F1 of 0.972.</w:t>
      </w:r>
    </w:p>
    <w:p>
      <w:pPr>
        <w:spacing w:after="120" w:line="276" w:lineRule="auto"/>
        <w:jc w:val="both"/>
      </w:pPr>
      <w:r>
        <w:rPr>
          <w:rFonts w:ascii="Arial" w:hAnsi="Arial"/>
          <w:sz w:val="22"/>
        </w:rPr>
        <w:t xml:space="preserve">Scroll to the </w:t>
      </w:r>
      <w:r>
        <w:rPr>
          <w:rFonts w:ascii="Arial" w:hAnsi="Arial"/>
          <w:b/>
          <w:sz w:val="22"/>
        </w:rPr>
        <w:t xml:space="preserve">misclassification panel</w:t>
      </w:r>
      <w:r>
        <w:rPr>
          <w:rFonts w:ascii="Arial" w:hAnsi="Arial"/>
          <w:sz w:val="22"/>
        </w:rPr>
        <w:t xml:space="preserve"> below the table.</w:t>
      </w:r>
    </w:p>
    <w:p>
      <w:pPr>
        <w:spacing w:after="80"/>
        <w:ind w:left="360"/>
        <w:jc w:val="left"/>
      </w:pPr>
      <w:r>
        <w:rPr>
          <w:rFonts w:ascii="Arial" w:hAnsi="Arial"/>
          <w:i/>
          <w:sz w:val="22"/>
          <w:color w:val="404040"/>
        </w:rPr>
        <w:t xml:space="preserve">The single failure is almost always a Bot classified as benign. That's predicted, not a surprise — threshold tuning deliberately traded recall for precision on that class, and measured recall of 0.939 implies about one miss in thirty.</w:t>
      </w:r>
    </w:p>
    <w:p>
      <w:pPr>
        <w:spacing w:after="120" w:line="276" w:lineRule="auto"/>
        <w:jc w:val="both"/>
      </w:pPr>
      <w:r>
        <w:rPr>
          <w:rFonts w:ascii="Arial" w:hAnsi="Arial"/>
          <w:sz w:val="22"/>
        </w:rPr>
        <w:t xml:space="preserve">Click the </w:t>
      </w:r>
      <w:r>
        <w:rPr>
          <w:rFonts w:ascii="Arial" w:hAnsi="Arial"/>
          <w:b/>
          <w:sz w:val="22"/>
        </w:rPr>
        <w:t xml:space="preserve">confidence</w:t>
      </w:r>
      <w:r>
        <w:rPr>
          <w:rFonts w:ascii="Arial" w:hAnsi="Arial"/>
          <w:sz w:val="22"/>
        </w:rPr>
        <w:t xml:space="preserve"> column header to sort.</w:t>
      </w:r>
    </w:p>
    <w:p>
      <w:pPr>
        <w:spacing w:after="80"/>
        <w:ind w:left="360"/>
        <w:jc w:val="left"/>
      </w:pPr>
      <w:r>
        <w:rPr>
          <w:rFonts w:ascii="Arial" w:hAnsi="Arial"/>
          <w:i/>
          <w:sz w:val="22"/>
          <w:color w:val="404040"/>
        </w:rPr>
        <w:t xml:space="preserve">Correct predictions sit at 0.9999. The error in my recorded run came back at 0.227. The model wasn't confidently wrong — it was visibly uncertain. That supports routing anything below a confidence floor to manual analyst review, which is a mitigation I derived from observation rather than assumption.</w:t>
      </w:r>
    </w:p>
    <w:p>
      <w:pPr>
        <w:spacing w:after="120" w:line="276" w:lineRule="auto"/>
        <w:jc w:val="both"/>
      </w:pPr>
      <w:r>
        <w:rPr>
          <w:rFonts w:ascii="Arial" w:hAnsi="Arial"/>
          <w:sz w:val="22"/>
        </w:rPr>
        <w:t xml:space="preserve">Click </w:t>
      </w:r>
      <w:r>
        <w:rPr>
          <w:rFonts w:ascii="Arial" w:hAnsi="Arial"/>
          <w:b/>
          <w:sz w:val="22"/>
        </w:rPr>
        <w:t xml:space="preserve">Export detections (CSV)</w:t>
      </w:r>
      <w:r>
        <w:rPr>
          <w:rFonts w:ascii="Arial" w:hAnsi="Arial"/>
          <w:sz w:val="22"/>
        </w:rPr>
        <w:t xml:space="preserve"> to show results are extractable.</w:t>
      </w:r>
    </w:p>
    <w:p>
      <w:pPr>
        <w:spacing w:after="120" w:line="276" w:lineRule="auto"/>
        <w:jc w:val="both"/>
      </w:pPr>
      <w:r>
        <w:rPr>
          <w:rFonts w:ascii="Arial" w:hAnsi="Arial"/>
          <w:b/>
          <w:sz w:val="22"/>
        </w:rPr>
        <w:t xml:space="preserve">If it fails:</w:t>
      </w:r>
      <w:r>
        <w:rPr>
          <w:rFonts w:ascii="Arial" w:hAnsi="Arial"/>
          <w:sz w:val="22"/>
        </w:rPr>
        <w:t xml:space="preserve"> switch to terminal tab one and run </w:t>
      </w:r>
      <w:r>
        <w:rPr>
          <w:rFonts w:ascii="Consolas" w:hAnsi="Consolas"/>
          <w:sz w:val="22"/>
        </w:rPr>
        <w:t xml:space="preserve">python src/test_deployed_model.py</w:t>
      </w:r>
      <w:r>
        <w:rPr>
          <w:rFonts w:ascii="Arial" w:hAnsi="Arial"/>
          <w:sz w:val="22"/>
        </w:rPr>
        <w:t xml:space="preserve">. Same evidence, text form. If that also fails, use the saved screenshot.</w:t>
      </w:r>
    </w:p>
    <w:p>
      <w:pPr>
        <w:pStyle w:val="Heading2"/>
      </w:pPr>
      <w:r>
        <w:rPr>
          <w:rFonts w:ascii="Arial" w:hAnsi="Arial"/>
          <w:sz w:val="22"/>
        </w:rPr>
        <w:t xml:space="preserve">Section 4 — Operational telemetry</w:t>
      </w:r>
    </w:p>
    <w:p>
      <w:pPr>
        <w:spacing w:after="120" w:line="276" w:lineRule="auto"/>
        <w:jc w:val="both"/>
      </w:pPr>
      <w:r>
        <w:rPr>
          <w:rFonts w:ascii="Arial" w:hAnsi="Arial"/>
          <w:b/>
          <w:sz w:val="22"/>
        </w:rPr>
        <w:t xml:space="preserve">1 minute.</w:t>
      </w:r>
    </w:p>
    <w:p>
      <w:pPr>
        <w:spacing w:after="120" w:line="276" w:lineRule="auto"/>
        <w:jc w:val="both"/>
      </w:pPr>
      <w:r>
        <w:rPr>
          <w:rFonts w:ascii="Arial" w:hAnsi="Arial"/>
          <w:sz w:val="22"/>
        </w:rPr>
        <w:t xml:space="preserve">Click the </w:t>
      </w:r>
      <w:r>
        <w:rPr>
          <w:rFonts w:ascii="Arial" w:hAnsi="Arial"/>
          <w:b/>
          <w:sz w:val="22"/>
        </w:rPr>
        <w:t xml:space="preserve">Operations</w:t>
      </w:r>
      <w:r>
        <w:rPr>
          <w:rFonts w:ascii="Arial" w:hAnsi="Arial"/>
          <w:sz w:val="22"/>
        </w:rPr>
        <w:t xml:space="preserve"> tab. Set the window to </w:t>
      </w:r>
      <w:r>
        <w:rPr>
          <w:rFonts w:ascii="Arial" w:hAnsi="Arial"/>
          <w:b/>
          <w:sz w:val="22"/>
        </w:rPr>
        <w:t xml:space="preserve">Last 24h</w:t>
      </w:r>
      <w:r>
        <w:rPr>
          <w:rFonts w:ascii="Arial" w:hAnsi="Arial"/>
          <w:sz w:val="22"/>
        </w:rPr>
        <w:t xml:space="preserve">.</w:t>
      </w:r>
    </w:p>
    <w:p>
      <w:pPr>
        <w:spacing w:after="80"/>
        <w:ind w:left="360"/>
        <w:jc w:val="left"/>
      </w:pPr>
      <w:r>
        <w:rPr>
          <w:rFonts w:ascii="Arial" w:hAnsi="Arial"/>
          <w:i/>
          <w:sz w:val="22"/>
          <w:color w:val="404040"/>
        </w:rPr>
        <w:t xml:space="preserve">Invocations, errors, error rate, mean duration — pulled live from CloudWatch. CloudWatch aggregates on a delay, so the last minute or two won't appear yet.</w:t>
      </w:r>
    </w:p>
    <w:p>
      <w:pPr>
        <w:spacing w:after="80"/>
        <w:ind w:left="360"/>
        <w:jc w:val="left"/>
      </w:pPr>
      <w:r>
        <w:rPr>
          <w:rFonts w:ascii="Arial" w:hAnsi="Arial"/>
          <w:i/>
          <w:sz w:val="22"/>
          <w:color w:val="404040"/>
        </w:rPr>
        <w:t xml:space="preserve">The point is short: a detection model you can't monitor isn't a system anyone can operate. This is the difference between a model in a notebook and something deployable.</w:t>
      </w:r>
    </w:p>
    <w:p>
      <w:pPr>
        <w:pStyle w:val="Heading2"/>
      </w:pPr>
      <w:r>
        <w:rPr>
          <w:rFonts w:ascii="Arial" w:hAnsi="Arial"/>
          <w:sz w:val="22"/>
        </w:rPr>
        <w:t xml:space="preserve">Section 5 — Threat register</w:t>
      </w:r>
    </w:p>
    <w:p>
      <w:pPr>
        <w:spacing w:after="120" w:line="276" w:lineRule="auto"/>
        <w:jc w:val="both"/>
      </w:pPr>
      <w:r>
        <w:rPr>
          <w:rFonts w:ascii="Arial" w:hAnsi="Arial"/>
          <w:b/>
          <w:sz w:val="22"/>
        </w:rPr>
        <w:t xml:space="preserve">3 minutes. This is the most important section.</w:t>
      </w:r>
    </w:p>
    <w:p>
      <w:pPr>
        <w:spacing w:after="120" w:line="276" w:lineRule="auto"/>
        <w:jc w:val="both"/>
      </w:pPr>
      <w:r>
        <w:rPr>
          <w:rFonts w:ascii="Arial" w:hAnsi="Arial"/>
          <w:sz w:val="22"/>
        </w:rPr>
        <w:t xml:space="preserve">Click the </w:t>
      </w:r>
      <w:r>
        <w:rPr>
          <w:rFonts w:ascii="Arial" w:hAnsi="Arial"/>
          <w:b/>
          <w:sz w:val="22"/>
        </w:rPr>
        <w:t xml:space="preserve">Threats</w:t>
      </w:r>
      <w:r>
        <w:rPr>
          <w:rFonts w:ascii="Arial" w:hAnsi="Arial"/>
          <w:sz w:val="22"/>
        </w:rPr>
        <w:t xml:space="preserve"> tab.</w:t>
      </w:r>
    </w:p>
    <w:p>
      <w:pPr>
        <w:spacing w:after="120" w:line="276" w:lineRule="auto"/>
        <w:jc w:val="both"/>
      </w:pPr>
      <w:r>
        <w:rPr>
          <w:rFonts w:ascii="Arial" w:hAnsi="Arial"/>
          <w:sz w:val="22"/>
        </w:rPr>
        <w:t xml:space="preserve">Point at the metrics row.</w:t>
      </w:r>
    </w:p>
    <w:p>
      <w:pPr>
        <w:spacing w:after="80"/>
        <w:ind w:left="360"/>
        <w:jc w:val="left"/>
      </w:pPr>
      <w:r>
        <w:rPr>
          <w:rFonts w:ascii="Arial" w:hAnsi="Arial"/>
          <w:i/>
          <w:sz w:val="22"/>
          <w:color w:val="404040"/>
        </w:rPr>
        <w:t xml:space="preserve">Fifteen threats identified by walking every component against all six STRIDE categories. Four high risk, and the count of what's still open.</w:t>
      </w:r>
    </w:p>
    <w:p>
      <w:pPr>
        <w:spacing w:after="120" w:line="276" w:lineRule="auto"/>
        <w:jc w:val="both"/>
      </w:pPr>
      <w:r>
        <w:rPr>
          <w:rFonts w:ascii="Arial" w:hAnsi="Arial"/>
          <w:sz w:val="22"/>
        </w:rPr>
        <w:t xml:space="preserve">Point at the </w:t>
      </w:r>
      <w:r>
        <w:rPr>
          <w:rFonts w:ascii="Arial" w:hAnsi="Arial"/>
          <w:b/>
          <w:sz w:val="22"/>
        </w:rPr>
        <w:t xml:space="preserve">risk matrix</w:t>
      </w:r>
      <w:r>
        <w:rPr>
          <w:rFonts w:ascii="Arial" w:hAnsi="Arial"/>
          <w:sz w:val="22"/>
        </w:rPr>
        <w:t xml:space="preserve">.</w:t>
      </w:r>
    </w:p>
    <w:p>
      <w:pPr>
        <w:spacing w:after="80"/>
        <w:ind w:left="360"/>
        <w:jc w:val="left"/>
      </w:pPr>
      <w:r>
        <w:rPr>
          <w:rFonts w:ascii="Arial" w:hAnsi="Arial"/>
          <w:i/>
          <w:sz w:val="22"/>
          <w:color w:val="404040"/>
        </w:rPr>
        <w:t xml:space="preserve">Likelihood against impact, banded. Each dot is a threat.</w:t>
      </w:r>
    </w:p>
    <w:p>
      <w:pPr>
        <w:spacing w:after="120" w:line="276" w:lineRule="auto"/>
        <w:jc w:val="both"/>
      </w:pPr>
      <w:r>
        <w:rPr>
          <w:rFonts w:ascii="Arial" w:hAnsi="Arial"/>
          <w:sz w:val="22"/>
        </w:rPr>
        <w:t xml:space="preserve">Now the key observation. Point at the top-right cluster.</w:t>
      </w:r>
    </w:p>
    <w:p>
      <w:pPr>
        <w:spacing w:after="80"/>
        <w:ind w:left="360"/>
        <w:jc w:val="left"/>
      </w:pPr>
      <w:r>
        <w:rPr>
          <w:rFonts w:ascii="Arial" w:hAnsi="Arial"/>
          <w:i/>
          <w:sz w:val="22"/>
          <w:color w:val="404040"/>
        </w:rPr>
        <w:t xml:space="preserve">Every high-risk item on this chart is the model. Every infrastructure threat is down in the bottom-left, mitigated and verified by test — endpoint spoofing, privilege escalation, data exfiltration, artefact tampering, code execution through deserialisation. All closed.</w:t>
      </w:r>
    </w:p>
    <w:p>
      <w:pPr>
        <w:spacing w:after="80"/>
        <w:ind w:left="360"/>
        <w:jc w:val="left"/>
      </w:pPr>
      <w:r>
        <w:rPr>
          <w:rFonts w:ascii="Arial" w:hAnsi="Arial"/>
          <w:i/>
          <w:sz w:val="22"/>
          <w:color w:val="404040"/>
        </w:rPr>
        <w:t xml:space="preserve">What's left open is evasion of the classifier itself. That's the argument the whole project builds toward: securing the pipeline around a model does not secure the model.</w:t>
      </w:r>
    </w:p>
    <w:p>
      <w:pPr>
        <w:spacing w:after="120" w:line="276" w:lineRule="auto"/>
        <w:jc w:val="both"/>
      </w:pPr>
      <w:r>
        <w:rPr>
          <w:rFonts w:ascii="Arial" w:hAnsi="Arial"/>
          <w:sz w:val="22"/>
        </w:rPr>
        <w:t xml:space="preserve">Point at the </w:t>
      </w:r>
      <w:r>
        <w:rPr>
          <w:rFonts w:ascii="Arial" w:hAnsi="Arial"/>
          <w:b/>
          <w:sz w:val="22"/>
        </w:rPr>
        <w:t xml:space="preserve">remediation priority</w:t>
      </w:r>
      <w:r>
        <w:rPr>
          <w:rFonts w:ascii="Arial" w:hAnsi="Arial"/>
          <w:sz w:val="22"/>
        </w:rPr>
        <w:t xml:space="preserve"> column on the right.</w:t>
      </w:r>
    </w:p>
    <w:p>
      <w:pPr>
        <w:spacing w:after="80"/>
        <w:ind w:left="360"/>
        <w:jc w:val="left"/>
      </w:pPr>
      <w:r>
        <w:rPr>
          <w:rFonts w:ascii="Arial" w:hAnsi="Arial"/>
          <w:i/>
          <w:sz w:val="22"/>
          <w:color w:val="404040"/>
        </w:rPr>
        <w:t xml:space="preserve">Ordered by risk, with the specific action for each.</w:t>
      </w:r>
    </w:p>
    <w:p>
      <w:pPr>
        <w:spacing w:after="120" w:line="276" w:lineRule="auto"/>
        <w:jc w:val="both"/>
      </w:pPr>
      <w:r>
        <w:rPr>
          <w:rFonts w:ascii="Arial" w:hAnsi="Arial"/>
          <w:sz w:val="22"/>
        </w:rPr>
        <w:t xml:space="preserve">Scroll to the </w:t>
      </w:r>
      <w:r>
        <w:rPr>
          <w:rFonts w:ascii="Arial" w:hAnsi="Arial"/>
          <w:b/>
          <w:sz w:val="22"/>
        </w:rPr>
        <w:t xml:space="preserve">table</w:t>
      </w:r>
      <w:r>
        <w:rPr>
          <w:rFonts w:ascii="Arial" w:hAnsi="Arial"/>
          <w:sz w:val="22"/>
        </w:rPr>
        <w:t xml:space="preserve"> and point at the evidence column for T01.</w:t>
      </w:r>
    </w:p>
    <w:p>
      <w:pPr>
        <w:spacing w:after="80"/>
        <w:ind w:left="360"/>
        <w:jc w:val="left"/>
      </w:pPr>
      <w:r>
        <w:rPr>
          <w:rFonts w:ascii="Arial" w:hAnsi="Arial"/>
          <w:i/>
          <w:sz w:val="22"/>
          <w:color w:val="404040"/>
        </w:rPr>
        <w:t xml:space="preserve">The likelihood scores for the top three aren't estimates. They come from measured experiments, and the evidence column names which one.</w:t>
      </w:r>
    </w:p>
    <w:p>
      <w:pPr>
        <w:pStyle w:val="Heading2"/>
      </w:pPr>
      <w:r>
        <w:rPr>
          <w:rFonts w:ascii="Arial" w:hAnsi="Arial"/>
          <w:sz w:val="22"/>
        </w:rPr>
        <w:t xml:space="preserve">Section 6 — Evasion results</w:t>
      </w:r>
    </w:p>
    <w:p>
      <w:pPr>
        <w:spacing w:after="120" w:line="276" w:lineRule="auto"/>
        <w:jc w:val="both"/>
      </w:pPr>
      <w:r>
        <w:rPr>
          <w:rFonts w:ascii="Arial" w:hAnsi="Arial"/>
          <w:b/>
          <w:sz w:val="22"/>
        </w:rPr>
        <w:t xml:space="preserve">3 minutes.</w:t>
      </w:r>
    </w:p>
    <w:p>
      <w:pPr>
        <w:spacing w:after="120" w:line="276" w:lineRule="auto"/>
        <w:jc w:val="both"/>
      </w:pPr>
      <w:r>
        <w:rPr>
          <w:rFonts w:ascii="Arial" w:hAnsi="Arial"/>
          <w:sz w:val="22"/>
        </w:rPr>
        <w:t xml:space="preserve">Switch to </w:t>
      </w:r>
      <w:r>
        <w:rPr>
          <w:rFonts w:ascii="Arial" w:hAnsi="Arial"/>
          <w:b/>
          <w:sz w:val="22"/>
        </w:rPr>
        <w:t xml:space="preserve">terminal tab one</w:t>
      </w:r>
      <w:r>
        <w:rPr>
          <w:rFonts w:ascii="Arial" w:hAnsi="Arial"/>
          <w:sz w:val="22"/>
        </w:rPr>
        <w:t xml:space="preserve">. Show the results rather than re-running — the full experiment takes minutes.</w:t>
      </w:r>
    </w:p>
    <w:p>
      <w:pPr>
        <w:shd w:val="clear" w:color="auto" w:fill="F1EFE8"/>
        <w:spacing w:after="0"/>
        <w:ind w:left="240" w:right="240"/>
      </w:pPr>
      <w:r>
        <w:rPr>
          <w:rFonts w:ascii="Consolas" w:hAnsi="Consolas"/>
          <w:sz w:val="19"/>
        </w:rPr>
        <w:t xml:space="preserve">column -s, -t &lt; docs/results/e6_semantic_evasion_pad0.0.csv</w:t>
      </w:r>
    </w:p>
    <w:p>
      <w:pPr>
        <w:spacing w:after="120" w:line="276" w:lineRule="auto"/>
        <w:jc w:val="both"/>
      </w:pPr>
    </w:p>
    <w:p>
      <w:pPr>
        <w:spacing w:after="120" w:line="276" w:lineRule="auto"/>
        <w:jc w:val="both"/>
      </w:pPr>
      <w:r>
        <w:rPr>
          <w:rFonts w:ascii="Arial" w:hAnsi="Arial"/>
          <w:sz w:val="22"/>
        </w:rPr>
        <w:t xml:space="preserve">Explain method before numbers:</w:t>
      </w:r>
    </w:p>
    <w:p>
      <w:pPr>
        <w:spacing w:after="80"/>
        <w:ind w:left="360"/>
        <w:jc w:val="left"/>
      </w:pPr>
      <w:r>
        <w:rPr>
          <w:rFonts w:ascii="Arial" w:hAnsi="Arial"/>
          <w:i/>
          <w:sz w:val="22"/>
          <w:color w:val="404040"/>
        </w:rPr>
        <w:t xml:space="preserve">An attacker can't perturb arbitrary features. Backward-direction statistics are the victim's responses. TCP flag counts are fixed by protocol. Initial window size comes from the operating system's TCP stack. So this experiment gives the attacker two physically meaningful controls — insert proportional delays, pad packets — and recomputes every derived feature consistently. Every flow it generates is internally consistent and physically realisable.</w:t>
      </w:r>
    </w:p>
    <w:p>
      <w:pPr>
        <w:spacing w:after="120" w:line="276" w:lineRule="auto"/>
        <w:jc w:val="both"/>
      </w:pPr>
      <w:r>
        <w:rPr>
          <w:rFonts w:ascii="Arial" w:hAnsi="Arial"/>
          <w:sz w:val="22"/>
        </w:rPr>
        <w:t xml:space="preserve">Then the numbers:</w:t>
      </w:r>
    </w:p>
    <w:p>
      <w:pPr>
        <w:spacing w:after="80"/>
        <w:ind w:left="360"/>
        <w:jc w:val="left"/>
      </w:pPr>
      <w:r>
        <w:rPr>
          <w:rFonts w:ascii="Arial" w:hAnsi="Arial"/>
          <w:i/>
          <w:sz w:val="22"/>
          <w:color w:val="404040"/>
        </w:rPr>
        <w:t xml:space="preserve">Web attacks: one hundred percent evaded at 1.65 times slowdown. An attacker stretches a one-second attack to under two seconds and walks past the detector.</w:t>
      </w:r>
    </w:p>
    <w:p>
      <w:pPr>
        <w:spacing w:after="80"/>
        <w:ind w:left="360"/>
        <w:jc w:val="left"/>
      </w:pPr>
      <w:r>
        <w:rPr>
          <w:rFonts w:ascii="Arial" w:hAnsi="Arial"/>
          <w:i/>
          <w:sz w:val="22"/>
          <w:color w:val="404040"/>
        </w:rPr>
        <w:t xml:space="preserve">Port scanning: one hundred percent at 2.88 times. That's a documented real-world technique — nmap ships a paranoid timing mode for exactly this reason. The model independently reproduced a known IDS limitation.</w:t>
      </w:r>
    </w:p>
    <w:p>
      <w:pPr>
        <w:spacing w:after="80"/>
        <w:ind w:left="360"/>
        <w:jc w:val="left"/>
      </w:pPr>
      <w:r>
        <w:rPr>
          <w:rFonts w:ascii="Arial" w:hAnsi="Arial"/>
          <w:i/>
          <w:sz w:val="22"/>
          <w:color w:val="404040"/>
        </w:rPr>
        <w:t xml:space="preserve">Brute force: four percent evaded, needing about 358 times slowdown. And that's the interesting part. A brute-force attempt slowed 358 times has stopped being a brute-force attack. The time cost is itself the defence.</w:t>
      </w:r>
    </w:p>
    <w:p>
      <w:pPr>
        <w:spacing w:after="120" w:line="276" w:lineRule="auto"/>
        <w:jc w:val="both"/>
      </w:pPr>
      <w:r>
        <w:rPr>
          <w:rFonts w:ascii="Arial" w:hAnsi="Arial"/>
          <w:sz w:val="22"/>
        </w:rPr>
        <w:t xml:space="preserve">Show which features the attack exploits:</w:t>
      </w:r>
    </w:p>
    <w:p>
      <w:pPr>
        <w:shd w:val="clear" w:color="auto" w:fill="F1EFE8"/>
        <w:spacing w:after="0"/>
        <w:ind w:left="240" w:right="240"/>
      </w:pPr>
      <w:r>
        <w:rPr>
          <w:rFonts w:ascii="Consolas" w:hAnsi="Consolas"/>
          <w:sz w:val="19"/>
        </w:rPr>
        <w:t xml:space="preserve">column -s, -t &lt; docs/results/e5_exploited_features.csv</w:t>
      </w:r>
    </w:p>
    <w:p>
      <w:pPr>
        <w:spacing w:after="120" w:line="276" w:lineRule="auto"/>
        <w:jc w:val="both"/>
      </w:pPr>
    </w:p>
    <w:p>
      <w:pPr>
        <w:spacing w:after="80"/>
        <w:ind w:left="360"/>
        <w:jc w:val="left"/>
      </w:pPr>
      <w:r>
        <w:rPr>
          <w:rFonts w:ascii="Arial" w:hAnsi="Arial"/>
          <w:i/>
          <w:sz w:val="22"/>
          <w:color w:val="404040"/>
        </w:rPr>
        <w:t xml:space="preserve">Flow duration and inter-arrival timing dominate. The model has learned timing signatures rather than attack semantics — and timing is the cheapest thing in the world for an attacker to change.</w:t>
      </w:r>
    </w:p>
    <w:p>
      <w:pPr>
        <w:spacing w:after="80"/>
        <w:ind w:left="360"/>
        <w:jc w:val="left"/>
      </w:pPr>
      <w:r>
        <w:rPr>
          <w:rFonts w:ascii="Arial" w:hAnsi="Arial"/>
          <w:i/>
          <w:sz w:val="22"/>
          <w:color w:val="404040"/>
        </w:rPr>
        <w:t xml:space="preserve">The pattern is that robustness is inversely proportional to how much the attack depends on speed. Rate-independent attacks evade almost for free. Volume-dependent attacks can't be slowed enough without ceasing to work.</w:t>
      </w:r>
    </w:p>
    <w:p>
      <w:pPr>
        <w:spacing w:after="80"/>
        <w:ind w:left="360"/>
        <w:jc w:val="left"/>
      </w:pPr>
      <w:r>
        <w:rPr>
          <w:rFonts w:ascii="Arial" w:hAnsi="Arial"/>
          <w:i/>
          <w:sz w:val="22"/>
          <w:color w:val="404040"/>
        </w:rPr>
        <w:t xml:space="preserve">The recommendation follows directly: detecting rate-independent attack classes needs features capturing payload or behaviour, not flow timing.</w:t>
      </w:r>
    </w:p>
    <w:p>
      <w:pPr>
        <w:pStyle w:val="Heading2"/>
      </w:pPr>
      <w:r>
        <w:rPr>
          <w:rFonts w:ascii="Arial" w:hAnsi="Arial"/>
          <w:sz w:val="22"/>
        </w:rPr>
        <w:t xml:space="preserve">Section 7 — Repository, if asked</w:t>
      </w:r>
    </w:p>
    <w:p>
      <w:pPr>
        <w:spacing w:after="120" w:line="276" w:lineRule="auto"/>
        <w:jc w:val="both"/>
      </w:pPr>
      <w:r>
        <w:rPr>
          <w:rFonts w:ascii="Arial" w:hAnsi="Arial"/>
          <w:sz w:val="22"/>
        </w:rPr>
        <w:t xml:space="preserve">Switch to the </w:t>
      </w:r>
      <w:r>
        <w:rPr>
          <w:rFonts w:ascii="Arial" w:hAnsi="Arial"/>
          <w:b/>
          <w:sz w:val="22"/>
        </w:rPr>
        <w:t xml:space="preserve">GitHub tab</w:t>
      </w:r>
      <w:r>
        <w:rPr>
          <w:rFonts w:ascii="Arial" w:hAnsi="Arial"/>
          <w:sz w:val="22"/>
        </w:rPr>
        <w:t xml:space="preserve">.</w:t>
      </w:r>
    </w:p>
    <w:p>
      <w:pPr>
        <w:spacing w:after="120" w:line="276" w:lineRule="auto"/>
        <w:jc w:val="both"/>
      </w:pPr>
      <w:r>
        <w:rPr>
          <w:rFonts w:ascii="Arial" w:hAnsi="Arial"/>
          <w:sz w:val="22"/>
        </w:rPr>
        <w:t xml:space="preserve">Click </w:t>
      </w:r>
      <w:r>
        <w:rPr>
          <w:rFonts w:ascii="Arial" w:hAnsi="Arial"/>
          <w:b/>
          <w:sz w:val="22"/>
        </w:rPr>
        <w:t xml:space="preserve">Tags</w:t>
      </w:r>
      <w:r>
        <w:rPr>
          <w:rFonts w:ascii="Arial" w:hAnsi="Arial"/>
          <w:sz w:val="22"/>
        </w:rPr>
        <w:t xml:space="preserve">.</w:t>
      </w:r>
    </w:p>
    <w:p>
      <w:pPr>
        <w:spacing w:after="80"/>
        <w:ind w:left="360"/>
        <w:jc w:val="left"/>
      </w:pPr>
      <w:r>
        <w:rPr>
          <w:rFonts w:ascii="Arial" w:hAnsi="Arial"/>
          <w:i/>
          <w:sz w:val="22"/>
          <w:color w:val="404040"/>
        </w:rPr>
        <w:t xml:space="preserve">Milestones are tagged, so there's a timestamped record of development from the initial scaffolding through to the hardened endpoint.</w:t>
      </w:r>
    </w:p>
    <w:p>
      <w:pPr>
        <w:spacing w:after="120" w:line="276" w:lineRule="auto"/>
        <w:jc w:val="both"/>
      </w:pPr>
      <w:r>
        <w:rPr>
          <w:rFonts w:ascii="Arial" w:hAnsi="Arial"/>
          <w:sz w:val="22"/>
        </w:rPr>
        <w:t xml:space="preserve">Click into </w:t>
      </w:r>
      <w:r>
        <w:rPr>
          <w:rFonts w:ascii="Arial" w:hAnsi="Arial"/>
          <w:b/>
          <w:sz w:val="22"/>
        </w:rPr>
        <w:t xml:space="preserve">docs/</w:t>
      </w:r>
      <w:r>
        <w:rPr>
          <w:rFonts w:ascii="Arial" w:hAnsi="Arial"/>
          <w:sz w:val="22"/>
        </w:rPr>
        <w:t xml:space="preserve">.</w:t>
      </w:r>
    </w:p>
    <w:p>
      <w:pPr>
        <w:spacing w:after="80"/>
        <w:ind w:left="360"/>
        <w:jc w:val="left"/>
      </w:pPr>
      <w:r>
        <w:rPr>
          <w:rFonts w:ascii="Arial" w:hAnsi="Arial"/>
          <w:i/>
          <w:sz w:val="22"/>
          <w:color w:val="404040"/>
        </w:rPr>
        <w:t xml:space="preserve">Experiment log, deployment record, threat model, requirements analysis with traceability from each threat to its verification, and the hardening record.</w:t>
      </w:r>
    </w:p>
    <w:p>
      <w:pPr>
        <w:pStyle w:val="Heading2"/>
      </w:pPr>
      <w:r>
        <w:rPr>
          <w:rFonts w:ascii="Arial" w:hAnsi="Arial"/>
          <w:sz w:val="22"/>
        </w:rPr>
        <w:t xml:space="preserve">Section 8 — Closing</w:t>
      </w:r>
    </w:p>
    <w:p>
      <w:pPr>
        <w:spacing w:after="80"/>
        <w:ind w:left="360"/>
        <w:jc w:val="left"/>
      </w:pPr>
      <w:r>
        <w:rPr>
          <w:rFonts w:ascii="Arial" w:hAnsi="Arial"/>
          <w:i/>
          <w:sz w:val="22"/>
          <w:color w:val="404040"/>
        </w:rPr>
        <w:t xml:space="preserve">The artefact is complete and verified. What's outstanding on my side is the literature review, which is my next priority, and I'd welcome guidance on how deep you'd like the adversarial ML coverage to go given it's now a substantial part of the findings.</w:t>
      </w:r>
    </w:p>
    <w:p>
      <w:pPr>
        <w:spacing w:after="120" w:line="276" w:lineRule="auto"/>
        <w:jc w:val="both"/>
      </w:pPr>
      <w:r>
        <w:rPr>
          <w:rFonts w:ascii="Arial" w:hAnsi="Arial"/>
          <w:sz w:val="22"/>
        </w:rPr>
        <w:t xml:space="preserve">Ending on a question about their expectations is better than ending on a summary — it invites direction rather than assessment.</w:t>
      </w:r>
    </w:p>
    <w:p>
      <w:pPr>
        <w:pStyle w:val="Heading2"/>
      </w:pPr>
      <w:r>
        <w:rPr>
          <w:rFonts w:ascii="Arial" w:hAnsi="Arial"/>
          <w:sz w:val="22"/>
        </w:rPr>
        <w:t xml:space="preserve">Section 9 — Short version</w:t>
      </w:r>
    </w:p>
    <w:p>
      <w:pPr>
        <w:spacing w:after="120" w:line="276" w:lineRule="auto"/>
        <w:jc w:val="both"/>
      </w:pPr>
      <w:r>
        <w:rPr>
          <w:rFonts w:ascii="Arial" w:hAnsi="Arial"/>
          <w:sz w:val="22"/>
        </w:rPr>
        <w:t xml:space="preserve">Six minutes: sections 1, 3 and 5 only. Opening, live detection, threat register. Those three carry the argument. Offer architecture and evasion as follow-up.</w:t>
      </w:r>
    </w:p>
    <w:p>
      <w:pPr>
        <w:pStyle w:val="Heading2"/>
      </w:pPr>
      <w:r>
        <w:rPr>
          <w:rFonts w:ascii="Arial" w:hAnsi="Arial"/>
          <w:sz w:val="22"/>
        </w:rPr>
        <w:t xml:space="preserve">Section 10 — Likely questions</w:t>
      </w:r>
    </w:p>
    <w:p>
      <w:pPr>
        <w:spacing w:after="120" w:line="276" w:lineRule="auto"/>
        <w:jc w:val="both"/>
      </w:pPr>
      <w:r>
        <w:rPr>
          <w:rFonts w:ascii="Arial" w:hAnsi="Arial"/>
          <w:b/>
          <w:sz w:val="22"/>
        </w:rPr>
        <w:t xml:space="preserve">Why not deep learning?</w:t>
      </w:r>
    </w:p>
    <w:p>
      <w:pPr>
        <w:spacing w:after="80"/>
        <w:ind w:left="360"/>
        <w:jc w:val="left"/>
      </w:pPr>
      <w:r>
        <w:rPr>
          <w:rFonts w:ascii="Arial" w:hAnsi="Arial"/>
          <w:i/>
          <w:sz w:val="22"/>
          <w:color w:val="404040"/>
        </w:rPr>
        <w:t xml:space="preserve">Three model families were compared. The neural network was worst on every metric and slowest to train — consistent with published findings that tree ensembles beat neural networks on tabular data. Picking the weaker model to look sophisticated wouldn't have been defensible.</w:t>
      </w:r>
    </w:p>
    <w:p>
      <w:pPr>
        <w:spacing w:after="120" w:line="276" w:lineRule="auto"/>
        <w:jc w:val="both"/>
      </w:pPr>
      <w:r>
        <w:rPr>
          <w:rFonts w:ascii="Arial" w:hAnsi="Arial"/>
          <w:b/>
          <w:sz w:val="22"/>
        </w:rPr>
        <w:t xml:space="preserve">Is 0.972 good?</w:t>
      </w:r>
    </w:p>
    <w:p>
      <w:pPr>
        <w:spacing w:after="80"/>
        <w:ind w:left="360"/>
        <w:jc w:val="left"/>
      </w:pPr>
      <w:r>
        <w:rPr>
          <w:rFonts w:ascii="Arial" w:hAnsi="Arial"/>
          <w:i/>
          <w:sz w:val="22"/>
          <w:color w:val="404040"/>
        </w:rPr>
        <w:t xml:space="preserve">Competitive with published results on this dataset. The more useful point is that accuracy of 0.998 sounds better and means nothing here — the test set is 83 percent benign, so a classifier that always says benign scores 0.83. Macro F1 is the honest metric.</w:t>
      </w:r>
    </w:p>
    <w:p>
      <w:pPr>
        <w:spacing w:after="120" w:line="276" w:lineRule="auto"/>
        <w:jc w:val="both"/>
      </w:pPr>
      <w:r>
        <w:rPr>
          <w:rFonts w:ascii="Arial" w:hAnsi="Arial"/>
          <w:b/>
          <w:sz w:val="22"/>
        </w:rPr>
        <w:t xml:space="preserve">Why is Bots weak?</w:t>
      </w:r>
    </w:p>
    <w:p>
      <w:pPr>
        <w:spacing w:after="80"/>
        <w:ind w:left="360"/>
        <w:jc w:val="left"/>
      </w:pPr>
      <w:r>
        <w:rPr>
          <w:rFonts w:ascii="Arial" w:hAnsi="Arial"/>
          <w:i/>
          <w:sz w:val="22"/>
          <w:color w:val="404040"/>
        </w:rPr>
        <w:t xml:space="preserve">Data scarcity. 1,559 training samples against 1.67 million benign. Threshold tuning took precision from 0.672 to 0.742, but no threshold on the sweep reached 0.90. That's a data ceiling, not a tuning failure, and I've recorded it as an unmet requirement rather than dropping the target.</w:t>
      </w:r>
    </w:p>
    <w:p>
      <w:pPr>
        <w:spacing w:after="120" w:line="276" w:lineRule="auto"/>
        <w:jc w:val="both"/>
      </w:pPr>
      <w:r>
        <w:rPr>
          <w:rFonts w:ascii="Arial" w:hAnsi="Arial"/>
          <w:b/>
          <w:sz w:val="22"/>
        </w:rPr>
        <w:t xml:space="preserve">How do you know the resampling comparison isn't noise?</w:t>
      </w:r>
    </w:p>
    <w:p>
      <w:pPr>
        <w:spacing w:after="80"/>
        <w:ind w:left="360"/>
        <w:jc w:val="left"/>
      </w:pPr>
      <w:r>
        <w:rPr>
          <w:rFonts w:ascii="Arial" w:hAnsi="Arial"/>
          <w:i/>
          <w:sz w:val="22"/>
          <w:color w:val="404040"/>
        </w:rPr>
        <w:t xml:space="preserve">Repeated across three seeds. Class weighting improved XGBoost by 0.0128 macro F1 with a standard deviation of 0.0012, and degraded Random Forest by 0.0149 with 0.0020. Direction held on every seed for both families — effect sizes about ten times the variance.</w:t>
      </w:r>
    </w:p>
    <w:p>
      <w:pPr>
        <w:spacing w:after="120" w:line="276" w:lineRule="auto"/>
        <w:jc w:val="both"/>
      </w:pPr>
      <w:r>
        <w:rPr>
          <w:rFonts w:ascii="Arial" w:hAnsi="Arial"/>
          <w:b/>
          <w:sz w:val="22"/>
        </w:rPr>
        <w:t xml:space="preserve">Is the evasion result realistic?</w:t>
      </w:r>
    </w:p>
    <w:p>
      <w:pPr>
        <w:spacing w:after="80"/>
        <w:ind w:left="360"/>
        <w:jc w:val="left"/>
      </w:pPr>
      <w:r>
        <w:rPr>
          <w:rFonts w:ascii="Arial" w:hAnsi="Arial"/>
          <w:i/>
          <w:sz w:val="22"/>
          <w:color w:val="404040"/>
        </w:rPr>
        <w:t xml:space="preserve">Two conditions. The unconstrained one perturbs any feature and is what most published adversarial work measures — it showed near-total evasion at negligible perturbation, but those flows couldn't physically exist. The constrained one restricts the attacker to consistent physical transformations, and that's what I'm reporting. It's a lower bound on attacker capability, not an upper one.</w:t>
      </w:r>
    </w:p>
    <w:p>
      <w:pPr>
        <w:spacing w:after="120" w:line="276" w:lineRule="auto"/>
        <w:jc w:val="both"/>
      </w:pPr>
      <w:r>
        <w:rPr>
          <w:rFonts w:ascii="Arial" w:hAnsi="Arial"/>
          <w:b/>
          <w:sz w:val="22"/>
        </w:rPr>
        <w:t xml:space="preserve">What would you do differently?</w:t>
      </w:r>
    </w:p>
    <w:p>
      <w:pPr>
        <w:spacing w:after="80"/>
        <w:ind w:left="360"/>
        <w:jc w:val="left"/>
      </w:pPr>
      <w:r>
        <w:rPr>
          <w:rFonts w:ascii="Arial" w:hAnsi="Arial"/>
          <w:i/>
          <w:sz w:val="22"/>
          <w:color w:val="404040"/>
        </w:rPr>
        <w:t xml:space="preserve">Threat model earlier. Two of the gaps I closed were invisible during construction and only appeared when I walked components against threat categories systematically — particularly repudiation, which produces no symptom when it's missing. Modelling after building gave specific findings but couldn't influence decisions already made.</w:t>
      </w:r>
    </w:p>
    <w:p>
      <w:pPr>
        <w:spacing w:after="120" w:line="276" w:lineRule="auto"/>
        <w:jc w:val="both"/>
      </w:pPr>
      <w:r>
        <w:rPr>
          <w:rFonts w:ascii="Arial" w:hAnsi="Arial"/>
          <w:b/>
          <w:sz w:val="22"/>
        </w:rPr>
        <w:t xml:space="preserve">What does it cost?</w:t>
      </w:r>
    </w:p>
    <w:p>
      <w:pPr>
        <w:spacing w:after="80"/>
        <w:ind w:left="360"/>
        <w:jc w:val="left"/>
      </w:pPr>
      <w:r>
        <w:rPr>
          <w:rFonts w:ascii="Arial" w:hAnsi="Arial"/>
          <w:i/>
          <w:sz w:val="22"/>
          <w:color w:val="404040"/>
        </w:rPr>
        <w:t xml:space="preserve">Nothing measurable. No NAT gateway, no persistent compute, no customer-managed keys, and a zero-spend budget alarm configured. Cost was a design constraint from the start.</w:t>
      </w:r>
    </w:p>
    <w:p>
      <w:pPr>
        <w:pStyle w:val="Heading2"/>
      </w:pPr>
      <w:r>
        <w:rPr>
          <w:rFonts w:ascii="Arial" w:hAnsi="Arial"/>
          <w:sz w:val="22"/>
        </w:rPr>
        <w:t xml:space="preserve">Section 11 — If something breaks</w:t>
      </w:r>
    </w:p>
    <w:tbl>
      <w:tblPr>
        <w:tblStyle w:val="TableGrid"/>
        <w:tblW w:w="9180" w:type="dxa"/>
        <w:tblLook w:val="04A0" w:firstRow="1" w:lastRow="0" w:firstColumn="1" w:lastColumn="0" w:noHBand="0" w:noVBand="1"/>
      </w:tblPr>
      <w:tblGrid>
        <w:gridCol w:w="2959"/>
        <w:gridCol w:w="6221"/>
      </w:tblGrid>
      <w:tr>
        <w:trPr>
          <w:tblHeader/>
        </w:trPr>
        <w:tc>
          <w:tcPr>
            <w:tcW w:w="2959" w:type="dxa"/>
            <w:shd w:val="clear" w:color="auto" w:fill="EFEFEF"/>
          </w:tcPr>
          <w:p>
            <w:pPr>
              <w:spacing w:after="40"/>
            </w:pPr>
            <w:r>
              <w:rPr>
                <w:rFonts w:ascii="Arial" w:hAnsi="Arial"/>
                <w:b/>
                <w:sz w:val="22"/>
              </w:rPr>
              <w:t xml:space="preserve">Symptom</w:t>
            </w:r>
          </w:p>
        </w:tc>
        <w:tc>
          <w:tcPr>
            <w:tcW w:w="6221" w:type="dxa"/>
            <w:shd w:val="clear" w:color="auto" w:fill="EFEFEF"/>
          </w:tcPr>
          <w:p>
            <w:pPr>
              <w:spacing w:after="40"/>
            </w:pPr>
            <w:r>
              <w:rPr>
                <w:rFonts w:ascii="Arial" w:hAnsi="Arial"/>
                <w:b/>
                <w:sz w:val="22"/>
              </w:rPr>
              <w:t xml:space="preserve">Response</w:t>
            </w:r>
          </w:p>
        </w:tc>
      </w:tr>
      <w:tr>
        <w:tc>
          <w:tcPr>
            <w:tcW w:w="2959" w:type="dxa"/>
          </w:tcPr>
          <w:p>
            <w:pPr>
              <w:spacing w:after="40"/>
            </w:pPr>
            <w:r>
              <w:rPr>
                <w:rFonts w:ascii="Arial" w:hAnsi="Arial"/>
                <w:sz w:val="22"/>
              </w:rPr>
              <w:t xml:space="preserve">Dashboard credentials error</w:t>
            </w:r>
          </w:p>
        </w:tc>
        <w:tc>
          <w:tcPr>
            <w:tcW w:w="6221" w:type="dxa"/>
          </w:tcPr>
          <w:p>
            <w:pPr>
              <w:spacing w:after="40"/>
            </w:pPr>
            <w:r>
              <w:rPr>
                <w:rFonts w:ascii="Arial" w:hAnsi="Arial"/>
                <w:sz w:val="22"/>
              </w:rPr>
              <w:t xml:space="preserve">Terminal tab one: </w:t>
            </w:r>
            <w:r>
              <w:rPr>
                <w:rFonts w:ascii="Consolas" w:hAnsi="Consolas"/>
                <w:sz w:val="22"/>
              </w:rPr>
              <w:t xml:space="preserve">aws sts get-caller-identity</w:t>
            </w:r>
            <w:r>
              <w:rPr>
                <w:rFonts w:ascii="Arial" w:hAnsi="Arial"/>
                <w:sz w:val="22"/>
              </w:rPr>
              <w:t xml:space="preserve">. If it fails, continue from screenshots</w:t>
            </w:r>
          </w:p>
        </w:tc>
      </w:tr>
      <w:tr>
        <w:tc>
          <w:tcPr>
            <w:tcW w:w="2959" w:type="dxa"/>
          </w:tcPr>
          <w:p>
            <w:pPr>
              <w:spacing w:after="40"/>
            </w:pPr>
            <w:r>
              <w:rPr>
                <w:rFonts w:ascii="Arial" w:hAnsi="Arial"/>
                <w:sz w:val="22"/>
              </w:rPr>
              <w:t xml:space="preserve">Invocation slow or times out</w:t>
            </w:r>
          </w:p>
        </w:tc>
        <w:tc>
          <w:tcPr>
            <w:tcW w:w="6221" w:type="dxa"/>
          </w:tcPr>
          <w:p>
            <w:pPr>
              <w:spacing w:after="40"/>
            </w:pPr>
            <w:r>
              <w:rPr>
                <w:rFonts w:ascii="Arial" w:hAnsi="Arial"/>
                <w:sz w:val="22"/>
              </w:rPr>
              <w:t xml:space="preserve">Say it's a cold start, click Score flows again — the second is warm</w:t>
            </w:r>
          </w:p>
        </w:tc>
      </w:tr>
      <w:tr>
        <w:tc>
          <w:tcPr>
            <w:tcW w:w="2959" w:type="dxa"/>
          </w:tcPr>
          <w:p>
            <w:pPr>
              <w:spacing w:after="40"/>
            </w:pPr>
            <w:r>
              <w:rPr>
                <w:rFonts w:ascii="Arial" w:hAnsi="Arial"/>
                <w:sz w:val="22"/>
              </w:rPr>
              <w:t xml:space="preserve">Detection tab hangs on loading</w:t>
            </w:r>
          </w:p>
        </w:tc>
        <w:tc>
          <w:tcPr>
            <w:tcW w:w="6221" w:type="dxa"/>
          </w:tcPr>
          <w:p>
            <w:pPr>
              <w:spacing w:after="40"/>
            </w:pPr>
            <w:r>
              <w:rPr>
                <w:rFonts w:ascii="Arial" w:hAnsi="Arial"/>
                <w:sz w:val="22"/>
              </w:rPr>
              <w:t xml:space="preserve">2.5 million row parquet being read; it caches after the first time</w:t>
            </w:r>
          </w:p>
        </w:tc>
      </w:tr>
      <w:tr>
        <w:tc>
          <w:tcPr>
            <w:tcW w:w="2959" w:type="dxa"/>
          </w:tcPr>
          <w:p>
            <w:pPr>
              <w:spacing w:after="40"/>
            </w:pPr>
            <w:r>
              <w:rPr>
                <w:rFonts w:ascii="Arial" w:hAnsi="Arial"/>
                <w:sz w:val="22"/>
              </w:rPr>
              <w:t xml:space="preserve">Streamlit disconnected</w:t>
            </w:r>
          </w:p>
        </w:tc>
        <w:tc>
          <w:tcPr>
            <w:tcW w:w="6221" w:type="dxa"/>
          </w:tcPr>
          <w:p>
            <w:pPr>
              <w:spacing w:after="40"/>
            </w:pPr>
            <w:r>
              <w:rPr>
                <w:rFonts w:ascii="Arial" w:hAnsi="Arial"/>
                <w:sz w:val="22"/>
              </w:rPr>
              <w:t xml:space="preserve">Terminal tab two: Ctrl+C, then </w:t>
            </w:r>
            <w:r>
              <w:rPr>
                <w:rFonts w:ascii="Consolas" w:hAnsi="Consolas"/>
                <w:sz w:val="22"/>
              </w:rPr>
              <w:t xml:space="preserve">streamlit run dashboard/app.py</w:t>
            </w:r>
          </w:p>
        </w:tc>
      </w:tr>
      <w:tr>
        <w:tc>
          <w:tcPr>
            <w:tcW w:w="2959" w:type="dxa"/>
          </w:tcPr>
          <w:p>
            <w:pPr>
              <w:spacing w:after="40"/>
            </w:pPr>
            <w:r>
              <w:rPr>
                <w:rFonts w:ascii="Arial" w:hAnsi="Arial"/>
                <w:sz w:val="22"/>
              </w:rPr>
              <w:t xml:space="preserve">CloudWatch panel empty</w:t>
            </w:r>
          </w:p>
        </w:tc>
        <w:tc>
          <w:tcPr>
            <w:tcW w:w="6221" w:type="dxa"/>
          </w:tcPr>
          <w:p>
            <w:pPr>
              <w:spacing w:after="40"/>
            </w:pPr>
            <w:r>
              <w:rPr>
                <w:rFonts w:ascii="Arial" w:hAnsi="Arial"/>
                <w:sz w:val="22"/>
              </w:rPr>
              <w:t xml:space="preserve">Mention the aggregation delay, move on</w:t>
            </w:r>
          </w:p>
        </w:tc>
      </w:tr>
      <w:tr>
        <w:tc>
          <w:tcPr>
            <w:tcW w:w="2959" w:type="dxa"/>
          </w:tcPr>
          <w:p>
            <w:pPr>
              <w:spacing w:after="40"/>
            </w:pPr>
            <w:r>
              <w:rPr>
                <w:rFonts w:ascii="Arial" w:hAnsi="Arial"/>
                <w:sz w:val="22"/>
              </w:rPr>
              <w:t xml:space="preserve">AWS console asks you to sign in</w:t>
            </w:r>
          </w:p>
        </w:tc>
        <w:tc>
          <w:tcPr>
            <w:tcW w:w="6221" w:type="dxa"/>
          </w:tcPr>
          <w:p>
            <w:pPr>
              <w:spacing w:after="40"/>
            </w:pPr>
            <w:r>
              <w:rPr>
                <w:rFonts w:ascii="Arial" w:hAnsi="Arial"/>
                <w:sz w:val="22"/>
              </w:rPr>
              <w:t xml:space="preserve">Have the tab pre-authenticated before starting</w:t>
            </w:r>
          </w:p>
        </w:tc>
      </w:tr>
    </w:tbl>
    <w:p>
      <w:pPr>
        <w:spacing w:after="120"/>
      </w:pPr>
    </w:p>
    <w:p>
      <w:pPr>
        <w:spacing w:after="120" w:line="276" w:lineRule="auto"/>
        <w:jc w:val="both"/>
      </w:pPr>
      <w:r>
        <w:rPr>
          <w:rFonts w:ascii="Arial" w:hAnsi="Arial"/>
          <w:sz w:val="22"/>
        </w:rPr>
        <w:t xml:space="preserve">A demonstration that falls back to saved evidence reads far better than one that stalls waiting for something to load.</w:t>
      </w:r>
    </w:p>
    <w:sectPr w:rsidR="00D02BD5" w:rsidSect="006F7A04">
      <w:headerReference w:type="default" r:id="rId15"/>
      <w:footerReference w:type="default" r:id="rId16"/>
      <w:pgSz w:w="11906" w:h="16838"/>
      <w:pgMar w:top="2740" w:right="1440" w:bottom="1440" w:left="1440" w:header="907"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4131" w:rsidRDefault="008A4131" w:rsidP="002D1619">
      <w:pPr>
        <w:spacing w:after="0" w:line="240" w:lineRule="auto"/>
      </w:pPr>
      <w:r>
        <w:separator/>
      </w:r>
    </w:p>
  </w:endnote>
  <w:endnote w:type="continuationSeparator" w:id="0">
    <w:p w:rsidR="008A4131" w:rsidRDefault="008A4131"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86934" w:rsidRPr="00F80BFC" w:rsidRDefault="00F86934" w:rsidP="00A7468E">
    <w:pPr>
      <w:autoSpaceDE w:val="0"/>
      <w:autoSpaceDN w:val="0"/>
      <w:adjustRightInd w:val="0"/>
      <w:spacing w:after="0" w:line="287" w:lineRule="auto"/>
      <w:rPr>
        <w:rFonts w:ascii="Arial" w:hAnsi="Arial" w:cs="Arial"/>
        <w:b/>
        <w:color w:val="424242"/>
        <w:sz w:val="18"/>
        <w:szCs w:val="18"/>
      </w:rPr>
    </w:pPr>
  </w:p>
  <w:p w:rsidR="002D1619" w:rsidRPr="00D35D6D" w:rsidRDefault="002D1619" w:rsidP="00F86934">
    <w:pPr>
      <w:autoSpaceDE w:val="0"/>
      <w:autoSpaceDN w:val="0"/>
      <w:adjustRightInd w:val="0"/>
      <w:spacing w:after="0" w:line="287" w:lineRule="auto"/>
      <w:jc w:val="center"/>
      <w:rPr>
        <w:rFonts w:ascii="Century Gothic" w:hAnsi="Century Gothic"/>
        <w:color w:val="424242"/>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4131" w:rsidRDefault="008A4131" w:rsidP="002D1619">
      <w:pPr>
        <w:spacing w:after="0" w:line="240" w:lineRule="auto"/>
      </w:pPr>
      <w:r>
        <w:separator/>
      </w:r>
    </w:p>
  </w:footnote>
  <w:footnote w:type="continuationSeparator" w:id="0">
    <w:p w:rsidR="008A4131" w:rsidRDefault="008A4131"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1619" w:rsidRDefault="00874161" w:rsidP="00874161">
    <w:pPr>
      <w:pStyle w:val="Header"/>
      <w:jc w:val="right"/>
    </w:pPr>
    <w:r>
      <w:rPr>
        <w:noProof/>
        <w:lang w:eastAsia="en-GB"/>
      </w:rPr>
      <w:drawing>
        <wp:anchor distT="0" distB="0" distL="114300" distR="114300" simplePos="0" relativeHeight="251658240" behindDoc="1" locked="0" layoutInCell="1" allowOverlap="1">
          <wp:simplePos x="0" y="0"/>
          <wp:positionH relativeFrom="column">
            <wp:posOffset>5057776</wp:posOffset>
          </wp:positionH>
          <wp:positionV relativeFrom="paragraph">
            <wp:posOffset>5080</wp:posOffset>
          </wp:positionV>
          <wp:extent cx="990600" cy="1095831"/>
          <wp:effectExtent l="0" t="0" r="0" b="9525"/>
          <wp:wrapNone/>
          <wp:docPr id="2" name="Picture 2"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4971" cy="110066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D1619" w:rsidRDefault="002D1619">
    <w:pPr>
      <w:pStyle w:val="Header"/>
    </w:pP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04"/>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0216"/>
    <w:rsid w:val="001315DA"/>
    <w:rsid w:val="001C7B66"/>
    <w:rsid w:val="001F27D4"/>
    <w:rsid w:val="002D1619"/>
    <w:rsid w:val="00384E4C"/>
    <w:rsid w:val="0045697C"/>
    <w:rsid w:val="00485CD6"/>
    <w:rsid w:val="0053670D"/>
    <w:rsid w:val="00561A67"/>
    <w:rsid w:val="00670367"/>
    <w:rsid w:val="006F7A04"/>
    <w:rsid w:val="00760216"/>
    <w:rsid w:val="00771BC5"/>
    <w:rsid w:val="00792A43"/>
    <w:rsid w:val="00792EA5"/>
    <w:rsid w:val="00874161"/>
    <w:rsid w:val="008A4131"/>
    <w:rsid w:val="008C0330"/>
    <w:rsid w:val="008F3E9E"/>
    <w:rsid w:val="00A7468E"/>
    <w:rsid w:val="00A91CFF"/>
    <w:rsid w:val="00B05C40"/>
    <w:rsid w:val="00C150C0"/>
    <w:rsid w:val="00C66F50"/>
    <w:rsid w:val="00C87D60"/>
    <w:rsid w:val="00D02BD5"/>
    <w:rsid w:val="00D35D6D"/>
    <w:rsid w:val="00ED1E9F"/>
    <w:rsid w:val="00F74267"/>
    <w:rsid w:val="00F80BFC"/>
    <w:rsid w:val="00F86934"/>
    <w:rsid w:val="00FC721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BF2F66"/>
  <w15:docId w15:val="{23CA3B3E-7A4C-A24E-A8AC-131FE98A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paragraph" w:styleId="Heading1">
    <w:name w:val="heading 1"/>
    <w:basedOn w:val="Normal"/>
    <w:next w:val="Normal"/>
    <w:qFormat/>
    <w:pPr>
      <w:keepNext/>
      <w:spacing w:before="360" w:after="160"/>
      <w:outlineLvl w:val="0"/>
    </w:pPr>
    <w:rPr>
      <w:rFonts w:ascii="Arial" w:hAnsi="Arial"/>
      <w:b/>
      <w:sz w:val="32"/>
      <w:szCs w:val="32"/>
    </w:rPr>
  </w:style>
  <w:style w:type="paragraph" w:styleId="Heading2">
    <w:name w:val="heading 2"/>
    <w:basedOn w:val="Normal"/>
    <w:next w:val="Normal"/>
    <w:qFormat/>
    <w:pPr>
      <w:keepNext/>
      <w:spacing w:before="300" w:after="140"/>
      <w:outlineLvl w:val="1"/>
    </w:pPr>
    <w:rPr>
      <w:rFonts w:ascii="Arial" w:hAnsi="Arial"/>
      <w:b/>
      <w:sz w:val="26"/>
      <w:szCs w:val="26"/>
    </w:rPr>
  </w:style>
  <w:style w:type="paragraph" w:styleId="Heading3">
    <w:name w:val="heading 3"/>
    <w:basedOn w:val="Normal"/>
    <w:next w:val="Normal"/>
    <w:qFormat/>
    <w:pPr>
      <w:keepNext/>
      <w:spacing w:before="240" w:after="120"/>
      <w:outlineLvl w:val="2"/>
    </w:pPr>
    <w:rPr>
      <w:rFonts w:ascii="Arial" w:hAnsi="Arial"/>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Num99"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12A43-1BEA-CF46-A860-4D72D90F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6</Words>
  <Characters>40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jshort</dc:creator>
  <cp:lastModifiedBy>Christine Theodoridou</cp:lastModifiedBy>
  <cp:revision>11</cp:revision>
  <cp:lastPrinted>2015-08-05T15:29:00Z</cp:lastPrinted>
  <dcterms:created xsi:type="dcterms:W3CDTF">2016-05-18T07:34:00Z</dcterms:created>
  <dcterms:modified xsi:type="dcterms:W3CDTF">2018-04-10T09:24:00Z</dcterms:modified>
</cp:coreProperties>
</file>