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0B82E24B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D576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437B17">
              <w:rPr>
                <w:rStyle w:val="eop"/>
                <w:rFonts w:ascii="Arial" w:eastAsiaTheme="majorEastAsia" w:hAnsi="Arial" w:cs="Arial"/>
                <w:highlight w:val="yellow"/>
              </w:rPr>
              <w:t>Nishandeep</w:t>
            </w:r>
            <w:r w:rsidR="007834E6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0FFF176E" w14:textId="12B61056" w:rsidR="00D54699" w:rsidRPr="00B071D5" w:rsidRDefault="00B071D5" w:rsidP="007834E6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7834E6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hyperlink r:id="rId8" w:history="1">
              <w:r w:rsidR="00437B17" w:rsidRPr="00AE4459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https://github.com/nishannijjar/RaceGame</w:t>
              </w:r>
            </w:hyperlink>
            <w:r w:rsidR="00437B17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0DB0BE02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0D5769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437B17">
        <w:rPr>
          <w:rStyle w:val="eop"/>
          <w:rFonts w:ascii="Arial" w:eastAsiaTheme="majorEastAsia" w:hAnsi="Arial" w:cs="Arial"/>
          <w:highlight w:val="yellow"/>
        </w:rPr>
        <w:t>Nishandeep</w:t>
      </w:r>
      <w:r w:rsidR="007834E6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480E" w14:textId="77777777" w:rsidR="00310D8E" w:rsidRDefault="00310D8E">
      <w:r>
        <w:separator/>
      </w:r>
    </w:p>
  </w:endnote>
  <w:endnote w:type="continuationSeparator" w:id="0">
    <w:p w14:paraId="3C098CBE" w14:textId="77777777" w:rsidR="00310D8E" w:rsidRDefault="0031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29EAC0B8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437B17">
      <w:rPr>
        <w:rFonts w:ascii="Arial" w:hAnsi="Arial"/>
        <w:noProof/>
        <w:snapToGrid w:val="0"/>
        <w:sz w:val="16"/>
      </w:rPr>
      <w:t>14/05/21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12E6" w14:textId="77777777" w:rsidR="00310D8E" w:rsidRDefault="00310D8E">
      <w:r>
        <w:separator/>
      </w:r>
    </w:p>
  </w:footnote>
  <w:footnote w:type="continuationSeparator" w:id="0">
    <w:p w14:paraId="615904DB" w14:textId="77777777" w:rsidR="00310D8E" w:rsidRDefault="00310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0D5769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0D8E"/>
    <w:rsid w:val="00311143"/>
    <w:rsid w:val="00365698"/>
    <w:rsid w:val="00373AF6"/>
    <w:rsid w:val="003F3FA4"/>
    <w:rsid w:val="00437B17"/>
    <w:rsid w:val="00440727"/>
    <w:rsid w:val="00452A77"/>
    <w:rsid w:val="00500753"/>
    <w:rsid w:val="0058710B"/>
    <w:rsid w:val="00593362"/>
    <w:rsid w:val="005B1710"/>
    <w:rsid w:val="005B502E"/>
    <w:rsid w:val="005D5245"/>
    <w:rsid w:val="006611C0"/>
    <w:rsid w:val="00683137"/>
    <w:rsid w:val="006877E3"/>
    <w:rsid w:val="006A1E5B"/>
    <w:rsid w:val="006A5A30"/>
    <w:rsid w:val="006C0074"/>
    <w:rsid w:val="006C2BE8"/>
    <w:rsid w:val="007165C3"/>
    <w:rsid w:val="00773D1F"/>
    <w:rsid w:val="007834E6"/>
    <w:rsid w:val="00786666"/>
    <w:rsid w:val="007C663E"/>
    <w:rsid w:val="00801180"/>
    <w:rsid w:val="0086637B"/>
    <w:rsid w:val="0088340B"/>
    <w:rsid w:val="00901041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64B87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67AA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0D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annijjar/RaceGam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22</cp:revision>
  <cp:lastPrinted>2018-06-06T23:49:00Z</cp:lastPrinted>
  <dcterms:created xsi:type="dcterms:W3CDTF">2015-08-11T22:21:00Z</dcterms:created>
  <dcterms:modified xsi:type="dcterms:W3CDTF">2021-05-13T21:56:00Z</dcterms:modified>
</cp:coreProperties>
</file>