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Lung Cancer Detection Using Custom SE-ResNet Deep Learning Architecture with Grad-CAM Explainability and Clinical UI on CT Scan Images</w:t>
      </w:r>
    </w:p>
    <w:p>
      <w:pPr>
        <w:pStyle w:val="BodyText"/>
      </w:pPr>
      <w:r>
        <w:t xml:space="preserve">Nishant Kumar, Sovan Mondal, Aayush Raj, Abhay Jaiswal</w:t>
      </w:r>
      <w:r>
        <w:t xml:space="preserve"> </w:t>
      </w:r>
      <w:r>
        <w:t xml:space="preserve">Department of Computer Science and Engineering (Artificial Intelligence &amp; Machine Learning)</w:t>
      </w:r>
      <w:r>
        <w:t xml:space="preserve"> </w:t>
      </w:r>
      <w:r>
        <w:t xml:space="preserve">Narula Institute of Technology</w:t>
      </w:r>
      <w:r>
        <w:t xml:space="preserve"> </w:t>
      </w:r>
      <w:r>
        <w:t xml:space="preserve">Kolkata, West Bengal, India</w:t>
      </w:r>
    </w:p>
    <w:p>
      <w:pPr>
        <w:pStyle w:val="BodyText"/>
      </w:pPr>
      <w:r>
        <w:t xml:space="preserve">Mentor / Guide:</w:t>
      </w:r>
      <w:r>
        <w:t xml:space="preserve"> </w:t>
      </w:r>
      <w:r>
        <w:t xml:space="preserve">Mr. Kishalay Bairagi, Assistant Professor, Department of CSE (AI &amp; ML), Narula Institute of Technology</w:t>
      </w:r>
    </w:p>
    <w:p>
      <w:r>
        <w:pict>
          <v:rect style="width:0;height:1.5pt" o:hralign="center" o:hrstd="t" o:hr="t"/>
        </w:pict>
      </w:r>
    </w:p>
    <w:p>
      <w:pPr>
        <w:pStyle w:val="FirstParagraph"/>
      </w:pPr>
      <w:r>
        <w:rPr>
          <w:b/>
          <w:bCs/>
        </w:rPr>
        <w:t xml:space="preserve">I. ABSTRACT</w:t>
      </w:r>
    </w:p>
    <w:p>
      <w:pPr>
        <w:pStyle w:val="BodyText"/>
      </w:pPr>
      <w:r>
        <w:t xml:space="preserve">Lung cancer continues to be the leading cause of cancer-related mortality globally, necessitating robust and timely early detection methodologies to improve patient survival rates. Traditional manual interpretation of computed tomography (CT) scans by radiologists is heavily burdened by inter-observer variability, high false positive rates, and significant time constraints. To address these limitations, this paper proposes a novel, end-to-end clinical diagnostic pipeline driven by a custom-built Convolutional Neural Network (CNN) dubbed</w:t>
      </w:r>
      <w:r>
        <w:t xml:space="preserve"> </w:t>
      </w:r>
      <w:r>
        <w:rPr>
          <w:b/>
          <w:bCs/>
        </w:rPr>
        <w:t xml:space="preserve">AdvancedLungNet</w:t>
      </w:r>
      <w:r>
        <w:t xml:space="preserve">. Unlike conventional approaches that rely on pre-trained external models, this architecture is engineered from scratch, integrating Residual skip connections and Squeeze-and-Excitation (SE) attention blocks to aggressively extract highly discriminative spatiotemporal features from the Kaggle Chest CT-Scan dataset. To bridge the gap between algorithmic decisions and clinical interpretability, Gradient-weighted Class Activation Mapping (Grad-CAM) is integrated, generating heatmaps that visually explain the model’s focus on nodule spiculation and boundaries. Experimental evaluations demonstrate exceptional performance, with the optimized model achieving 98.75% accuracy, 0.991 F1-Score, and an AUC-ROC of 0.998 on the validation subset, proving the robust discriminative power of the SE-ResNet topology. Furthermore, the pipeline is deployed via a Streamlit Web Application that automatically generates and exports formal PDF clinical assessment reports, paving the way for trustworthy and immediately usable computer-aided diagnosis systems in clinical oncology.</w:t>
      </w:r>
    </w:p>
    <w:p>
      <w:pPr>
        <w:pStyle w:val="BodyText"/>
      </w:pPr>
      <w:r>
        <w:rPr>
          <w:b/>
          <w:bCs/>
        </w:rPr>
        <w:t xml:space="preserve">Keywords:</w:t>
      </w:r>
      <w:r>
        <w:t xml:space="preserve"> </w:t>
      </w:r>
      <w:r>
        <w:t xml:space="preserve">Lung cancer detection, CT scan analysis, AdvancedLungNet, Squeeze-and-Excitation, ResNet, Grad-CAM, Streamlit, clinical reporting.</w:t>
      </w:r>
    </w:p>
    <w:p>
      <w:r>
        <w:pict>
          <v:rect style="width:0;height:1.5pt" o:hralign="center" o:hrstd="t" o:hr="t"/>
        </w:pict>
      </w:r>
    </w:p>
    <w:p>
      <w:pPr>
        <w:pStyle w:val="FirstParagraph"/>
      </w:pPr>
      <w:r>
        <w:rPr>
          <w:b/>
          <w:bCs/>
        </w:rPr>
        <w:t xml:space="preserve">II. INTRODUCTION</w:t>
      </w:r>
    </w:p>
    <w:p>
      <w:pPr>
        <w:pStyle w:val="BodyText"/>
      </w:pPr>
      <w:r>
        <w:t xml:space="preserve">Lung cancer remains the preeminent cause of cancer-related mortality worldwide, presenting a formidable challenge to global healthcare systems. According to 2023 statistics from the World Health Organization (WHO), the disease accounts for approximately 2.2 million new diagnoses annually and is responsible for nearly 1.8 million deaths. When the disease is detected in its early stages (Stage I or II), the survival rate increases dramatically. Consequently, early and accurate detection of pulmonary nodules is the single most critical factor in altering the clinical trajectory of the disease.</w:t>
      </w:r>
    </w:p>
    <w:p>
      <w:pPr>
        <w:pStyle w:val="BodyText"/>
      </w:pPr>
      <w:r>
        <w:t xml:space="preserve">The current gold standard for early lung cancer screening relies on low-dose computed tomography (LDCT) scans, followed by detailed manual interpretation by expert radiologists. However, this workflow is fraught with limitations, including high inter-observer variability, substantial false-positive rates, and radiologist fatigue. To mitigate these challenges, Computer-Aided Detection (CAD) systems driven by Deep Learning have emerged as critical second-reader tools.</w:t>
      </w:r>
    </w:p>
    <w:p>
      <w:pPr>
        <w:pStyle w:val="BodyText"/>
      </w:pPr>
      <w:r>
        <w:t xml:space="preserve">While recent advances often leverage massive, pre-trained architectures (e.g., VGG, DenseNet), these models are frequently over-parameterized for binary medical tasks and act as opaque</w:t>
      </w:r>
      <w:r>
        <w:t xml:space="preserve"> </w:t>
      </w:r>
      <w:r>
        <w:t xml:space="preserve">“black boxes.”</w:t>
      </w:r>
      <w:r>
        <w:t xml:space="preserve"> </w:t>
      </w:r>
      <w:r>
        <w:t xml:space="preserve">Therefore, the motivation for this study is to develop a highly specialized, custom CNN architecture—</w:t>
      </w:r>
      <w:r>
        <w:rPr>
          <w:b/>
          <w:bCs/>
        </w:rPr>
        <w:t xml:space="preserve">AdvancedLungNet</w:t>
      </w:r>
      <w:r>
        <w:t xml:space="preserve">—that eschews external weights in favor of targeted Squeeze-and-Excitation attention mechanisms. Additionally, a critical barrier to AI adoption in healthcare is the lack of clinical integration. This paper addresses that gap by coupling the high-accuracy model with a web dashboard capable of outputting formatted, downloadable PDF medical reports, ensuring seamless integration into modern hospital IT environments.</w:t>
      </w:r>
    </w:p>
    <w:p>
      <w:r>
        <w:pict>
          <v:rect style="width:0;height:1.5pt" o:hralign="center" o:hrstd="t" o:hr="t"/>
        </w:pict>
      </w:r>
    </w:p>
    <w:p>
      <w:pPr>
        <w:pStyle w:val="FirstParagraph"/>
      </w:pPr>
      <w:r>
        <w:rPr>
          <w:b/>
          <w:bCs/>
        </w:rPr>
        <w:t xml:space="preserve">III. LITERATURE REVIEW</w:t>
      </w:r>
    </w:p>
    <w:p>
      <w:pPr>
        <w:pStyle w:val="BodyText"/>
      </w:pPr>
      <w:r>
        <w:t xml:space="preserve">The evolution of automated lung nodule detection and classification has transitioned from classical machine learning techniques (like SVMs relying on manual radiomics extraction) to advanced deep learning architectures. Studies establishing CNNs as the premier tool for extracting latent morphological features have shown that deep spatial hierarchies can achieve sensitivities between 88% and 91%.</w:t>
      </w:r>
    </w:p>
    <w:p>
      <w:pPr>
        <w:pStyle w:val="BodyText"/>
      </w:pPr>
      <w:r>
        <w:t xml:space="preserve">Further advancements in network efficiency have focused on attention mechanisms. Squeeze-and-Excitation (SE) networks, proposed by Hu et al., demonstrated that adaptively recalibrating channel-wise feature responses can significantly improve representational power by allowing the network to emphasize informative features and suppress less useful ones.</w:t>
      </w:r>
    </w:p>
    <w:p>
      <w:pPr>
        <w:pStyle w:val="BodyText"/>
      </w:pPr>
      <w:r>
        <w:t xml:space="preserve">However, the clinical adoption of AI has been hindered by two factors: the lack of explainability, and the absence of end-to-end usable software. Selvaraju et al. introduced Gradient-weighted Class Activation Mapping (Grad-CAM) to provide visual explanations for CNN decisions. Despite these advancements, academic projects rarely synthesize high-accuracy deep learning with hospital-grade reporting software. This work bridges that gap by deploying a custom SE-ResNet model within a production-ready, clinical UI capable of PDF generation.</w:t>
      </w:r>
    </w:p>
    <w:p>
      <w:r>
        <w:pict>
          <v:rect style="width:0;height:1.5pt" o:hralign="center" o:hrstd="t" o:hr="t"/>
        </w:pict>
      </w:r>
    </w:p>
    <w:p>
      <w:pPr>
        <w:pStyle w:val="FirstParagraph"/>
      </w:pPr>
      <w:r>
        <w:rPr>
          <w:b/>
          <w:bCs/>
        </w:rPr>
        <w:t xml:space="preserve">IV. DATASET AND PREPROCESSING METHODOLOGY</w:t>
      </w:r>
    </w:p>
    <w:p>
      <w:pPr>
        <w:pStyle w:val="BodyText"/>
      </w:pPr>
      <w:r>
        <w:rPr>
          <w:b/>
          <w:bCs/>
        </w:rPr>
        <w:t xml:space="preserve">A. Dataset Description</w:t>
      </w:r>
    </w:p>
    <w:p>
      <w:pPr>
        <w:pStyle w:val="BodyText"/>
      </w:pPr>
      <w:r>
        <w:t xml:space="preserve">The data for this study was sourced from the Kaggle Chest CT-Scan Images dataset, a curated repository of thoracic CT imaging specifically structured for binary classification (Benign vs. Malignant/Cancerous). The dataset isolates critical nodule manifestations, allowing the neural network to focus entirely on morphological anomalies without the overhead of full volumetric 3D processing.</w:t>
      </w:r>
    </w:p>
    <w:p>
      <w:pPr>
        <w:pStyle w:val="BodyText"/>
      </w:pPr>
      <w:r>
        <w:rPr>
          <w:b/>
          <w:bCs/>
        </w:rPr>
        <w:t xml:space="preserve">B. Data Augmentation and Preprocessing</w:t>
      </w:r>
    </w:p>
    <w:p>
      <w:pPr>
        <w:pStyle w:val="BodyText"/>
      </w:pPr>
      <w:r>
        <w:t xml:space="preserve">To ensure model generalization and simulate natural anatomical variations, an aggressive training-time data augmentation pipeline was deployed using</w:t>
      </w:r>
      <w:r>
        <w:t xml:space="preserve"> </w:t>
      </w:r>
      <w:r>
        <w:rPr>
          <w:rStyle w:val="VerbatimChar"/>
        </w:rPr>
        <w:t xml:space="preserve">torchvision.transforms</w:t>
      </w:r>
      <w:r>
        <w:t xml:space="preserve">. The preprocessing and augmentation sequence included:</w:t>
      </w:r>
      <w:r>
        <w:t xml:space="preserve"> </w:t>
      </w:r>
      <w:r>
        <w:t xml:space="preserve">1.</w:t>
      </w:r>
      <w:r>
        <w:t xml:space="preserve"> </w:t>
      </w:r>
      <w:r>
        <w:rPr>
          <w:b/>
          <w:bCs/>
        </w:rPr>
        <w:t xml:space="preserve">Resizing:</w:t>
      </w:r>
      <w:r>
        <w:t xml:space="preserve"> </w:t>
      </w:r>
      <w:r>
        <w:t xml:space="preserve">All input images were resized to 224×224 pixels to satisfy the strict spatial dimension requirements of the convolutional layers.</w:t>
      </w:r>
      <w:r>
        <w:t xml:space="preserve"> </w:t>
      </w:r>
      <w:r>
        <w:t xml:space="preserve">2.</w:t>
      </w:r>
      <w:r>
        <w:t xml:space="preserve"> </w:t>
      </w:r>
      <w:r>
        <w:rPr>
          <w:b/>
          <w:bCs/>
        </w:rPr>
        <w:t xml:space="preserve">Geometric Transformations:</w:t>
      </w:r>
      <w:r>
        <w:t xml:space="preserve"> </w:t>
      </w:r>
      <w:r>
        <w:t xml:space="preserve">Random rotations up to ±15 degrees and random horizontal flips (p=0.5) were applied to simulate various patient positioning scenarios during CT acquisition.</w:t>
      </w:r>
      <w:r>
        <w:t xml:space="preserve"> </w:t>
      </w:r>
      <w:r>
        <w:t xml:space="preserve">3.</w:t>
      </w:r>
      <w:r>
        <w:t xml:space="preserve"> </w:t>
      </w:r>
      <w:r>
        <w:rPr>
          <w:b/>
          <w:bCs/>
        </w:rPr>
        <w:t xml:space="preserve">Color Jitter:</w:t>
      </w:r>
      <w:r>
        <w:t xml:space="preserve"> </w:t>
      </w:r>
      <w:r>
        <w:t xml:space="preserve">Minor adjustments to brightness and contrast (±10%) were introduced to simulate variations in CT scanner calibration and exposure settings.</w:t>
      </w:r>
      <w:r>
        <w:t xml:space="preserve"> </w:t>
      </w:r>
      <w:r>
        <w:t xml:space="preserve">4.</w:t>
      </w:r>
      <w:r>
        <w:t xml:space="preserve"> </w:t>
      </w:r>
      <w:r>
        <w:rPr>
          <w:b/>
          <w:bCs/>
        </w:rPr>
        <w:t xml:space="preserve">Tensor Normalization:</w:t>
      </w:r>
      <w:r>
        <w:t xml:space="preserve"> </w:t>
      </w:r>
      <w:r>
        <w:t xml:space="preserve">The images were converted to PyTorch tensors and standardized using a mean of [0.485, 0.456, 0.406] and a standard deviation of [0.229, 0.224, 0.225].</w:t>
      </w:r>
    </w:p>
    <w:p>
      <w:r>
        <w:pict>
          <v:rect style="width:0;height:1.5pt" o:hralign="center" o:hrstd="t" o:hr="t"/>
        </w:pict>
      </w:r>
    </w:p>
    <w:p>
      <w:pPr>
        <w:pStyle w:val="FirstParagraph"/>
      </w:pPr>
      <w:r>
        <w:rPr>
          <w:b/>
          <w:bCs/>
        </w:rPr>
        <w:t xml:space="preserve">V. PROPOSED METHODOLOGY — SYSTEM ARCHITECTURE</w:t>
      </w:r>
    </w:p>
    <w:p>
      <w:pPr>
        <w:pStyle w:val="BodyText"/>
      </w:pPr>
      <w:r>
        <w:rPr>
          <w:b/>
          <w:bCs/>
        </w:rPr>
        <w:t xml:space="preserve">A. AdvancedLungNet (SE-ResNet Topology)</w:t>
      </w:r>
    </w:p>
    <w:p>
      <w:pPr>
        <w:pStyle w:val="BodyText"/>
      </w:pPr>
      <w:r>
        <w:t xml:space="preserve">The core diagnostic engine of the system is</w:t>
      </w:r>
      <w:r>
        <w:t xml:space="preserve"> </w:t>
      </w:r>
      <w:r>
        <w:rPr>
          <w:b/>
          <w:bCs/>
        </w:rPr>
        <w:t xml:space="preserve">AdvancedLungNet</w:t>
      </w:r>
      <w:r>
        <w:t xml:space="preserve">, a custom-built Convolutional Neural Network designed specifically for pulmonary nodule classification. It bypasses generic pre-built models to achieve maximum parameter efficiency. The architecture incorporates two critical topological innovations:</w:t>
      </w:r>
    </w:p>
    <w:p>
      <w:pPr>
        <w:pStyle w:val="Compact"/>
        <w:numPr>
          <w:ilvl w:val="0"/>
          <w:numId w:val="1001"/>
        </w:numPr>
      </w:pPr>
      <w:r>
        <w:rPr>
          <w:b/>
          <w:bCs/>
        </w:rPr>
        <w:t xml:space="preserve">Residual Skip Connections:</w:t>
      </w:r>
      <w:r>
        <w:t xml:space="preserve"> </w:t>
      </w:r>
      <w:r>
        <w:t xml:space="preserve">Drawing inspiration from ResNet, the network utilizes shortcut connections that bypass multiple convolutional layers. This fundamentally mitigates the vanishing gradient problem, allowing the network to safely extract deep, hierarchical features (from edges to complex spiculation patterns) without signal degradation.</w:t>
      </w:r>
    </w:p>
    <w:p>
      <w:pPr>
        <w:pStyle w:val="Compact"/>
        <w:numPr>
          <w:ilvl w:val="0"/>
          <w:numId w:val="1001"/>
        </w:numPr>
      </w:pPr>
      <w:r>
        <w:rPr>
          <w:b/>
          <w:bCs/>
        </w:rPr>
        <w:t xml:space="preserve">Squeeze-and-Excitation (SE) Attention Blocks:</w:t>
      </w:r>
      <w:r>
        <w:t xml:space="preserve"> </w:t>
      </w:r>
      <w:r>
        <w:t xml:space="preserve">Integrated within the residual pathways, SE blocks introduce a spatial attention mechanism. The block</w:t>
      </w:r>
      <w:r>
        <w:t xml:space="preserve"> </w:t>
      </w:r>
      <w:r>
        <w:t xml:space="preserve">“squeezes”</w:t>
      </w:r>
      <w:r>
        <w:t xml:space="preserve"> </w:t>
      </w:r>
      <w:r>
        <w:t xml:space="preserve">global spatial information into a channel descriptor via Global Average Pooling, and then</w:t>
      </w:r>
      <w:r>
        <w:t xml:space="preserve"> </w:t>
      </w:r>
      <w:r>
        <w:t xml:space="preserve">“excites”</w:t>
      </w:r>
      <w:r>
        <w:t xml:space="preserve"> </w:t>
      </w:r>
      <w:r>
        <w:t xml:space="preserve">the channels using a fully connected bottleneck. This adaptively recalibrates channel-wise feature responses, effectively teaching the AI to</w:t>
      </w:r>
      <w:r>
        <w:t xml:space="preserve"> </w:t>
      </w:r>
      <w:r>
        <w:t xml:space="preserve">“focus”</w:t>
      </w:r>
      <w:r>
        <w:t xml:space="preserve"> </w:t>
      </w:r>
      <w:r>
        <w:t xml:space="preserve">on localized tumor characteristics and ignore healthy lung parenchyma.</w:t>
      </w:r>
    </w:p>
    <w:p>
      <w:pPr>
        <w:pStyle w:val="FirstParagraph"/>
      </w:pPr>
      <w:r>
        <w:rPr>
          <w:b/>
          <w:bCs/>
        </w:rPr>
        <w:t xml:space="preserve">B. Training Engine and Optimization</w:t>
      </w:r>
    </w:p>
    <w:p>
      <w:pPr>
        <w:pStyle w:val="BodyText"/>
      </w:pPr>
      <w:r>
        <w:t xml:space="preserve">The network was trained using a highly robust optimization pipeline:</w:t>
      </w:r>
      <w:r>
        <w:t xml:space="preserve"> </w:t>
      </w:r>
      <w:r>
        <w:t xml:space="preserve">-</w:t>
      </w:r>
      <w:r>
        <w:t xml:space="preserve"> </w:t>
      </w:r>
      <w:r>
        <w:rPr>
          <w:b/>
          <w:bCs/>
        </w:rPr>
        <w:t xml:space="preserve">Optimizer:</w:t>
      </w:r>
      <w:r>
        <w:t xml:space="preserve"> </w:t>
      </w:r>
      <w:r>
        <w:t xml:space="preserve">The AdamW optimizer was utilized, incorporating decoupled weight decay regularization to prevent overfitting on the medical imaging data.</w:t>
      </w:r>
      <w:r>
        <w:t xml:space="preserve"> </w:t>
      </w:r>
      <w:r>
        <w:t xml:space="preserve">-</w:t>
      </w:r>
      <w:r>
        <w:t xml:space="preserve"> </w:t>
      </w:r>
      <w:r>
        <w:rPr>
          <w:b/>
          <w:bCs/>
        </w:rPr>
        <w:t xml:space="preserve">Loss Function:</w:t>
      </w:r>
      <w:r>
        <w:t xml:space="preserve"> </w:t>
      </w:r>
      <w:r>
        <w:t xml:space="preserve">To handle any inherent class imbalance, a Binary Cross Entropy with Logits Loss (</w:t>
      </w:r>
      <w:r>
        <w:rPr>
          <w:rStyle w:val="VerbatimChar"/>
        </w:rPr>
        <w:t xml:space="preserve">BCEWithLogitsLoss</w:t>
      </w:r>
      <w:r>
        <w:t xml:space="preserve">) was employed, integrated with positive class weighting.</w:t>
      </w:r>
      <w:r>
        <w:t xml:space="preserve"> </w:t>
      </w:r>
      <w:r>
        <w:t xml:space="preserve">-</w:t>
      </w:r>
      <w:r>
        <w:t xml:space="preserve"> </w:t>
      </w:r>
      <w:r>
        <w:rPr>
          <w:b/>
          <w:bCs/>
        </w:rPr>
        <w:t xml:space="preserve">Adaptive Learning Rate:</w:t>
      </w:r>
      <w:r>
        <w:t xml:space="preserve"> </w:t>
      </w:r>
      <w:r>
        <w:t xml:space="preserve">A</w:t>
      </w:r>
      <w:r>
        <w:t xml:space="preserve"> </w:t>
      </w:r>
      <w:r>
        <w:rPr>
          <w:rStyle w:val="VerbatimChar"/>
        </w:rPr>
        <w:t xml:space="preserve">ReduceLROnPlateau</w:t>
      </w:r>
      <w:r>
        <w:t xml:space="preserve"> </w:t>
      </w:r>
      <w:r>
        <w:t xml:space="preserve">scheduler was implemented. By monitoring the validation F1-Score, the scheduler dynamically reduced the learning rate by a factor of 0.5 upon detecting a plateau, ensuring precise convergence into the global minimum.</w:t>
      </w:r>
      <w:r>
        <w:t xml:space="preserve"> </w:t>
      </w:r>
      <w:r>
        <w:t xml:space="preserve">-</w:t>
      </w:r>
      <w:r>
        <w:t xml:space="preserve"> </w:t>
      </w:r>
      <w:r>
        <w:rPr>
          <w:b/>
          <w:bCs/>
        </w:rPr>
        <w:t xml:space="preserve">Dynamic Checkpointing:</w:t>
      </w:r>
      <w:r>
        <w:t xml:space="preserve"> </w:t>
      </w:r>
      <w:r>
        <w:t xml:space="preserve">The training loop continuously monitored the macro F1-score, independently saving the optimal</w:t>
      </w:r>
      <w:r>
        <w:t xml:space="preserve"> </w:t>
      </w:r>
      <w:r>
        <w:rPr>
          <w:rStyle w:val="VerbatimChar"/>
        </w:rPr>
        <w:t xml:space="preserve">lung_cnn_model.pt</w:t>
      </w:r>
      <w:r>
        <w:t xml:space="preserve"> </w:t>
      </w:r>
      <w:r>
        <w:t xml:space="preserve">weights to disk only when performance peaked.</w:t>
      </w:r>
    </w:p>
    <w:p>
      <w:pPr>
        <w:pStyle w:val="BodyText"/>
      </w:pPr>
      <w:r>
        <w:rPr>
          <w:b/>
          <w:bCs/>
        </w:rPr>
        <w:t xml:space="preserve">C. Grad-CAM Explainability</w:t>
      </w:r>
    </w:p>
    <w:p>
      <w:pPr>
        <w:pStyle w:val="BodyText"/>
      </w:pPr>
      <w:r>
        <w:t xml:space="preserve">To solve the</w:t>
      </w:r>
      <w:r>
        <w:t xml:space="preserve"> </w:t>
      </w:r>
      <w:r>
        <w:t xml:space="preserve">“black-box”</w:t>
      </w:r>
      <w:r>
        <w:t xml:space="preserve"> </w:t>
      </w:r>
      <w:r>
        <w:t xml:space="preserve">problem of Deep Learning, Gradient-weighted Class Activation Mapping (Grad-CAM) was integrated. By projecting gradients back to the final convolutional layer of AdvancedLungNet, the system generates a spatial heatmap. This heatmap is upscaled and overlaid onto the original CT scan, highlighting exactly which pixels (e.g., nodule borders) drove the classification decision, thereby providing mandatory clinical justification.</w:t>
      </w:r>
    </w:p>
    <w:p>
      <w:pPr>
        <w:pStyle w:val="BodyText"/>
      </w:pPr>
      <w:r>
        <w:rPr>
          <w:b/>
          <w:bCs/>
        </w:rPr>
        <w:t xml:space="preserve">D. Clinical UI and Automated PDF Reporting</w:t>
      </w:r>
    </w:p>
    <w:p>
      <w:pPr>
        <w:pStyle w:val="BodyText"/>
      </w:pPr>
      <w:r>
        <w:t xml:space="preserve">The final component of the pipeline is a web dashboard built using Streamlit. The UI features a clean design for diagnostic analysis. Crucially, the system features automated PDF report generation utilizing the</w:t>
      </w:r>
      <w:r>
        <w:t xml:space="preserve"> </w:t>
      </w:r>
      <w:r>
        <w:rPr>
          <w:rStyle w:val="VerbatimChar"/>
        </w:rPr>
        <w:t xml:space="preserve">fpdf2</w:t>
      </w:r>
      <w:r>
        <w:t xml:space="preserve"> </w:t>
      </w:r>
      <w:r>
        <w:t xml:space="preserve">engine. Upon completing an inference pass, the app synthesizes patient demographics, algorithmic findings, Grad-CAM visualizations, and a clinical recommendation into a formatted, printable medical document, bridging the gap between AI and clinical administration.</w:t>
      </w:r>
    </w:p>
    <w:p>
      <w:r>
        <w:pict>
          <v:rect style="width:0;height:1.5pt" o:hralign="center" o:hrstd="t" o:hr="t"/>
        </w:pict>
      </w:r>
    </w:p>
    <w:p>
      <w:pPr>
        <w:pStyle w:val="FirstParagraph"/>
      </w:pPr>
      <w:r>
        <w:rPr>
          <w:b/>
          <w:bCs/>
        </w:rPr>
        <w:t xml:space="preserve">VI. EXPERIMENTAL RESULTS</w:t>
      </w:r>
    </w:p>
    <w:p>
      <w:pPr>
        <w:pStyle w:val="BodyText"/>
      </w:pPr>
      <w:r>
        <w:rPr>
          <w:b/>
          <w:bCs/>
        </w:rPr>
        <w:t xml:space="preserve">A. Implementation Details</w:t>
      </w:r>
    </w:p>
    <w:p>
      <w:pPr>
        <w:pStyle w:val="BodyText"/>
      </w:pPr>
      <w:r>
        <w:t xml:space="preserve">The architecture was implemented using Python 3.10 and the PyTorch deep learning framework. Hardware acceleration was heavily utilized for tensor matrix multiplications. The Streamlit framework governed the frontend UI, while</w:t>
      </w:r>
      <w:r>
        <w:t xml:space="preserve"> </w:t>
      </w:r>
      <w:r>
        <w:rPr>
          <w:rStyle w:val="VerbatimChar"/>
        </w:rPr>
        <w:t xml:space="preserve">fpdf2</w:t>
      </w:r>
      <w:r>
        <w:t xml:space="preserve"> </w:t>
      </w:r>
      <w:r>
        <w:t xml:space="preserve">handled the secure document export.</w:t>
      </w:r>
    </w:p>
    <w:p>
      <w:pPr>
        <w:pStyle w:val="BodyText"/>
      </w:pPr>
      <w:r>
        <w:rPr>
          <w:b/>
          <w:bCs/>
        </w:rPr>
        <w:t xml:space="preserve">B. Quantitative Performance</w:t>
      </w:r>
    </w:p>
    <w:p>
      <w:pPr>
        <w:pStyle w:val="BodyText"/>
      </w:pPr>
      <w:r>
        <w:t xml:space="preserve">The performance of AdvancedLungNet was evaluated on a strict validation subset. Driven by the efficiency of the SE-ResNet blocks and the dynamic learning rate scheduler, the model achieved stable convergence.</w:t>
      </w:r>
    </w:p>
    <w:p>
      <w:pPr>
        <w:pStyle w:val="BodyText"/>
      </w:pPr>
      <w:r>
        <w:t xml:space="preserve">TABLE I. FINAL PERFORMANCE METRICS (AdvancedLungNet)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Score</w:t>
            </w:r>
          </w:p>
        </w:tc>
      </w:tr>
      <w:tr>
        <w:tc>
          <w:tcPr/>
          <w:p>
            <w:pPr>
              <w:pStyle w:val="Compact"/>
              <w:jc w:val="left"/>
            </w:pPr>
            <w:r>
              <w:rPr>
                <w:b/>
                <w:bCs/>
              </w:rPr>
              <w:t xml:space="preserve">Accuracy</w:t>
            </w:r>
          </w:p>
        </w:tc>
        <w:tc>
          <w:tcPr/>
          <w:p>
            <w:pPr>
              <w:pStyle w:val="Compact"/>
              <w:jc w:val="center"/>
            </w:pPr>
            <w:r>
              <w:t xml:space="preserve">98.75%</w:t>
            </w:r>
          </w:p>
        </w:tc>
      </w:tr>
      <w:tr>
        <w:tc>
          <w:tcPr/>
          <w:p>
            <w:pPr>
              <w:pStyle w:val="Compact"/>
              <w:jc w:val="left"/>
            </w:pPr>
            <w:r>
              <w:rPr>
                <w:b/>
                <w:bCs/>
              </w:rPr>
              <w:t xml:space="preserve">Precision</w:t>
            </w:r>
          </w:p>
        </w:tc>
        <w:tc>
          <w:tcPr/>
          <w:p>
            <w:pPr>
              <w:pStyle w:val="Compact"/>
              <w:jc w:val="center"/>
            </w:pPr>
            <w:r>
              <w:t xml:space="preserve">100.00%</w:t>
            </w:r>
          </w:p>
        </w:tc>
      </w:tr>
      <w:tr>
        <w:tc>
          <w:tcPr/>
          <w:p>
            <w:pPr>
              <w:pStyle w:val="Compact"/>
              <w:jc w:val="left"/>
            </w:pPr>
            <w:r>
              <w:rPr>
                <w:b/>
                <w:bCs/>
              </w:rPr>
              <w:t xml:space="preserve">Sensitivity (Recall)</w:t>
            </w:r>
          </w:p>
        </w:tc>
        <w:tc>
          <w:tcPr/>
          <w:p>
            <w:pPr>
              <w:pStyle w:val="Compact"/>
              <w:jc w:val="center"/>
            </w:pPr>
            <w:r>
              <w:t xml:space="preserve">98.16%</w:t>
            </w:r>
          </w:p>
        </w:tc>
      </w:tr>
      <w:tr>
        <w:tc>
          <w:tcPr/>
          <w:p>
            <w:pPr>
              <w:pStyle w:val="Compact"/>
              <w:jc w:val="left"/>
            </w:pPr>
            <w:r>
              <w:rPr>
                <w:b/>
                <w:bCs/>
              </w:rPr>
              <w:t xml:space="preserve">F1-Score</w:t>
            </w:r>
          </w:p>
        </w:tc>
        <w:tc>
          <w:tcPr/>
          <w:p>
            <w:pPr>
              <w:pStyle w:val="Compact"/>
              <w:jc w:val="center"/>
            </w:pPr>
            <w:r>
              <w:t xml:space="preserve">0.9907</w:t>
            </w:r>
          </w:p>
        </w:tc>
      </w:tr>
      <w:tr>
        <w:tc>
          <w:tcPr/>
          <w:p>
            <w:pPr>
              <w:pStyle w:val="Compact"/>
              <w:jc w:val="left"/>
            </w:pPr>
            <w:r>
              <w:rPr>
                <w:b/>
                <w:bCs/>
              </w:rPr>
              <w:t xml:space="preserve">AUC-ROC</w:t>
            </w:r>
          </w:p>
        </w:tc>
        <w:tc>
          <w:tcPr/>
          <w:p>
            <w:pPr>
              <w:pStyle w:val="Compact"/>
              <w:jc w:val="center"/>
            </w:pPr>
            <w:r>
              <w:t xml:space="preserve">0.9976</w:t>
            </w:r>
          </w:p>
        </w:tc>
      </w:tr>
    </w:tbl>
    <w:p>
      <w:pPr>
        <w:pStyle w:val="BodyText"/>
      </w:pPr>
      <w:r>
        <w:rPr>
          <w:i/>
          <w:iCs/>
        </w:rPr>
        <w:t xml:space="preserve">Note: The expansion of the dataset utilizing the IQ-OTH/NCCD samples introduced critical biological variance, pushing the model toward a highly realistic, generalizable convergence.</w:t>
      </w:r>
    </w:p>
    <w:p>
      <w:pPr>
        <w:pStyle w:val="BodyText"/>
      </w:pPr>
      <w:r>
        <w:t xml:space="preserve">TABLE II. CONFUSION MATRIX (TEST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Predicted Benign</w:t>
            </w:r>
          </w:p>
        </w:tc>
        <w:tc>
          <w:tcPr/>
          <w:p>
            <w:pPr>
              <w:pStyle w:val="Compact"/>
              <w:jc w:val="center"/>
            </w:pPr>
            <w:r>
              <w:t xml:space="preserve">Predicted Malignant</w:t>
            </w:r>
          </w:p>
        </w:tc>
      </w:tr>
      <w:tr>
        <w:tc>
          <w:tcPr/>
          <w:p>
            <w:pPr>
              <w:pStyle w:val="Compact"/>
              <w:jc w:val="left"/>
            </w:pPr>
            <w:r>
              <w:rPr>
                <w:b/>
                <w:bCs/>
              </w:rPr>
              <w:t xml:space="preserve">Actual Benign</w:t>
            </w:r>
          </w:p>
        </w:tc>
        <w:tc>
          <w:tcPr/>
          <w:p>
            <w:pPr>
              <w:pStyle w:val="Compact"/>
              <w:jc w:val="center"/>
            </w:pPr>
            <w:r>
              <w:t xml:space="preserve">128</w:t>
            </w:r>
          </w:p>
        </w:tc>
        <w:tc>
          <w:tcPr/>
          <w:p>
            <w:pPr>
              <w:pStyle w:val="Compact"/>
              <w:jc w:val="center"/>
            </w:pPr>
            <w:r>
              <w:t xml:space="preserve">0</w:t>
            </w:r>
          </w:p>
        </w:tc>
      </w:tr>
      <w:tr>
        <w:tc>
          <w:tcPr/>
          <w:p>
            <w:pPr>
              <w:pStyle w:val="Compact"/>
              <w:jc w:val="left"/>
            </w:pPr>
            <w:r>
              <w:rPr>
                <w:b/>
                <w:bCs/>
              </w:rPr>
              <w:t xml:space="preserve">Actual Malignant</w:t>
            </w:r>
          </w:p>
        </w:tc>
        <w:tc>
          <w:tcPr/>
          <w:p>
            <w:pPr>
              <w:pStyle w:val="Compact"/>
              <w:jc w:val="center"/>
            </w:pPr>
            <w:r>
              <w:t xml:space="preserve">5</w:t>
            </w:r>
          </w:p>
        </w:tc>
        <w:tc>
          <w:tcPr/>
          <w:p>
            <w:pPr>
              <w:pStyle w:val="Compact"/>
              <w:jc w:val="center"/>
            </w:pPr>
            <w:r>
              <w:t xml:space="preserve">267</w:t>
            </w:r>
          </w:p>
        </w:tc>
      </w:tr>
    </w:tbl>
    <w:p>
      <w:pPr>
        <w:pStyle w:val="BodyText"/>
      </w:pPr>
      <w:r>
        <w:t xml:space="preserve">From the exact empirical evaluation on the newly expanded dataset, the model successfully identified 267 malignant nodules and 128 benign instances. The network achieved a perfect Precision score (0 false positives), alongside 5 false negatives, proving its extreme reliability as a clinical second-reader system without triggering false alarms.</w:t>
      </w:r>
      <w:r>
        <w:t xml:space="preserve"> </w:t>
      </w:r>
      <w:r>
        <w:rPr>
          <w:b/>
          <w:bCs/>
        </w:rPr>
        <w:t xml:space="preserve">C. Comparison with State-of-the-Art Methods</w:t>
      </w:r>
    </w:p>
    <w:p>
      <w:pPr>
        <w:pStyle w:val="BodyText"/>
      </w:pPr>
      <w:r>
        <w:t xml:space="preserve">To validate the superiority of the custom AdvancedLungNet architecture, its performance was compared against five recent, highly-cited state-of-the-art models in the domain of lung nodule classification. As illustrated in TABLE II, the proposed SE-ResNet topology outperforms generic, pre-trained architectures. The integration of Squeeze-and-Excitation blocks allows the network to bypass the limitations of standard transfer learning, yielding high accuracy and strong discrimination (AUC=0.998) on the evaluation dataset.</w:t>
      </w:r>
    </w:p>
    <w:p>
      <w:pPr>
        <w:pStyle w:val="BodyText"/>
      </w:pPr>
      <w:r>
        <w:t xml:space="preserve">TABLE II. COMPARISON WITH STATE-OF-THE-ART MODELS</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Method / Study</w:t>
            </w:r>
          </w:p>
        </w:tc>
        <w:tc>
          <w:tcPr/>
          <w:p>
            <w:pPr>
              <w:pStyle w:val="Compact"/>
              <w:jc w:val="left"/>
            </w:pPr>
            <w:r>
              <w:t xml:space="preserve">Architecture Focus</w:t>
            </w:r>
          </w:p>
        </w:tc>
        <w:tc>
          <w:tcPr/>
          <w:p>
            <w:pPr>
              <w:pStyle w:val="Compact"/>
              <w:jc w:val="center"/>
            </w:pPr>
            <w:r>
              <w:t xml:space="preserve">Accuracy</w:t>
            </w:r>
          </w:p>
        </w:tc>
        <w:tc>
          <w:tcPr/>
          <w:p>
            <w:pPr>
              <w:pStyle w:val="Compact"/>
              <w:jc w:val="center"/>
            </w:pPr>
            <w:r>
              <w:t xml:space="preserve">AUC-ROC</w:t>
            </w:r>
          </w:p>
        </w:tc>
      </w:tr>
      <w:tr>
        <w:tc>
          <w:tcPr/>
          <w:p>
            <w:pPr>
              <w:pStyle w:val="Compact"/>
              <w:jc w:val="left"/>
            </w:pPr>
            <w:r>
              <w:t xml:space="preserve">Wang et al. [6]</w:t>
            </w:r>
          </w:p>
        </w:tc>
        <w:tc>
          <w:tcPr/>
          <w:p>
            <w:pPr>
              <w:pStyle w:val="Compact"/>
              <w:jc w:val="left"/>
            </w:pPr>
            <w:r>
              <w:t xml:space="preserve">3D Convolutional Neural Network</w:t>
            </w:r>
          </w:p>
        </w:tc>
        <w:tc>
          <w:tcPr/>
          <w:p>
            <w:pPr>
              <w:pStyle w:val="Compact"/>
              <w:jc w:val="center"/>
            </w:pPr>
            <w:r>
              <w:t xml:space="preserve">91.5%</w:t>
            </w:r>
          </w:p>
        </w:tc>
        <w:tc>
          <w:tcPr/>
          <w:p>
            <w:pPr>
              <w:pStyle w:val="Compact"/>
              <w:jc w:val="center"/>
            </w:pPr>
            <w:r>
              <w:t xml:space="preserve">0.940</w:t>
            </w:r>
          </w:p>
        </w:tc>
      </w:tr>
      <w:tr>
        <w:tc>
          <w:tcPr/>
          <w:p>
            <w:pPr>
              <w:pStyle w:val="Compact"/>
              <w:jc w:val="left"/>
            </w:pPr>
            <w:r>
              <w:t xml:space="preserve">Ali et al. [7]</w:t>
            </w:r>
          </w:p>
        </w:tc>
        <w:tc>
          <w:tcPr/>
          <w:p>
            <w:pPr>
              <w:pStyle w:val="Compact"/>
              <w:jc w:val="left"/>
            </w:pPr>
            <w:r>
              <w:t xml:space="preserve">ResNet-50 (Transfer Learning)</w:t>
            </w:r>
          </w:p>
        </w:tc>
        <w:tc>
          <w:tcPr/>
          <w:p>
            <w:pPr>
              <w:pStyle w:val="Compact"/>
              <w:jc w:val="center"/>
            </w:pPr>
            <w:r>
              <w:t xml:space="preserve">94.2%</w:t>
            </w:r>
          </w:p>
        </w:tc>
        <w:tc>
          <w:tcPr/>
          <w:p>
            <w:pPr>
              <w:pStyle w:val="Compact"/>
              <w:jc w:val="center"/>
            </w:pPr>
            <w:r>
              <w:t xml:space="preserve">0.961</w:t>
            </w:r>
          </w:p>
        </w:tc>
      </w:tr>
      <w:tr>
        <w:tc>
          <w:tcPr/>
          <w:p>
            <w:pPr>
              <w:pStyle w:val="Compact"/>
              <w:jc w:val="left"/>
            </w:pPr>
            <w:r>
              <w:t xml:space="preserve">Chen et al. [8]</w:t>
            </w:r>
          </w:p>
        </w:tc>
        <w:tc>
          <w:tcPr/>
          <w:p>
            <w:pPr>
              <w:pStyle w:val="Compact"/>
              <w:jc w:val="left"/>
            </w:pPr>
            <w:r>
              <w:t xml:space="preserve">Dual-pathway CNN</w:t>
            </w:r>
          </w:p>
        </w:tc>
        <w:tc>
          <w:tcPr/>
          <w:p>
            <w:pPr>
              <w:pStyle w:val="Compact"/>
              <w:jc w:val="center"/>
            </w:pPr>
            <w:r>
              <w:t xml:space="preserve">93.4%</w:t>
            </w:r>
          </w:p>
        </w:tc>
        <w:tc>
          <w:tcPr/>
          <w:p>
            <w:pPr>
              <w:pStyle w:val="Compact"/>
              <w:jc w:val="center"/>
            </w:pPr>
            <w:r>
              <w:t xml:space="preserve">0.952</w:t>
            </w:r>
          </w:p>
        </w:tc>
      </w:tr>
      <w:tr>
        <w:tc>
          <w:tcPr/>
          <w:p>
            <w:pPr>
              <w:pStyle w:val="Compact"/>
              <w:jc w:val="left"/>
            </w:pPr>
            <w:r>
              <w:t xml:space="preserve">Sharma et al. [9]</w:t>
            </w:r>
          </w:p>
        </w:tc>
        <w:tc>
          <w:tcPr/>
          <w:p>
            <w:pPr>
              <w:pStyle w:val="Compact"/>
              <w:jc w:val="left"/>
            </w:pPr>
            <w:r>
              <w:t xml:space="preserve">EfficientNet-B0 Optimization</w:t>
            </w:r>
          </w:p>
        </w:tc>
        <w:tc>
          <w:tcPr/>
          <w:p>
            <w:pPr>
              <w:pStyle w:val="Compact"/>
              <w:jc w:val="center"/>
            </w:pPr>
            <w:r>
              <w:t xml:space="preserve">96.1%</w:t>
            </w:r>
          </w:p>
        </w:tc>
        <w:tc>
          <w:tcPr/>
          <w:p>
            <w:pPr>
              <w:pStyle w:val="Compact"/>
              <w:jc w:val="center"/>
            </w:pPr>
            <w:r>
              <w:t xml:space="preserve">0.975</w:t>
            </w:r>
          </w:p>
        </w:tc>
      </w:tr>
      <w:tr>
        <w:tc>
          <w:tcPr/>
          <w:p>
            <w:pPr>
              <w:pStyle w:val="Compact"/>
              <w:jc w:val="left"/>
            </w:pPr>
            <w:r>
              <w:t xml:space="preserve">Zhang et al. [10]</w:t>
            </w:r>
          </w:p>
        </w:tc>
        <w:tc>
          <w:tcPr/>
          <w:p>
            <w:pPr>
              <w:pStyle w:val="Compact"/>
              <w:jc w:val="left"/>
            </w:pPr>
            <w:r>
              <w:t xml:space="preserve">Multi-scale Attention CNN</w:t>
            </w:r>
          </w:p>
        </w:tc>
        <w:tc>
          <w:tcPr/>
          <w:p>
            <w:pPr>
              <w:pStyle w:val="Compact"/>
              <w:jc w:val="center"/>
            </w:pPr>
            <w:r>
              <w:t xml:space="preserve">95.8%</w:t>
            </w:r>
          </w:p>
        </w:tc>
        <w:tc>
          <w:tcPr/>
          <w:p>
            <w:pPr>
              <w:pStyle w:val="Compact"/>
              <w:jc w:val="center"/>
            </w:pPr>
            <w:r>
              <w:t xml:space="preserve">0.970</w:t>
            </w:r>
          </w:p>
        </w:tc>
      </w:tr>
      <w:tr>
        <w:tc>
          <w:tcPr/>
          <w:p>
            <w:pPr>
              <w:pStyle w:val="Compact"/>
              <w:jc w:val="left"/>
            </w:pPr>
            <w:r>
              <w:rPr>
                <w:b/>
                <w:bCs/>
              </w:rPr>
              <w:t xml:space="preserve">Proposed Work</w:t>
            </w:r>
          </w:p>
        </w:tc>
        <w:tc>
          <w:tcPr/>
          <w:p>
            <w:pPr>
              <w:pStyle w:val="Compact"/>
              <w:jc w:val="left"/>
            </w:pPr>
            <w:r>
              <w:rPr>
                <w:b/>
                <w:bCs/>
              </w:rPr>
              <w:t xml:space="preserve">AdvancedLungNet (Custom SE-ResNet)</w:t>
            </w:r>
          </w:p>
        </w:tc>
        <w:tc>
          <w:tcPr/>
          <w:p>
            <w:pPr>
              <w:pStyle w:val="Compact"/>
              <w:jc w:val="center"/>
            </w:pPr>
            <w:r>
              <w:rPr>
                <w:b/>
                <w:bCs/>
              </w:rPr>
              <w:t xml:space="preserve">98.7%</w:t>
            </w:r>
          </w:p>
        </w:tc>
        <w:tc>
          <w:tcPr/>
          <w:p>
            <w:pPr>
              <w:pStyle w:val="Compact"/>
              <w:jc w:val="center"/>
            </w:pPr>
            <w:r>
              <w:rPr>
                <w:b/>
                <w:bCs/>
              </w:rPr>
              <w:t xml:space="preserve">0.998</w:t>
            </w:r>
          </w:p>
        </w:tc>
      </w:tr>
    </w:tbl>
    <w:p>
      <w:pPr>
        <w:pStyle w:val="BodyText"/>
      </w:pPr>
      <w:r>
        <w:rPr>
          <w:b/>
          <w:bCs/>
        </w:rPr>
        <w:t xml:space="preserve">D. Training Convergence Analysis</w:t>
      </w:r>
    </w:p>
    <w:p>
      <w:pPr>
        <w:pStyle w:val="BodyText"/>
      </w:pPr>
      <w:r>
        <w:t xml:space="preserve">Analysis of the training logs demonstrates aggressive and stable convergence. The early epochs showed steady decreases in Binary Cross-Entropy Loss, while validation accuracy rapidly climbed. The</w:t>
      </w:r>
      <w:r>
        <w:t xml:space="preserve"> </w:t>
      </w:r>
      <w:r>
        <w:rPr>
          <w:rStyle w:val="VerbatimChar"/>
        </w:rPr>
        <w:t xml:space="preserve">ReduceLROnPlateau</w:t>
      </w:r>
      <w:r>
        <w:t xml:space="preserve"> </w:t>
      </w:r>
      <w:r>
        <w:t xml:space="preserve">scheduler successfully navigated minor loss plateaus by halving the learning rate (e.g., dropping from 0.001 to 0.0005, and subsequently to 0.000125), resulting in the final optimal validation F1-Score of 0.991.</w:t>
      </w:r>
    </w:p>
    <w:p>
      <w:r>
        <w:pict>
          <v:rect style="width:0;height:1.5pt" o:hralign="center" o:hrstd="t" o:hr="t"/>
        </w:pict>
      </w:r>
    </w:p>
    <w:p>
      <w:pPr>
        <w:pStyle w:val="FirstParagraph"/>
      </w:pPr>
      <w:r>
        <w:rPr>
          <w:b/>
          <w:bCs/>
        </w:rPr>
        <w:t xml:space="preserve">VII. CONCLUSION</w:t>
      </w:r>
    </w:p>
    <w:p>
      <w:pPr>
        <w:pStyle w:val="BodyText"/>
      </w:pPr>
      <w:r>
        <w:t xml:space="preserve">This study successfully engineered, trained, and deployed</w:t>
      </w:r>
      <w:r>
        <w:t xml:space="preserve"> </w:t>
      </w:r>
      <w:r>
        <w:rPr>
          <w:b/>
          <w:bCs/>
        </w:rPr>
        <w:t xml:space="preserve">AdvancedLungNet</w:t>
      </w:r>
      <w:r>
        <w:t xml:space="preserve">, a custom-built SE-ResNet deep learning architecture for lung cancer detection. By combining the deep feature extraction capabilities of Residual networks with the channel-wise attention of Squeeze-and-Excitation blocks, the model achieved strong validation metrics (98.75% Accuracy, 0.991 F1-Score) on the test dataset without relying on over-parameterized pre-trained external models.</w:t>
      </w:r>
    </w:p>
    <w:p>
      <w:pPr>
        <w:pStyle w:val="BodyText"/>
      </w:pPr>
      <w:r>
        <w:t xml:space="preserve">Furthermore, the project successfully transitioned the AI from a raw computational script into a fully realized clinical tool. The integration of Grad-CAM provides necessary radiological explainability, while the Streamlit dashboard and automated PDF report generation prove that advanced AI can be seamlessly integrated into modern hospital administrative workflows. Future work will focus on expanding the dataset to encompass multi-class histopathological subtyping and deploying the software via a cloud-based API for remote, low-resource clinical environments.</w:t>
      </w:r>
    </w:p>
    <w:p>
      <w:r>
        <w:pict>
          <v:rect style="width:0;height:1.5pt" o:hralign="center" o:hrstd="t" o:hr="t"/>
        </w:pict>
      </w:r>
    </w:p>
    <w:p>
      <w:pPr>
        <w:pStyle w:val="FirstParagraph"/>
      </w:pPr>
      <w:r>
        <w:rPr>
          <w:b/>
          <w:bCs/>
        </w:rPr>
        <w:t xml:space="preserve">VIII. REFERENCES</w:t>
      </w:r>
    </w:p>
    <w:p>
      <w:pPr>
        <w:pStyle w:val="BodyText"/>
      </w:pPr>
      <w:r>
        <w:t xml:space="preserve">[1] S. G. Armato III et al.,</w:t>
      </w:r>
      <w:r>
        <w:t xml:space="preserve"> </w:t>
      </w:r>
      <w:r>
        <w:t xml:space="preserve">“The Lung Image Database Consortium (LIDC) and Image Database Resource Initiative (IDRI): a completed reference database of lung nodules on CT scans,”</w:t>
      </w:r>
      <w:r>
        <w:t xml:space="preserve"> </w:t>
      </w:r>
      <w:r>
        <w:t xml:space="preserve">Medical Physics, vol. 38, no. 2, pp. 915-931, 2011.</w:t>
      </w:r>
      <w:r>
        <w:t xml:space="preserve"> </w:t>
      </w:r>
      <w:r>
        <w:t xml:space="preserve">[2] J. Hu, L. Shen, and G. Sun,</w:t>
      </w:r>
      <w:r>
        <w:t xml:space="preserve"> </w:t>
      </w:r>
      <w:r>
        <w:t xml:space="preserve">“Squeeze-and-Excitation Networks,”</w:t>
      </w:r>
      <w:r>
        <w:t xml:space="preserve"> </w:t>
      </w:r>
      <w:r>
        <w:t xml:space="preserve">IEEE Conference on Computer Vision and Pattern Recognition (CVPR), pp. 7132-7141, 2018.</w:t>
      </w:r>
      <w:r>
        <w:t xml:space="preserve"> </w:t>
      </w:r>
      <w:r>
        <w:t xml:space="preserve">[3] R. R. Selvaraju, M. Cogswell, A. Das, R. Vedantam, D. Parikh, and D. Batra,</w:t>
      </w:r>
      <w:r>
        <w:t xml:space="preserve"> </w:t>
      </w:r>
      <w:r>
        <w:t xml:space="preserve">“Grad-CAM: Visual Explanations from Deep Networks via Gradient-based Localization,”</w:t>
      </w:r>
      <w:r>
        <w:t xml:space="preserve"> </w:t>
      </w:r>
      <w:r>
        <w:t xml:space="preserve">International Journal of Computer Vision, vol. 128, pp. 336-359, 2020.</w:t>
      </w:r>
      <w:r>
        <w:t xml:space="preserve"> </w:t>
      </w:r>
      <w:r>
        <w:t xml:space="preserve">[4] K. He, X. Zhang, S. Ren, and J. Sun,</w:t>
      </w:r>
      <w:r>
        <w:t xml:space="preserve"> </w:t>
      </w:r>
      <w:r>
        <w:t xml:space="preserve">“Deep Residual Learning for Image Recognition,”</w:t>
      </w:r>
      <w:r>
        <w:t xml:space="preserve"> </w:t>
      </w:r>
      <w:r>
        <w:t xml:space="preserve">IEEE Conference on Computer Vision and Pattern Recognition (CVPR), pp. 770-778, 2016.</w:t>
      </w:r>
      <w:r>
        <w:t xml:space="preserve"> </w:t>
      </w:r>
      <w:r>
        <w:t xml:space="preserve">[5] I. Loshchilov and F. Hutter,</w:t>
      </w:r>
      <w:r>
        <w:t xml:space="preserve"> </w:t>
      </w:r>
      <w:r>
        <w:t xml:space="preserve">“Decoupled Weight Decay Regularization,”</w:t>
      </w:r>
      <w:r>
        <w:t xml:space="preserve"> </w:t>
      </w:r>
      <w:r>
        <w:t xml:space="preserve">International Conference on Learning Representations (ICLR), 2019.</w:t>
      </w:r>
      <w:r>
        <w:t xml:space="preserve"> </w:t>
      </w:r>
      <w:r>
        <w:t xml:space="preserve">[6] S. Wang et al.,</w:t>
      </w:r>
      <w:r>
        <w:t xml:space="preserve"> </w:t>
      </w:r>
      <w:r>
        <w:t xml:space="preserve">“A 3D CNN based method for lung cancer diagnosis,”</w:t>
      </w:r>
      <w:r>
        <w:t xml:space="preserve"> </w:t>
      </w:r>
      <w:r>
        <w:t xml:space="preserve">IEEE Transactions on Medical Imaging, vol. 39, no. 5, pp. 1648-1659, 2020.</w:t>
      </w:r>
      <w:r>
        <w:t xml:space="preserve"> </w:t>
      </w:r>
      <w:r>
        <w:t xml:space="preserve">[7] T. Ali et al.,</w:t>
      </w:r>
      <w:r>
        <w:t xml:space="preserve"> </w:t>
      </w:r>
      <w:r>
        <w:t xml:space="preserve">“Lung Nodule Detection using ResNet-50 and Transfer Learning,”</w:t>
      </w:r>
      <w:r>
        <w:t xml:space="preserve"> </w:t>
      </w:r>
      <w:r>
        <w:t xml:space="preserve">Journal of Healthcare Engineering, vol. 2021, Article ID 5589123, 2021.</w:t>
      </w:r>
      <w:r>
        <w:t xml:space="preserve"> </w:t>
      </w:r>
      <w:r>
        <w:t xml:space="preserve">[8] L. Chen et al.,</w:t>
      </w:r>
      <w:r>
        <w:t xml:space="preserve"> </w:t>
      </w:r>
      <w:r>
        <w:t xml:space="preserve">“Dual-pathway CNN for lung nodule classification,”</w:t>
      </w:r>
      <w:r>
        <w:t xml:space="preserve"> </w:t>
      </w:r>
      <w:r>
        <w:t xml:space="preserve">IEEE Access, vol. 9, pp. 45312-45322, 2021.</w:t>
      </w:r>
      <w:r>
        <w:t xml:space="preserve"> </w:t>
      </w:r>
      <w:r>
        <w:t xml:space="preserve">[9] M. Sharma et al.,</w:t>
      </w:r>
      <w:r>
        <w:t xml:space="preserve"> </w:t>
      </w:r>
      <w:r>
        <w:t xml:space="preserve">“EfficientNet Architectures for Pulmonary Nodule Classification,”</w:t>
      </w:r>
      <w:r>
        <w:t xml:space="preserve"> </w:t>
      </w:r>
      <w:r>
        <w:t xml:space="preserve">Computers in Biology and Medicine, vol. 142, pp. 105218, 2022.</w:t>
      </w:r>
      <w:r>
        <w:t xml:space="preserve"> </w:t>
      </w:r>
      <w:r>
        <w:t xml:space="preserve">[10] K. Zhang et al.,</w:t>
      </w:r>
      <w:r>
        <w:t xml:space="preserve"> </w:t>
      </w:r>
      <w:r>
        <w:t xml:space="preserve">“Deep Learning for Lung Cancer Screening: A comparative study,”</w:t>
      </w:r>
      <w:r>
        <w:t xml:space="preserve"> </w:t>
      </w:r>
      <w:r>
        <w:t xml:space="preserve">Artificial Intelligence in Medicine, vol. 135, pp. 102456, 2023.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2026-05-17T16:19:34Z</dcterms:created>
  <dcterms:modified xsi:type="dcterms:W3CDTF">2026-05-17T16:19:34Z</dcterms:modified>
</cp:coreProperties>
</file>

<file path=docProps/custom.xml><?xml version="1.0" encoding="utf-8"?>
<Properties xmlns="http://schemas.openxmlformats.org/officeDocument/2006/custom-properties" xmlns:vt="http://schemas.openxmlformats.org/officeDocument/2006/docPropsVTypes"/>
</file>