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1B190">
      <w:pPr>
        <w:spacing w:before="0" w:after="400"/>
      </w:pPr>
    </w:p>
    <w:p w14:paraId="3603317F">
      <w:pPr>
        <w:jc w:val="center"/>
      </w:pPr>
      <w:r>
        <w:rPr>
          <w:rFonts w:ascii="Calibri" w:hAnsi="Calibri" w:eastAsia="Calibri" w:cs="Calibri"/>
          <w:b/>
          <w:bCs/>
          <w:color w:val="5A6A6A"/>
          <w:spacing w:val="40"/>
          <w:sz w:val="24"/>
          <w:szCs w:val="24"/>
        </w:rPr>
        <w:t>KALINGA INSTITUTE OF INDUSTRIAL TECHNOLOGY</w:t>
      </w:r>
    </w:p>
    <w:p w14:paraId="573CDBF9">
      <w:pPr>
        <w:jc w:val="center"/>
      </w:pPr>
      <w:r>
        <w:rPr>
          <w:rFonts w:ascii="Calibri" w:hAnsi="Calibri" w:eastAsia="Calibri" w:cs="Calibri"/>
          <w:color w:val="5A6A6A"/>
          <w:sz w:val="22"/>
          <w:szCs w:val="22"/>
        </w:rPr>
        <w:t>School of Computer Engineering</w:t>
      </w:r>
    </w:p>
    <w:p w14:paraId="10294382">
      <w:pPr>
        <w:spacing w:before="0" w:after="80"/>
      </w:pPr>
    </w:p>
    <w:p w14:paraId="52811241">
      <w:pPr>
        <w:pBdr>
          <w:bottom w:val="single" w:color="2D6A5F" w:sz="6" w:space="0"/>
        </w:pBdr>
        <w:jc w:val="center"/>
      </w:pPr>
    </w:p>
    <w:p w14:paraId="01F212D4">
      <w:pPr>
        <w:spacing w:before="0" w:after="120"/>
      </w:pPr>
    </w:p>
    <w:p w14:paraId="6175C807">
      <w:pPr>
        <w:jc w:val="center"/>
      </w:pPr>
      <w:r>
        <w:rPr>
          <w:rFonts w:ascii="Calibri" w:hAnsi="Calibri" w:eastAsia="Calibri" w:cs="Calibri"/>
          <w:b/>
          <w:bCs/>
          <w:color w:val="2D6A5F"/>
          <w:spacing w:val="60"/>
          <w:sz w:val="28"/>
          <w:szCs w:val="28"/>
        </w:rPr>
        <w:t>MAJOR PROJECT REPORT</w:t>
      </w:r>
    </w:p>
    <w:p w14:paraId="07317748">
      <w:pPr>
        <w:jc w:val="center"/>
      </w:pPr>
      <w:r>
        <w:rPr>
          <w:rFonts w:ascii="Calibri" w:hAnsi="Calibri" w:eastAsia="Calibri" w:cs="Calibri"/>
          <w:color w:val="5A6A6A"/>
          <w:sz w:val="22"/>
          <w:szCs w:val="22"/>
        </w:rPr>
        <w:t>Bachelor of Technology in Computer Science and Engineering</w:t>
      </w:r>
    </w:p>
    <w:p w14:paraId="4AD55D42">
      <w:pPr>
        <w:spacing w:before="0" w:after="200"/>
      </w:pPr>
    </w:p>
    <w:p w14:paraId="096F3527">
      <w:pPr>
        <w:jc w:val="center"/>
      </w:pPr>
      <w:r>
        <w:rPr>
          <w:rFonts w:ascii="Calibri" w:hAnsi="Calibri" w:eastAsia="Calibri" w:cs="Calibri"/>
          <w:b/>
          <w:bCs/>
          <w:color w:val="2D6A5F"/>
          <w:sz w:val="48"/>
          <w:szCs w:val="48"/>
        </w:rPr>
        <w:t>Autonomic:</w:t>
      </w:r>
    </w:p>
    <w:p w14:paraId="42046013">
      <w:pPr>
        <w:jc w:val="center"/>
      </w:pPr>
      <w:r>
        <w:rPr>
          <w:rFonts w:ascii="Calibri" w:hAnsi="Calibri" w:eastAsia="Calibri" w:cs="Calibri"/>
          <w:b/>
          <w:bCs/>
          <w:color w:val="1A1A1A"/>
          <w:sz w:val="36"/>
          <w:szCs w:val="36"/>
        </w:rPr>
        <w:t>An AI-Powered Anxiety Awareness and</w:t>
      </w:r>
    </w:p>
    <w:p w14:paraId="62790B61">
      <w:pPr>
        <w:jc w:val="center"/>
      </w:pPr>
      <w:r>
        <w:rPr>
          <w:rFonts w:ascii="Calibri" w:hAnsi="Calibri" w:eastAsia="Calibri" w:cs="Calibri"/>
          <w:b/>
          <w:bCs/>
          <w:color w:val="1A1A1A"/>
          <w:sz w:val="36"/>
          <w:szCs w:val="36"/>
        </w:rPr>
        <w:t>Self-Assessment Web Platform</w:t>
      </w:r>
    </w:p>
    <w:p w14:paraId="7E91B48D">
      <w:pPr>
        <w:spacing w:before="0" w:after="200"/>
      </w:pPr>
    </w:p>
    <w:p w14:paraId="7E03615C">
      <w:pPr>
        <w:pBdr>
          <w:top w:val="single" w:color="2D6A5F" w:sz="4" w:space="0"/>
        </w:pBdr>
        <w:jc w:val="center"/>
      </w:pPr>
    </w:p>
    <w:p w14:paraId="2ED271D2">
      <w:pPr>
        <w:spacing w:before="0" w:after="120"/>
      </w:pPr>
    </w:p>
    <w:p w14:paraId="4C9D7D4F">
      <w:pPr>
        <w:jc w:val="center"/>
      </w:pPr>
      <w:r>
        <w:rPr>
          <w:rFonts w:ascii="Calibri" w:hAnsi="Calibri" w:eastAsia="Calibri" w:cs="Calibri"/>
          <w:color w:val="5A6A6A"/>
          <w:sz w:val="22"/>
          <w:szCs w:val="22"/>
        </w:rPr>
        <w:t>Submitted by</w:t>
      </w:r>
    </w:p>
    <w:p w14:paraId="4A9527E8">
      <w:pPr>
        <w:spacing w:before="0" w:after="80"/>
      </w:pPr>
    </w:p>
    <w:p w14:paraId="21D188E4">
      <w:pPr>
        <w:jc w:val="center"/>
      </w:pPr>
      <w:r>
        <w:rPr>
          <w:rFonts w:hint="default" w:cs="Calibri"/>
          <w:b/>
          <w:bCs/>
          <w:color w:val="1A1A1A"/>
          <w:sz w:val="24"/>
          <w:szCs w:val="24"/>
          <w:lang w:val="en-US"/>
        </w:rPr>
        <w:t>Tamaghna Mukhopadhyay  22053935</w:t>
      </w:r>
      <w:r>
        <w:rPr>
          <w:rFonts w:hint="default" w:cs="Calibri"/>
          <w:b/>
          <w:bCs/>
          <w:color w:val="1A1A1A"/>
          <w:sz w:val="24"/>
          <w:szCs w:val="24"/>
          <w:lang w:val="en-US"/>
        </w:rPr>
        <w:br w:type="textWrapping"/>
      </w:r>
      <w:r>
        <w:rPr>
          <w:rFonts w:hint="default" w:cs="Calibri"/>
          <w:b/>
          <w:bCs/>
          <w:color w:val="1A1A1A"/>
          <w:sz w:val="24"/>
          <w:szCs w:val="24"/>
          <w:lang w:val="en-US"/>
        </w:rPr>
        <w:t>Shreya Ritika Samal  22051627</w:t>
      </w:r>
      <w:r>
        <w:rPr>
          <w:rFonts w:hint="default" w:cs="Calibri"/>
          <w:b/>
          <w:bCs/>
          <w:color w:val="1A1A1A"/>
          <w:sz w:val="24"/>
          <w:szCs w:val="24"/>
          <w:lang w:val="en-US"/>
        </w:rPr>
        <w:br w:type="textWrapping"/>
      </w:r>
      <w:r>
        <w:rPr>
          <w:rFonts w:hint="default" w:cs="Calibri"/>
          <w:b/>
          <w:bCs/>
          <w:color w:val="1A1A1A"/>
          <w:sz w:val="24"/>
          <w:szCs w:val="24"/>
          <w:lang w:val="en-US"/>
        </w:rPr>
        <w:t>Banisethi Bhoomika  22053935</w:t>
      </w:r>
      <w:r>
        <w:rPr>
          <w:rFonts w:hint="default" w:cs="Calibri"/>
          <w:b/>
          <w:bCs/>
          <w:color w:val="1A1A1A"/>
          <w:sz w:val="24"/>
          <w:szCs w:val="24"/>
          <w:lang w:val="en-US"/>
        </w:rPr>
        <w:br w:type="textWrapping"/>
      </w:r>
      <w:r>
        <w:rPr>
          <w:rFonts w:hint="default" w:cs="Calibri"/>
          <w:b/>
          <w:bCs/>
          <w:color w:val="1A1A1A"/>
          <w:sz w:val="24"/>
          <w:szCs w:val="24"/>
          <w:lang w:val="en-US"/>
        </w:rPr>
        <w:t xml:space="preserve">Nishant Kumar Jha </w:t>
      </w:r>
      <w:bookmarkStart w:id="0" w:name="_GoBack"/>
      <w:bookmarkEnd w:id="0"/>
      <w:r>
        <w:rPr>
          <w:rFonts w:hint="default" w:cs="Calibri"/>
          <w:b/>
          <w:bCs/>
          <w:color w:val="1A1A1A"/>
          <w:sz w:val="24"/>
          <w:szCs w:val="24"/>
          <w:lang w:val="en-US"/>
        </w:rPr>
        <w:t xml:space="preserve"> 22054387</w:t>
      </w:r>
    </w:p>
    <w:p w14:paraId="66481CC2">
      <w:pPr>
        <w:spacing w:before="0" w:after="160"/>
      </w:pPr>
    </w:p>
    <w:p w14:paraId="32536A8B">
      <w:pPr>
        <w:jc w:val="center"/>
      </w:pPr>
      <w:r>
        <w:rPr>
          <w:rFonts w:ascii="Calibri" w:hAnsi="Calibri" w:eastAsia="Calibri" w:cs="Calibri"/>
          <w:color w:val="5A6A6A"/>
          <w:sz w:val="22"/>
          <w:szCs w:val="22"/>
        </w:rPr>
        <w:t>Under the Guidance of</w:t>
      </w:r>
    </w:p>
    <w:p w14:paraId="46D31F27">
      <w:pPr>
        <w:jc w:val="center"/>
      </w:pPr>
      <w:r>
        <w:rPr>
          <w:rFonts w:hint="default" w:cs="Calibri"/>
          <w:b/>
          <w:bCs/>
          <w:color w:val="1A1A1A"/>
          <w:sz w:val="22"/>
          <w:szCs w:val="22"/>
          <w:lang w:val="en-US"/>
        </w:rPr>
        <w:t>Alok Kumar Jagadev</w:t>
      </w:r>
    </w:p>
    <w:p w14:paraId="0E16D2B3">
      <w:pPr>
        <w:spacing w:before="0" w:after="160"/>
      </w:pPr>
    </w:p>
    <w:p w14:paraId="1D5CDB5E">
      <w:pPr>
        <w:jc w:val="center"/>
      </w:pPr>
      <w:r>
        <w:rPr>
          <w:rFonts w:ascii="Calibri" w:hAnsi="Calibri" w:eastAsia="Calibri" w:cs="Calibri"/>
          <w:color w:val="5A6A6A"/>
          <w:sz w:val="22"/>
          <w:szCs w:val="22"/>
        </w:rPr>
        <w:t>Academic Year 2025 – 2026</w:t>
      </w:r>
    </w:p>
    <w:p w14:paraId="5A6F8F86">
      <w:r>
        <w:br w:type="page"/>
      </w:r>
    </w:p>
    <w:p w14:paraId="5BA26200">
      <w:pPr>
        <w:sectPr>
          <w:pgSz w:w="11906" w:h="16838"/>
          <w:pgMar w:top="1440" w:right="1440" w:bottom="1440" w:left="1800" w:header="708" w:footer="708" w:gutter="0"/>
          <w:cols w:space="720" w:num="1"/>
          <w:docGrid w:linePitch="360" w:charSpace="0"/>
        </w:sectPr>
      </w:pPr>
    </w:p>
    <w:p w14:paraId="37EF7379">
      <w:pPr>
        <w:pStyle w:val="2"/>
        <w:pBdr>
          <w:bottom w:val="single" w:color="2D6A5F" w:sz="8" w:space="4"/>
        </w:pBdr>
        <w:spacing w:before="360" w:after="120"/>
      </w:pPr>
      <w:r>
        <w:rPr>
          <w:rFonts w:ascii="Calibri" w:hAnsi="Calibri" w:eastAsia="Calibri" w:cs="Calibri"/>
          <w:b/>
          <w:bCs/>
          <w:color w:val="2D6A5F"/>
          <w:sz w:val="32"/>
          <w:szCs w:val="32"/>
        </w:rPr>
        <w:t>Declaration</w:t>
      </w:r>
    </w:p>
    <w:p w14:paraId="428E606E">
      <w:pPr>
        <w:spacing w:before="80" w:after="80"/>
        <w:jc w:val="both"/>
      </w:pPr>
      <w:r>
        <w:rPr>
          <w:rFonts w:ascii="Calibri" w:hAnsi="Calibri" w:eastAsia="Calibri" w:cs="Calibri"/>
          <w:color w:val="1A1A1A"/>
          <w:sz w:val="22"/>
          <w:szCs w:val="22"/>
        </w:rPr>
        <w:t xml:space="preserve">We hereby declare that the project entitled "Autonomic: An AI-Powered Anxiety Awareness and Self-Assessment Web Platform" submitted to KIIT University, Bhubaneswar, in partial fulfillment of the requirements for the award of the degree of Bachelor of Technology in Computer Science and Engineering, is a record of bonafide work carried out by us under the supervision of </w:t>
      </w:r>
      <w:r>
        <w:rPr>
          <w:rFonts w:hint="default" w:cs="Calibri"/>
          <w:color w:val="1A1A1A"/>
          <w:sz w:val="22"/>
          <w:szCs w:val="22"/>
          <w:lang w:val="en-US"/>
        </w:rPr>
        <w:t>Alok Kumar Jagadev</w:t>
      </w:r>
      <w:r>
        <w:rPr>
          <w:rFonts w:ascii="Calibri" w:hAnsi="Calibri" w:eastAsia="Calibri" w:cs="Calibri"/>
          <w:color w:val="1A1A1A"/>
          <w:sz w:val="22"/>
          <w:szCs w:val="22"/>
        </w:rPr>
        <w:t>.</w:t>
      </w:r>
    </w:p>
    <w:p w14:paraId="2FD72DF2">
      <w:pPr>
        <w:spacing w:before="0" w:after="120"/>
      </w:pPr>
    </w:p>
    <w:p w14:paraId="62F8231B">
      <w:pPr>
        <w:spacing w:before="80" w:after="80"/>
        <w:jc w:val="both"/>
      </w:pPr>
      <w:r>
        <w:rPr>
          <w:rFonts w:ascii="Calibri" w:hAnsi="Calibri" w:eastAsia="Calibri" w:cs="Calibri"/>
          <w:color w:val="1A1A1A"/>
          <w:sz w:val="22"/>
          <w:szCs w:val="22"/>
        </w:rPr>
        <w:t>The work presented in this report is original and has not been submitted elsewhere, in part or in full, for the award of any other degree or diploma. All information and ideas taken from external sources have been duly cited and acknowledged.</w:t>
      </w:r>
    </w:p>
    <w:p w14:paraId="1C2B9EE7">
      <w:pPr>
        <w:spacing w:before="0" w:after="160"/>
      </w:pPr>
    </w:p>
    <w:p w14:paraId="54280FC8">
      <w:pPr>
        <w:jc w:val="left"/>
      </w:pPr>
      <w:r>
        <w:rPr>
          <w:rFonts w:hint="default" w:cs="Calibri"/>
          <w:b w:val="0"/>
          <w:bCs w:val="0"/>
          <w:color w:val="1A1A1A"/>
          <w:sz w:val="22"/>
          <w:szCs w:val="22"/>
          <w:lang w:val="en-US"/>
        </w:rPr>
        <w:t>Tamaghna Mukhopadhyay 22053935</w:t>
      </w:r>
      <w:r>
        <w:rPr>
          <w:rFonts w:hint="default" w:cs="Calibri"/>
          <w:b w:val="0"/>
          <w:bCs w:val="0"/>
          <w:color w:val="1A1A1A"/>
          <w:sz w:val="22"/>
          <w:szCs w:val="22"/>
          <w:lang w:val="en-US"/>
        </w:rPr>
        <w:br w:type="textWrapping"/>
      </w:r>
      <w:r>
        <w:rPr>
          <w:rFonts w:hint="default" w:cs="Calibri"/>
          <w:b w:val="0"/>
          <w:bCs w:val="0"/>
          <w:color w:val="1A1A1A"/>
          <w:sz w:val="22"/>
          <w:szCs w:val="22"/>
          <w:lang w:val="en-US"/>
        </w:rPr>
        <w:t>Shreya Ritika Samal 22051627</w:t>
      </w:r>
      <w:r>
        <w:rPr>
          <w:rFonts w:hint="default" w:cs="Calibri"/>
          <w:b w:val="0"/>
          <w:bCs w:val="0"/>
          <w:color w:val="1A1A1A"/>
          <w:sz w:val="22"/>
          <w:szCs w:val="22"/>
          <w:lang w:val="en-US"/>
        </w:rPr>
        <w:br w:type="textWrapping"/>
      </w:r>
      <w:r>
        <w:rPr>
          <w:rFonts w:hint="default" w:cs="Calibri"/>
          <w:b w:val="0"/>
          <w:bCs w:val="0"/>
          <w:color w:val="1A1A1A"/>
          <w:sz w:val="22"/>
          <w:szCs w:val="22"/>
          <w:lang w:val="en-US"/>
        </w:rPr>
        <w:t>Banisethi Bhoomika 22053935</w:t>
      </w:r>
      <w:r>
        <w:rPr>
          <w:rFonts w:hint="default" w:cs="Calibri"/>
          <w:b w:val="0"/>
          <w:bCs w:val="0"/>
          <w:color w:val="1A1A1A"/>
          <w:sz w:val="22"/>
          <w:szCs w:val="22"/>
          <w:lang w:val="en-US"/>
        </w:rPr>
        <w:br w:type="textWrapping"/>
      </w:r>
      <w:r>
        <w:rPr>
          <w:rFonts w:hint="default" w:cs="Calibri"/>
          <w:b w:val="0"/>
          <w:bCs w:val="0"/>
          <w:color w:val="1A1A1A"/>
          <w:sz w:val="22"/>
          <w:szCs w:val="22"/>
          <w:lang w:val="en-US"/>
        </w:rPr>
        <w:t>Nishant Kumar Jha 22054387</w:t>
      </w:r>
    </w:p>
    <w:p w14:paraId="23E77627">
      <w:pPr>
        <w:spacing w:before="80" w:after="80"/>
        <w:jc w:val="both"/>
      </w:pPr>
      <w:r>
        <w:rPr>
          <w:rFonts w:ascii="Calibri" w:hAnsi="Calibri" w:eastAsia="Calibri" w:cs="Calibri"/>
          <w:color w:val="1A1A1A"/>
          <w:sz w:val="22"/>
          <w:szCs w:val="22"/>
        </w:rPr>
        <w:t>Roll No: [Roll Number(s)]</w:t>
      </w:r>
    </w:p>
    <w:p w14:paraId="5529EC82">
      <w:pPr>
        <w:spacing w:before="80" w:after="80"/>
        <w:jc w:val="both"/>
      </w:pPr>
      <w:r>
        <w:rPr>
          <w:rFonts w:ascii="Calibri" w:hAnsi="Calibri" w:eastAsia="Calibri" w:cs="Calibri"/>
          <w:color w:val="1A1A1A"/>
          <w:sz w:val="22"/>
          <w:szCs w:val="22"/>
        </w:rPr>
        <w:t>Date: April 2026</w:t>
      </w:r>
    </w:p>
    <w:p w14:paraId="6875ECE0">
      <w:r>
        <w:br w:type="page"/>
      </w:r>
    </w:p>
    <w:p w14:paraId="5F7A7618">
      <w:pPr>
        <w:pStyle w:val="2"/>
        <w:pBdr>
          <w:bottom w:val="single" w:color="2D6A5F" w:sz="8" w:space="4"/>
        </w:pBdr>
        <w:spacing w:before="360" w:after="120"/>
      </w:pPr>
      <w:r>
        <w:rPr>
          <w:rFonts w:ascii="Calibri" w:hAnsi="Calibri" w:eastAsia="Calibri" w:cs="Calibri"/>
          <w:b/>
          <w:bCs/>
          <w:color w:val="2D6A5F"/>
          <w:sz w:val="32"/>
          <w:szCs w:val="32"/>
        </w:rPr>
        <w:t>Acknowledgements</w:t>
      </w:r>
    </w:p>
    <w:p w14:paraId="7B19F40F">
      <w:pPr>
        <w:spacing w:before="80" w:after="80"/>
        <w:jc w:val="both"/>
      </w:pPr>
      <w:r>
        <w:rPr>
          <w:rFonts w:ascii="Calibri" w:hAnsi="Calibri" w:eastAsia="Calibri" w:cs="Calibri"/>
          <w:color w:val="1A1A1A"/>
          <w:sz w:val="22"/>
          <w:szCs w:val="22"/>
        </w:rPr>
        <w:t xml:space="preserve">We extend our sincere gratitude to our project supervisor, </w:t>
      </w:r>
      <w:r>
        <w:rPr>
          <w:rFonts w:hint="default" w:cs="Calibri"/>
          <w:color w:val="1A1A1A"/>
          <w:sz w:val="22"/>
          <w:szCs w:val="22"/>
          <w:lang w:val="en-US"/>
        </w:rPr>
        <w:t>Alok Kumar Jagaddev</w:t>
      </w:r>
      <w:r>
        <w:rPr>
          <w:rFonts w:ascii="Calibri" w:hAnsi="Calibri" w:eastAsia="Calibri" w:cs="Calibri"/>
          <w:color w:val="1A1A1A"/>
          <w:sz w:val="22"/>
          <w:szCs w:val="22"/>
        </w:rPr>
        <w:t>, for consistent guidance, constructive feedback, and encouragement throughout the development of this project. The project benefited significantly from their expertise and direction.</w:t>
      </w:r>
    </w:p>
    <w:p w14:paraId="51AEAE28">
      <w:pPr>
        <w:spacing w:before="0" w:after="120"/>
      </w:pPr>
    </w:p>
    <w:p w14:paraId="73B1B407">
      <w:pPr>
        <w:spacing w:before="80" w:after="80"/>
        <w:jc w:val="both"/>
      </w:pPr>
      <w:r>
        <w:rPr>
          <w:rFonts w:ascii="Calibri" w:hAnsi="Calibri" w:eastAsia="Calibri" w:cs="Calibri"/>
          <w:color w:val="1A1A1A"/>
          <w:sz w:val="22"/>
          <w:szCs w:val="22"/>
        </w:rPr>
        <w:t>We acknowledge the clinical researchers whose work underpins this platform — particularly Drs. Robert L. Spitzer, Janet B.W. Williams, and Kurt Kroenke for developing the GAD-7 and PHQ screening instruments that form the assessment core of Autonomic, and Dr. Bernd Lowe for the PHQ-4 validation work. We also acknowledge the World Health Organization, NHS England, and NIMHANS for the publicly available data that informed this project's framing.</w:t>
      </w:r>
    </w:p>
    <w:p w14:paraId="364FA1CB">
      <w:pPr>
        <w:spacing w:before="0" w:after="120"/>
      </w:pPr>
    </w:p>
    <w:p w14:paraId="551652B0">
      <w:pPr>
        <w:spacing w:before="80" w:after="80"/>
        <w:jc w:val="both"/>
      </w:pPr>
      <w:r>
        <w:rPr>
          <w:rFonts w:ascii="Calibri" w:hAnsi="Calibri" w:eastAsia="Calibri" w:cs="Calibri"/>
          <w:color w:val="1A1A1A"/>
          <w:sz w:val="22"/>
          <w:szCs w:val="22"/>
        </w:rPr>
        <w:t>Finally, we thank KIIT University's School of Computer Engineering for providing the academic environment that made this work possible.</w:t>
      </w:r>
    </w:p>
    <w:p w14:paraId="64DD4497">
      <w:r>
        <w:br w:type="page"/>
      </w:r>
    </w:p>
    <w:p w14:paraId="425C531D">
      <w:pPr>
        <w:pStyle w:val="2"/>
        <w:pBdr>
          <w:bottom w:val="single" w:color="2D6A5F" w:sz="8" w:space="4"/>
        </w:pBdr>
        <w:spacing w:before="360" w:after="120"/>
      </w:pPr>
      <w:r>
        <w:rPr>
          <w:rFonts w:ascii="Calibri" w:hAnsi="Calibri" w:eastAsia="Calibri" w:cs="Calibri"/>
          <w:b/>
          <w:bCs/>
          <w:color w:val="2D6A5F"/>
          <w:sz w:val="32"/>
          <w:szCs w:val="32"/>
        </w:rPr>
        <w:t>Abstract</w:t>
      </w:r>
    </w:p>
    <w:p w14:paraId="6A529499">
      <w:pPr>
        <w:spacing w:before="80" w:after="80"/>
        <w:jc w:val="both"/>
      </w:pPr>
      <w:r>
        <w:rPr>
          <w:rFonts w:ascii="Calibri" w:hAnsi="Calibri" w:eastAsia="Calibri" w:cs="Calibri"/>
          <w:color w:val="1A1A1A"/>
          <w:sz w:val="22"/>
          <w:szCs w:val="22"/>
        </w:rPr>
        <w:t>Mental health disorders, particularly anxiety, have emerged as a significant public health concern among young adults in India and globally. The National Mental Health Survey of India (2015–16), conducted by NIMHANS and funded by the Ministry of Health and Family Welfare, documented that anxiety disorders are most prevalent in the 18–29 age group, with urban populations disproportionately affected [1]. A ScienceDirect study on higher education students across Tier-1 Indian cities found that nearly 69.9% exhibited moderate to high anxiety levels, with fewer than 10% accessing any form of mental health support [2]. The treatment gap — the difference between those who need help and those who receive it — remains vast, driven by stigma, lack of awareness, and inaccessibility of services.</w:t>
      </w:r>
    </w:p>
    <w:p w14:paraId="61C7DF73">
      <w:pPr>
        <w:spacing w:before="0" w:after="120"/>
      </w:pPr>
    </w:p>
    <w:p w14:paraId="354C8C52">
      <w:pPr>
        <w:spacing w:before="80" w:after="80"/>
        <w:jc w:val="both"/>
      </w:pPr>
      <w:r>
        <w:rPr>
          <w:rFonts w:ascii="Calibri" w:hAnsi="Calibri" w:eastAsia="Calibri" w:cs="Calibri"/>
          <w:color w:val="1A1A1A"/>
          <w:sz w:val="22"/>
          <w:szCs w:val="22"/>
        </w:rPr>
        <w:t>Autonomic is a web-based mental health awareness platform designed to address the awareness and access barriers faced by students and young adults. The platform is explicitly not a diagnostic tool; it operates as an educational and self-reflection resource. It integrates two clinically validated screening instruments — the Generalised Anxiety Disorder 7-item scale (GAD-7) and the Patient Health Questionnaire-4 (PHQ-4) — to help users understand where their anxiety levels sit relative to standardised thresholds. A curated psychoeducational module covers the nature of anxiety, its symptoms, and its types, all sourced from peer-reviewed literature and clinical guidelines.</w:t>
      </w:r>
    </w:p>
    <w:p w14:paraId="15A86ED5">
      <w:pPr>
        <w:spacing w:before="0" w:after="120"/>
      </w:pPr>
    </w:p>
    <w:p w14:paraId="2AC47503">
      <w:pPr>
        <w:spacing w:before="80" w:after="80"/>
        <w:jc w:val="both"/>
      </w:pPr>
      <w:r>
        <w:rPr>
          <w:rFonts w:ascii="Calibri" w:hAnsi="Calibri" w:eastAsia="Calibri" w:cs="Calibri"/>
          <w:color w:val="1A1A1A"/>
          <w:sz w:val="22"/>
          <w:szCs w:val="22"/>
        </w:rPr>
        <w:t>The most distinctive component is Calm, an AI-powered conversational companion built on a large language model API. Calm maintains persistent conversation memory across sessions using a UUID-based session architecture and a relational database backend, allowing it to provide contextually coherent support over multiple interactions. The system is architecturally constrained to function as an awareness and coping resource — a carefully designed system prompt prevents clinical overreach and ensures crisis escalation protocols surface when needed.</w:t>
      </w:r>
    </w:p>
    <w:p w14:paraId="27E6219A">
      <w:pPr>
        <w:spacing w:before="0" w:after="120"/>
      </w:pPr>
    </w:p>
    <w:p w14:paraId="716B6D87">
      <w:pPr>
        <w:spacing w:before="80" w:after="80"/>
        <w:jc w:val="both"/>
      </w:pPr>
      <w:r>
        <w:rPr>
          <w:rFonts w:ascii="Calibri" w:hAnsi="Calibri" w:eastAsia="Calibri" w:cs="Calibri"/>
          <w:color w:val="1A1A1A"/>
          <w:sz w:val="22"/>
          <w:szCs w:val="22"/>
        </w:rPr>
        <w:t>The backend is implemented in Python using the Flask framework with a RESTful API architecture, organised into four modular blueprint modules. The data layer uses SQLAlchemy ORM over SQLite in development and is production-ready for PostgreSQL. The frontend is a vanilla HTML/CSS/JavaScript single-page application with no external framework dependencies, ensuring fast load times and easy deployment. The entire system operates with privacy as a foundational design principle — no personally identifiable information is collected at any point.</w:t>
      </w:r>
    </w:p>
    <w:p w14:paraId="1ED5E9A6">
      <w:pPr>
        <w:spacing w:before="0" w:after="120"/>
      </w:pPr>
    </w:p>
    <w:p w14:paraId="3B84FC49">
      <w:pPr>
        <w:spacing w:before="80" w:after="80"/>
        <w:jc w:val="both"/>
      </w:pPr>
      <w:r>
        <w:rPr>
          <w:rFonts w:ascii="Calibri" w:hAnsi="Calibri" w:eastAsia="Calibri" w:cs="Calibri"/>
          <w:color w:val="1A1A1A"/>
          <w:sz w:val="22"/>
          <w:szCs w:val="22"/>
        </w:rPr>
        <w:t>This report documents the system's motivation, architecture, implementation, clinical grounding, ethical considerations, and scope for future development. Autonomic demonstrates that thoughtful software engineering, combined with evidence-based content, can meaningfully reduce the distance between a person experiencing anxiety and the first step toward understanding it.</w:t>
      </w:r>
    </w:p>
    <w:p w14:paraId="21A2849F">
      <w:pPr>
        <w:spacing w:before="0" w:after="120"/>
      </w:pPr>
    </w:p>
    <w:p w14:paraId="42E73A3B">
      <w:pPr>
        <w:spacing w:before="60" w:after="60"/>
        <w:jc w:val="both"/>
      </w:pPr>
      <w:r>
        <w:rPr>
          <w:rFonts w:ascii="Calibri" w:hAnsi="Calibri" w:eastAsia="Calibri" w:cs="Calibri"/>
          <w:i/>
          <w:iCs/>
          <w:color w:val="5A6A6A"/>
          <w:sz w:val="22"/>
          <w:szCs w:val="22"/>
        </w:rPr>
        <w:t>Keywords: mental health awareness, anxiety screening, GAD-7, PHQ-4, conversational AI, Flask REST API, session memory, web application, psychoeducation, large language models</w:t>
      </w:r>
    </w:p>
    <w:p w14:paraId="21AD5E11">
      <w:r>
        <w:br w:type="page"/>
      </w:r>
    </w:p>
    <w:p w14:paraId="03B90FF2">
      <w:pPr>
        <w:pStyle w:val="2"/>
        <w:pBdr>
          <w:bottom w:val="single" w:color="2D6A5F" w:sz="8" w:space="4"/>
        </w:pBdr>
        <w:spacing w:before="360" w:after="120"/>
      </w:pPr>
      <w:r>
        <w:rPr>
          <w:rFonts w:ascii="Calibri" w:hAnsi="Calibri" w:eastAsia="Calibri" w:cs="Calibri"/>
          <w:b/>
          <w:bCs/>
          <w:color w:val="2D6A5F"/>
          <w:sz w:val="32"/>
          <w:szCs w:val="32"/>
        </w:rPr>
        <w:t>Table of Contents</w:t>
      </w:r>
    </w:p>
    <w:sdt>
      <w:sdtPr>
        <w:alias w:val="Table of Contents"/>
        <w:id w:val="147476945"/>
      </w:sdtPr>
      <w:sdtContent>
        <w:p w14:paraId="18A84FA8">
          <w:r>
            <w:fldChar w:fldCharType="begin"/>
          </w:r>
          <w:r>
            <w:instrText xml:space="preserve">TOC \h \o "1-3" \t "Heading 1,1,Heading 2,2,Heading 3,3"</w:instrText>
          </w:r>
          <w:r>
            <w:fldChar w:fldCharType="separate"/>
          </w:r>
        </w:p>
        <w:p w14:paraId="5B63F432">
          <w:r>
            <w:fldChar w:fldCharType="end"/>
          </w:r>
        </w:p>
      </w:sdtContent>
    </w:sdt>
    <w:p w14:paraId="33009CE0">
      <w:r>
        <w:br w:type="page"/>
      </w:r>
    </w:p>
    <w:p w14:paraId="6DCE5433">
      <w:pPr>
        <w:pStyle w:val="2"/>
        <w:pBdr>
          <w:bottom w:val="single" w:color="2D6A5F" w:sz="8" w:space="4"/>
        </w:pBdr>
        <w:spacing w:before="360" w:after="120"/>
      </w:pPr>
      <w:r>
        <w:rPr>
          <w:rFonts w:ascii="Calibri" w:hAnsi="Calibri" w:eastAsia="Calibri" w:cs="Calibri"/>
          <w:b/>
          <w:bCs/>
          <w:color w:val="2D6A5F"/>
          <w:sz w:val="32"/>
          <w:szCs w:val="32"/>
        </w:rPr>
        <w:t>Chapter 1: Introduction</w:t>
      </w:r>
    </w:p>
    <w:p w14:paraId="26BFBE73">
      <w:pPr>
        <w:pStyle w:val="3"/>
        <w:spacing w:before="280" w:after="80"/>
      </w:pPr>
      <w:r>
        <w:rPr>
          <w:rFonts w:ascii="Calibri" w:hAnsi="Calibri" w:eastAsia="Calibri" w:cs="Calibri"/>
          <w:b/>
          <w:bCs/>
          <w:color w:val="1A1A1A"/>
          <w:sz w:val="26"/>
          <w:szCs w:val="26"/>
        </w:rPr>
        <w:t>1.1 Background and Motivation</w:t>
      </w:r>
    </w:p>
    <w:p w14:paraId="05F0228E">
      <w:pPr>
        <w:spacing w:before="80" w:after="80"/>
        <w:jc w:val="both"/>
      </w:pPr>
      <w:r>
        <w:rPr>
          <w:rFonts w:ascii="Calibri" w:hAnsi="Calibri" w:eastAsia="Calibri" w:cs="Calibri"/>
          <w:color w:val="1A1A1A"/>
          <w:sz w:val="22"/>
          <w:szCs w:val="22"/>
        </w:rPr>
        <w:t>The relationship between academic life and mental health has received growing attention in the research literature. A 2024 cross-sectional study of 1,471 college students across Kashmir found severe anxiety in 24.26% of respondents as measured by the GAD-7, with gender emerging as a statistically significant correlate [3]. Globally, a 2024 scoping review of 15 publications published between 2015 and 2024 found that college students across multiple continents — including India, the United States, China, and the United Kingdom — consistently report elevated rates of psychological distress, with anxiety and depression frequently co-occurring [4].</w:t>
      </w:r>
    </w:p>
    <w:p w14:paraId="412E53DD">
      <w:pPr>
        <w:spacing w:before="0" w:after="120"/>
      </w:pPr>
    </w:p>
    <w:p w14:paraId="32B0AED2">
      <w:pPr>
        <w:spacing w:before="80" w:after="80"/>
        <w:jc w:val="both"/>
      </w:pPr>
      <w:r>
        <w:rPr>
          <w:rFonts w:ascii="Calibri" w:hAnsi="Calibri" w:eastAsia="Calibri" w:cs="Calibri"/>
          <w:color w:val="1A1A1A"/>
          <w:sz w:val="22"/>
          <w:szCs w:val="22"/>
        </w:rPr>
        <w:t>Despite the documented prevalence, help-seeking behaviour remains low. A Lancet study estimated that in 2021, anxiety disorders rose by 35% in India during the COVID-19 pandemic [5], yet a ScienceDirect study found fewer than 10% of affected young adults accessed formal mental health services [2]. The barriers are well-documented: social stigma, cultural attitudes that frame mental distress as personal weakness, cost of professional services, and limited awareness of what anxiety actually is and what it feels like.</w:t>
      </w:r>
    </w:p>
    <w:p w14:paraId="54DC3795">
      <w:pPr>
        <w:spacing w:before="0" w:after="120"/>
      </w:pPr>
    </w:p>
    <w:p w14:paraId="2A3D7650">
      <w:pPr>
        <w:spacing w:before="80" w:after="80"/>
        <w:jc w:val="both"/>
      </w:pPr>
      <w:r>
        <w:rPr>
          <w:rFonts w:ascii="Calibri" w:hAnsi="Calibri" w:eastAsia="Calibri" w:cs="Calibri"/>
          <w:color w:val="1A1A1A"/>
          <w:sz w:val="22"/>
          <w:szCs w:val="22"/>
        </w:rPr>
        <w:t>The digital health landscape offers a partial solution. Platforms like Wysa and Woebot have demonstrated that AI-mediated mental health tools can reduce the threshold for engagement — particularly among populations that would not otherwise seek help [6]. However, most existing solutions either operate as full clinical products (requiring regulatory compliance and clinical oversight) or are designed for Western user populations with limited relevance to Indian students. There is a clear gap for a locally contextualised, ethically bounded, awareness-first platform designed for the Indian university context.</w:t>
      </w:r>
    </w:p>
    <w:p w14:paraId="2FFB2B34">
      <w:pPr>
        <w:spacing w:before="0" w:after="120"/>
      </w:pPr>
    </w:p>
    <w:p w14:paraId="1FBB3CA9">
      <w:pPr>
        <w:spacing w:before="80" w:after="80"/>
        <w:jc w:val="both"/>
      </w:pPr>
      <w:r>
        <w:rPr>
          <w:rFonts w:ascii="Calibri" w:hAnsi="Calibri" w:eastAsia="Calibri" w:cs="Calibri"/>
          <w:color w:val="1A1A1A"/>
          <w:sz w:val="22"/>
          <w:szCs w:val="22"/>
        </w:rPr>
        <w:t>Autonomic was developed to fill this gap. The project does not attempt to compete with clinical tools or replace professional support. It instead focuses on the awareness layer — helping students understand what anxiety is, providing a validated mechanism for self-reflection, offering evidence-based coping strategies, and maintaining an AI companion that can engage with users at any time of day without the social risk of disclosure to another person.</w:t>
      </w:r>
    </w:p>
    <w:p w14:paraId="70389937">
      <w:pPr>
        <w:pStyle w:val="3"/>
        <w:spacing w:before="280" w:after="80"/>
      </w:pPr>
      <w:r>
        <w:rPr>
          <w:rFonts w:ascii="Calibri" w:hAnsi="Calibri" w:eastAsia="Calibri" w:cs="Calibri"/>
          <w:b/>
          <w:bCs/>
          <w:color w:val="1A1A1A"/>
          <w:sz w:val="26"/>
          <w:szCs w:val="26"/>
        </w:rPr>
        <w:t>1.2 Problem Statement</w:t>
      </w:r>
    </w:p>
    <w:p w14:paraId="034E057C">
      <w:pPr>
        <w:spacing w:before="80" w:after="80"/>
        <w:jc w:val="both"/>
      </w:pPr>
      <w:r>
        <w:rPr>
          <w:rFonts w:ascii="Calibri" w:hAnsi="Calibri" w:eastAsia="Calibri" w:cs="Calibri"/>
          <w:color w:val="1A1A1A"/>
          <w:sz w:val="22"/>
          <w:szCs w:val="22"/>
        </w:rPr>
        <w:t>Anxiety disorders are prevalent among Indian university students, with studies documenting rates between 24% and 69.9% depending on measurement instrument and institution type. Despite this prevalence, awareness of anxiety as a diagnosable, treatable condition remains low, and treatment-seeking rates are significantly below the population burden. Existing digital mental health platforms are either clinically oriented, poorly adapted for Indian users, or inaccessible due to cost. There is a need for an open, awareness-focused web platform that provides validated self-assessment tools, psychoeducational content, and AI-powered conversational support in a stigma-free environment.</w:t>
      </w:r>
    </w:p>
    <w:p w14:paraId="37473C0B">
      <w:pPr>
        <w:pStyle w:val="3"/>
        <w:spacing w:before="280" w:after="80"/>
      </w:pPr>
      <w:r>
        <w:rPr>
          <w:rFonts w:ascii="Calibri" w:hAnsi="Calibri" w:eastAsia="Calibri" w:cs="Calibri"/>
          <w:b/>
          <w:bCs/>
          <w:color w:val="1A1A1A"/>
          <w:sz w:val="26"/>
          <w:szCs w:val="26"/>
        </w:rPr>
        <w:t>1.3 Objectives</w:t>
      </w:r>
    </w:p>
    <w:p w14:paraId="0F778EDA">
      <w:pPr>
        <w:pStyle w:val="14"/>
        <w:numPr>
          <w:ilvl w:val="0"/>
          <w:numId w:val="1"/>
        </w:numPr>
        <w:spacing w:before="40" w:after="40"/>
      </w:pPr>
      <w:r>
        <w:rPr>
          <w:rFonts w:ascii="Calibri" w:hAnsi="Calibri" w:eastAsia="Calibri" w:cs="Calibri"/>
          <w:color w:val="1A1A1A"/>
          <w:sz w:val="22"/>
          <w:szCs w:val="22"/>
        </w:rPr>
        <w:t>To design and implement a full-stack web application providing anxiety awareness and self-assessment resources</w:t>
      </w:r>
    </w:p>
    <w:p w14:paraId="7E68B2B5">
      <w:pPr>
        <w:pStyle w:val="14"/>
        <w:numPr>
          <w:ilvl w:val="0"/>
          <w:numId w:val="1"/>
        </w:numPr>
        <w:spacing w:before="40" w:after="40"/>
      </w:pPr>
      <w:r>
        <w:rPr>
          <w:rFonts w:ascii="Calibri" w:hAnsi="Calibri" w:eastAsia="Calibri" w:cs="Calibri"/>
          <w:color w:val="1A1A1A"/>
          <w:sz w:val="22"/>
          <w:szCs w:val="22"/>
        </w:rPr>
        <w:t>To integrate clinically validated screening instruments (GAD-7 and PHQ-4) as awareness tools with appropriate clinical disclaimers</w:t>
      </w:r>
    </w:p>
    <w:p w14:paraId="269F4019">
      <w:pPr>
        <w:pStyle w:val="14"/>
        <w:numPr>
          <w:ilvl w:val="0"/>
          <w:numId w:val="1"/>
        </w:numPr>
        <w:spacing w:before="40" w:after="40"/>
      </w:pPr>
      <w:r>
        <w:rPr>
          <w:rFonts w:ascii="Calibri" w:hAnsi="Calibri" w:eastAsia="Calibri" w:cs="Calibri"/>
          <w:color w:val="1A1A1A"/>
          <w:sz w:val="22"/>
          <w:szCs w:val="22"/>
        </w:rPr>
        <w:t>To develop an AI-powered conversational companion with persistent session memory that operates within ethically defined boundaries</w:t>
      </w:r>
    </w:p>
    <w:p w14:paraId="64DD0236">
      <w:pPr>
        <w:pStyle w:val="14"/>
        <w:numPr>
          <w:ilvl w:val="0"/>
          <w:numId w:val="1"/>
        </w:numPr>
        <w:spacing w:before="40" w:after="40"/>
      </w:pPr>
      <w:r>
        <w:rPr>
          <w:rFonts w:ascii="Calibri" w:hAnsi="Calibri" w:eastAsia="Calibri" w:cs="Calibri"/>
          <w:color w:val="1A1A1A"/>
          <w:sz w:val="22"/>
          <w:szCs w:val="22"/>
        </w:rPr>
        <w:t>To build a RESTful backend API in Python/Flask with a modular, maintainable architecture</w:t>
      </w:r>
    </w:p>
    <w:p w14:paraId="652D2223">
      <w:pPr>
        <w:pStyle w:val="14"/>
        <w:numPr>
          <w:ilvl w:val="0"/>
          <w:numId w:val="1"/>
        </w:numPr>
        <w:spacing w:before="40" w:after="40"/>
      </w:pPr>
      <w:r>
        <w:rPr>
          <w:rFonts w:ascii="Calibri" w:hAnsi="Calibri" w:eastAsia="Calibri" w:cs="Calibri"/>
          <w:color w:val="1A1A1A"/>
          <w:sz w:val="22"/>
          <w:szCs w:val="22"/>
        </w:rPr>
        <w:t>To ensure privacy-by-design through anonymous data collection and UUID-based session management</w:t>
      </w:r>
    </w:p>
    <w:p w14:paraId="6A54A1D5">
      <w:pPr>
        <w:pStyle w:val="14"/>
        <w:numPr>
          <w:ilvl w:val="0"/>
          <w:numId w:val="1"/>
        </w:numPr>
        <w:spacing w:before="40" w:after="40"/>
      </w:pPr>
      <w:r>
        <w:rPr>
          <w:rFonts w:ascii="Calibri" w:hAnsi="Calibri" w:eastAsia="Calibri" w:cs="Calibri"/>
          <w:color w:val="1A1A1A"/>
          <w:sz w:val="22"/>
          <w:szCs w:val="22"/>
        </w:rPr>
        <w:t>To deploy a responsive, accessible, single-page frontend with no external JavaScript framework dependencies</w:t>
      </w:r>
    </w:p>
    <w:p w14:paraId="3FB868F1">
      <w:pPr>
        <w:pStyle w:val="3"/>
        <w:spacing w:before="280" w:after="80"/>
      </w:pPr>
      <w:r>
        <w:rPr>
          <w:rFonts w:ascii="Calibri" w:hAnsi="Calibri" w:eastAsia="Calibri" w:cs="Calibri"/>
          <w:b/>
          <w:bCs/>
          <w:color w:val="1A1A1A"/>
          <w:sz w:val="26"/>
          <w:szCs w:val="26"/>
        </w:rPr>
        <w:t>1.4 Scope and Limitations</w:t>
      </w:r>
    </w:p>
    <w:p w14:paraId="0EA0FAA0">
      <w:pPr>
        <w:spacing w:before="80" w:after="80"/>
        <w:jc w:val="both"/>
      </w:pPr>
      <w:r>
        <w:rPr>
          <w:rFonts w:ascii="Calibri" w:hAnsi="Calibri" w:eastAsia="Calibri" w:cs="Calibri"/>
          <w:color w:val="1A1A1A"/>
          <w:sz w:val="22"/>
          <w:szCs w:val="22"/>
        </w:rPr>
        <w:t>The scope of this project is intentionally bounded. Autonomic is an awareness resource, not a clinical instrument. The platform does not diagnose, treat, or provide therapy. Survey scores are presented as self-reflection aids with explicit disclaimers on every result screen. The AI companion is constrained via a system prompt to avoid clinical overreach, and crisis escalation protocols are hardcoded to surface verified Indian helpline numbers when distress signals are detected in conversation.</w:t>
      </w:r>
    </w:p>
    <w:p w14:paraId="6F587BDC">
      <w:pPr>
        <w:spacing w:before="0" w:after="120"/>
      </w:pPr>
    </w:p>
    <w:p w14:paraId="4ED55D5E">
      <w:pPr>
        <w:spacing w:before="80" w:after="80"/>
        <w:jc w:val="both"/>
      </w:pPr>
      <w:r>
        <w:rPr>
          <w:rFonts w:ascii="Calibri" w:hAnsi="Calibri" w:eastAsia="Calibri" w:cs="Calibri"/>
          <w:color w:val="1A1A1A"/>
          <w:sz w:val="22"/>
          <w:szCs w:val="22"/>
        </w:rPr>
        <w:t>Limitations include the reliance on a third-party large language model API, which introduces a cost dependency and potential availability risk in production. The platform currently supports English only, which limits reach to non-English-speaking student populations. The system has not undergone formal usability testing with representative student samples, nor has the AI companion's response quality been evaluated against clinical criteria.</w:t>
      </w:r>
    </w:p>
    <w:p w14:paraId="2B0B4E0C">
      <w:r>
        <w:br w:type="page"/>
      </w:r>
    </w:p>
    <w:p w14:paraId="0C805C70">
      <w:pPr>
        <w:pStyle w:val="2"/>
        <w:pBdr>
          <w:bottom w:val="single" w:color="2D6A5F" w:sz="8" w:space="4"/>
        </w:pBdr>
        <w:spacing w:before="360" w:after="120"/>
      </w:pPr>
      <w:r>
        <w:rPr>
          <w:rFonts w:ascii="Calibri" w:hAnsi="Calibri" w:eastAsia="Calibri" w:cs="Calibri"/>
          <w:b/>
          <w:bCs/>
          <w:color w:val="2D6A5F"/>
          <w:sz w:val="32"/>
          <w:szCs w:val="32"/>
        </w:rPr>
        <w:t>Chapter 2: Literature Review</w:t>
      </w:r>
    </w:p>
    <w:p w14:paraId="6EC75B47">
      <w:pPr>
        <w:pStyle w:val="3"/>
        <w:spacing w:before="280" w:after="80"/>
      </w:pPr>
      <w:r>
        <w:rPr>
          <w:rFonts w:ascii="Calibri" w:hAnsi="Calibri" w:eastAsia="Calibri" w:cs="Calibri"/>
          <w:b/>
          <w:bCs/>
          <w:color w:val="1A1A1A"/>
          <w:sz w:val="26"/>
          <w:szCs w:val="26"/>
        </w:rPr>
        <w:t>2.1 Prevalence of Anxiety Disorders in Young Adults</w:t>
      </w:r>
    </w:p>
    <w:p w14:paraId="32A29BFC">
      <w:pPr>
        <w:spacing w:before="80" w:after="80"/>
        <w:jc w:val="both"/>
      </w:pPr>
      <w:r>
        <w:rPr>
          <w:rFonts w:ascii="Calibri" w:hAnsi="Calibri" w:eastAsia="Calibri" w:cs="Calibri"/>
          <w:color w:val="1A1A1A"/>
          <w:sz w:val="22"/>
          <w:szCs w:val="22"/>
        </w:rPr>
        <w:t>The epidemiology of anxiety in young adults is well-documented. The World Health Organization estimates that approximately 284 million people worldwide live with anxiety disorders, making it among the most prevalent mental health conditions globally [7]. In India, the National Mental Health Survey 2015–16, conducted across 39,532 individuals in 12 states by NIMHANS and the Ministry of Health and Family Welfare, found anxiety disorders to be most prevalent in the 18–29 age group, with higher rates in urban areas [1].</w:t>
      </w:r>
    </w:p>
    <w:p w14:paraId="516681DD">
      <w:pPr>
        <w:spacing w:before="0" w:after="120"/>
      </w:pPr>
    </w:p>
    <w:p w14:paraId="3BFF68A4">
      <w:pPr>
        <w:spacing w:before="80" w:after="80"/>
        <w:jc w:val="both"/>
      </w:pPr>
      <w:r>
        <w:rPr>
          <w:rFonts w:ascii="Calibri" w:hAnsi="Calibri" w:eastAsia="Calibri" w:cs="Calibri"/>
          <w:color w:val="1A1A1A"/>
          <w:sz w:val="22"/>
          <w:szCs w:val="22"/>
        </w:rPr>
        <w:t>Among university students specifically, a 2024 scoping review synthesising data from China, India, the United States, Canada, Iran, Egypt, Nigeria, and Saudi Arabia found that anxiety and depression are the most common forms of psychological distress, with co-occurrence rates indicating that they should be screened for jointly rather than independently [4]. The American College Health Association's 2024 report found 76% of students experienced moderate to high stress levels, with 34% reporting anxiety symptoms — figures consistent with Indian university research [4].</w:t>
      </w:r>
    </w:p>
    <w:p w14:paraId="0DB1A3A1">
      <w:pPr>
        <w:spacing w:before="0" w:after="120"/>
      </w:pPr>
    </w:p>
    <w:p w14:paraId="56D88179">
      <w:pPr>
        <w:spacing w:before="80" w:after="80"/>
        <w:jc w:val="both"/>
      </w:pPr>
      <w:r>
        <w:rPr>
          <w:rFonts w:ascii="Calibri" w:hAnsi="Calibri" w:eastAsia="Calibri" w:cs="Calibri"/>
          <w:color w:val="1A1A1A"/>
          <w:sz w:val="22"/>
          <w:szCs w:val="22"/>
        </w:rPr>
        <w:t>A 2025 ScienceDirect study on young adults in Tier-1 Indian cities found 69.9% with moderate to high anxiety, 59.9% with depression, and only a small fraction accessing formal services [2]. A Kashmir-based cross-sectional study of 1,471 students using the GAD-7 found severe anxiety in 24.26% of participants, with gender as a statistically significant predictor (OR 1.68, p &lt; 0.001) [3].</w:t>
      </w:r>
    </w:p>
    <w:p w14:paraId="3253C4DD">
      <w:pPr>
        <w:pStyle w:val="3"/>
        <w:spacing w:before="280" w:after="80"/>
      </w:pPr>
      <w:r>
        <w:rPr>
          <w:rFonts w:ascii="Calibri" w:hAnsi="Calibri" w:eastAsia="Calibri" w:cs="Calibri"/>
          <w:b/>
          <w:bCs/>
          <w:color w:val="1A1A1A"/>
          <w:sz w:val="26"/>
          <w:szCs w:val="26"/>
        </w:rPr>
        <w:t>2.2 Clinical Measurement Instruments</w:t>
      </w:r>
    </w:p>
    <w:p w14:paraId="0170FF43">
      <w:pPr>
        <w:spacing w:before="80" w:after="80"/>
        <w:jc w:val="both"/>
      </w:pPr>
      <w:r>
        <w:rPr>
          <w:rFonts w:ascii="Calibri" w:hAnsi="Calibri" w:eastAsia="Calibri" w:cs="Calibri"/>
          <w:color w:val="1A1A1A"/>
          <w:sz w:val="22"/>
          <w:szCs w:val="22"/>
        </w:rPr>
        <w:t>The Generalised Anxiety Disorder 7-item scale (GAD-7) was developed by Spitzer, Williams, Kroenke, and colleagues and published in the Archives of Internal Medicine in 2006 [8]. It uses seven items measured on a four-point Likert scale (0–3) with total scores ranging from 0 to 21. The original validation study, conducted in 2,740 primary care patients, established cut-off points of 5, 10, and 15 for mild, moderate, and severe anxiety respectively, and reported sensitivity of 89% and specificity of 82% for a score of 10 or above [8].</w:t>
      </w:r>
    </w:p>
    <w:p w14:paraId="7F13BAD9">
      <w:pPr>
        <w:spacing w:before="0" w:after="120"/>
      </w:pPr>
    </w:p>
    <w:p w14:paraId="5FA751C1">
      <w:pPr>
        <w:spacing w:before="80" w:after="80"/>
        <w:jc w:val="both"/>
      </w:pPr>
      <w:r>
        <w:rPr>
          <w:rFonts w:ascii="Calibri" w:hAnsi="Calibri" w:eastAsia="Calibri" w:cs="Calibri"/>
          <w:color w:val="1A1A1A"/>
          <w:sz w:val="22"/>
          <w:szCs w:val="22"/>
        </w:rPr>
        <w:t>Subsequent research has confirmed the GAD-7's psychometric properties across diverse populations. A PLOS ONE study validated the scale among Bangladeshi university students, reporting Cronbach's alpha of 0.895 and strong convergent validity with the PHQ-9 and PHQ-ADS instruments (correlation coefficients exceeding 0.75) [9]. A Lithuanian university sample of 1,368 students found Cronbach's alpha of 0.91, with the scale performing as a reliable initial screening tool when assessed against structured clinical interviews [10]. Pfizer made the GAD-7 available for unrestricted use in 2010 [11].</w:t>
      </w:r>
    </w:p>
    <w:p w14:paraId="531A8C81">
      <w:pPr>
        <w:spacing w:before="0" w:after="120"/>
      </w:pPr>
    </w:p>
    <w:p w14:paraId="3C92C6E4">
      <w:pPr>
        <w:spacing w:before="80" w:after="80"/>
        <w:jc w:val="both"/>
      </w:pPr>
      <w:r>
        <w:rPr>
          <w:rFonts w:ascii="Calibri" w:hAnsi="Calibri" w:eastAsia="Calibri" w:cs="Calibri"/>
          <w:color w:val="1A1A1A"/>
          <w:sz w:val="22"/>
          <w:szCs w:val="22"/>
        </w:rPr>
        <w:t>The PHQ-4 was developed by Kroenke, Spitzer, Williams, and Lowe in 2009 as an ultra-brief combined anxiety and depression screener. It draws two items from the GAD-7 (anxiety subscale) and two from the PHQ-2 (depression subscale), with total scores from 0 to 12 and validated cut-off points at 3, 6, and 9 for mild, moderate, and severe symptom thresholds respectively [12]. The PHQ-4 has been validated specifically in college student populations; Khubchandani et al. (2016) studied the instrument's psychometric properties in US college students and found it suitable as an initial screening tool, while cautioning against use as a standalone diagnostic measure [12].</w:t>
      </w:r>
    </w:p>
    <w:p w14:paraId="04BC8F47">
      <w:pPr>
        <w:pStyle w:val="3"/>
        <w:spacing w:before="280" w:after="80"/>
      </w:pPr>
      <w:r>
        <w:rPr>
          <w:rFonts w:ascii="Calibri" w:hAnsi="Calibri" w:eastAsia="Calibri" w:cs="Calibri"/>
          <w:b/>
          <w:bCs/>
          <w:color w:val="1A1A1A"/>
          <w:sz w:val="26"/>
          <w:szCs w:val="26"/>
        </w:rPr>
        <w:t>2.3 Related Systems and Platforms</w:t>
      </w:r>
    </w:p>
    <w:p w14:paraId="04808E6F">
      <w:pPr>
        <w:spacing w:before="80" w:after="80"/>
        <w:jc w:val="both"/>
      </w:pPr>
      <w:r>
        <w:rPr>
          <w:rFonts w:ascii="Calibri" w:hAnsi="Calibri" w:eastAsia="Calibri" w:cs="Calibri"/>
          <w:color w:val="1A1A1A"/>
          <w:sz w:val="22"/>
          <w:szCs w:val="22"/>
        </w:rPr>
        <w:t>Several digital mental health tools provide relevant precedent for Autonomic. Woebot, developed at Stanford University, is a CBT-based chatbot that has been studied in randomised controlled trials, with one study of 70 participants finding significant reductions in depression and anxiety over two weeks compared to a control group [6]. Wysa, a UK and India-based AI mental health platform, has demonstrated engagement rates significantly higher than traditional text-based psychoeducation in preliminary studies and has received regulatory attention in both markets.</w:t>
      </w:r>
    </w:p>
    <w:p w14:paraId="0DC2452C">
      <w:pPr>
        <w:spacing w:before="0" w:after="120"/>
      </w:pPr>
    </w:p>
    <w:p w14:paraId="254930ED">
      <w:pPr>
        <w:spacing w:before="80" w:after="80"/>
        <w:jc w:val="both"/>
      </w:pPr>
      <w:r>
        <w:rPr>
          <w:rFonts w:ascii="Calibri" w:hAnsi="Calibri" w:eastAsia="Calibri" w:cs="Calibri"/>
          <w:color w:val="1A1A1A"/>
          <w:sz w:val="22"/>
          <w:szCs w:val="22"/>
        </w:rPr>
        <w:t>Academic projects in this domain include the Sehchar App, a mental health tracking application developed as a BTech project at Dr. A.P.J. Abdul Kalam Technical University, which implemented mood tracking and progress monitoring features [13]. A case study report on Woebot's architecture, submitted at SRM Institute of Science and Technology in 2025, examined the AI chatbot's CBT and DBT foundations and its technical implementation [14]. These precedents demonstrate both the feasibility and the academic value of student-developed mental health platforms.</w:t>
      </w:r>
    </w:p>
    <w:p w14:paraId="17B1FD6F">
      <w:pPr>
        <w:spacing w:before="0" w:after="120"/>
      </w:pPr>
    </w:p>
    <w:p w14:paraId="341DACB2">
      <w:pPr>
        <w:spacing w:before="80" w:after="80"/>
        <w:jc w:val="both"/>
      </w:pPr>
      <w:r>
        <w:rPr>
          <w:rFonts w:ascii="Calibri" w:hAnsi="Calibri" w:eastAsia="Calibri" w:cs="Calibri"/>
          <w:color w:val="1A1A1A"/>
          <w:sz w:val="22"/>
          <w:szCs w:val="22"/>
        </w:rPr>
        <w:t>The distinguishing features of Autonomic relative to existing work are its awareness-first positioning (explicitly not diagnostic), its integration of both GAD-7 and PHQ-4 in a single platform, its persistent AI session memory without requiring user registration, and its specific contextualisation for the Indian university population including India-specific crisis resources.</w:t>
      </w:r>
    </w:p>
    <w:p w14:paraId="74679C21">
      <w:r>
        <w:br w:type="page"/>
      </w:r>
    </w:p>
    <w:p w14:paraId="3AEFF84B">
      <w:pPr>
        <w:pStyle w:val="2"/>
        <w:pBdr>
          <w:bottom w:val="single" w:color="2D6A5F" w:sz="8" w:space="4"/>
        </w:pBdr>
        <w:spacing w:before="360" w:after="120"/>
      </w:pPr>
      <w:r>
        <w:rPr>
          <w:rFonts w:ascii="Calibri" w:hAnsi="Calibri" w:eastAsia="Calibri" w:cs="Calibri"/>
          <w:b/>
          <w:bCs/>
          <w:color w:val="2D6A5F"/>
          <w:sz w:val="32"/>
          <w:szCs w:val="32"/>
        </w:rPr>
        <w:t>Chapter 3: System Design and Architecture</w:t>
      </w:r>
    </w:p>
    <w:p w14:paraId="378518B6">
      <w:pPr>
        <w:pStyle w:val="3"/>
        <w:spacing w:before="280" w:after="80"/>
      </w:pPr>
      <w:r>
        <w:rPr>
          <w:rFonts w:ascii="Calibri" w:hAnsi="Calibri" w:eastAsia="Calibri" w:cs="Calibri"/>
          <w:b/>
          <w:bCs/>
          <w:color w:val="1A1A1A"/>
          <w:sz w:val="26"/>
          <w:szCs w:val="26"/>
        </w:rPr>
        <w:t>3.1 System Overview</w:t>
      </w:r>
    </w:p>
    <w:p w14:paraId="21F0D109">
      <w:pPr>
        <w:spacing w:before="80" w:after="80"/>
        <w:jc w:val="both"/>
      </w:pPr>
      <w:r>
        <w:rPr>
          <w:rFonts w:ascii="Calibri" w:hAnsi="Calibri" w:eastAsia="Calibri" w:cs="Calibri"/>
          <w:color w:val="1A1A1A"/>
          <w:sz w:val="22"/>
          <w:szCs w:val="22"/>
        </w:rPr>
        <w:t>Autonomic follows a three-tier client-server architecture. The presentation tier is a vanilla HTML/CSS/JavaScript single-page application served over HTTP. The application tier is a Python Flask RESTful API that handles all business logic, AI integration, and data processing. The data tier is a relational database managed through SQLAlchemy ORM, with SQLite used in development and a PostgreSQL-compatible schema for production deployment.</w:t>
      </w:r>
    </w:p>
    <w:p w14:paraId="2F1CE530">
      <w:pPr>
        <w:spacing w:before="0" w:after="120"/>
      </w:pPr>
    </w:p>
    <w:p w14:paraId="19C4ABBF">
      <w:pPr>
        <w:spacing w:before="80" w:after="80"/>
        <w:jc w:val="both"/>
      </w:pPr>
      <w:r>
        <w:rPr>
          <w:rFonts w:ascii="Calibri" w:hAnsi="Calibri" w:eastAsia="Calibri" w:cs="Calibri"/>
          <w:color w:val="1A1A1A"/>
          <w:sz w:val="22"/>
          <w:szCs w:val="22"/>
        </w:rPr>
        <w:t>Communication between the frontend and backend occurs entirely over HTTP via the defined REST API endpoints. The frontend stores only one piece of persistent data — a UUID session identifier in localStorage — and sends this with each chat API call to enable conversation continuity. No user authentication is required, and no personally identifiable information is transmitted or stored at any point.</w:t>
      </w:r>
    </w:p>
    <w:p w14:paraId="44EBFEBB">
      <w:pPr>
        <w:pStyle w:val="3"/>
        <w:spacing w:before="280" w:after="80"/>
      </w:pPr>
      <w:r>
        <w:rPr>
          <w:rFonts w:ascii="Calibri" w:hAnsi="Calibri" w:eastAsia="Calibri" w:cs="Calibri"/>
          <w:b/>
          <w:bCs/>
          <w:color w:val="1A1A1A"/>
          <w:sz w:val="26"/>
          <w:szCs w:val="26"/>
        </w:rPr>
        <w:t>3.2 Architecture Diagram</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3760"/>
      </w:tblGrid>
      <w:tr w14:paraId="5A38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7497F94F">
            <w:r>
              <w:rPr>
                <w:rFonts w:ascii="Calibri" w:hAnsi="Calibri" w:eastAsia="Calibri" w:cs="Calibri"/>
                <w:b/>
                <w:bCs/>
                <w:color w:val="FFFFFF"/>
                <w:sz w:val="20"/>
                <w:szCs w:val="20"/>
              </w:rPr>
              <w:t>Layer</w:t>
            </w:r>
          </w:p>
        </w:tc>
        <w:tc>
          <w:tcPr>
            <w:tcW w:w="30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122427DE">
            <w:r>
              <w:rPr>
                <w:rFonts w:ascii="Calibri" w:hAnsi="Calibri" w:eastAsia="Calibri" w:cs="Calibri"/>
                <w:b/>
                <w:bCs/>
                <w:color w:val="FFFFFF"/>
                <w:sz w:val="20"/>
                <w:szCs w:val="20"/>
              </w:rPr>
              <w:t>Technology</w:t>
            </w:r>
          </w:p>
        </w:tc>
        <w:tc>
          <w:tcPr>
            <w:tcW w:w="376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74317D7F">
            <w:r>
              <w:rPr>
                <w:rFonts w:ascii="Calibri" w:hAnsi="Calibri" w:eastAsia="Calibri" w:cs="Calibri"/>
                <w:b/>
                <w:bCs/>
                <w:color w:val="FFFFFF"/>
                <w:sz w:val="20"/>
                <w:szCs w:val="20"/>
              </w:rPr>
              <w:t>Responsibility</w:t>
            </w:r>
          </w:p>
        </w:tc>
      </w:tr>
      <w:tr w14:paraId="0E08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4EB88129">
            <w:r>
              <w:rPr>
                <w:rFonts w:ascii="Calibri" w:hAnsi="Calibri" w:eastAsia="Calibri" w:cs="Calibri"/>
                <w:color w:val="1A1A1A"/>
                <w:sz w:val="20"/>
                <w:szCs w:val="20"/>
              </w:rPr>
              <w:t>Presentation</w:t>
            </w:r>
          </w:p>
        </w:tc>
        <w:tc>
          <w:tcPr>
            <w:tcW w:w="3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03BE4C63">
            <w:r>
              <w:rPr>
                <w:rFonts w:ascii="Calibri" w:hAnsi="Calibri" w:eastAsia="Calibri" w:cs="Calibri"/>
                <w:color w:val="1A1A1A"/>
                <w:sz w:val="20"/>
                <w:szCs w:val="20"/>
              </w:rPr>
              <w:t>HTML5 / CSS3 / Vanilla JS</w:t>
            </w:r>
          </w:p>
        </w:tc>
        <w:tc>
          <w:tcPr>
            <w:tcW w:w="37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36F608C9">
            <w:r>
              <w:rPr>
                <w:rFonts w:ascii="Calibri" w:hAnsi="Calibri" w:eastAsia="Calibri" w:cs="Calibri"/>
                <w:color w:val="1A1A1A"/>
                <w:sz w:val="20"/>
                <w:szCs w:val="20"/>
              </w:rPr>
              <w:t>User interface, survey rendering, chat UI</w:t>
            </w:r>
          </w:p>
        </w:tc>
      </w:tr>
      <w:tr w14:paraId="420E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B774F0">
            <w:r>
              <w:rPr>
                <w:rFonts w:ascii="Calibri" w:hAnsi="Calibri" w:eastAsia="Calibri" w:cs="Calibri"/>
                <w:color w:val="1A1A1A"/>
                <w:sz w:val="20"/>
                <w:szCs w:val="20"/>
              </w:rPr>
              <w:t>Application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8A5939">
            <w:r>
              <w:rPr>
                <w:rFonts w:ascii="Calibri" w:hAnsi="Calibri" w:eastAsia="Calibri" w:cs="Calibri"/>
                <w:color w:val="1A1A1A"/>
                <w:sz w:val="20"/>
                <w:szCs w:val="20"/>
              </w:rPr>
              <w:t>Python 3.11 / Flask 3.0</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003873">
            <w:r>
              <w:rPr>
                <w:rFonts w:ascii="Calibri" w:hAnsi="Calibri" w:eastAsia="Calibri" w:cs="Calibri"/>
                <w:color w:val="1A1A1A"/>
                <w:sz w:val="20"/>
                <w:szCs w:val="20"/>
              </w:rPr>
              <w:t>REST API, business logic, AI integration</w:t>
            </w:r>
          </w:p>
        </w:tc>
      </w:tr>
      <w:tr w14:paraId="112D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21B9BACF">
            <w:r>
              <w:rPr>
                <w:rFonts w:ascii="Calibri" w:hAnsi="Calibri" w:eastAsia="Calibri" w:cs="Calibri"/>
                <w:color w:val="1A1A1A"/>
                <w:sz w:val="20"/>
                <w:szCs w:val="20"/>
              </w:rPr>
              <w:t>Data</w:t>
            </w:r>
          </w:p>
        </w:tc>
        <w:tc>
          <w:tcPr>
            <w:tcW w:w="3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674189C">
            <w:r>
              <w:rPr>
                <w:rFonts w:ascii="Calibri" w:hAnsi="Calibri" w:eastAsia="Calibri" w:cs="Calibri"/>
                <w:color w:val="1A1A1A"/>
                <w:sz w:val="20"/>
                <w:szCs w:val="20"/>
              </w:rPr>
              <w:t>SQLite / PostgreSQL + SQLAlchemy</w:t>
            </w:r>
          </w:p>
        </w:tc>
        <w:tc>
          <w:tcPr>
            <w:tcW w:w="37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E48A840">
            <w:r>
              <w:rPr>
                <w:rFonts w:ascii="Calibri" w:hAnsi="Calibri" w:eastAsia="Calibri" w:cs="Calibri"/>
                <w:color w:val="1A1A1A"/>
                <w:sz w:val="20"/>
                <w:szCs w:val="20"/>
              </w:rPr>
              <w:t>Session storage, message history, survey results</w:t>
            </w:r>
          </w:p>
        </w:tc>
      </w:tr>
      <w:tr w14:paraId="0060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FEAE6B">
            <w:r>
              <w:rPr>
                <w:rFonts w:ascii="Calibri" w:hAnsi="Calibri" w:eastAsia="Calibri" w:cs="Calibri"/>
                <w:color w:val="1A1A1A"/>
                <w:sz w:val="20"/>
                <w:szCs w:val="20"/>
              </w:rPr>
              <w:t>AI</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FA5D1">
            <w:r>
              <w:rPr>
                <w:rFonts w:ascii="Calibri" w:hAnsi="Calibri" w:eastAsia="Calibri" w:cs="Calibri"/>
                <w:color w:val="1A1A1A"/>
                <w:sz w:val="20"/>
                <w:szCs w:val="20"/>
              </w:rPr>
              <w:t>LLM API (Groq / Llama-3.3)</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C53E68">
            <w:r>
              <w:rPr>
                <w:rFonts w:ascii="Calibri" w:hAnsi="Calibri" w:eastAsia="Calibri" w:cs="Calibri"/>
                <w:color w:val="1A1A1A"/>
                <w:sz w:val="20"/>
                <w:szCs w:val="20"/>
              </w:rPr>
              <w:t>Conversational response generation</w:t>
            </w:r>
          </w:p>
        </w:tc>
      </w:tr>
      <w:tr w14:paraId="3D63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3D9C791D">
            <w:r>
              <w:rPr>
                <w:rFonts w:ascii="Calibri" w:hAnsi="Calibri" w:eastAsia="Calibri" w:cs="Calibri"/>
                <w:color w:val="1A1A1A"/>
                <w:sz w:val="20"/>
                <w:szCs w:val="20"/>
              </w:rPr>
              <w:t>Rate Limiting</w:t>
            </w:r>
          </w:p>
        </w:tc>
        <w:tc>
          <w:tcPr>
            <w:tcW w:w="3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1F33747">
            <w:r>
              <w:rPr>
                <w:rFonts w:ascii="Calibri" w:hAnsi="Calibri" w:eastAsia="Calibri" w:cs="Calibri"/>
                <w:color w:val="1A1A1A"/>
                <w:sz w:val="20"/>
                <w:szCs w:val="20"/>
              </w:rPr>
              <w:t>Flask-Limiter</w:t>
            </w:r>
          </w:p>
        </w:tc>
        <w:tc>
          <w:tcPr>
            <w:tcW w:w="37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466C900">
            <w:r>
              <w:rPr>
                <w:rFonts w:ascii="Calibri" w:hAnsi="Calibri" w:eastAsia="Calibri" w:cs="Calibri"/>
                <w:color w:val="1A1A1A"/>
                <w:sz w:val="20"/>
                <w:szCs w:val="20"/>
              </w:rPr>
              <w:t>Request throttling per IP address</w:t>
            </w:r>
          </w:p>
        </w:tc>
      </w:tr>
      <w:tr w14:paraId="6445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EA7D5">
            <w:r>
              <w:rPr>
                <w:rFonts w:ascii="Calibri" w:hAnsi="Calibri" w:eastAsia="Calibri" w:cs="Calibri"/>
                <w:color w:val="1A1A1A"/>
                <w:sz w:val="20"/>
                <w:szCs w:val="20"/>
              </w:rPr>
              <w:t>CORS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CB4E75">
            <w:r>
              <w:rPr>
                <w:rFonts w:ascii="Calibri" w:hAnsi="Calibri" w:eastAsia="Calibri" w:cs="Calibri"/>
                <w:color w:val="1A1A1A"/>
                <w:sz w:val="20"/>
                <w:szCs w:val="20"/>
              </w:rPr>
              <w:t>Flask-CORS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C4004D">
            <w:r>
              <w:rPr>
                <w:rFonts w:ascii="Calibri" w:hAnsi="Calibri" w:eastAsia="Calibri" w:cs="Calibri"/>
                <w:color w:val="1A1A1A"/>
                <w:sz w:val="20"/>
                <w:szCs w:val="20"/>
              </w:rPr>
              <w:t>Cross-origin request control</w:t>
            </w:r>
          </w:p>
        </w:tc>
      </w:tr>
    </w:tbl>
    <w:p w14:paraId="17F4D66B">
      <w:pPr>
        <w:pStyle w:val="3"/>
        <w:spacing w:before="280" w:after="80"/>
      </w:pPr>
      <w:r>
        <w:rPr>
          <w:rFonts w:ascii="Calibri" w:hAnsi="Calibri" w:eastAsia="Calibri" w:cs="Calibri"/>
          <w:b/>
          <w:bCs/>
          <w:color w:val="1A1A1A"/>
          <w:sz w:val="26"/>
          <w:szCs w:val="26"/>
        </w:rPr>
        <w:t>3.3 Backend Architecture</w:t>
      </w:r>
    </w:p>
    <w:p w14:paraId="13066DBF">
      <w:pPr>
        <w:spacing w:before="80" w:after="80"/>
        <w:jc w:val="both"/>
      </w:pPr>
      <w:r>
        <w:rPr>
          <w:rFonts w:ascii="Calibri" w:hAnsi="Calibri" w:eastAsia="Calibri" w:cs="Calibri"/>
          <w:color w:val="1A1A1A"/>
          <w:sz w:val="22"/>
          <w:szCs w:val="22"/>
        </w:rPr>
        <w:t>The Flask backend follows the application factory pattern, which separates app instantiation from route registration and enables environment-specific configuration (development, testing, production). The factory function create_app() accepts a configuration name, initialises all extensions, and registers four Blueprint modules before creating database tables within the application context.</w:t>
      </w:r>
    </w:p>
    <w:p w14:paraId="35EB1DD4">
      <w:pPr>
        <w:spacing w:before="0" w:after="120"/>
      </w:pPr>
    </w:p>
    <w:p w14:paraId="49CBEFEE">
      <w:pPr>
        <w:spacing w:before="80" w:after="80"/>
        <w:jc w:val="both"/>
      </w:pPr>
      <w:r>
        <w:rPr>
          <w:rFonts w:ascii="Calibri" w:hAnsi="Calibri" w:eastAsia="Calibri" w:cs="Calibri"/>
          <w:color w:val="1A1A1A"/>
          <w:sz w:val="22"/>
          <w:szCs w:val="22"/>
        </w:rPr>
        <w:t>The Blueprint structure organises routes by functional domain:</w:t>
      </w:r>
    </w:p>
    <w:p w14:paraId="4CAECC71">
      <w:pPr>
        <w:pStyle w:val="14"/>
        <w:numPr>
          <w:ilvl w:val="0"/>
          <w:numId w:val="1"/>
        </w:numPr>
        <w:spacing w:before="40" w:after="40"/>
      </w:pPr>
      <w:r>
        <w:rPr>
          <w:rFonts w:ascii="Calibri" w:hAnsi="Calibri" w:eastAsia="Calibri" w:cs="Calibri"/>
          <w:color w:val="1A1A1A"/>
          <w:sz w:val="22"/>
          <w:szCs w:val="22"/>
        </w:rPr>
        <w:t>/api/chat — Message handling, session creation, history retrieval, session deletion</w:t>
      </w:r>
    </w:p>
    <w:p w14:paraId="7807BC89">
      <w:pPr>
        <w:pStyle w:val="14"/>
        <w:numPr>
          <w:ilvl w:val="0"/>
          <w:numId w:val="1"/>
        </w:numPr>
        <w:spacing w:before="40" w:after="40"/>
      </w:pPr>
      <w:r>
        <w:rPr>
          <w:rFonts w:ascii="Calibri" w:hAnsi="Calibri" w:eastAsia="Calibri" w:cs="Calibri"/>
          <w:color w:val="1A1A1A"/>
          <w:sz w:val="22"/>
          <w:szCs w:val="22"/>
        </w:rPr>
        <w:t>/api/survey — Question delivery, answer scoring, aggregate statistics</w:t>
      </w:r>
    </w:p>
    <w:p w14:paraId="50B6E90D">
      <w:pPr>
        <w:pStyle w:val="14"/>
        <w:numPr>
          <w:ilvl w:val="0"/>
          <w:numId w:val="1"/>
        </w:numPr>
        <w:spacing w:before="40" w:after="40"/>
      </w:pPr>
      <w:r>
        <w:rPr>
          <w:rFonts w:ascii="Calibri" w:hAnsi="Calibri" w:eastAsia="Calibri" w:cs="Calibri"/>
          <w:color w:val="1A1A1A"/>
          <w:sz w:val="22"/>
          <w:szCs w:val="22"/>
        </w:rPr>
        <w:t>/api/anxiety — Psychoeducational content, coping strategies, prevalence facts</w:t>
      </w:r>
    </w:p>
    <w:p w14:paraId="35C4C8EF">
      <w:pPr>
        <w:pStyle w:val="14"/>
        <w:numPr>
          <w:ilvl w:val="0"/>
          <w:numId w:val="1"/>
        </w:numPr>
        <w:spacing w:before="40" w:after="40"/>
      </w:pPr>
      <w:r>
        <w:rPr>
          <w:rFonts w:ascii="Calibri" w:hAnsi="Calibri" w:eastAsia="Calibri" w:cs="Calibri"/>
          <w:color w:val="1A1A1A"/>
          <w:sz w:val="22"/>
          <w:szCs w:val="22"/>
        </w:rPr>
        <w:t>/api/resources — Helplines, professional directories, self-help applications</w:t>
      </w:r>
    </w:p>
    <w:p w14:paraId="0BD96BC6">
      <w:pPr>
        <w:spacing w:before="0" w:after="120"/>
      </w:pPr>
    </w:p>
    <w:p w14:paraId="193D2773">
      <w:pPr>
        <w:spacing w:before="80" w:after="80"/>
        <w:jc w:val="both"/>
      </w:pPr>
      <w:r>
        <w:rPr>
          <w:rFonts w:ascii="Calibri" w:hAnsi="Calibri" w:eastAsia="Calibri" w:cs="Calibri"/>
          <w:color w:val="1A1A1A"/>
          <w:sz w:val="22"/>
          <w:szCs w:val="22"/>
        </w:rPr>
        <w:t>A service layer separates business logic from route handlers. The ClaudeService class (claude_service.py) encapsulates all AI interaction logic and database persistence for chat sessions. The anxiety_service.py module implements the GAD-7 and PHQ-4 scoring algorithms as pure functions, making them independently testable without Flask context. A standardised response wrapper in responses.py ensures all API endpoints return consistent JSON structures with status, data, and error fields.</w:t>
      </w:r>
    </w:p>
    <w:p w14:paraId="7E8D1EED">
      <w:pPr>
        <w:pStyle w:val="3"/>
        <w:spacing w:before="280" w:after="80"/>
      </w:pPr>
      <w:r>
        <w:rPr>
          <w:rFonts w:ascii="Calibri" w:hAnsi="Calibri" w:eastAsia="Calibri" w:cs="Calibri"/>
          <w:b/>
          <w:bCs/>
          <w:color w:val="1A1A1A"/>
          <w:sz w:val="26"/>
          <w:szCs w:val="26"/>
        </w:rPr>
        <w:t>3.4 Database Design</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800"/>
        <w:gridCol w:w="2160"/>
      </w:tblGrid>
      <w:tr w14:paraId="49FC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230C9F69">
            <w:r>
              <w:rPr>
                <w:rFonts w:ascii="Calibri" w:hAnsi="Calibri" w:eastAsia="Calibri" w:cs="Calibri"/>
                <w:b/>
                <w:bCs/>
                <w:color w:val="FFFFFF"/>
                <w:sz w:val="20"/>
                <w:szCs w:val="20"/>
              </w:rPr>
              <w:t>Table</w:t>
            </w:r>
          </w:p>
        </w:tc>
        <w:tc>
          <w:tcPr>
            <w:tcW w:w="20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53618A2F">
            <w:r>
              <w:rPr>
                <w:rFonts w:ascii="Calibri" w:hAnsi="Calibri" w:eastAsia="Calibri" w:cs="Calibri"/>
                <w:b/>
                <w:bCs/>
                <w:color w:val="FFFFFF"/>
                <w:sz w:val="20"/>
                <w:szCs w:val="20"/>
              </w:rPr>
              <w:t>Primary Key</w:t>
            </w:r>
          </w:p>
        </w:tc>
        <w:tc>
          <w:tcPr>
            <w:tcW w:w="28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407E2B3B">
            <w:r>
              <w:rPr>
                <w:rFonts w:ascii="Calibri" w:hAnsi="Calibri" w:eastAsia="Calibri" w:cs="Calibri"/>
                <w:b/>
                <w:bCs/>
                <w:color w:val="FFFFFF"/>
                <w:sz w:val="20"/>
                <w:szCs w:val="20"/>
              </w:rPr>
              <w:t>Key Fields</w:t>
            </w:r>
          </w:p>
        </w:tc>
        <w:tc>
          <w:tcPr>
            <w:tcW w:w="216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64C4AF27">
            <w:r>
              <w:rPr>
                <w:rFonts w:ascii="Calibri" w:hAnsi="Calibri" w:eastAsia="Calibri" w:cs="Calibri"/>
                <w:b/>
                <w:bCs/>
                <w:color w:val="FFFFFF"/>
                <w:sz w:val="20"/>
                <w:szCs w:val="20"/>
              </w:rPr>
              <w:t>Relationships</w:t>
            </w:r>
          </w:p>
        </w:tc>
      </w:tr>
      <w:tr w14:paraId="277E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D774668">
            <w:r>
              <w:rPr>
                <w:rFonts w:ascii="Calibri" w:hAnsi="Calibri" w:eastAsia="Calibri" w:cs="Calibri"/>
                <w:color w:val="1A1A1A"/>
                <w:sz w:val="20"/>
                <w:szCs w:val="20"/>
              </w:rPr>
              <w:t>ChatSession</w:t>
            </w:r>
          </w:p>
        </w:tc>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20D80DA4">
            <w:r>
              <w:rPr>
                <w:rFonts w:ascii="Calibri" w:hAnsi="Calibri" w:eastAsia="Calibri" w:cs="Calibri"/>
                <w:color w:val="1A1A1A"/>
                <w:sz w:val="20"/>
                <w:szCs w:val="20"/>
              </w:rPr>
              <w:t>UUID (String)</w:t>
            </w:r>
          </w:p>
        </w:tc>
        <w:tc>
          <w:tcPr>
            <w:tcW w:w="28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0A0BFE5">
            <w:r>
              <w:rPr>
                <w:rFonts w:ascii="Calibri" w:hAnsi="Calibri" w:eastAsia="Calibri" w:cs="Calibri"/>
                <w:color w:val="1A1A1A"/>
                <w:sz w:val="20"/>
                <w:szCs w:val="20"/>
              </w:rPr>
              <w:t>created_at, last_active</w:t>
            </w:r>
          </w:p>
        </w:tc>
        <w:tc>
          <w:tcPr>
            <w:tcW w:w="21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E07371A">
            <w:r>
              <w:rPr>
                <w:rFonts w:ascii="Calibri" w:hAnsi="Calibri" w:eastAsia="Calibri" w:cs="Calibri"/>
                <w:color w:val="1A1A1A"/>
                <w:sz w:val="20"/>
                <w:szCs w:val="20"/>
              </w:rPr>
              <w:t>One-to-many with ChatMessage</w:t>
            </w:r>
          </w:p>
        </w:tc>
      </w:tr>
      <w:tr w14:paraId="10EC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7687F6">
            <w:r>
              <w:rPr>
                <w:rFonts w:ascii="Calibri" w:hAnsi="Calibri" w:eastAsia="Calibri" w:cs="Calibri"/>
                <w:color w:val="1A1A1A"/>
                <w:sz w:val="20"/>
                <w:szCs w:val="20"/>
              </w:rPr>
              <w:t>ChatMessage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90B6C7">
            <w:r>
              <w:rPr>
                <w:rFonts w:ascii="Calibri" w:hAnsi="Calibri" w:eastAsia="Calibri" w:cs="Calibri"/>
                <w:color w:val="1A1A1A"/>
                <w:sz w:val="20"/>
                <w:szCs w:val="20"/>
              </w:rPr>
              <w:t>Integer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EECAF0">
            <w:r>
              <w:rPr>
                <w:rFonts w:ascii="Calibri" w:hAnsi="Calibri" w:eastAsia="Calibri" w:cs="Calibri"/>
                <w:color w:val="1A1A1A"/>
                <w:sz w:val="20"/>
                <w:szCs w:val="20"/>
              </w:rPr>
              <w:t>session_id (FK), role, content, created_at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73DA70">
            <w:r>
              <w:rPr>
                <w:rFonts w:ascii="Calibri" w:hAnsi="Calibri" w:eastAsia="Calibri" w:cs="Calibri"/>
                <w:color w:val="1A1A1A"/>
                <w:sz w:val="20"/>
                <w:szCs w:val="20"/>
              </w:rPr>
              <w:t>Many-to-one with ChatSession</w:t>
            </w:r>
          </w:p>
        </w:tc>
      </w:tr>
      <w:tr w14:paraId="5FF1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6E7E081">
            <w:r>
              <w:rPr>
                <w:rFonts w:ascii="Calibri" w:hAnsi="Calibri" w:eastAsia="Calibri" w:cs="Calibri"/>
                <w:color w:val="1A1A1A"/>
                <w:sz w:val="20"/>
                <w:szCs w:val="20"/>
              </w:rPr>
              <w:t>SurveyResponse</w:t>
            </w:r>
          </w:p>
        </w:tc>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6584A91">
            <w:r>
              <w:rPr>
                <w:rFonts w:ascii="Calibri" w:hAnsi="Calibri" w:eastAsia="Calibri" w:cs="Calibri"/>
                <w:color w:val="1A1A1A"/>
                <w:sz w:val="20"/>
                <w:szCs w:val="20"/>
              </w:rPr>
              <w:t>Integer</w:t>
            </w:r>
          </w:p>
        </w:tc>
        <w:tc>
          <w:tcPr>
            <w:tcW w:w="28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7FF95BB">
            <w:r>
              <w:rPr>
                <w:rFonts w:ascii="Calibri" w:hAnsi="Calibri" w:eastAsia="Calibri" w:cs="Calibri"/>
                <w:color w:val="1A1A1A"/>
                <w:sz w:val="20"/>
                <w:szCs w:val="20"/>
              </w:rPr>
              <w:t>survey_type, q1–q7, total_score, severity_level</w:t>
            </w:r>
          </w:p>
        </w:tc>
        <w:tc>
          <w:tcPr>
            <w:tcW w:w="21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28F1F7D7">
            <w:r>
              <w:rPr>
                <w:rFonts w:ascii="Calibri" w:hAnsi="Calibri" w:eastAsia="Calibri" w:cs="Calibri"/>
                <w:color w:val="1A1A1A"/>
                <w:sz w:val="20"/>
                <w:szCs w:val="20"/>
              </w:rPr>
              <w:t>None (anonymous)</w:t>
            </w:r>
          </w:p>
        </w:tc>
      </w:tr>
    </w:tbl>
    <w:p w14:paraId="64AA7B70">
      <w:pPr>
        <w:spacing w:before="0" w:after="120"/>
      </w:pPr>
    </w:p>
    <w:p w14:paraId="4AC0675F">
      <w:pPr>
        <w:spacing w:before="80" w:after="80"/>
        <w:jc w:val="both"/>
      </w:pPr>
      <w:r>
        <w:rPr>
          <w:rFonts w:ascii="Calibri" w:hAnsi="Calibri" w:eastAsia="Calibri" w:cs="Calibri"/>
          <w:color w:val="1A1A1A"/>
          <w:sz w:val="22"/>
          <w:szCs w:val="22"/>
        </w:rPr>
        <w:t>All three tables are designed with privacy as a primary constraint. ChatSession and ChatMessage store no user-identifying information beyond the UUID, which is generated server-side and cannot be reverse-engineered to identify a user. SurveyResponse stores individual question scores and derived severity levels for aggregate statistical purposes but contains no session linkage that would allow cross-referencing with chat history. The optional session_id field on SurveyResponse exists only to support future features; it is currently passed but not used for any identification purpose.</w:t>
      </w:r>
    </w:p>
    <w:p w14:paraId="51706C9F">
      <w:pPr>
        <w:pStyle w:val="3"/>
        <w:spacing w:before="280" w:after="80"/>
      </w:pPr>
      <w:r>
        <w:rPr>
          <w:rFonts w:ascii="Calibri" w:hAnsi="Calibri" w:eastAsia="Calibri" w:cs="Calibri"/>
          <w:b/>
          <w:bCs/>
          <w:color w:val="1A1A1A"/>
          <w:sz w:val="26"/>
          <w:szCs w:val="26"/>
        </w:rPr>
        <w:t>3.5 AI Chatbot Architecture</w:t>
      </w:r>
    </w:p>
    <w:p w14:paraId="1DC28EA2">
      <w:pPr>
        <w:spacing w:before="80" w:after="80"/>
        <w:jc w:val="both"/>
      </w:pPr>
      <w:r>
        <w:rPr>
          <w:rFonts w:ascii="Calibri" w:hAnsi="Calibri" w:eastAsia="Calibri" w:cs="Calibri"/>
          <w:color w:val="1A1A1A"/>
          <w:sz w:val="22"/>
          <w:szCs w:val="22"/>
        </w:rPr>
        <w:t>The Calm conversational companion uses a stateless LLM API with stateful context management implemented at the application layer. On each API call, the backend retrieves the last 20 messages for the session from the database and constructs a full conversation history array, which is passed to the LLM API alongside the system prompt. This approach gives the model full conversational context without requiring the LLM provider to maintain any state between requests.</w:t>
      </w:r>
    </w:p>
    <w:p w14:paraId="4C27AA94">
      <w:pPr>
        <w:spacing w:before="0" w:after="120"/>
      </w:pPr>
    </w:p>
    <w:p w14:paraId="3006EFA8">
      <w:pPr>
        <w:spacing w:before="80" w:after="80"/>
        <w:jc w:val="both"/>
      </w:pPr>
      <w:r>
        <w:rPr>
          <w:rFonts w:ascii="Calibri" w:hAnsi="Calibri" w:eastAsia="Calibri" w:cs="Calibri"/>
          <w:color w:val="1A1A1A"/>
          <w:sz w:val="22"/>
          <w:szCs w:val="22"/>
        </w:rPr>
        <w:t>The system prompt is a critical engineering component. It defines Calm's role, establishes explicit boundaries around clinical advice, specifies tone and response length, and hardcodes crisis escalation behaviour. The prompt instructs the model to surface iCall India (9152987821) and the Vandrevala Foundation helpline (1860-2662-345) when distress signals — such as references to self-harm, hopelessness, or crisis — are detected in the user's message. These behaviours are non-negotiable and cannot be overridden through conversational instructions.</w:t>
      </w:r>
    </w:p>
    <w:p w14:paraId="4C54A539">
      <w:pPr>
        <w:pStyle w:val="3"/>
        <w:spacing w:before="280" w:after="80"/>
      </w:pPr>
      <w:r>
        <w:rPr>
          <w:rFonts w:ascii="Calibri" w:hAnsi="Calibri" w:eastAsia="Calibri" w:cs="Calibri"/>
          <w:b/>
          <w:bCs/>
          <w:color w:val="1A1A1A"/>
          <w:sz w:val="26"/>
          <w:szCs w:val="26"/>
        </w:rPr>
        <w:t>3.6 Frontend Architecture</w:t>
      </w:r>
    </w:p>
    <w:p w14:paraId="2A5C8F4F">
      <w:pPr>
        <w:spacing w:before="80" w:after="80"/>
        <w:jc w:val="both"/>
      </w:pPr>
      <w:r>
        <w:rPr>
          <w:rFonts w:ascii="Calibri" w:hAnsi="Calibri" w:eastAsia="Calibri" w:cs="Calibri"/>
          <w:color w:val="1A1A1A"/>
          <w:sz w:val="22"/>
          <w:szCs w:val="22"/>
        </w:rPr>
        <w:t>The frontend is implemented as a single HTML file containing embedded CSS and JavaScript. This architectural choice was deliberate: it eliminates build-step dependencies, enables direct file-system serving without a web server for development, and simplifies deployment to any static hosting provider.</w:t>
      </w:r>
    </w:p>
    <w:p w14:paraId="18F775F9">
      <w:pPr>
        <w:spacing w:before="0" w:after="120"/>
      </w:pPr>
    </w:p>
    <w:p w14:paraId="348B166A">
      <w:pPr>
        <w:spacing w:before="80" w:after="80"/>
        <w:jc w:val="both"/>
      </w:pPr>
      <w:r>
        <w:rPr>
          <w:rFonts w:ascii="Calibri" w:hAnsi="Calibri" w:eastAsia="Calibri" w:cs="Calibri"/>
          <w:color w:val="1A1A1A"/>
          <w:sz w:val="22"/>
          <w:szCs w:val="22"/>
        </w:rPr>
        <w:t>The user interface is divided into six semantic sections — hero, psychoeducation, self-assessment, coping strategies, chat, and resources — each accessible via the fixed navigation bar. Dynamic content rendering uses JavaScript template literals and innerHTML assignment rather than a virtual DOM framework, reducing bundle size to zero and keeping page load times under 500 milliseconds on standard connections.</w:t>
      </w:r>
    </w:p>
    <w:p w14:paraId="09FBA52B">
      <w:pPr>
        <w:spacing w:before="0" w:after="120"/>
      </w:pPr>
    </w:p>
    <w:p w14:paraId="6E38C414">
      <w:pPr>
        <w:spacing w:before="80" w:after="80"/>
        <w:jc w:val="both"/>
      </w:pPr>
      <w:r>
        <w:rPr>
          <w:rFonts w:ascii="Calibri" w:hAnsi="Calibri" w:eastAsia="Calibri" w:cs="Calibri"/>
          <w:color w:val="1A1A1A"/>
          <w:sz w:val="22"/>
          <w:szCs w:val="22"/>
        </w:rPr>
        <w:t>Visual design uses CSS custom properties (variables) for a consistent design token system, with the colour palette — warm off-whites, sage greens, and dark ink tones — specifically chosen to convey calm and trustworthiness for the mental health context. All animations are CSS-native, with IntersectionObserver used for scroll-triggered reveals to avoid main-thread performance degradation from scroll event listeners.</w:t>
      </w:r>
    </w:p>
    <w:p w14:paraId="26186BC6">
      <w:r>
        <w:br w:type="page"/>
      </w:r>
    </w:p>
    <w:p w14:paraId="4173302C">
      <w:pPr>
        <w:pStyle w:val="2"/>
        <w:pBdr>
          <w:bottom w:val="single" w:color="2D6A5F" w:sz="8" w:space="4"/>
        </w:pBdr>
        <w:spacing w:before="360" w:after="120"/>
      </w:pPr>
      <w:r>
        <w:rPr>
          <w:rFonts w:ascii="Calibri" w:hAnsi="Calibri" w:eastAsia="Calibri" w:cs="Calibri"/>
          <w:b/>
          <w:bCs/>
          <w:color w:val="2D6A5F"/>
          <w:sz w:val="32"/>
          <w:szCs w:val="32"/>
        </w:rPr>
        <w:t>Chapter 4: Implementation</w:t>
      </w:r>
    </w:p>
    <w:p w14:paraId="3D42CB5D">
      <w:pPr>
        <w:pStyle w:val="3"/>
        <w:spacing w:before="280" w:after="80"/>
      </w:pPr>
      <w:r>
        <w:rPr>
          <w:rFonts w:ascii="Calibri" w:hAnsi="Calibri" w:eastAsia="Calibri" w:cs="Calibri"/>
          <w:b/>
          <w:bCs/>
          <w:color w:val="1A1A1A"/>
          <w:sz w:val="26"/>
          <w:szCs w:val="26"/>
        </w:rPr>
        <w:t>4.1 Backend Implementation</w:t>
      </w:r>
    </w:p>
    <w:p w14:paraId="5FCEC590">
      <w:pPr>
        <w:pStyle w:val="4"/>
        <w:spacing w:before="200" w:after="60"/>
      </w:pPr>
      <w:r>
        <w:rPr>
          <w:rFonts w:ascii="Calibri" w:hAnsi="Calibri" w:eastAsia="Calibri" w:cs="Calibri"/>
          <w:b/>
          <w:bCs/>
          <w:color w:val="2D6A5F"/>
          <w:sz w:val="22"/>
          <w:szCs w:val="22"/>
        </w:rPr>
        <w:t>4.1.1 Survey Scoring Algorithms</w:t>
      </w:r>
    </w:p>
    <w:p w14:paraId="01F87732">
      <w:pPr>
        <w:spacing w:before="80" w:after="80"/>
        <w:jc w:val="both"/>
      </w:pPr>
      <w:r>
        <w:rPr>
          <w:rFonts w:ascii="Calibri" w:hAnsi="Calibri" w:eastAsia="Calibri" w:cs="Calibri"/>
          <w:color w:val="1A1A1A"/>
          <w:sz w:val="22"/>
          <w:szCs w:val="22"/>
        </w:rPr>
        <w:t>The GAD-7 scoring function accepts a list of seven integer values (each 0–3) and returns a structured result object. Input validation checks both the count and range of answers before processing. The total is computed with Python's built-in reduce equivalent (sum(answers)), and severity is assigned using the clinically validated thresholds from Spitzer et al. (2006): 0–4 Minimal, 5–9 Mild, 10–14 Moderate, 15–21 Severe [8]. The result object includes the total score, maximum possible score, severity level, a plain-language message, per-question breakdown, and a mandatory disclaimer string.</w:t>
      </w:r>
    </w:p>
    <w:p w14:paraId="7DCAEDD8">
      <w:pPr>
        <w:spacing w:before="0" w:after="120"/>
      </w:pPr>
    </w:p>
    <w:p w14:paraId="1A674BCB">
      <w:pPr>
        <w:spacing w:before="80" w:after="80"/>
        <w:jc w:val="both"/>
      </w:pPr>
      <w:r>
        <w:rPr>
          <w:rFonts w:ascii="Calibri" w:hAnsi="Calibri" w:eastAsia="Calibri" w:cs="Calibri"/>
          <w:color w:val="1A1A1A"/>
          <w:sz w:val="22"/>
          <w:szCs w:val="22"/>
        </w:rPr>
        <w:t>The PHQ-4 scoring function follows the same pattern with four-item input. It additionally computes anxiety and depression subscale scores separately (items 1–2 and items 3–4 respectively), providing granular information consistent with the Lowe et al. (2009) validation framework [12]. All scoring results are stored anonymously in the SurveyResponse table for aggregate statistical purposes.</w:t>
      </w:r>
    </w:p>
    <w:p w14:paraId="45FC9EAD">
      <w:pPr>
        <w:pStyle w:val="4"/>
        <w:spacing w:before="200" w:after="60"/>
      </w:pPr>
      <w:r>
        <w:rPr>
          <w:rFonts w:ascii="Calibri" w:hAnsi="Calibri" w:eastAsia="Calibri" w:cs="Calibri"/>
          <w:b/>
          <w:bCs/>
          <w:color w:val="2D6A5F"/>
          <w:sz w:val="22"/>
          <w:szCs w:val="22"/>
        </w:rPr>
        <w:t>4.1.2 REST API Endpoints</w:t>
      </w:r>
    </w:p>
    <w:tbl>
      <w:tblPr>
        <w:tblStyle w:val="9"/>
        <w:tblW w:w="7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
        <w:gridCol w:w="2607"/>
        <w:gridCol w:w="3115"/>
        <w:gridCol w:w="1242"/>
      </w:tblGrid>
      <w:tr w14:paraId="23AA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115D74F0">
            <w:r>
              <w:rPr>
                <w:rFonts w:ascii="Calibri" w:hAnsi="Calibri" w:eastAsia="Calibri" w:cs="Calibri"/>
                <w:b/>
                <w:bCs/>
                <w:color w:val="FFFFFF"/>
                <w:sz w:val="20"/>
                <w:szCs w:val="20"/>
              </w:rPr>
              <w:t>Method</w:t>
            </w:r>
          </w:p>
        </w:tc>
        <w:tc>
          <w:tcPr>
            <w:tcW w:w="25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23F7FBAF">
            <w:r>
              <w:rPr>
                <w:rFonts w:ascii="Calibri" w:hAnsi="Calibri" w:eastAsia="Calibri" w:cs="Calibri"/>
                <w:b/>
                <w:bCs/>
                <w:color w:val="FFFFFF"/>
                <w:sz w:val="20"/>
                <w:szCs w:val="20"/>
              </w:rPr>
              <w:t>Endpoint</w:t>
            </w:r>
          </w:p>
        </w:tc>
        <w:tc>
          <w:tcPr>
            <w:tcW w:w="32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0AAA3481">
            <w:r>
              <w:rPr>
                <w:rFonts w:ascii="Calibri" w:hAnsi="Calibri" w:eastAsia="Calibri" w:cs="Calibri"/>
                <w:b/>
                <w:bCs/>
                <w:color w:val="FFFFFF"/>
                <w:sz w:val="20"/>
                <w:szCs w:val="20"/>
              </w:rPr>
              <w:t>Description</w:t>
            </w:r>
          </w:p>
        </w:tc>
        <w:tc>
          <w:tcPr>
            <w:tcW w:w="126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0C7D99D7">
            <w:r>
              <w:rPr>
                <w:rFonts w:ascii="Calibri" w:hAnsi="Calibri" w:eastAsia="Calibri" w:cs="Calibri"/>
                <w:b/>
                <w:bCs/>
                <w:color w:val="FFFFFF"/>
                <w:sz w:val="20"/>
                <w:szCs w:val="20"/>
              </w:rPr>
              <w:t>Rate Limit</w:t>
            </w:r>
          </w:p>
        </w:tc>
      </w:tr>
      <w:tr w14:paraId="0EF6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2981A989">
            <w:r>
              <w:rPr>
                <w:rFonts w:ascii="Calibri" w:hAnsi="Calibri" w:eastAsia="Calibri" w:cs="Calibri"/>
                <w:color w:val="1A1A1A"/>
                <w:sz w:val="20"/>
                <w:szCs w:val="20"/>
              </w:rPr>
              <w:t>POST</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6908A92">
            <w:r>
              <w:rPr>
                <w:rFonts w:ascii="Calibri" w:hAnsi="Calibri" w:eastAsia="Calibri" w:cs="Calibri"/>
                <w:color w:val="1A1A1A"/>
                <w:sz w:val="20"/>
                <w:szCs w:val="20"/>
              </w:rPr>
              <w:t>/api/chat/message</w:t>
            </w:r>
          </w:p>
        </w:tc>
        <w:tc>
          <w:tcPr>
            <w:tcW w:w="3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712B473">
            <w:r>
              <w:rPr>
                <w:rFonts w:ascii="Calibri" w:hAnsi="Calibri" w:eastAsia="Calibri" w:cs="Calibri"/>
                <w:color w:val="1A1A1A"/>
                <w:sz w:val="20"/>
                <w:szCs w:val="20"/>
              </w:rPr>
              <w:t>Send message to AI companion</w:t>
            </w:r>
          </w:p>
        </w:tc>
        <w:tc>
          <w:tcPr>
            <w:tcW w:w="12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99FB601">
            <w:r>
              <w:rPr>
                <w:rFonts w:ascii="Calibri" w:hAnsi="Calibri" w:eastAsia="Calibri" w:cs="Calibri"/>
                <w:color w:val="1A1A1A"/>
                <w:sz w:val="20"/>
                <w:szCs w:val="20"/>
              </w:rPr>
              <w:t>30/min</w:t>
            </w:r>
          </w:p>
        </w:tc>
      </w:tr>
      <w:tr w14:paraId="4068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DF6EE">
            <w:r>
              <w:rPr>
                <w:rFonts w:ascii="Calibri" w:hAnsi="Calibri" w:eastAsia="Calibri" w:cs="Calibri"/>
                <w:color w:val="1A1A1A"/>
                <w:sz w:val="20"/>
                <w:szCs w:val="20"/>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69512">
            <w:r>
              <w:rPr>
                <w:rFonts w:ascii="Calibri" w:hAnsi="Calibri" w:eastAsia="Calibri" w:cs="Calibri"/>
                <w:color w:val="1A1A1A"/>
                <w:sz w:val="20"/>
                <w:szCs w:val="20"/>
              </w:rPr>
              <w:t>/api/chat/session/{id}</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176BBD">
            <w:r>
              <w:rPr>
                <w:rFonts w:ascii="Calibri" w:hAnsi="Calibri" w:eastAsia="Calibri" w:cs="Calibri"/>
                <w:color w:val="1A1A1A"/>
                <w:sz w:val="20"/>
                <w:szCs w:val="20"/>
              </w:rPr>
              <w:t>Retrieve chat history</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2EBC1">
            <w:r>
              <w:rPr>
                <w:rFonts w:ascii="Calibri" w:hAnsi="Calibri" w:eastAsia="Calibri" w:cs="Calibri"/>
                <w:color w:val="1A1A1A"/>
                <w:sz w:val="20"/>
                <w:szCs w:val="20"/>
              </w:rPr>
              <w:t>None</w:t>
            </w:r>
          </w:p>
        </w:tc>
      </w:tr>
      <w:tr w14:paraId="6F84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0F2A49E">
            <w:r>
              <w:rPr>
                <w:rFonts w:ascii="Calibri" w:hAnsi="Calibri" w:eastAsia="Calibri" w:cs="Calibri"/>
                <w:color w:val="1A1A1A"/>
                <w:sz w:val="20"/>
                <w:szCs w:val="20"/>
              </w:rPr>
              <w:t>DELETE</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FA3A5FE">
            <w:r>
              <w:rPr>
                <w:rFonts w:ascii="Calibri" w:hAnsi="Calibri" w:eastAsia="Calibri" w:cs="Calibri"/>
                <w:color w:val="1A1A1A"/>
                <w:sz w:val="20"/>
                <w:szCs w:val="20"/>
              </w:rPr>
              <w:t>/api/chat/session/{id}</w:t>
            </w:r>
          </w:p>
        </w:tc>
        <w:tc>
          <w:tcPr>
            <w:tcW w:w="3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44F50BC4">
            <w:r>
              <w:rPr>
                <w:rFonts w:ascii="Calibri" w:hAnsi="Calibri" w:eastAsia="Calibri" w:cs="Calibri"/>
                <w:color w:val="1A1A1A"/>
                <w:sz w:val="20"/>
                <w:szCs w:val="20"/>
              </w:rPr>
              <w:t>Clear session data</w:t>
            </w:r>
          </w:p>
        </w:tc>
        <w:tc>
          <w:tcPr>
            <w:tcW w:w="12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E105160">
            <w:r>
              <w:rPr>
                <w:rFonts w:ascii="Calibri" w:hAnsi="Calibri" w:eastAsia="Calibri" w:cs="Calibri"/>
                <w:color w:val="1A1A1A"/>
                <w:sz w:val="20"/>
                <w:szCs w:val="20"/>
              </w:rPr>
              <w:t>None</w:t>
            </w:r>
          </w:p>
        </w:tc>
      </w:tr>
      <w:tr w14:paraId="75BD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57617A">
            <w:r>
              <w:rPr>
                <w:rFonts w:ascii="Calibri" w:hAnsi="Calibri" w:eastAsia="Calibri" w:cs="Calibri"/>
                <w:color w:val="1A1A1A"/>
                <w:sz w:val="20"/>
                <w:szCs w:val="20"/>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B5A2C9">
            <w:r>
              <w:rPr>
                <w:rFonts w:ascii="Calibri" w:hAnsi="Calibri" w:eastAsia="Calibri" w:cs="Calibri"/>
                <w:color w:val="1A1A1A"/>
                <w:sz w:val="20"/>
                <w:szCs w:val="20"/>
              </w:rPr>
              <w:t>/api/survey/questions/{type}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48A775">
            <w:r>
              <w:rPr>
                <w:rFonts w:ascii="Calibri" w:hAnsi="Calibri" w:eastAsia="Calibri" w:cs="Calibri"/>
                <w:color w:val="1A1A1A"/>
                <w:sz w:val="20"/>
                <w:szCs w:val="20"/>
              </w:rPr>
              <w:t>Fetch survey questions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D3600B">
            <w:r>
              <w:rPr>
                <w:rFonts w:ascii="Calibri" w:hAnsi="Calibri" w:eastAsia="Calibri" w:cs="Calibri"/>
                <w:color w:val="1A1A1A"/>
                <w:sz w:val="20"/>
                <w:szCs w:val="20"/>
              </w:rPr>
              <w:t>None</w:t>
            </w:r>
          </w:p>
        </w:tc>
      </w:tr>
      <w:tr w14:paraId="534C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068EFD96">
            <w:r>
              <w:rPr>
                <w:rFonts w:ascii="Calibri" w:hAnsi="Calibri" w:eastAsia="Calibri" w:cs="Calibri"/>
                <w:color w:val="1A1A1A"/>
                <w:sz w:val="20"/>
                <w:szCs w:val="20"/>
              </w:rPr>
              <w:t>POST</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4486F886">
            <w:r>
              <w:rPr>
                <w:rFonts w:ascii="Calibri" w:hAnsi="Calibri" w:eastAsia="Calibri" w:cs="Calibri"/>
                <w:color w:val="1A1A1A"/>
                <w:sz w:val="20"/>
                <w:szCs w:val="20"/>
              </w:rPr>
              <w:t>/api/survey/submit</w:t>
            </w:r>
          </w:p>
        </w:tc>
        <w:tc>
          <w:tcPr>
            <w:tcW w:w="3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B531965">
            <w:r>
              <w:rPr>
                <w:rFonts w:ascii="Calibri" w:hAnsi="Calibri" w:eastAsia="Calibri" w:cs="Calibri"/>
                <w:color w:val="1A1A1A"/>
                <w:sz w:val="20"/>
                <w:szCs w:val="20"/>
              </w:rPr>
              <w:t>Submit and score survey</w:t>
            </w:r>
          </w:p>
        </w:tc>
        <w:tc>
          <w:tcPr>
            <w:tcW w:w="12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21D716A">
            <w:r>
              <w:rPr>
                <w:rFonts w:ascii="Calibri" w:hAnsi="Calibri" w:eastAsia="Calibri" w:cs="Calibri"/>
                <w:color w:val="1A1A1A"/>
                <w:sz w:val="20"/>
                <w:szCs w:val="20"/>
              </w:rPr>
              <w:t>10/min</w:t>
            </w:r>
          </w:p>
        </w:tc>
      </w:tr>
      <w:tr w14:paraId="53424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F190EE">
            <w:r>
              <w:rPr>
                <w:rFonts w:ascii="Calibri" w:hAnsi="Calibri" w:eastAsia="Calibri" w:cs="Calibri"/>
                <w:color w:val="1A1A1A"/>
                <w:sz w:val="20"/>
                <w:szCs w:val="20"/>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83DEAC">
            <w:r>
              <w:rPr>
                <w:rFonts w:ascii="Calibri" w:hAnsi="Calibri" w:eastAsia="Calibri" w:cs="Calibri"/>
                <w:color w:val="1A1A1A"/>
                <w:sz w:val="20"/>
                <w:szCs w:val="20"/>
              </w:rPr>
              <w:t>/api/survey/stats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31CDF3">
            <w:r>
              <w:rPr>
                <w:rFonts w:ascii="Calibri" w:hAnsi="Calibri" w:eastAsia="Calibri" w:cs="Calibri"/>
                <w:color w:val="1A1A1A"/>
                <w:sz w:val="20"/>
                <w:szCs w:val="20"/>
              </w:rPr>
              <w:t>Get aggregate statistics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75E344">
            <w:r>
              <w:rPr>
                <w:rFonts w:ascii="Calibri" w:hAnsi="Calibri" w:eastAsia="Calibri" w:cs="Calibri"/>
                <w:color w:val="1A1A1A"/>
                <w:sz w:val="20"/>
                <w:szCs w:val="20"/>
              </w:rPr>
              <w:t>None</w:t>
            </w:r>
          </w:p>
        </w:tc>
      </w:tr>
      <w:tr w14:paraId="5714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2566F2B">
            <w:r>
              <w:rPr>
                <w:rFonts w:ascii="Calibri" w:hAnsi="Calibri" w:eastAsia="Calibri" w:cs="Calibri"/>
                <w:color w:val="1A1A1A"/>
                <w:sz w:val="20"/>
                <w:szCs w:val="20"/>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BDDEFC3">
            <w:r>
              <w:rPr>
                <w:rFonts w:ascii="Calibri" w:hAnsi="Calibri" w:eastAsia="Calibri" w:cs="Calibri"/>
                <w:color w:val="1A1A1A"/>
                <w:sz w:val="20"/>
                <w:szCs w:val="20"/>
              </w:rPr>
              <w:t>/api/anxiety/facts</w:t>
            </w:r>
          </w:p>
        </w:tc>
        <w:tc>
          <w:tcPr>
            <w:tcW w:w="3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080FEEA">
            <w:r>
              <w:rPr>
                <w:rFonts w:ascii="Calibri" w:hAnsi="Calibri" w:eastAsia="Calibri" w:cs="Calibri"/>
                <w:color w:val="1A1A1A"/>
                <w:sz w:val="20"/>
                <w:szCs w:val="20"/>
              </w:rPr>
              <w:t>Prevalence statistics</w:t>
            </w:r>
          </w:p>
        </w:tc>
        <w:tc>
          <w:tcPr>
            <w:tcW w:w="12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CBD0E4E">
            <w:r>
              <w:rPr>
                <w:rFonts w:ascii="Calibri" w:hAnsi="Calibri" w:eastAsia="Calibri" w:cs="Calibri"/>
                <w:color w:val="1A1A1A"/>
                <w:sz w:val="20"/>
                <w:szCs w:val="20"/>
              </w:rPr>
              <w:t>None</w:t>
            </w:r>
          </w:p>
        </w:tc>
      </w:tr>
      <w:tr w14:paraId="58A5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E5AFAE">
            <w:r>
              <w:rPr>
                <w:rFonts w:ascii="Calibri" w:hAnsi="Calibri" w:eastAsia="Calibri" w:cs="Calibri"/>
                <w:color w:val="1A1A1A"/>
                <w:sz w:val="20"/>
                <w:szCs w:val="20"/>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653DD">
            <w:r>
              <w:rPr>
                <w:rFonts w:ascii="Calibri" w:hAnsi="Calibri" w:eastAsia="Calibri" w:cs="Calibri"/>
                <w:color w:val="1A1A1A"/>
                <w:sz w:val="20"/>
                <w:szCs w:val="20"/>
              </w:rPr>
              <w:t>/api/anxiety/coping-strategies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B5061">
            <w:r>
              <w:rPr>
                <w:rFonts w:ascii="Calibri" w:hAnsi="Calibri" w:eastAsia="Calibri" w:cs="Calibri"/>
                <w:color w:val="1A1A1A"/>
                <w:sz w:val="20"/>
                <w:szCs w:val="20"/>
              </w:rPr>
              <w:t>Coping techniques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52683">
            <w:r>
              <w:rPr>
                <w:rFonts w:ascii="Calibri" w:hAnsi="Calibri" w:eastAsia="Calibri" w:cs="Calibri"/>
                <w:color w:val="1A1A1A"/>
                <w:sz w:val="20"/>
                <w:szCs w:val="20"/>
              </w:rPr>
              <w:t>None</w:t>
            </w:r>
          </w:p>
        </w:tc>
      </w:tr>
      <w:tr w14:paraId="5E57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9846913">
            <w:r>
              <w:rPr>
                <w:rFonts w:ascii="Calibri" w:hAnsi="Calibri" w:eastAsia="Calibri" w:cs="Calibri"/>
                <w:color w:val="1A1A1A"/>
                <w:sz w:val="20"/>
                <w:szCs w:val="20"/>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3F6AACE0">
            <w:r>
              <w:rPr>
                <w:rFonts w:ascii="Calibri" w:hAnsi="Calibri" w:eastAsia="Calibri" w:cs="Calibri"/>
                <w:color w:val="1A1A1A"/>
                <w:sz w:val="20"/>
                <w:szCs w:val="20"/>
              </w:rPr>
              <w:t>/api/resources/all</w:t>
            </w:r>
          </w:p>
        </w:tc>
        <w:tc>
          <w:tcPr>
            <w:tcW w:w="32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4B0C7CE8">
            <w:r>
              <w:rPr>
                <w:rFonts w:ascii="Calibri" w:hAnsi="Calibri" w:eastAsia="Calibri" w:cs="Calibri"/>
                <w:color w:val="1A1A1A"/>
                <w:sz w:val="20"/>
                <w:szCs w:val="20"/>
              </w:rPr>
              <w:t>All helplines and links</w:t>
            </w:r>
          </w:p>
        </w:tc>
        <w:tc>
          <w:tcPr>
            <w:tcW w:w="12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46AAE2B0">
            <w:r>
              <w:rPr>
                <w:rFonts w:ascii="Calibri" w:hAnsi="Calibri" w:eastAsia="Calibri" w:cs="Calibri"/>
                <w:color w:val="1A1A1A"/>
                <w:sz w:val="20"/>
                <w:szCs w:val="20"/>
              </w:rPr>
              <w:t>None</w:t>
            </w:r>
          </w:p>
        </w:tc>
      </w:tr>
      <w:tr w14:paraId="6DA3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BC9C9C">
            <w:r>
              <w:rPr>
                <w:rFonts w:ascii="Calibri" w:hAnsi="Calibri" w:eastAsia="Calibri" w:cs="Calibri"/>
                <w:color w:val="1A1A1A"/>
                <w:sz w:val="20"/>
                <w:szCs w:val="20"/>
              </w:rPr>
              <w:t>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E6C169">
            <w:r>
              <w:rPr>
                <w:rFonts w:ascii="Calibri" w:hAnsi="Calibri" w:eastAsia="Calibri" w:cs="Calibri"/>
                <w:color w:val="1A1A1A"/>
                <w:sz w:val="20"/>
                <w:szCs w:val="20"/>
              </w:rPr>
              <w:t>/health</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120435">
            <w:r>
              <w:rPr>
                <w:rFonts w:ascii="Calibri" w:hAnsi="Calibri" w:eastAsia="Calibri" w:cs="Calibri"/>
                <w:color w:val="1A1A1A"/>
                <w:sz w:val="20"/>
                <w:szCs w:val="20"/>
              </w:rPr>
              <w:t>Health check endpoint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B003D4">
            <w:r>
              <w:rPr>
                <w:rFonts w:ascii="Calibri" w:hAnsi="Calibri" w:eastAsia="Calibri" w:cs="Calibri"/>
                <w:color w:val="1A1A1A"/>
                <w:sz w:val="20"/>
                <w:szCs w:val="20"/>
              </w:rPr>
              <w:t>None</w:t>
            </w:r>
          </w:p>
        </w:tc>
      </w:tr>
    </w:tbl>
    <w:p w14:paraId="55DC5774">
      <w:pPr>
        <w:pStyle w:val="4"/>
        <w:spacing w:before="200" w:after="60"/>
      </w:pPr>
      <w:r>
        <w:rPr>
          <w:rFonts w:ascii="Calibri" w:hAnsi="Calibri" w:eastAsia="Calibri" w:cs="Calibri"/>
          <w:b/>
          <w:bCs/>
          <w:color w:val="2D6A5F"/>
          <w:sz w:val="22"/>
          <w:szCs w:val="22"/>
        </w:rPr>
        <w:t>4.1.3 Security Implementation</w:t>
      </w:r>
    </w:p>
    <w:p w14:paraId="5513B6F7">
      <w:pPr>
        <w:pStyle w:val="14"/>
        <w:numPr>
          <w:ilvl w:val="0"/>
          <w:numId w:val="1"/>
        </w:numPr>
        <w:spacing w:before="40" w:after="40"/>
      </w:pPr>
      <w:r>
        <w:rPr>
          <w:rFonts w:ascii="Calibri" w:hAnsi="Calibri" w:eastAsia="Calibri" w:cs="Calibri"/>
          <w:color w:val="1A1A1A"/>
          <w:sz w:val="22"/>
          <w:szCs w:val="22"/>
        </w:rPr>
        <w:t>Rate Limiting: Flask-Limiter enforces per-IP request caps (30/min on chat, 10/min on survey submission) using in-memory storage in development and a Redis backend in production</w:t>
      </w:r>
    </w:p>
    <w:p w14:paraId="3BE24977">
      <w:pPr>
        <w:pStyle w:val="14"/>
        <w:numPr>
          <w:ilvl w:val="0"/>
          <w:numId w:val="1"/>
        </w:numPr>
        <w:spacing w:before="40" w:after="40"/>
      </w:pPr>
      <w:r>
        <w:rPr>
          <w:rFonts w:ascii="Calibri" w:hAnsi="Calibri" w:eastAsia="Calibri" w:cs="Calibri"/>
          <w:color w:val="1A1A1A"/>
          <w:sz w:val="22"/>
          <w:szCs w:val="22"/>
        </w:rPr>
        <w:t>CORS: Flask-CORS middleware restricts cross-origin requests to the configured frontend origin, with wildcard permitted in development only</w:t>
      </w:r>
    </w:p>
    <w:p w14:paraId="359C7AEF">
      <w:pPr>
        <w:pStyle w:val="14"/>
        <w:numPr>
          <w:ilvl w:val="0"/>
          <w:numId w:val="1"/>
        </w:numPr>
        <w:spacing w:before="40" w:after="40"/>
      </w:pPr>
      <w:r>
        <w:rPr>
          <w:rFonts w:ascii="Calibri" w:hAnsi="Calibri" w:eastAsia="Calibri" w:cs="Calibri"/>
          <w:color w:val="1A1A1A"/>
          <w:sz w:val="22"/>
          <w:szCs w:val="22"/>
        </w:rPr>
        <w:t>Input Validation: All user-supplied content is validated for presence and length (maximum 2,000 characters for chat messages) before processing</w:t>
      </w:r>
    </w:p>
    <w:p w14:paraId="0EFB97D6">
      <w:pPr>
        <w:pStyle w:val="14"/>
        <w:numPr>
          <w:ilvl w:val="0"/>
          <w:numId w:val="1"/>
        </w:numPr>
        <w:spacing w:before="40" w:after="40"/>
      </w:pPr>
      <w:r>
        <w:rPr>
          <w:rFonts w:ascii="Calibri" w:hAnsi="Calibri" w:eastAsia="Calibri" w:cs="Calibri"/>
          <w:color w:val="1A1A1A"/>
          <w:sz w:val="22"/>
          <w:szCs w:val="22"/>
        </w:rPr>
        <w:t>Error Handling: Global error handlers intercept all HTTP error codes and return standardised JSON responses, preventing stack trace exposure in production</w:t>
      </w:r>
    </w:p>
    <w:p w14:paraId="0CF9F6AE">
      <w:pPr>
        <w:pStyle w:val="14"/>
        <w:numPr>
          <w:ilvl w:val="0"/>
          <w:numId w:val="1"/>
        </w:numPr>
        <w:spacing w:before="40" w:after="40"/>
      </w:pPr>
      <w:r>
        <w:rPr>
          <w:rFonts w:ascii="Calibri" w:hAnsi="Calibri" w:eastAsia="Calibri" w:cs="Calibri"/>
          <w:color w:val="1A1A1A"/>
          <w:sz w:val="22"/>
          <w:szCs w:val="22"/>
        </w:rPr>
        <w:t>Secret Management: All sensitive configuration (API keys, database credentials) is loaded from environment variables via python-dotenv and excluded from version control through .gitignore</w:t>
      </w:r>
    </w:p>
    <w:p w14:paraId="2E8B0B25">
      <w:pPr>
        <w:pStyle w:val="3"/>
        <w:spacing w:before="280" w:after="80"/>
      </w:pPr>
      <w:r>
        <w:rPr>
          <w:rFonts w:ascii="Calibri" w:hAnsi="Calibri" w:eastAsia="Calibri" w:cs="Calibri"/>
          <w:b/>
          <w:bCs/>
          <w:color w:val="1A1A1A"/>
          <w:sz w:val="26"/>
          <w:szCs w:val="26"/>
        </w:rPr>
        <w:t>4.2 Frontend Implementation</w:t>
      </w:r>
    </w:p>
    <w:p w14:paraId="7038D35E">
      <w:pPr>
        <w:pStyle w:val="4"/>
        <w:spacing w:before="200" w:after="60"/>
      </w:pPr>
      <w:r>
        <w:rPr>
          <w:rFonts w:ascii="Calibri" w:hAnsi="Calibri" w:eastAsia="Calibri" w:cs="Calibri"/>
          <w:b/>
          <w:bCs/>
          <w:color w:val="2D6A5F"/>
          <w:sz w:val="22"/>
          <w:szCs w:val="22"/>
        </w:rPr>
        <w:t>4.2.1 Survey Interface</w:t>
      </w:r>
    </w:p>
    <w:p w14:paraId="5B2EE539">
      <w:pPr>
        <w:spacing w:before="80" w:after="80"/>
        <w:jc w:val="both"/>
      </w:pPr>
      <w:r>
        <w:rPr>
          <w:rFonts w:ascii="Calibri" w:hAnsi="Calibri" w:eastAsia="Calibri" w:cs="Calibri"/>
          <w:color w:val="1A1A1A"/>
          <w:sz w:val="22"/>
          <w:szCs w:val="22"/>
        </w:rPr>
        <w:t>The survey interface renders dynamically using JavaScript. On each question advance, the renderQuestion() function reconstructs the survey card's innerHTML using template literals, embedding the current question text, answer option buttons with conditional 'selected' class marking for previously chosen answers, a progress bar updated to the percentage completion, and navigation buttons whose disabled state and label text are computed from the current question index.</w:t>
      </w:r>
    </w:p>
    <w:p w14:paraId="55E8E301">
      <w:pPr>
        <w:spacing w:before="0" w:after="120"/>
      </w:pPr>
    </w:p>
    <w:p w14:paraId="2E7F4D4B">
      <w:pPr>
        <w:spacing w:before="80" w:after="80"/>
        <w:jc w:val="both"/>
      </w:pPr>
      <w:r>
        <w:rPr>
          <w:rFonts w:ascii="Calibri" w:hAnsi="Calibri" w:eastAsia="Calibri" w:cs="Calibri"/>
          <w:color w:val="1A1A1A"/>
          <w:sz w:val="22"/>
          <w:szCs w:val="22"/>
        </w:rPr>
        <w:t>Answer selection is tracked in the answers[] array, enabling backward navigation without data loss. On completion, answers.reduce() sums the values and the scoring logic produces a severity classification and message. The result is posted to /api/survey/submit using a fire-and-forget fetch call with a .catch(() =&gt; {}) handler — the survey result is displayed regardless of whether the API call succeeds, ensuring that a backend connectivity issue does not degrade the user experience.</w:t>
      </w:r>
    </w:p>
    <w:p w14:paraId="7A53A707">
      <w:pPr>
        <w:pStyle w:val="4"/>
        <w:spacing w:before="200" w:after="60"/>
      </w:pPr>
      <w:r>
        <w:rPr>
          <w:rFonts w:ascii="Calibri" w:hAnsi="Calibri" w:eastAsia="Calibri" w:cs="Calibri"/>
          <w:b/>
          <w:bCs/>
          <w:color w:val="2D6A5F"/>
          <w:sz w:val="22"/>
          <w:szCs w:val="22"/>
        </w:rPr>
        <w:t>4.2.2 Chatbot Interface</w:t>
      </w:r>
    </w:p>
    <w:p w14:paraId="0B57A58C">
      <w:pPr>
        <w:spacing w:before="80" w:after="80"/>
        <w:jc w:val="both"/>
      </w:pPr>
      <w:r>
        <w:rPr>
          <w:rFonts w:ascii="Calibri" w:hAnsi="Calibri" w:eastAsia="Calibri" w:cs="Calibri"/>
          <w:color w:val="1A1A1A"/>
          <w:sz w:val="22"/>
          <w:szCs w:val="22"/>
        </w:rPr>
        <w:t>The chat interface implements a message queue pattern in the DOM. Each message is appended as a new div element with appropriate role-based CSS classes. The typing indicator — three animated dots — is added as a DOM element on message send and removed when the API response arrives. An auto-resize function dynamically adjusts the textarea height to its scroll content height (capped at 120 pixels), and Enter key submission is intercepted to prevent default form submission behaviour.</w:t>
      </w:r>
    </w:p>
    <w:p w14:paraId="5F098A4F">
      <w:pPr>
        <w:spacing w:before="0" w:after="120"/>
      </w:pPr>
    </w:p>
    <w:p w14:paraId="2FFEE0A6">
      <w:pPr>
        <w:spacing w:before="80" w:after="80"/>
        <w:jc w:val="both"/>
      </w:pPr>
      <w:r>
        <w:rPr>
          <w:rFonts w:ascii="Calibri" w:hAnsi="Calibri" w:eastAsia="Calibri" w:cs="Calibri"/>
          <w:color w:val="1A1A1A"/>
          <w:sz w:val="22"/>
          <w:szCs w:val="22"/>
        </w:rPr>
        <w:t>Session continuity is achieved through localStorage. On the first successful API response, the returned session_id UUID is written to localStorage.setItem('calm_session_id', sessionId). On subsequent page loads, localStorage.getItem() retrieves this value and includes it in the POST body, allowing the backend to fetch conversation history from the database and reconstruct context for the LLM API call.</w:t>
      </w:r>
    </w:p>
    <w:p w14:paraId="73666818">
      <w:pPr>
        <w:pStyle w:val="3"/>
        <w:spacing w:before="280" w:after="80"/>
      </w:pPr>
      <w:r>
        <w:rPr>
          <w:rFonts w:ascii="Calibri" w:hAnsi="Calibri" w:eastAsia="Calibri" w:cs="Calibri"/>
          <w:b/>
          <w:bCs/>
          <w:color w:val="1A1A1A"/>
          <w:sz w:val="26"/>
          <w:szCs w:val="26"/>
        </w:rPr>
        <w:t>4.3 Testing</w:t>
      </w:r>
    </w:p>
    <w:p w14:paraId="1A6A7765">
      <w:pPr>
        <w:spacing w:before="80" w:after="80"/>
        <w:jc w:val="both"/>
      </w:pPr>
      <w:r>
        <w:rPr>
          <w:rFonts w:ascii="Calibri" w:hAnsi="Calibri" w:eastAsia="Calibri" w:cs="Calibri"/>
          <w:color w:val="1A1A1A"/>
          <w:sz w:val="22"/>
          <w:szCs w:val="22"/>
        </w:rPr>
        <w:t>Unit tests were written using the pytest framework for the survey scoring modules. The test suite covers all severity level boundaries for both GAD-7 and PHQ-4, edge cases including wrong answer count (should raise ValueError), out-of-range values (should raise ValueError), and invalid survey type identifiers. The scoring functions are pure (no side effects and no database or Flask context dependency), making them straightforward to test in isolation.</w:t>
      </w:r>
    </w:p>
    <w:p w14:paraId="12BC5ED4">
      <w:pPr>
        <w:spacing w:before="0" w:after="120"/>
      </w:pPr>
    </w:p>
    <w:tbl>
      <w:tblPr>
        <w:tblStyle w:val="9"/>
        <w:tblW w:w="7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500"/>
        <w:gridCol w:w="960"/>
      </w:tblGrid>
      <w:tr w14:paraId="6550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5403528D">
            <w:r>
              <w:rPr>
                <w:rFonts w:ascii="Calibri" w:hAnsi="Calibri" w:eastAsia="Calibri" w:cs="Calibri"/>
                <w:b/>
                <w:bCs/>
                <w:color w:val="FFFFFF"/>
                <w:sz w:val="20"/>
                <w:szCs w:val="20"/>
              </w:rPr>
              <w:t>Test Case</w:t>
            </w:r>
          </w:p>
        </w:tc>
        <w:tc>
          <w:tcPr>
            <w:tcW w:w="20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4035EEF2">
            <w:r>
              <w:rPr>
                <w:rFonts w:ascii="Calibri" w:hAnsi="Calibri" w:eastAsia="Calibri" w:cs="Calibri"/>
                <w:b/>
                <w:bCs/>
                <w:color w:val="FFFFFF"/>
                <w:sz w:val="20"/>
                <w:szCs w:val="20"/>
              </w:rPr>
              <w:t>Input</w:t>
            </w:r>
          </w:p>
        </w:tc>
        <w:tc>
          <w:tcPr>
            <w:tcW w:w="25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65B87911">
            <w:r>
              <w:rPr>
                <w:rFonts w:ascii="Calibri" w:hAnsi="Calibri" w:eastAsia="Calibri" w:cs="Calibri"/>
                <w:b/>
                <w:bCs/>
                <w:color w:val="FFFFFF"/>
                <w:sz w:val="20"/>
                <w:szCs w:val="20"/>
              </w:rPr>
              <w:t>Expected Output</w:t>
            </w:r>
          </w:p>
        </w:tc>
        <w:tc>
          <w:tcPr>
            <w:tcW w:w="96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6D02FEC5">
            <w:r>
              <w:rPr>
                <w:rFonts w:ascii="Calibri" w:hAnsi="Calibri" w:eastAsia="Calibri" w:cs="Calibri"/>
                <w:b/>
                <w:bCs/>
                <w:color w:val="FFFFFF"/>
                <w:sz w:val="20"/>
                <w:szCs w:val="20"/>
              </w:rPr>
              <w:t>Result</w:t>
            </w:r>
          </w:p>
        </w:tc>
      </w:tr>
      <w:tr w14:paraId="5FDD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2D2F3497">
            <w:r>
              <w:rPr>
                <w:rFonts w:ascii="Calibri" w:hAnsi="Calibri" w:eastAsia="Calibri" w:cs="Calibri"/>
                <w:color w:val="1A1A1A"/>
                <w:sz w:val="20"/>
                <w:szCs w:val="20"/>
              </w:rPr>
              <w:t>GAD-7 minimal</w:t>
            </w:r>
          </w:p>
        </w:tc>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8702E8D">
            <w:r>
              <w:rPr>
                <w:rFonts w:ascii="Calibri" w:hAnsi="Calibri" w:eastAsia="Calibri" w:cs="Calibri"/>
                <w:color w:val="1A1A1A"/>
                <w:sz w:val="20"/>
                <w:szCs w:val="20"/>
              </w:rPr>
              <w:t>[0,0,0,0,0,0,0]</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102C661C">
            <w:r>
              <w:rPr>
                <w:rFonts w:ascii="Calibri" w:hAnsi="Calibri" w:eastAsia="Calibri" w:cs="Calibri"/>
                <w:color w:val="1A1A1A"/>
                <w:sz w:val="20"/>
                <w:szCs w:val="20"/>
              </w:rPr>
              <w:t>severity: minimal, total: 0</w:t>
            </w:r>
          </w:p>
        </w:tc>
        <w:tc>
          <w:tcPr>
            <w:tcW w:w="9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B85006D">
            <w:r>
              <w:rPr>
                <w:rFonts w:ascii="Calibri" w:hAnsi="Calibri" w:eastAsia="Calibri" w:cs="Calibri"/>
                <w:color w:val="1A1A1A"/>
                <w:sz w:val="20"/>
                <w:szCs w:val="20"/>
              </w:rPr>
              <w:t>Pass</w:t>
            </w:r>
          </w:p>
        </w:tc>
      </w:tr>
      <w:tr w14:paraId="64BBC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B8583">
            <w:r>
              <w:rPr>
                <w:rFonts w:ascii="Calibri" w:hAnsi="Calibri" w:eastAsia="Calibri" w:cs="Calibri"/>
                <w:color w:val="1A1A1A"/>
                <w:sz w:val="20"/>
                <w:szCs w:val="20"/>
              </w:rPr>
              <w:t>GAD-7 mild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442A9">
            <w:r>
              <w:rPr>
                <w:rFonts w:ascii="Calibri" w:hAnsi="Calibri" w:eastAsia="Calibri" w:cs="Calibri"/>
                <w:color w:val="1A1A1A"/>
                <w:sz w:val="20"/>
                <w:szCs w:val="20"/>
              </w:rPr>
              <w:t>[1,1,1,1,1,1,1]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55D40A">
            <w:r>
              <w:rPr>
                <w:rFonts w:ascii="Calibri" w:hAnsi="Calibri" w:eastAsia="Calibri" w:cs="Calibri"/>
                <w:color w:val="1A1A1A"/>
                <w:sz w:val="20"/>
                <w:szCs w:val="20"/>
              </w:rPr>
              <w:t>severity: mild, total: 7</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7E7E8E">
            <w:r>
              <w:rPr>
                <w:rFonts w:ascii="Calibri" w:hAnsi="Calibri" w:eastAsia="Calibri" w:cs="Calibri"/>
                <w:color w:val="1A1A1A"/>
                <w:sz w:val="20"/>
                <w:szCs w:val="20"/>
              </w:rPr>
              <w:t>Pass</w:t>
            </w:r>
          </w:p>
        </w:tc>
      </w:tr>
      <w:tr w14:paraId="5E75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38024593">
            <w:r>
              <w:rPr>
                <w:rFonts w:ascii="Calibri" w:hAnsi="Calibri" w:eastAsia="Calibri" w:cs="Calibri"/>
                <w:color w:val="1A1A1A"/>
                <w:sz w:val="20"/>
                <w:szCs w:val="20"/>
              </w:rPr>
              <w:t>GAD-7 moderate</w:t>
            </w:r>
          </w:p>
        </w:tc>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2BFD062">
            <w:r>
              <w:rPr>
                <w:rFonts w:ascii="Calibri" w:hAnsi="Calibri" w:eastAsia="Calibri" w:cs="Calibri"/>
                <w:color w:val="1A1A1A"/>
                <w:sz w:val="20"/>
                <w:szCs w:val="20"/>
              </w:rPr>
              <w:t>[2,2,2,2,2,0,0]</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98E3B90">
            <w:r>
              <w:rPr>
                <w:rFonts w:ascii="Calibri" w:hAnsi="Calibri" w:eastAsia="Calibri" w:cs="Calibri"/>
                <w:color w:val="1A1A1A"/>
                <w:sz w:val="20"/>
                <w:szCs w:val="20"/>
              </w:rPr>
              <w:t>severity: moderate, total: 10</w:t>
            </w:r>
          </w:p>
        </w:tc>
        <w:tc>
          <w:tcPr>
            <w:tcW w:w="9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48A2E916">
            <w:r>
              <w:rPr>
                <w:rFonts w:ascii="Calibri" w:hAnsi="Calibri" w:eastAsia="Calibri" w:cs="Calibri"/>
                <w:color w:val="1A1A1A"/>
                <w:sz w:val="20"/>
                <w:szCs w:val="20"/>
              </w:rPr>
              <w:t>Pass</w:t>
            </w:r>
          </w:p>
        </w:tc>
      </w:tr>
      <w:tr w14:paraId="0AD9C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E47171">
            <w:r>
              <w:rPr>
                <w:rFonts w:ascii="Calibri" w:hAnsi="Calibri" w:eastAsia="Calibri" w:cs="Calibri"/>
                <w:color w:val="1A1A1A"/>
                <w:sz w:val="20"/>
                <w:szCs w:val="20"/>
              </w:rPr>
              <w:t>GAD-7 severe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BD5E8C">
            <w:r>
              <w:rPr>
                <w:rFonts w:ascii="Calibri" w:hAnsi="Calibri" w:eastAsia="Calibri" w:cs="Calibri"/>
                <w:color w:val="1A1A1A"/>
                <w:sz w:val="20"/>
                <w:szCs w:val="20"/>
              </w:rPr>
              <w:t>[3,3,3,3,3,3,3]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A3654D">
            <w:r>
              <w:rPr>
                <w:rFonts w:ascii="Calibri" w:hAnsi="Calibri" w:eastAsia="Calibri" w:cs="Calibri"/>
                <w:color w:val="1A1A1A"/>
                <w:sz w:val="20"/>
                <w:szCs w:val="20"/>
              </w:rPr>
              <w:t>severity: severe, total: 21</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ECE1D0">
            <w:r>
              <w:rPr>
                <w:rFonts w:ascii="Calibri" w:hAnsi="Calibri" w:eastAsia="Calibri" w:cs="Calibri"/>
                <w:color w:val="1A1A1A"/>
                <w:sz w:val="20"/>
                <w:szCs w:val="20"/>
              </w:rPr>
              <w:t>Pass</w:t>
            </w:r>
          </w:p>
        </w:tc>
      </w:tr>
      <w:tr w14:paraId="70AC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5447D09">
            <w:r>
              <w:rPr>
                <w:rFonts w:ascii="Calibri" w:hAnsi="Calibri" w:eastAsia="Calibri" w:cs="Calibri"/>
                <w:color w:val="1A1A1A"/>
                <w:sz w:val="20"/>
                <w:szCs w:val="20"/>
              </w:rPr>
              <w:t>GAD-7 wrong length</w:t>
            </w:r>
          </w:p>
        </w:tc>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4A41D5C5">
            <w:r>
              <w:rPr>
                <w:rFonts w:ascii="Calibri" w:hAnsi="Calibri" w:eastAsia="Calibri" w:cs="Calibri"/>
                <w:color w:val="1A1A1A"/>
                <w:sz w:val="20"/>
                <w:szCs w:val="20"/>
              </w:rPr>
              <w:t>[1,2,3]</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98F510A">
            <w:r>
              <w:rPr>
                <w:rFonts w:ascii="Calibri" w:hAnsi="Calibri" w:eastAsia="Calibri" w:cs="Calibri"/>
                <w:color w:val="1A1A1A"/>
                <w:sz w:val="20"/>
                <w:szCs w:val="20"/>
              </w:rPr>
              <w:t>raises ValueError</w:t>
            </w:r>
          </w:p>
        </w:tc>
        <w:tc>
          <w:tcPr>
            <w:tcW w:w="9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64CD07F">
            <w:r>
              <w:rPr>
                <w:rFonts w:ascii="Calibri" w:hAnsi="Calibri" w:eastAsia="Calibri" w:cs="Calibri"/>
                <w:color w:val="1A1A1A"/>
                <w:sz w:val="20"/>
                <w:szCs w:val="20"/>
              </w:rPr>
              <w:t>Pass</w:t>
            </w:r>
          </w:p>
        </w:tc>
      </w:tr>
      <w:tr w14:paraId="250B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049C33">
            <w:r>
              <w:rPr>
                <w:rFonts w:ascii="Calibri" w:hAnsi="Calibri" w:eastAsia="Calibri" w:cs="Calibri"/>
                <w:color w:val="1A1A1A"/>
                <w:sz w:val="20"/>
                <w:szCs w:val="20"/>
              </w:rPr>
              <w:t>GAD-7 out of range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B593A">
            <w:r>
              <w:rPr>
                <w:rFonts w:ascii="Calibri" w:hAnsi="Calibri" w:eastAsia="Calibri" w:cs="Calibri"/>
                <w:color w:val="1A1A1A"/>
                <w:sz w:val="20"/>
                <w:szCs w:val="20"/>
              </w:rPr>
              <w:t>[4,0,0,0,0,0,0]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A63D90">
            <w:r>
              <w:rPr>
                <w:rFonts w:ascii="Calibri" w:hAnsi="Calibri" w:eastAsia="Calibri" w:cs="Calibri"/>
                <w:color w:val="1A1A1A"/>
                <w:sz w:val="20"/>
                <w:szCs w:val="20"/>
              </w:rPr>
              <w:t>raises ValueError</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5C2E65">
            <w:r>
              <w:rPr>
                <w:rFonts w:ascii="Calibri" w:hAnsi="Calibri" w:eastAsia="Calibri" w:cs="Calibri"/>
                <w:color w:val="1A1A1A"/>
                <w:sz w:val="20"/>
                <w:szCs w:val="20"/>
              </w:rPr>
              <w:t>Pass</w:t>
            </w:r>
          </w:p>
        </w:tc>
      </w:tr>
      <w:tr w14:paraId="5C22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F40B836">
            <w:r>
              <w:rPr>
                <w:rFonts w:ascii="Calibri" w:hAnsi="Calibri" w:eastAsia="Calibri" w:cs="Calibri"/>
                <w:color w:val="1A1A1A"/>
                <w:sz w:val="20"/>
                <w:szCs w:val="20"/>
              </w:rPr>
              <w:t>PHQ-4 normal</w:t>
            </w:r>
          </w:p>
        </w:tc>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03608295">
            <w:r>
              <w:rPr>
                <w:rFonts w:ascii="Calibri" w:hAnsi="Calibri" w:eastAsia="Calibri" w:cs="Calibri"/>
                <w:color w:val="1A1A1A"/>
                <w:sz w:val="20"/>
                <w:szCs w:val="20"/>
              </w:rPr>
              <w:t>[0,0,0,0]</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3BB48C11">
            <w:r>
              <w:rPr>
                <w:rFonts w:ascii="Calibri" w:hAnsi="Calibri" w:eastAsia="Calibri" w:cs="Calibri"/>
                <w:color w:val="1A1A1A"/>
                <w:sz w:val="20"/>
                <w:szCs w:val="20"/>
              </w:rPr>
              <w:t>severity: normal, total: 0</w:t>
            </w:r>
          </w:p>
        </w:tc>
        <w:tc>
          <w:tcPr>
            <w:tcW w:w="9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D2E7FC7">
            <w:r>
              <w:rPr>
                <w:rFonts w:ascii="Calibri" w:hAnsi="Calibri" w:eastAsia="Calibri" w:cs="Calibri"/>
                <w:color w:val="1A1A1A"/>
                <w:sz w:val="20"/>
                <w:szCs w:val="20"/>
              </w:rPr>
              <w:t>Pass</w:t>
            </w:r>
          </w:p>
        </w:tc>
      </w:tr>
      <w:tr w14:paraId="62FB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CD39F9">
            <w:r>
              <w:rPr>
                <w:rFonts w:ascii="Calibri" w:hAnsi="Calibri" w:eastAsia="Calibri" w:cs="Calibri"/>
                <w:color w:val="1A1A1A"/>
                <w:sz w:val="20"/>
                <w:szCs w:val="20"/>
              </w:rPr>
              <w:t>PHQ-4 severe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E6E809">
            <w:r>
              <w:rPr>
                <w:rFonts w:ascii="Calibri" w:hAnsi="Calibri" w:eastAsia="Calibri" w:cs="Calibri"/>
                <w:color w:val="1A1A1A"/>
                <w:sz w:val="20"/>
                <w:szCs w:val="20"/>
              </w:rPr>
              <w:t>[3,3,3,3]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B49FF">
            <w:r>
              <w:rPr>
                <w:rFonts w:ascii="Calibri" w:hAnsi="Calibri" w:eastAsia="Calibri" w:cs="Calibri"/>
                <w:color w:val="1A1A1A"/>
                <w:sz w:val="20"/>
                <w:szCs w:val="20"/>
              </w:rPr>
              <w:t>severity: severe, total: 12</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972F35">
            <w:r>
              <w:rPr>
                <w:rFonts w:ascii="Calibri" w:hAnsi="Calibri" w:eastAsia="Calibri" w:cs="Calibri"/>
                <w:color w:val="1A1A1A"/>
                <w:sz w:val="20"/>
                <w:szCs w:val="20"/>
              </w:rPr>
              <w:t>Pass</w:t>
            </w:r>
          </w:p>
        </w:tc>
      </w:tr>
      <w:tr w14:paraId="0E65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222C2974">
            <w:r>
              <w:rPr>
                <w:rFonts w:ascii="Calibri" w:hAnsi="Calibri" w:eastAsia="Calibri" w:cs="Calibri"/>
                <w:color w:val="1A1A1A"/>
                <w:sz w:val="20"/>
                <w:szCs w:val="20"/>
              </w:rPr>
              <w:t>PHQ-4 subscales</w:t>
            </w:r>
          </w:p>
        </w:tc>
        <w:tc>
          <w:tcPr>
            <w:tcW w:w="20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0DCDC2E9">
            <w:r>
              <w:rPr>
                <w:rFonts w:ascii="Calibri" w:hAnsi="Calibri" w:eastAsia="Calibri" w:cs="Calibri"/>
                <w:color w:val="1A1A1A"/>
                <w:sz w:val="20"/>
                <w:szCs w:val="20"/>
              </w:rPr>
              <w:t>[2,1,3,0]</w:t>
            </w:r>
          </w:p>
        </w:tc>
        <w:tc>
          <w:tcPr>
            <w:tcW w:w="25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381AAA79">
            <w:r>
              <w:rPr>
                <w:rFonts w:ascii="Calibri" w:hAnsi="Calibri" w:eastAsia="Calibri" w:cs="Calibri"/>
                <w:color w:val="1A1A1A"/>
                <w:sz w:val="20"/>
                <w:szCs w:val="20"/>
              </w:rPr>
              <w:t>anxiety: 3, depression: 3</w:t>
            </w:r>
          </w:p>
        </w:tc>
        <w:tc>
          <w:tcPr>
            <w:tcW w:w="9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026239DE">
            <w:r>
              <w:rPr>
                <w:rFonts w:ascii="Calibri" w:hAnsi="Calibri" w:eastAsia="Calibri" w:cs="Calibri"/>
                <w:color w:val="1A1A1A"/>
                <w:sz w:val="20"/>
                <w:szCs w:val="20"/>
              </w:rPr>
              <w:t>Pass</w:t>
            </w:r>
          </w:p>
        </w:tc>
      </w:tr>
      <w:tr w14:paraId="6CE1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C45846">
            <w:r>
              <w:rPr>
                <w:rFonts w:ascii="Calibri" w:hAnsi="Calibri" w:eastAsia="Calibri" w:cs="Calibri"/>
                <w:color w:val="1A1A1A"/>
                <w:sz w:val="20"/>
                <w:szCs w:val="20"/>
              </w:rPr>
              <w:t>Invalid survey type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DBAF2D">
            <w:r>
              <w:rPr>
                <w:rFonts w:ascii="Calibri" w:hAnsi="Calibri" w:eastAsia="Calibri" w:cs="Calibri"/>
                <w:color w:val="1A1A1A"/>
                <w:sz w:val="20"/>
                <w:szCs w:val="20"/>
              </w:rPr>
              <w:t>'INVALID'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DCDF7E">
            <w:r>
              <w:rPr>
                <w:rFonts w:ascii="Calibri" w:hAnsi="Calibri" w:eastAsia="Calibri" w:cs="Calibri"/>
                <w:color w:val="1A1A1A"/>
                <w:sz w:val="20"/>
                <w:szCs w:val="20"/>
              </w:rPr>
              <w:t>raises ValueError</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2956A8">
            <w:r>
              <w:rPr>
                <w:rFonts w:ascii="Calibri" w:hAnsi="Calibri" w:eastAsia="Calibri" w:cs="Calibri"/>
                <w:color w:val="1A1A1A"/>
                <w:sz w:val="20"/>
                <w:szCs w:val="20"/>
              </w:rPr>
              <w:t>Pass</w:t>
            </w:r>
          </w:p>
        </w:tc>
      </w:tr>
    </w:tbl>
    <w:p w14:paraId="2FE048D7">
      <w:r>
        <w:br w:type="page"/>
      </w:r>
    </w:p>
    <w:p w14:paraId="1D263869">
      <w:pPr>
        <w:pStyle w:val="2"/>
        <w:pBdr>
          <w:bottom w:val="single" w:color="2D6A5F" w:sz="8" w:space="4"/>
        </w:pBdr>
        <w:spacing w:before="360" w:after="120"/>
      </w:pPr>
      <w:r>
        <w:rPr>
          <w:rFonts w:ascii="Calibri" w:hAnsi="Calibri" w:eastAsia="Calibri" w:cs="Calibri"/>
          <w:b/>
          <w:bCs/>
          <w:color w:val="2D6A5F"/>
          <w:sz w:val="32"/>
          <w:szCs w:val="32"/>
        </w:rPr>
        <w:t>Chapter 5: Ethical Considerations and Privacy</w:t>
      </w:r>
    </w:p>
    <w:p w14:paraId="442645DA">
      <w:pPr>
        <w:pStyle w:val="3"/>
        <w:spacing w:before="280" w:after="80"/>
      </w:pPr>
      <w:r>
        <w:rPr>
          <w:rFonts w:ascii="Calibri" w:hAnsi="Calibri" w:eastAsia="Calibri" w:cs="Calibri"/>
          <w:b/>
          <w:bCs/>
          <w:color w:val="1A1A1A"/>
          <w:sz w:val="26"/>
          <w:szCs w:val="26"/>
        </w:rPr>
        <w:t>5.1 Clinical Boundary</w:t>
      </w:r>
    </w:p>
    <w:p w14:paraId="3EE80C3E">
      <w:pPr>
        <w:spacing w:before="80" w:after="80"/>
        <w:jc w:val="both"/>
      </w:pPr>
      <w:r>
        <w:rPr>
          <w:rFonts w:ascii="Calibri" w:hAnsi="Calibri" w:eastAsia="Calibri" w:cs="Calibri"/>
          <w:color w:val="1A1A1A"/>
          <w:sz w:val="22"/>
          <w:szCs w:val="22"/>
        </w:rPr>
        <w:t>The single most important design decision in Autonomic is the explicit demarcation between awareness and diagnosis. Every survey result screen includes a mandatory disclaimer: 'This is an awareness tool, not a clinical diagnosis. Scores are for personal reflection only.' This disclaimer is injected by the server-side scoring function as a non-removable field in the response JSON, meaning it cannot be suppressed by frontend modifications.</w:t>
      </w:r>
    </w:p>
    <w:p w14:paraId="258DED5C">
      <w:pPr>
        <w:spacing w:before="0" w:after="120"/>
      </w:pPr>
    </w:p>
    <w:p w14:paraId="0362E4B7">
      <w:pPr>
        <w:spacing w:before="80" w:after="80"/>
        <w:jc w:val="both"/>
      </w:pPr>
      <w:r>
        <w:rPr>
          <w:rFonts w:ascii="Calibri" w:hAnsi="Calibri" w:eastAsia="Calibri" w:cs="Calibri"/>
          <w:color w:val="1A1A1A"/>
          <w:sz w:val="22"/>
          <w:szCs w:val="22"/>
        </w:rPr>
        <w:t>The AI companion's system prompt enforces the same boundary. Calm is instructed that it is not a therapist, cannot diagnose conditions, and must not recommend or discuss specific medications. The prompt explicitly states that the model should encourage professional consultation when users describe persistent or severe symptoms, and must surface Indian crisis helpline numbers immediately when distress signals are detected — without waiting for confirmation or further context.</w:t>
      </w:r>
    </w:p>
    <w:p w14:paraId="09BEBCA0">
      <w:pPr>
        <w:pStyle w:val="3"/>
        <w:spacing w:before="280" w:after="80"/>
      </w:pPr>
      <w:r>
        <w:rPr>
          <w:rFonts w:ascii="Calibri" w:hAnsi="Calibri" w:eastAsia="Calibri" w:cs="Calibri"/>
          <w:b/>
          <w:bCs/>
          <w:color w:val="1A1A1A"/>
          <w:sz w:val="26"/>
          <w:szCs w:val="26"/>
        </w:rPr>
        <w:t>5.2 Privacy by Design</w:t>
      </w:r>
    </w:p>
    <w:p w14:paraId="39AAA94A">
      <w:pPr>
        <w:spacing w:before="80" w:after="80"/>
        <w:jc w:val="both"/>
      </w:pPr>
      <w:r>
        <w:rPr>
          <w:rFonts w:ascii="Calibri" w:hAnsi="Calibri" w:eastAsia="Calibri" w:cs="Calibri"/>
          <w:color w:val="1A1A1A"/>
          <w:sz w:val="22"/>
          <w:szCs w:val="22"/>
        </w:rPr>
        <w:t>Autonomic was built with privacy as a first-class architectural constraint rather than a compliance afterthought. The implications are practical: no user registration, no email address, no phone number, and no name is ever requested or stored. Chat sessions are identified by server-generated UUIDs that have no relationship to any real-world identifier. Survey responses store only numerical scores and derived severity levels — not the individual answers, not the timestamp linked to a session, not any device identifier.</w:t>
      </w:r>
    </w:p>
    <w:p w14:paraId="216B03FF">
      <w:pPr>
        <w:spacing w:before="0" w:after="120"/>
      </w:pPr>
    </w:p>
    <w:p w14:paraId="358B2972">
      <w:pPr>
        <w:spacing w:before="80" w:after="80"/>
        <w:jc w:val="both"/>
      </w:pPr>
      <w:r>
        <w:rPr>
          <w:rFonts w:ascii="Calibri" w:hAnsi="Calibri" w:eastAsia="Calibri" w:cs="Calibri"/>
          <w:color w:val="1A1A1A"/>
          <w:sz w:val="22"/>
          <w:szCs w:val="22"/>
        </w:rPr>
        <w:t>The localStorage mechanism used for session continuity stores only the UUID string. This value is meaningless outside the context of the application and cannot be used to identify a user independently. Users can clear their conversation at any time via the interface, which triggers a DELETE request to the session endpoint and removes all associated messages from the database.</w:t>
      </w:r>
    </w:p>
    <w:p w14:paraId="1B28359D">
      <w:pPr>
        <w:pStyle w:val="3"/>
        <w:spacing w:before="280" w:after="80"/>
      </w:pPr>
      <w:r>
        <w:rPr>
          <w:rFonts w:ascii="Calibri" w:hAnsi="Calibri" w:eastAsia="Calibri" w:cs="Calibri"/>
          <w:b/>
          <w:bCs/>
          <w:color w:val="1A1A1A"/>
          <w:sz w:val="26"/>
          <w:szCs w:val="26"/>
        </w:rPr>
        <w:t>5.3 Content Responsibility</w:t>
      </w:r>
    </w:p>
    <w:p w14:paraId="716F85C0">
      <w:pPr>
        <w:spacing w:before="80" w:after="80"/>
        <w:jc w:val="both"/>
      </w:pPr>
      <w:r>
        <w:rPr>
          <w:rFonts w:ascii="Calibri" w:hAnsi="Calibri" w:eastAsia="Calibri" w:cs="Calibri"/>
          <w:color w:val="1A1A1A"/>
          <w:sz w:val="22"/>
          <w:szCs w:val="22"/>
        </w:rPr>
        <w:t>All psychoeducational content — the 'What is Anxiety' section, symptom descriptions, anxiety type definitions, and coping strategy steps — was written using NHS clinical guidelines, NIMH publications, and peer-reviewed literature as primary sources. No content was invented or extrapolated beyond what is established in the clinical literature. Coping techniques (4-7-8 breathing, 5-4-3-2-1 grounding, progressive muscle relaxation, worry journaling) are evidence-based methods documented in cognitive-behavioural therapy research.</w:t>
      </w:r>
    </w:p>
    <w:p w14:paraId="6828E5F2">
      <w:pPr>
        <w:spacing w:before="0" w:after="120"/>
      </w:pPr>
    </w:p>
    <w:p w14:paraId="47D6D660">
      <w:pPr>
        <w:spacing w:before="80" w:after="80"/>
        <w:jc w:val="both"/>
      </w:pPr>
      <w:r>
        <w:rPr>
          <w:rFonts w:ascii="Calibri" w:hAnsi="Calibri" w:eastAsia="Calibri" w:cs="Calibri"/>
          <w:color w:val="1A1A1A"/>
          <w:sz w:val="22"/>
          <w:szCs w:val="22"/>
        </w:rPr>
        <w:t>All India-specific helplines listed in the resources section were verified as active at the time of writing. The platform does not endorse any specific therapist or therapy provider; the professional directory links point to verified directories (Therapize India, NIMHANS) rather than individual practitioners.</w:t>
      </w:r>
    </w:p>
    <w:p w14:paraId="6120CAEE">
      <w:r>
        <w:br w:type="page"/>
      </w:r>
    </w:p>
    <w:p w14:paraId="22F1299C">
      <w:pPr>
        <w:pStyle w:val="2"/>
        <w:pBdr>
          <w:bottom w:val="single" w:color="2D6A5F" w:sz="8" w:space="4"/>
        </w:pBdr>
        <w:spacing w:before="360" w:after="120"/>
      </w:pPr>
      <w:r>
        <w:rPr>
          <w:rFonts w:ascii="Calibri" w:hAnsi="Calibri" w:eastAsia="Calibri" w:cs="Calibri"/>
          <w:b/>
          <w:bCs/>
          <w:color w:val="2D6A5F"/>
          <w:sz w:val="32"/>
          <w:szCs w:val="32"/>
        </w:rPr>
        <w:t>Chapter 6: Results and Discussion</w:t>
      </w:r>
    </w:p>
    <w:p w14:paraId="289348C4">
      <w:pPr>
        <w:pStyle w:val="3"/>
        <w:spacing w:before="280" w:after="80"/>
      </w:pPr>
      <w:r>
        <w:rPr>
          <w:rFonts w:ascii="Calibri" w:hAnsi="Calibri" w:eastAsia="Calibri" w:cs="Calibri"/>
          <w:b/>
          <w:bCs/>
          <w:color w:val="1A1A1A"/>
          <w:sz w:val="26"/>
          <w:szCs w:val="26"/>
        </w:rPr>
        <w:t>6.1 Functional Outcomes</w:t>
      </w:r>
    </w:p>
    <w:p w14:paraId="7049547B">
      <w:pPr>
        <w:spacing w:before="80" w:after="80"/>
        <w:jc w:val="both"/>
      </w:pPr>
      <w:r>
        <w:rPr>
          <w:rFonts w:ascii="Calibri" w:hAnsi="Calibri" w:eastAsia="Calibri" w:cs="Calibri"/>
          <w:color w:val="1A1A1A"/>
          <w:sz w:val="22"/>
          <w:szCs w:val="22"/>
        </w:rPr>
        <w:t>The implemented system meets all objectives stated in Chapter 1. The GAD-7 and PHQ-4 surveys render dynamically, handle backward navigation without data loss, display severity-classified results with appropriate clinical disclaimers, and post results to the backend anonymously. The AI chatbot successfully maintains multi-turn conversation history across page reloads via the localStorage session mechanism, and the system prompt constraints function correctly — the model responds within the defined boundaries of an awareness companion and surfaces crisis resources when appropriate language is detected.</w:t>
      </w:r>
    </w:p>
    <w:p w14:paraId="34ADE6C4">
      <w:pPr>
        <w:spacing w:before="0" w:after="120"/>
      </w:pPr>
    </w:p>
    <w:p w14:paraId="4E65E03E">
      <w:pPr>
        <w:spacing w:before="80" w:after="80"/>
        <w:jc w:val="both"/>
      </w:pPr>
      <w:r>
        <w:rPr>
          <w:rFonts w:ascii="Calibri" w:hAnsi="Calibri" w:eastAsia="Calibri" w:cs="Calibri"/>
          <w:color w:val="1A1A1A"/>
          <w:sz w:val="22"/>
          <w:szCs w:val="22"/>
        </w:rPr>
        <w:t>The REST API serves all endpoints with appropriate HTTP status codes and standardised JSON response structures. Rate limiting functions correctly in development. The frontend renders accurately across modern browsers and collapses to a single-column responsive layout below 900px viewport width.</w:t>
      </w:r>
    </w:p>
    <w:p w14:paraId="34CF0958">
      <w:pPr>
        <w:pStyle w:val="3"/>
        <w:spacing w:before="280" w:after="80"/>
      </w:pPr>
      <w:r>
        <w:rPr>
          <w:rFonts w:ascii="Calibri" w:hAnsi="Calibri" w:eastAsia="Calibri" w:cs="Calibri"/>
          <w:b/>
          <w:bCs/>
          <w:color w:val="1A1A1A"/>
          <w:sz w:val="26"/>
          <w:szCs w:val="26"/>
        </w:rPr>
        <w:t>6.2 Challenges and Solutions</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560"/>
      </w:tblGrid>
      <w:tr w14:paraId="24A0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22E4E6FC">
            <w:r>
              <w:rPr>
                <w:rFonts w:ascii="Calibri" w:hAnsi="Calibri" w:eastAsia="Calibri" w:cs="Calibri"/>
                <w:b/>
                <w:bCs/>
                <w:color w:val="FFFFFF"/>
                <w:sz w:val="20"/>
                <w:szCs w:val="20"/>
              </w:rPr>
              <w:t>Challenge</w:t>
            </w:r>
          </w:p>
        </w:tc>
        <w:tc>
          <w:tcPr>
            <w:tcW w:w="5560" w:type="dxa"/>
            <w:tcBorders>
              <w:top w:val="single" w:color="CCCCCC" w:sz="0" w:space="0"/>
              <w:left w:val="single" w:color="CCCCCC" w:sz="0" w:space="0"/>
              <w:bottom w:val="single" w:color="CCCCCC" w:sz="0" w:space="0"/>
              <w:right w:val="single" w:color="CCCCCC" w:sz="0" w:space="0"/>
            </w:tcBorders>
            <w:shd w:val="clear" w:color="auto" w:fill="2D6A5F"/>
            <w:tcMar>
              <w:top w:w="80" w:type="dxa"/>
              <w:left w:w="120" w:type="dxa"/>
              <w:bottom w:w="80" w:type="dxa"/>
              <w:right w:w="120" w:type="dxa"/>
            </w:tcMar>
          </w:tcPr>
          <w:p w14:paraId="4A906849">
            <w:r>
              <w:rPr>
                <w:rFonts w:ascii="Calibri" w:hAnsi="Calibri" w:eastAsia="Calibri" w:cs="Calibri"/>
                <w:b/>
                <w:bCs/>
                <w:color w:val="FFFFFF"/>
                <w:sz w:val="20"/>
                <w:szCs w:val="20"/>
              </w:rPr>
              <w:t>Solution</w:t>
            </w:r>
          </w:p>
        </w:tc>
      </w:tr>
      <w:tr w14:paraId="394C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27C93074">
            <w:r>
              <w:rPr>
                <w:rFonts w:ascii="Calibri" w:hAnsi="Calibri" w:eastAsia="Calibri" w:cs="Calibri"/>
                <w:color w:val="1A1A1A"/>
                <w:sz w:val="20"/>
                <w:szCs w:val="20"/>
              </w:rPr>
              <w:t>AI conversation memory without user accounts</w:t>
            </w:r>
          </w:p>
        </w:tc>
        <w:tc>
          <w:tcPr>
            <w:tcW w:w="55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DA64655">
            <w:r>
              <w:rPr>
                <w:rFonts w:ascii="Calibri" w:hAnsi="Calibri" w:eastAsia="Calibri" w:cs="Calibri"/>
                <w:color w:val="1A1A1A"/>
                <w:sz w:val="20"/>
                <w:szCs w:val="20"/>
              </w:rPr>
              <w:t>UUID session system with database-persisted history; session ID stored in client localStorage</w:t>
            </w:r>
          </w:p>
        </w:tc>
      </w:tr>
      <w:tr w14:paraId="0A9A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7E30B">
            <w:r>
              <w:rPr>
                <w:rFonts w:ascii="Calibri" w:hAnsi="Calibri" w:eastAsia="Calibri" w:cs="Calibri"/>
                <w:color w:val="1A1A1A"/>
                <w:sz w:val="20"/>
                <w:szCs w:val="20"/>
              </w:rPr>
              <w:t>Maintaining AI within ethical boundaries</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0EEFBE">
            <w:r>
              <w:rPr>
                <w:rFonts w:ascii="Calibri" w:hAnsi="Calibri" w:eastAsia="Calibri" w:cs="Calibri"/>
                <w:color w:val="1A1A1A"/>
                <w:sz w:val="20"/>
                <w:szCs w:val="20"/>
              </w:rPr>
              <w:t>System prompt engineering with explicit role constraints and hardcoded crisis escalation</w:t>
            </w:r>
          </w:p>
        </w:tc>
      </w:tr>
      <w:tr w14:paraId="3A77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12CB8C9">
            <w:r>
              <w:rPr>
                <w:rFonts w:ascii="Calibri" w:hAnsi="Calibri" w:eastAsia="Calibri" w:cs="Calibri"/>
                <w:color w:val="1A1A1A"/>
                <w:sz w:val="20"/>
                <w:szCs w:val="20"/>
              </w:rPr>
              <w:t>Using clinical instruments without clinical positioning</w:t>
            </w:r>
          </w:p>
        </w:tc>
        <w:tc>
          <w:tcPr>
            <w:tcW w:w="55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5095B312">
            <w:r>
              <w:rPr>
                <w:rFonts w:ascii="Calibri" w:hAnsi="Calibri" w:eastAsia="Calibri" w:cs="Calibri"/>
                <w:color w:val="1A1A1A"/>
                <w:sz w:val="20"/>
                <w:szCs w:val="20"/>
              </w:rPr>
              <w:t>Mandatory disclaimer fields in API response objects; awareness framing throughout UI copy</w:t>
            </w:r>
          </w:p>
        </w:tc>
      </w:tr>
      <w:tr w14:paraId="74A3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062EDD">
            <w:r>
              <w:rPr>
                <w:rFonts w:ascii="Calibri" w:hAnsi="Calibri" w:eastAsia="Calibri" w:cs="Calibri"/>
                <w:color w:val="1A1A1A"/>
                <w:sz w:val="20"/>
                <w:szCs w:val="20"/>
              </w:rPr>
              <w:t>Cross-origin resource sharing between frontend and backend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DF8ECA">
            <w:r>
              <w:rPr>
                <w:rFonts w:ascii="Calibri" w:hAnsi="Calibri" w:eastAsia="Calibri" w:cs="Calibri"/>
                <w:color w:val="1A1A1A"/>
                <w:sz w:val="20"/>
                <w:szCs w:val="20"/>
              </w:rPr>
              <w:t>Flask-CORS middleware with after_request header injection as fallback for preflight handling</w:t>
            </w:r>
          </w:p>
        </w:tc>
      </w:tr>
      <w:tr w14:paraId="36F0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7CC295AD">
            <w:r>
              <w:rPr>
                <w:rFonts w:ascii="Calibri" w:hAnsi="Calibri" w:eastAsia="Calibri" w:cs="Calibri"/>
                <w:color w:val="1A1A1A"/>
                <w:sz w:val="20"/>
                <w:szCs w:val="20"/>
              </w:rPr>
              <w:t>Frontend performance without framework overhead</w:t>
            </w:r>
          </w:p>
        </w:tc>
        <w:tc>
          <w:tcPr>
            <w:tcW w:w="5560" w:type="dxa"/>
            <w:tcBorders>
              <w:top w:val="single" w:color="CCCCCC" w:sz="0" w:space="0"/>
              <w:left w:val="single" w:color="CCCCCC" w:sz="0" w:space="0"/>
              <w:bottom w:val="single" w:color="CCCCCC" w:sz="0" w:space="0"/>
              <w:right w:val="single" w:color="CCCCCC" w:sz="0" w:space="0"/>
            </w:tcBorders>
            <w:shd w:val="clear" w:color="auto" w:fill="F5F9F8"/>
            <w:tcMar>
              <w:top w:w="80" w:type="dxa"/>
              <w:left w:w="120" w:type="dxa"/>
              <w:bottom w:w="80" w:type="dxa"/>
              <w:right w:w="120" w:type="dxa"/>
            </w:tcMar>
          </w:tcPr>
          <w:p w14:paraId="631223B9">
            <w:r>
              <w:rPr>
                <w:rFonts w:ascii="Calibri" w:hAnsi="Calibri" w:eastAsia="Calibri" w:cs="Calibri"/>
                <w:color w:val="1A1A1A"/>
                <w:sz w:val="20"/>
                <w:szCs w:val="20"/>
              </w:rPr>
              <w:t>Vanilla JS with IntersectionObserver API for scroll animation; zero external dependencies</w:t>
            </w:r>
          </w:p>
        </w:tc>
      </w:tr>
      <w:tr w14:paraId="6E58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832CF3">
            <w:r>
              <w:rPr>
                <w:rFonts w:ascii="Calibri" w:hAnsi="Calibri" w:eastAsia="Calibri" w:cs="Calibri"/>
                <w:color w:val="1A1A1A"/>
                <w:sz w:val="20"/>
                <w:szCs w:val="20"/>
              </w:rPr>
              <w:t>LLM API compatibility across library versions</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1558AA">
            <w:r>
              <w:rPr>
                <w:rFonts w:ascii="Calibri" w:hAnsi="Calibri" w:eastAsia="Calibri" w:cs="Calibri"/>
                <w:color w:val="1A1A1A"/>
                <w:sz w:val="20"/>
                <w:szCs w:val="20"/>
              </w:rPr>
              <w:t>Migrated to direct HTTP requests via the requests library, bypassing SDK version conflicts</w:t>
            </w:r>
          </w:p>
        </w:tc>
      </w:tr>
    </w:tbl>
    <w:p w14:paraId="2DCE453D">
      <w:pPr>
        <w:pStyle w:val="3"/>
        <w:spacing w:before="280" w:after="80"/>
      </w:pPr>
      <w:r>
        <w:rPr>
          <w:rFonts w:ascii="Calibri" w:hAnsi="Calibri" w:eastAsia="Calibri" w:cs="Calibri"/>
          <w:b/>
          <w:bCs/>
          <w:color w:val="1A1A1A"/>
          <w:sz w:val="26"/>
          <w:szCs w:val="26"/>
        </w:rPr>
        <w:t>6.3 Comparison with Existing Work</w:t>
      </w:r>
    </w:p>
    <w:p w14:paraId="61BA0DB8">
      <w:pPr>
        <w:spacing w:before="80" w:after="80"/>
        <w:jc w:val="both"/>
      </w:pPr>
      <w:r>
        <w:rPr>
          <w:rFonts w:ascii="Calibri" w:hAnsi="Calibri" w:eastAsia="Calibri" w:cs="Calibri"/>
          <w:color w:val="1A1A1A"/>
          <w:sz w:val="22"/>
          <w:szCs w:val="22"/>
        </w:rPr>
        <w:t>Relative to the Sehchar App [13], Autonomic offers a more sophisticated AI integration layer with genuine multi-turn memory and a wider content surface covering both psychoeducation and coping strategies. Relative to Woebot [6], Autonomic is simpler in its therapeutic approach (not CBT-structured) but more transparent in its limitations and better contextualised for the Indian student population. The explicit non-diagnostic positioning distinguishes Autonomic from platforms that present screening results without clinical disclaimer framing.</w:t>
      </w:r>
    </w:p>
    <w:p w14:paraId="758FA9D8">
      <w:r>
        <w:br w:type="page"/>
      </w:r>
    </w:p>
    <w:p w14:paraId="06C106E3">
      <w:pPr>
        <w:pStyle w:val="2"/>
        <w:pBdr>
          <w:bottom w:val="single" w:color="2D6A5F" w:sz="8" w:space="4"/>
        </w:pBdr>
        <w:spacing w:before="360" w:after="120"/>
      </w:pPr>
      <w:r>
        <w:rPr>
          <w:rFonts w:ascii="Calibri" w:hAnsi="Calibri" w:eastAsia="Calibri" w:cs="Calibri"/>
          <w:b/>
          <w:bCs/>
          <w:color w:val="2D6A5F"/>
          <w:sz w:val="32"/>
          <w:szCs w:val="32"/>
        </w:rPr>
        <w:t>Chapter 7: Future Scope</w:t>
      </w:r>
    </w:p>
    <w:p w14:paraId="4C8A4D74">
      <w:pPr>
        <w:spacing w:before="80" w:after="80"/>
        <w:jc w:val="both"/>
      </w:pPr>
      <w:r>
        <w:rPr>
          <w:rFonts w:ascii="Calibri" w:hAnsi="Calibri" w:eastAsia="Calibri" w:cs="Calibri"/>
          <w:color w:val="1A1A1A"/>
          <w:sz w:val="22"/>
          <w:szCs w:val="22"/>
        </w:rPr>
        <w:t>Several extensions to the current system are identified as high-value future work:</w:t>
      </w:r>
    </w:p>
    <w:p w14:paraId="3D3F52C8">
      <w:pPr>
        <w:pStyle w:val="14"/>
        <w:numPr>
          <w:ilvl w:val="0"/>
          <w:numId w:val="1"/>
        </w:numPr>
        <w:spacing w:before="40" w:after="40"/>
      </w:pPr>
      <w:r>
        <w:rPr>
          <w:rFonts w:ascii="Calibri" w:hAnsi="Calibri" w:eastAsia="Calibri" w:cs="Calibri"/>
          <w:color w:val="1A1A1A"/>
          <w:sz w:val="22"/>
          <w:szCs w:val="22"/>
        </w:rPr>
        <w:t>Multilingual Support: Hindi, Odia, and Bengali language versions would significantly expand reach to non-English-speaking students across Indian universities. The modular API architecture supports this by allowing language-specific content endpoints without frontend changes.</w:t>
      </w:r>
    </w:p>
    <w:p w14:paraId="3F47C819">
      <w:pPr>
        <w:pStyle w:val="14"/>
        <w:numPr>
          <w:ilvl w:val="0"/>
          <w:numId w:val="1"/>
        </w:numPr>
        <w:spacing w:before="40" w:after="40"/>
      </w:pPr>
      <w:r>
        <w:rPr>
          <w:rFonts w:ascii="Calibri" w:hAnsi="Calibri" w:eastAsia="Calibri" w:cs="Calibri"/>
          <w:color w:val="1A1A1A"/>
          <w:sz w:val="22"/>
          <w:szCs w:val="22"/>
        </w:rPr>
        <w:t>University Integration: A white-label version of the platform, deployable at university counselling centres with institutional branding, would bring the tool into formal university mental health infrastructure.</w:t>
      </w:r>
    </w:p>
    <w:p w14:paraId="4D88F8DD">
      <w:pPr>
        <w:pStyle w:val="14"/>
        <w:numPr>
          <w:ilvl w:val="0"/>
          <w:numId w:val="1"/>
        </w:numPr>
        <w:spacing w:before="40" w:after="40"/>
      </w:pPr>
      <w:r>
        <w:rPr>
          <w:rFonts w:ascii="Calibri" w:hAnsi="Calibri" w:eastAsia="Calibri" w:cs="Calibri"/>
          <w:color w:val="1A1A1A"/>
          <w:sz w:val="22"/>
          <w:szCs w:val="22"/>
        </w:rPr>
        <w:t>Longitudinal Mood Tracking: Adding an optional, fully anonymous mood logging feature would allow users to track their self-assessment scores over time and identify patterns, providing more actionable insight than single-point assessments.</w:t>
      </w:r>
    </w:p>
    <w:p w14:paraId="6936F617">
      <w:pPr>
        <w:pStyle w:val="14"/>
        <w:numPr>
          <w:ilvl w:val="0"/>
          <w:numId w:val="1"/>
        </w:numPr>
        <w:spacing w:before="40" w:after="40"/>
      </w:pPr>
      <w:r>
        <w:rPr>
          <w:rFonts w:ascii="Calibri" w:hAnsi="Calibri" w:eastAsia="Calibri" w:cs="Calibri"/>
          <w:color w:val="1A1A1A"/>
          <w:sz w:val="22"/>
          <w:szCs w:val="22"/>
        </w:rPr>
        <w:t>Mobile Application: The existing Flask API backend is fully compatible with a React Native mobile frontend, which would provide offline capability and push notification support for coping technique reminders.</w:t>
      </w:r>
    </w:p>
    <w:p w14:paraId="26FB4C6D">
      <w:pPr>
        <w:pStyle w:val="14"/>
        <w:numPr>
          <w:ilvl w:val="0"/>
          <w:numId w:val="1"/>
        </w:numPr>
        <w:spacing w:before="40" w:after="40"/>
      </w:pPr>
      <w:r>
        <w:rPr>
          <w:rFonts w:ascii="Calibri" w:hAnsi="Calibri" w:eastAsia="Calibri" w:cs="Calibri"/>
          <w:color w:val="1A1A1A"/>
          <w:sz w:val="22"/>
          <w:szCs w:val="22"/>
        </w:rPr>
        <w:t>Fine-tuned Domain Model: Training a domain-specific language model on Indian mental health literature, culturally contextualised resources, and validated psychoeducational content would improve response quality and cultural relevance beyond what a general-purpose model can achieve.</w:t>
      </w:r>
    </w:p>
    <w:p w14:paraId="07BF7972">
      <w:pPr>
        <w:pStyle w:val="14"/>
        <w:numPr>
          <w:ilvl w:val="0"/>
          <w:numId w:val="1"/>
        </w:numPr>
        <w:spacing w:before="40" w:after="40"/>
      </w:pPr>
      <w:r>
        <w:rPr>
          <w:rFonts w:ascii="Calibri" w:hAnsi="Calibri" w:eastAsia="Calibri" w:cs="Calibri"/>
          <w:color w:val="1A1A1A"/>
          <w:sz w:val="22"/>
          <w:szCs w:val="22"/>
        </w:rPr>
        <w:t>Formal Evaluation: A structured usability study with representative student samples, combining think-aloud protocols and validated usability scales (SUS), would provide empirical evidence for the platform's effectiveness and guide iterative improvement.</w:t>
      </w:r>
    </w:p>
    <w:p w14:paraId="07F28236">
      <w:r>
        <w:br w:type="page"/>
      </w:r>
    </w:p>
    <w:p w14:paraId="33DF6DCC">
      <w:pPr>
        <w:pStyle w:val="2"/>
        <w:pBdr>
          <w:bottom w:val="single" w:color="2D6A5F" w:sz="8" w:space="4"/>
        </w:pBdr>
        <w:spacing w:before="360" w:after="120"/>
      </w:pPr>
      <w:r>
        <w:rPr>
          <w:rFonts w:ascii="Calibri" w:hAnsi="Calibri" w:eastAsia="Calibri" w:cs="Calibri"/>
          <w:b/>
          <w:bCs/>
          <w:color w:val="2D6A5F"/>
          <w:sz w:val="32"/>
          <w:szCs w:val="32"/>
        </w:rPr>
        <w:t>Chapter 8: Conclusion</w:t>
      </w:r>
    </w:p>
    <w:p w14:paraId="0E76068B">
      <w:pPr>
        <w:spacing w:before="80" w:after="80"/>
        <w:jc w:val="both"/>
      </w:pPr>
      <w:r>
        <w:rPr>
          <w:rFonts w:ascii="Calibri" w:hAnsi="Calibri" w:eastAsia="Calibri" w:cs="Calibri"/>
          <w:color w:val="1A1A1A"/>
          <w:sz w:val="22"/>
          <w:szCs w:val="22"/>
        </w:rPr>
        <w:t>This project set out to build a mental health awareness platform that is honest about what it is and what it is not. Autonomic does not claim to treat anxiety. It does not position its AI companion as a therapist. It does not present validated screening scores as diagnoses. What it does offer is a thoughtfully designed, ethically grounded, technically robust entry point — a space where a student who has been quietly wondering whether what they feel is 'normal' can find evidence-based information, a validated self-reflection tool, and a non-judgmental conversational partner, without disclosing their concerns to another person.</w:t>
      </w:r>
    </w:p>
    <w:p w14:paraId="6199841F">
      <w:pPr>
        <w:spacing w:before="0" w:after="120"/>
      </w:pPr>
    </w:p>
    <w:p w14:paraId="5E4A2C23">
      <w:pPr>
        <w:spacing w:before="80" w:after="80"/>
        <w:jc w:val="both"/>
      </w:pPr>
      <w:r>
        <w:rPr>
          <w:rFonts w:ascii="Calibri" w:hAnsi="Calibri" w:eastAsia="Calibri" w:cs="Calibri"/>
          <w:color w:val="1A1A1A"/>
          <w:sz w:val="22"/>
          <w:szCs w:val="22"/>
        </w:rPr>
        <w:t>The technical work documented in this report demonstrates that a coherent, production-quality full-stack web application can be built with a lean technology stack — Python, Flask, SQLAlchemy, and vanilla JavaScript — without sacrificing reliability, security, or user experience. The system architecture is modular, testable, and documented; the database schema is minimal and privacy-preserving; the AI integration is both functional and ethically constrained.</w:t>
      </w:r>
    </w:p>
    <w:p w14:paraId="7A78B63E">
      <w:pPr>
        <w:spacing w:before="0" w:after="120"/>
      </w:pPr>
    </w:p>
    <w:p w14:paraId="07077654">
      <w:pPr>
        <w:spacing w:before="80" w:after="80"/>
        <w:jc w:val="both"/>
      </w:pPr>
      <w:r>
        <w:rPr>
          <w:rFonts w:ascii="Calibri" w:hAnsi="Calibri" w:eastAsia="Calibri" w:cs="Calibri"/>
          <w:color w:val="1A1A1A"/>
          <w:sz w:val="22"/>
          <w:szCs w:val="22"/>
        </w:rPr>
        <w:t>The broader argument this project makes is one about the role of software in public health. There is a significant distance between a young person first noticing symptoms of anxiety and the moment they sit in a therapist's office. Reducing that distance — even partially, even just by making the first step more accessible — is a meaningful contribution. Autonomic is designed to be that first step.</w:t>
      </w:r>
    </w:p>
    <w:p w14:paraId="70941748">
      <w:r>
        <w:br w:type="page"/>
      </w:r>
    </w:p>
    <w:p w14:paraId="41B5997A">
      <w:pPr>
        <w:pStyle w:val="2"/>
        <w:pBdr>
          <w:bottom w:val="single" w:color="2D6A5F" w:sz="8" w:space="4"/>
        </w:pBdr>
        <w:spacing w:before="360" w:after="120"/>
      </w:pPr>
      <w:r>
        <w:rPr>
          <w:rFonts w:ascii="Calibri" w:hAnsi="Calibri" w:eastAsia="Calibri" w:cs="Calibri"/>
          <w:b/>
          <w:bCs/>
          <w:color w:val="2D6A5F"/>
          <w:sz w:val="32"/>
          <w:szCs w:val="32"/>
        </w:rPr>
        <w:t>References</w:t>
      </w:r>
    </w:p>
    <w:p w14:paraId="596703DC">
      <w:pPr>
        <w:spacing w:before="60" w:after="60"/>
        <w:ind w:left="360" w:hanging="360"/>
      </w:pPr>
      <w:r>
        <w:rPr>
          <w:rFonts w:ascii="Calibri" w:hAnsi="Calibri" w:eastAsia="Calibri" w:cs="Calibri"/>
          <w:b/>
          <w:bCs/>
          <w:color w:val="2D6A5F"/>
          <w:sz w:val="20"/>
          <w:szCs w:val="20"/>
        </w:rPr>
        <w:t xml:space="preserve">[1] </w:t>
      </w:r>
      <w:r>
        <w:rPr>
          <w:rFonts w:ascii="Calibri" w:hAnsi="Calibri" w:eastAsia="Calibri" w:cs="Calibri"/>
          <w:color w:val="1A1A1A"/>
          <w:sz w:val="20"/>
          <w:szCs w:val="20"/>
        </w:rPr>
        <w:t>Manjunatha, N., Jayasankar, P., Suhas, S., Rao, G.N., Gopalkrishna, G., Varghese, M., &amp; Benegal, V. (2022). Prevalence and its correlates of anxiety disorders from India's National Mental Health Survey 2016. Indian Journal of Psychiatry, 64(2), 138–142. https://doi.org/10.4103/indianjpsychiatry.indianjpsychiatry_964_21</w:t>
      </w:r>
    </w:p>
    <w:p w14:paraId="584CFF5D">
      <w:pPr>
        <w:spacing w:before="60" w:after="60"/>
        <w:ind w:left="360" w:hanging="360"/>
      </w:pPr>
      <w:r>
        <w:rPr>
          <w:rFonts w:ascii="Calibri" w:hAnsi="Calibri" w:eastAsia="Calibri" w:cs="Calibri"/>
          <w:b/>
          <w:bCs/>
          <w:color w:val="2D6A5F"/>
          <w:sz w:val="20"/>
          <w:szCs w:val="20"/>
        </w:rPr>
        <w:t xml:space="preserve">[2] </w:t>
      </w:r>
      <w:r>
        <w:rPr>
          <w:rFonts w:ascii="Calibri" w:hAnsi="Calibri" w:eastAsia="Calibri" w:cs="Calibri"/>
          <w:color w:val="1A1A1A"/>
          <w:sz w:val="20"/>
          <w:szCs w:val="20"/>
        </w:rPr>
        <w:t>ScienceDirect. (2025). Mental health of young adults pursuing higher education in Tier-1 cities of India: A cross-sectional study. Heliyon. https://doi.org/10.1016/j.heliyon.2025.e42341</w:t>
      </w:r>
    </w:p>
    <w:p w14:paraId="65AFD390">
      <w:pPr>
        <w:spacing w:before="60" w:after="60"/>
        <w:ind w:left="360" w:hanging="360"/>
      </w:pPr>
      <w:r>
        <w:rPr>
          <w:rFonts w:ascii="Calibri" w:hAnsi="Calibri" w:eastAsia="Calibri" w:cs="Calibri"/>
          <w:b/>
          <w:bCs/>
          <w:color w:val="2D6A5F"/>
          <w:sz w:val="20"/>
          <w:szCs w:val="20"/>
        </w:rPr>
        <w:t xml:space="preserve">[3] </w:t>
      </w:r>
      <w:r>
        <w:rPr>
          <w:rFonts w:ascii="Calibri" w:hAnsi="Calibri" w:eastAsia="Calibri" w:cs="Calibri"/>
          <w:color w:val="1A1A1A"/>
          <w:sz w:val="20"/>
          <w:szCs w:val="20"/>
        </w:rPr>
        <w:t>Frontiers in Public Health. (2025). Depression, anxiety, and stress among college students: a Kashmir-based epidemiological study. PMC. https://pmc.ncbi.nlm.nih.gov/articles/PMC12457365/</w:t>
      </w:r>
    </w:p>
    <w:p w14:paraId="3160F64A">
      <w:pPr>
        <w:spacing w:before="60" w:after="60"/>
        <w:ind w:left="360" w:hanging="360"/>
      </w:pPr>
      <w:r>
        <w:rPr>
          <w:rFonts w:ascii="Calibri" w:hAnsi="Calibri" w:eastAsia="Calibri" w:cs="Calibri"/>
          <w:b/>
          <w:bCs/>
          <w:color w:val="2D6A5F"/>
          <w:sz w:val="20"/>
          <w:szCs w:val="20"/>
        </w:rPr>
        <w:t xml:space="preserve">[4] </w:t>
      </w:r>
      <w:r>
        <w:rPr>
          <w:rFonts w:ascii="Calibri" w:hAnsi="Calibri" w:eastAsia="Calibri" w:cs="Calibri"/>
          <w:color w:val="1A1A1A"/>
          <w:sz w:val="20"/>
          <w:szCs w:val="20"/>
        </w:rPr>
        <w:t>PMC. (2025). Stress, Anxiety, and Depression as Psychological Distress Among College and Undergraduate Students: A Scoping Review of Reviews Guided by the Socio-Ecological Model. PMC. https://pmc.ncbi.nlm.nih.gov/articles/PMC12385297/</w:t>
      </w:r>
    </w:p>
    <w:p w14:paraId="7F0E1EAA">
      <w:pPr>
        <w:spacing w:before="60" w:after="60"/>
        <w:ind w:left="360" w:hanging="360"/>
      </w:pPr>
      <w:r>
        <w:rPr>
          <w:rFonts w:ascii="Calibri" w:hAnsi="Calibri" w:eastAsia="Calibri" w:cs="Calibri"/>
          <w:b/>
          <w:bCs/>
          <w:color w:val="2D6A5F"/>
          <w:sz w:val="20"/>
          <w:szCs w:val="20"/>
        </w:rPr>
        <w:t xml:space="preserve">[5] </w:t>
      </w:r>
      <w:r>
        <w:rPr>
          <w:rFonts w:ascii="Calibri" w:hAnsi="Calibri" w:eastAsia="Calibri" w:cs="Calibri"/>
          <w:color w:val="1A1A1A"/>
          <w:sz w:val="20"/>
          <w:szCs w:val="20"/>
        </w:rPr>
        <w:t>Ferrari, A.J. et al. (2021). Global prevalence and burden of depressive and anxiety disorders in 204 countries and territories in 2020 due to the COVID-19 pandemic. The Lancet, 398(10312), 1700–1712. https://doi.org/10.1016/S0140-6736(21)02143-7</w:t>
      </w:r>
    </w:p>
    <w:p w14:paraId="50F0F080">
      <w:pPr>
        <w:spacing w:before="60" w:after="60"/>
        <w:ind w:left="360" w:hanging="360"/>
      </w:pPr>
      <w:r>
        <w:rPr>
          <w:rFonts w:ascii="Calibri" w:hAnsi="Calibri" w:eastAsia="Calibri" w:cs="Calibri"/>
          <w:b/>
          <w:bCs/>
          <w:color w:val="2D6A5F"/>
          <w:sz w:val="20"/>
          <w:szCs w:val="20"/>
        </w:rPr>
        <w:t xml:space="preserve">[6] </w:t>
      </w:r>
      <w:r>
        <w:rPr>
          <w:rFonts w:ascii="Calibri" w:hAnsi="Calibri" w:eastAsia="Calibri" w:cs="Calibri"/>
          <w:color w:val="1A1A1A"/>
          <w:sz w:val="20"/>
          <w:szCs w:val="20"/>
        </w:rPr>
        <w:t>Fitzpatrick, K.K., Darcy, A., &amp; Vierhile, M. (2017). Delivering Cognitive Behavior Therapy to Young Adults With Symptoms of Depression and Anxiety Using a Fully Automated Conversational Agent (Woebot): A Randomized Controlled Trial. JMIR Mental Health, 4(2), e19. https://doi.org/10.2196/mental.7785</w:t>
      </w:r>
    </w:p>
    <w:p w14:paraId="6CF80DCE">
      <w:pPr>
        <w:spacing w:before="60" w:after="60"/>
        <w:ind w:left="360" w:hanging="360"/>
      </w:pPr>
      <w:r>
        <w:rPr>
          <w:rFonts w:ascii="Calibri" w:hAnsi="Calibri" w:eastAsia="Calibri" w:cs="Calibri"/>
          <w:b/>
          <w:bCs/>
          <w:color w:val="2D6A5F"/>
          <w:sz w:val="20"/>
          <w:szCs w:val="20"/>
        </w:rPr>
        <w:t xml:space="preserve">[7] </w:t>
      </w:r>
      <w:r>
        <w:rPr>
          <w:rFonts w:ascii="Calibri" w:hAnsi="Calibri" w:eastAsia="Calibri" w:cs="Calibri"/>
          <w:color w:val="1A1A1A"/>
          <w:sz w:val="20"/>
          <w:szCs w:val="20"/>
        </w:rPr>
        <w:t>Ritchie, H. &amp; Roser, M. (2018). Mental Health. Our World in Data. https://ourworldindata.org/mental-health</w:t>
      </w:r>
    </w:p>
    <w:p w14:paraId="65CBBE7F">
      <w:pPr>
        <w:spacing w:before="60" w:after="60"/>
        <w:ind w:left="360" w:hanging="360"/>
      </w:pPr>
      <w:r>
        <w:rPr>
          <w:rFonts w:ascii="Calibri" w:hAnsi="Calibri" w:eastAsia="Calibri" w:cs="Calibri"/>
          <w:b/>
          <w:bCs/>
          <w:color w:val="2D6A5F"/>
          <w:sz w:val="20"/>
          <w:szCs w:val="20"/>
        </w:rPr>
        <w:t xml:space="preserve">[8] </w:t>
      </w:r>
      <w:r>
        <w:rPr>
          <w:rFonts w:ascii="Calibri" w:hAnsi="Calibri" w:eastAsia="Calibri" w:cs="Calibri"/>
          <w:color w:val="1A1A1A"/>
          <w:sz w:val="20"/>
          <w:szCs w:val="20"/>
        </w:rPr>
        <w:t>Spitzer, R.L., Kroenke, K., Williams, J.B.W., &amp; Lowe, B. (2006). A brief measure for assessing generalized anxiety disorder: The GAD-7. Archives of Internal Medicine, 166(10), 1092–1097. https://doi.org/10.1001/archinte.166.10.1092</w:t>
      </w:r>
    </w:p>
    <w:p w14:paraId="6E819817">
      <w:pPr>
        <w:spacing w:before="60" w:after="60"/>
        <w:ind w:left="360" w:hanging="360"/>
      </w:pPr>
      <w:r>
        <w:rPr>
          <w:rFonts w:ascii="Calibri" w:hAnsi="Calibri" w:eastAsia="Calibri" w:cs="Calibri"/>
          <w:b/>
          <w:bCs/>
          <w:color w:val="2D6A5F"/>
          <w:sz w:val="20"/>
          <w:szCs w:val="20"/>
        </w:rPr>
        <w:t xml:space="preserve">[9] </w:t>
      </w:r>
      <w:r>
        <w:rPr>
          <w:rFonts w:ascii="Calibri" w:hAnsi="Calibri" w:eastAsia="Calibri" w:cs="Calibri"/>
          <w:color w:val="1A1A1A"/>
          <w:sz w:val="20"/>
          <w:szCs w:val="20"/>
        </w:rPr>
        <w:t>Faisal, R.A. et al. (2021). Validity and reliability of the Generalized Anxiety Disorder-7 (GAD-7) among university students of Bangladesh. PLOS ONE, 16(12), e0261590. https://doi.org/10.1371/journal.pone.0261590</w:t>
      </w:r>
    </w:p>
    <w:p w14:paraId="1E079329">
      <w:pPr>
        <w:spacing w:before="60" w:after="60"/>
        <w:ind w:left="360" w:hanging="360"/>
      </w:pPr>
      <w:r>
        <w:rPr>
          <w:rFonts w:ascii="Calibri" w:hAnsi="Calibri" w:eastAsia="Calibri" w:cs="Calibri"/>
          <w:b/>
          <w:bCs/>
          <w:color w:val="2D6A5F"/>
          <w:sz w:val="20"/>
          <w:szCs w:val="20"/>
        </w:rPr>
        <w:t xml:space="preserve">[10] </w:t>
      </w:r>
      <w:r>
        <w:rPr>
          <w:rFonts w:ascii="Calibri" w:hAnsi="Calibri" w:eastAsia="Calibri" w:cs="Calibri"/>
          <w:color w:val="1A1A1A"/>
          <w:sz w:val="20"/>
          <w:szCs w:val="20"/>
        </w:rPr>
        <w:t>Keryte, L. et al. (2022). Validation of the patient health questionnaire-9 and the generalized anxiety disorder-7 in Lithuanian student sample. PMC. https://pmc.ncbi.nlm.nih.gov/articles/PMC8794093/</w:t>
      </w:r>
    </w:p>
    <w:p w14:paraId="3B5789F1">
      <w:pPr>
        <w:spacing w:before="60" w:after="60"/>
        <w:ind w:left="360" w:hanging="360"/>
      </w:pPr>
      <w:r>
        <w:rPr>
          <w:rFonts w:ascii="Calibri" w:hAnsi="Calibri" w:eastAsia="Calibri" w:cs="Calibri"/>
          <w:b/>
          <w:bCs/>
          <w:color w:val="2D6A5F"/>
          <w:sz w:val="20"/>
          <w:szCs w:val="20"/>
        </w:rPr>
        <w:t xml:space="preserve">[11] </w:t>
      </w:r>
      <w:r>
        <w:rPr>
          <w:rFonts w:ascii="Calibri" w:hAnsi="Calibri" w:eastAsia="Calibri" w:cs="Calibri"/>
          <w:color w:val="1A1A1A"/>
          <w:sz w:val="20"/>
          <w:szCs w:val="20"/>
        </w:rPr>
        <w:t>Patient.info. (2025). Generalised Anxiety Disorder Questionnaire (GAD-7). https://patient.info/doctor/generalised-anxiety-disorder-assessment-gad-7</w:t>
      </w:r>
    </w:p>
    <w:p w14:paraId="384040EA">
      <w:pPr>
        <w:spacing w:before="60" w:after="60"/>
        <w:ind w:left="360" w:hanging="360"/>
      </w:pPr>
      <w:r>
        <w:rPr>
          <w:rFonts w:ascii="Calibri" w:hAnsi="Calibri" w:eastAsia="Calibri" w:cs="Calibri"/>
          <w:b/>
          <w:bCs/>
          <w:color w:val="2D6A5F"/>
          <w:sz w:val="20"/>
          <w:szCs w:val="20"/>
        </w:rPr>
        <w:t xml:space="preserve">[12] </w:t>
      </w:r>
      <w:r>
        <w:rPr>
          <w:rFonts w:ascii="Calibri" w:hAnsi="Calibri" w:eastAsia="Calibri" w:cs="Calibri"/>
          <w:color w:val="1A1A1A"/>
          <w:sz w:val="20"/>
          <w:szCs w:val="20"/>
        </w:rPr>
        <w:t>Lowe, B. et al. (2010). A 4-item measure of depression and anxiety: validation and standardization of the Patient Health Questionnaire-4 (PHQ-4) in the general population. Psychosomatics, 51(1), 1018–1029. https://doi.org/10.1016/j.psym.2009.11.006</w:t>
      </w:r>
    </w:p>
    <w:p w14:paraId="0334C4B5">
      <w:pPr>
        <w:spacing w:before="60" w:after="60"/>
        <w:ind w:left="360" w:hanging="360"/>
      </w:pPr>
      <w:r>
        <w:rPr>
          <w:rFonts w:ascii="Calibri" w:hAnsi="Calibri" w:eastAsia="Calibri" w:cs="Calibri"/>
          <w:b/>
          <w:bCs/>
          <w:color w:val="2D6A5F"/>
          <w:sz w:val="20"/>
          <w:szCs w:val="20"/>
        </w:rPr>
        <w:t xml:space="preserve">[13] </w:t>
      </w:r>
      <w:r>
        <w:rPr>
          <w:rFonts w:ascii="Calibri" w:hAnsi="Calibri" w:eastAsia="Calibri" w:cs="Calibri"/>
          <w:color w:val="1A1A1A"/>
          <w:sz w:val="20"/>
          <w:szCs w:val="20"/>
        </w:rPr>
        <w:t>Surbhi, [et al.]. (2024). Sehchar App: Mental Health Tracking Application. BTech Project Report, Dr. A.P.J. Abdul Kalam Technical University. Retrieved from Scribd: https://www.scribd.com/document/862128386/6-may-file-major-surbhi2024</w:t>
      </w:r>
    </w:p>
    <w:p w14:paraId="575A051E">
      <w:pPr>
        <w:spacing w:before="60" w:after="60"/>
        <w:ind w:left="360" w:hanging="360"/>
      </w:pPr>
      <w:r>
        <w:rPr>
          <w:rFonts w:ascii="Calibri" w:hAnsi="Calibri" w:eastAsia="Calibri" w:cs="Calibri"/>
          <w:b/>
          <w:bCs/>
          <w:color w:val="2D6A5F"/>
          <w:sz w:val="20"/>
          <w:szCs w:val="20"/>
        </w:rPr>
        <w:t xml:space="preserve">[14] </w:t>
      </w:r>
      <w:r>
        <w:rPr>
          <w:rFonts w:ascii="Calibri" w:hAnsi="Calibri" w:eastAsia="Calibri" w:cs="Calibri"/>
          <w:color w:val="1A1A1A"/>
          <w:sz w:val="20"/>
          <w:szCs w:val="20"/>
        </w:rPr>
        <w:t>BTech CSE Students, SRM Institute. (2025). Woebot AI Mental Health Chatbot: Case Study Report. Studocu. https://www.studocu.com/in/document/srm-institute-of-science-and-technology/computer-networks/btech-cse-2025-woebot-ai-mental-health-chatbot-case-study-report/147035019</w:t>
      </w:r>
    </w:p>
    <w:p w14:paraId="06AF446C">
      <w:pPr>
        <w:spacing w:before="60" w:after="60"/>
        <w:ind w:left="360" w:hanging="360"/>
      </w:pPr>
      <w:r>
        <w:rPr>
          <w:rFonts w:ascii="Calibri" w:hAnsi="Calibri" w:eastAsia="Calibri" w:cs="Calibri"/>
          <w:b/>
          <w:bCs/>
          <w:color w:val="2D6A5F"/>
          <w:sz w:val="20"/>
          <w:szCs w:val="20"/>
        </w:rPr>
        <w:t xml:space="preserve">[15] </w:t>
      </w:r>
      <w:r>
        <w:rPr>
          <w:rFonts w:ascii="Calibri" w:hAnsi="Calibri" w:eastAsia="Calibri" w:cs="Calibri"/>
          <w:color w:val="1A1A1A"/>
          <w:sz w:val="20"/>
          <w:szCs w:val="20"/>
        </w:rPr>
        <w:t>NHS England. (2024). Mental Health Statistics. NHS Digital. https://digital.nhs.uk/data-and-information/publications/statistical/mental-health-statistics</w:t>
      </w:r>
    </w:p>
    <w:p w14:paraId="2D69A6BE">
      <w:pPr>
        <w:spacing w:before="60" w:after="60"/>
        <w:ind w:left="360" w:hanging="360"/>
      </w:pPr>
      <w:r>
        <w:rPr>
          <w:rFonts w:ascii="Calibri" w:hAnsi="Calibri" w:eastAsia="Calibri" w:cs="Calibri"/>
          <w:b/>
          <w:bCs/>
          <w:color w:val="2D6A5F"/>
          <w:sz w:val="20"/>
          <w:szCs w:val="20"/>
        </w:rPr>
        <w:t xml:space="preserve">[16] </w:t>
      </w:r>
      <w:r>
        <w:rPr>
          <w:rFonts w:ascii="Calibri" w:hAnsi="Calibri" w:eastAsia="Calibri" w:cs="Calibri"/>
          <w:color w:val="1A1A1A"/>
          <w:sz w:val="20"/>
          <w:szCs w:val="20"/>
        </w:rPr>
        <w:t>Biswas, S. &amp; Biswas, A. (2023). Anxiety level among students of different college and universities in India during lock down in connection to the COVID-19 pandemic. Journal of Public Health (Berlin), 31(1), 49–55. https://doi.org/10.1007/s10389-020-01431-8</w:t>
      </w:r>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B8E18">
    <w:pPr>
      <w:pBdr>
        <w:top w:val="single" w:color="2D6A5F" w:sz="4" w:space="0"/>
      </w:pBdr>
      <w:spacing w:before="120"/>
    </w:pPr>
    <w:r>
      <w:rPr>
        <w:rFonts w:ascii="Calibri" w:hAnsi="Calibri" w:eastAsia="Calibri" w:cs="Calibri"/>
        <w:color w:val="5A6A6A"/>
        <w:sz w:val="18"/>
        <w:szCs w:val="18"/>
      </w:rPr>
      <w:t xml:space="preserve">School of Computer Engineering, KIIT University         Page </w:t>
    </w:r>
    <w:r>
      <w:rPr>
        <w:rFonts w:ascii="Calibri" w:hAnsi="Calibri" w:eastAsia="Calibri" w:cs="Calibri"/>
        <w:color w:val="2D6A5F"/>
        <w:sz w:val="18"/>
        <w:szCs w:val="18"/>
      </w:rPr>
      <w:fldChar w:fldCharType="begin"/>
    </w:r>
    <w:r>
      <w:rPr>
        <w:rFonts w:ascii="Calibri" w:hAnsi="Calibri" w:eastAsia="Calibri" w:cs="Calibri"/>
        <w:color w:val="2D6A5F"/>
        <w:sz w:val="18"/>
        <w:szCs w:val="18"/>
      </w:rPr>
      <w:instrText xml:space="preserve">PAGE</w:instrText>
    </w:r>
    <w:r>
      <w:rPr>
        <w:rFonts w:ascii="Calibri" w:hAnsi="Calibri" w:eastAsia="Calibri" w:cs="Calibri"/>
        <w:color w:val="2D6A5F"/>
        <w:sz w:val="18"/>
        <w:szCs w:val="18"/>
      </w:rPr>
      <w:fldChar w:fldCharType="separate"/>
    </w:r>
    <w:r>
      <w:rPr>
        <w:rFonts w:ascii="Calibri" w:hAnsi="Calibri" w:eastAsia="Calibri" w:cs="Calibri"/>
        <w:color w:val="2D6A5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801B8">
    <w:pPr>
      <w:pBdr>
        <w:bottom w:val="single" w:color="2D6A5F" w:sz="4" w:space="0"/>
      </w:pBdr>
      <w:spacing w:after="120"/>
    </w:pPr>
    <w:r>
      <w:rPr>
        <w:rFonts w:ascii="Calibri" w:hAnsi="Calibri" w:eastAsia="Calibri" w:cs="Calibri"/>
        <w:color w:val="5A6A6A"/>
        <w:sz w:val="18"/>
        <w:szCs w:val="18"/>
      </w:rPr>
      <w:t>Autonomic: AI-Powered Anxiety Awareness Platform   |   KIIT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3580FE"/>
    <w:multiLevelType w:val="singleLevel"/>
    <w:tmpl w:val="E93580F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E4D4E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20"/>
      <w:outlineLvl w:val="0"/>
    </w:pPr>
    <w:rPr>
      <w:rFonts w:ascii="Calibri" w:hAnsi="Calibri" w:eastAsia="Calibri" w:cs="Calibri"/>
      <w:b/>
      <w:bCs/>
      <w:color w:val="2D6A5F"/>
      <w:sz w:val="32"/>
      <w:szCs w:val="32"/>
    </w:rPr>
  </w:style>
  <w:style w:type="paragraph" w:styleId="3">
    <w:name w:val="heading 2"/>
    <w:next w:val="1"/>
    <w:qFormat/>
    <w:uiPriority w:val="0"/>
    <w:pPr>
      <w:spacing w:before="280" w:after="80"/>
      <w:outlineLvl w:val="1"/>
    </w:pPr>
    <w:rPr>
      <w:rFonts w:ascii="Calibri" w:hAnsi="Calibri" w:eastAsia="Calibri" w:cs="Calibri"/>
      <w:b/>
      <w:bCs/>
      <w:color w:val="1A1A1A"/>
      <w:sz w:val="26"/>
      <w:szCs w:val="26"/>
    </w:rPr>
  </w:style>
  <w:style w:type="paragraph" w:styleId="4">
    <w:name w:val="heading 3"/>
    <w:next w:val="1"/>
    <w:qFormat/>
    <w:uiPriority w:val="0"/>
    <w:pPr>
      <w:spacing w:before="200" w:after="60"/>
      <w:outlineLvl w:val="2"/>
    </w:pPr>
    <w:rPr>
      <w:rFonts w:ascii="Calibri" w:hAnsi="Calibri" w:eastAsia="Calibri" w:cs="Calibri"/>
      <w:b/>
      <w:bCs/>
      <w:color w:val="2D6A5F"/>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712</Words>
  <Characters>4337</Characters>
  <TotalTime>6</TotalTime>
  <ScaleCrop>false</ScaleCrop>
  <LinksUpToDate>false</LinksUpToDate>
  <CharactersWithSpaces>5020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2026-04-10T02:11:00Z</dcterms:created>
  <dc:creator>Un-named</dc:creator>
  <cp:lastModifiedBy>KIIT</cp:lastModifiedBy>
  <dcterms:modified xsi:type="dcterms:W3CDTF">2026-04-10T06:41:47Z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eyJoZGlkIjoiZDZhMmM3YjU0MGRkYzdmZDU0ZDc1ZjI2NGRhNjk0OTEifQ==</vt:lpwstr>
  </property>
  <property fmtid="{D5CDD505-2E9C-101B-9397-08002B2CF9AE}" pid="3" name="KSOProductBuildVer">
    <vt:lpwstr>1033-12.1.0.25242</vt:lpwstr>
  </property>
  <property fmtid="{D5CDD505-2E9C-101B-9397-08002B2CF9AE}" pid="4" name="ICV">
    <vt:lpwstr>485F8C83E9AC461CA291A3E0043BCE2B_12</vt:lpwstr>
  </property>
</Properties>
</file>