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Data Cleaning Documentation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>Chicago Crime &amp; Hardship Project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document summarizes which columns were kept or removed during the data cleaning and preparation process for the Chicago crime (2019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2023) and Hardship Index datasets, and the rationale for each decision. The goal of the cleaning pipeline is to produce a tidy community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year panel suitable for modeling the relationship between crime, unemployment, and hardship.</w:t>
      </w:r>
    </w:p>
    <w:p>
      <w:pPr>
        <w:pStyle w:val="Heading 2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1. Crime Datasets (2019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</w:rPr>
        <w:t>2023)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Heading 3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1.1 Columns Kept (Crime Tables)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each year, we kept the following columns in the cleaned per-year crime files:</w:t>
      </w:r>
    </w:p>
    <w:p>
      <w:pPr>
        <w:pStyle w:val="List Bullet"/>
        <w:numPr>
          <w:ilvl w:val="0"/>
          <w:numId w:val="2"/>
        </w:numPr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year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– </w:t>
      </w:r>
      <w:r>
        <w:rPr>
          <w:rFonts w:ascii="Times Roman" w:hAnsi="Times Roman"/>
          <w:rtl w:val="0"/>
          <w:lang w:val="en-US"/>
        </w:rPr>
        <w:t>Numeric year (2019</w:t>
      </w:r>
      <w:r>
        <w:rPr>
          <w:rFonts w:ascii="Times Roman" w:hAnsi="Times Roman" w:hint="default"/>
          <w:rtl w:val="0"/>
          <w:lang w:val="en-US"/>
        </w:rPr>
        <w:t>–</w:t>
      </w:r>
      <w:r>
        <w:rPr>
          <w:rFonts w:ascii="Times Roman" w:hAnsi="Times Roman"/>
          <w:rtl w:val="0"/>
          <w:lang w:val="en-US"/>
        </w:rPr>
        <w:t>2023), derived from the Date column. Used as the time dimension for community</w:t>
      </w:r>
      <w:r>
        <w:rPr>
          <w:rFonts w:ascii="Times Roman" w:hAnsi="Times Roman" w:hint="default"/>
          <w:rtl w:val="0"/>
          <w:lang w:val="en-US"/>
        </w:rPr>
        <w:t>–</w:t>
      </w:r>
      <w:r>
        <w:rPr>
          <w:rFonts w:ascii="Times Roman" w:hAnsi="Times Roman"/>
          <w:rtl w:val="0"/>
          <w:lang w:val="en-US"/>
        </w:rPr>
        <w:t>year aggregation and regressions.</w:t>
      </w:r>
    </w:p>
    <w:p>
      <w:pPr>
        <w:pStyle w:val="List Bullet"/>
        <w:numPr>
          <w:ilvl w:val="0"/>
          <w:numId w:val="2"/>
        </w:numPr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date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– </w:t>
      </w:r>
      <w:r>
        <w:rPr>
          <w:rFonts w:ascii="Times Roman" w:hAnsi="Times Roman"/>
          <w:rtl w:val="0"/>
          <w:lang w:val="en-US"/>
        </w:rPr>
        <w:t>Parsed incident date/time. Although the final models use only the year, the full timestamp is preserved in the cleaned incident files for potential future analysis of seasonality or intra</w:t>
      </w:r>
      <w:r>
        <w:rPr>
          <w:rFonts w:ascii="Times Roman" w:hAnsi="Times Roman" w:hint="default"/>
          <w:rtl w:val="0"/>
          <w:lang w:val="en-US"/>
        </w:rPr>
        <w:t>‑</w:t>
      </w:r>
      <w:r>
        <w:rPr>
          <w:rFonts w:ascii="Times Roman" w:hAnsi="Times Roman"/>
          <w:rtl w:val="0"/>
          <w:lang w:val="en-US"/>
        </w:rPr>
        <w:t>year patterns.</w:t>
      </w:r>
    </w:p>
    <w:p>
      <w:pPr>
        <w:pStyle w:val="List Bullet"/>
        <w:numPr>
          <w:ilvl w:val="0"/>
          <w:numId w:val="2"/>
        </w:numPr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primary_type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– </w:t>
      </w:r>
      <w:r>
        <w:rPr>
          <w:rFonts w:ascii="Times Roman" w:hAnsi="Times Roman"/>
          <w:rtl w:val="0"/>
          <w:lang w:val="en-US"/>
        </w:rPr>
        <w:t>Crime category as defined by the City of Chicago (e.g., THEFT, BATTERY). Retained to allow construction of sub</w:t>
      </w:r>
      <w:r>
        <w:rPr>
          <w:rFonts w:ascii="Times Roman" w:hAnsi="Times Roman" w:hint="default"/>
          <w:rtl w:val="0"/>
          <w:lang w:val="en-US"/>
        </w:rPr>
        <w:t>‑</w:t>
      </w:r>
      <w:r>
        <w:rPr>
          <w:rFonts w:ascii="Times Roman" w:hAnsi="Times Roman"/>
          <w:rtl w:val="0"/>
          <w:lang w:val="en-US"/>
        </w:rPr>
        <w:t>counts (e.g., violent vs. property offenses) and sensitivity analysis by offense type.</w:t>
      </w:r>
    </w:p>
    <w:p>
      <w:pPr>
        <w:pStyle w:val="List Bullet"/>
        <w:numPr>
          <w:ilvl w:val="0"/>
          <w:numId w:val="2"/>
        </w:numPr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arrest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– </w:t>
      </w:r>
      <w:r>
        <w:rPr>
          <w:rFonts w:ascii="Times Roman" w:hAnsi="Times Roman"/>
          <w:rtl w:val="0"/>
          <w:lang w:val="en-US"/>
        </w:rPr>
        <w:t>Boolean indicator of whether an arrest was made. While not used in the first</w:t>
      </w:r>
      <w:r>
        <w:rPr>
          <w:rFonts w:ascii="Times Roman" w:hAnsi="Times Roman" w:hint="default"/>
          <w:rtl w:val="0"/>
          <w:lang w:val="en-US"/>
        </w:rPr>
        <w:t>‑</w:t>
      </w:r>
      <w:r>
        <w:rPr>
          <w:rFonts w:ascii="Times Roman" w:hAnsi="Times Roman"/>
          <w:rtl w:val="0"/>
          <w:lang w:val="en-US"/>
        </w:rPr>
        <w:t>pass regressions, this variable is important for optional extensions (e.g., modeling arrest rates by community and year).</w:t>
      </w:r>
    </w:p>
    <w:p>
      <w:pPr>
        <w:pStyle w:val="List Bullet"/>
        <w:numPr>
          <w:ilvl w:val="0"/>
          <w:numId w:val="2"/>
        </w:numPr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community_area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– </w:t>
      </w:r>
      <w:r>
        <w:rPr>
          <w:rFonts w:ascii="Times Roman" w:hAnsi="Times Roman"/>
          <w:rtl w:val="0"/>
          <w:lang w:val="en-US"/>
        </w:rPr>
        <w:t>Numeric community area code (1</w:t>
      </w:r>
      <w:r>
        <w:rPr>
          <w:rFonts w:ascii="Times Roman" w:hAnsi="Times Roman" w:hint="default"/>
          <w:rtl w:val="0"/>
          <w:lang w:val="en-US"/>
        </w:rPr>
        <w:t>–</w:t>
      </w:r>
      <w:r>
        <w:rPr>
          <w:rFonts w:ascii="Times Roman" w:hAnsi="Times Roman"/>
          <w:rtl w:val="0"/>
          <w:lang w:val="en-US"/>
        </w:rPr>
        <w:t>77). This is the primary key used to aggregate incidents to the community level and to join with the Hardship Index data.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All other columns in the raw crime data are dropped from the cleaned tables because they are not needed for the community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year analysis or do not affect the constructed response variables (incident counts).</w:t>
      </w:r>
    </w:p>
    <w:p>
      <w:pPr>
        <w:pStyle w:val="Heading 3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1.2 Columns Removed (Crime Tables) and Rationale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following groups of columns from the raw crime tables are removed in the cleaning script. Column names may vary slightly by year, but they fall into these categories:</w:t>
      </w:r>
    </w:p>
    <w:p>
      <w:pPr>
        <w:pStyle w:val="List Number"/>
        <w:numPr>
          <w:ilvl w:val="0"/>
          <w:numId w:val="4"/>
        </w:numPr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Incident identifiers (ID, Case Number, etc.)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– </w:t>
      </w:r>
      <w:r>
        <w:rPr>
          <w:rFonts w:ascii="Times Roman" w:hAnsi="Times Roman"/>
          <w:rtl w:val="0"/>
          <w:lang w:val="en-US"/>
        </w:rPr>
        <w:t>These are unique per record and have no role in aggregation. Keeping them would only increase file size without adding information for community</w:t>
      </w:r>
      <w:r>
        <w:rPr>
          <w:rFonts w:ascii="Times Roman" w:hAnsi="Times Roman" w:hint="default"/>
          <w:rtl w:val="0"/>
          <w:lang w:val="en-US"/>
        </w:rPr>
        <w:t>‑</w:t>
      </w:r>
      <w:r>
        <w:rPr>
          <w:rFonts w:ascii="Times Roman" w:hAnsi="Times Roman"/>
          <w:rtl w:val="0"/>
          <w:lang w:val="en-US"/>
        </w:rPr>
        <w:t>level counts.</w:t>
      </w:r>
    </w:p>
    <w:p>
      <w:pPr>
        <w:pStyle w:val="List Number"/>
        <w:numPr>
          <w:ilvl w:val="0"/>
          <w:numId w:val="4"/>
        </w:numPr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Location detail (Block, Exact Address, X/Y Coordinates, Latitude/Longitude,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Description,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Location Description, Beat, District, Ward, etc.)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– </w:t>
      </w:r>
      <w:r>
        <w:rPr>
          <w:rFonts w:ascii="Times Roman" w:hAnsi="Times Roman"/>
          <w:rtl w:val="0"/>
          <w:lang w:val="en-US"/>
        </w:rPr>
        <w:t>The project is explicitly constrained to avoid external geography or fine</w:t>
      </w:r>
      <w:r>
        <w:rPr>
          <w:rFonts w:ascii="Times Roman" w:hAnsi="Times Roman" w:hint="default"/>
          <w:rtl w:val="0"/>
          <w:lang w:val="en-US"/>
        </w:rPr>
        <w:t>‑</w:t>
      </w:r>
      <w:r>
        <w:rPr>
          <w:rFonts w:ascii="Times Roman" w:hAnsi="Times Roman"/>
          <w:rtl w:val="0"/>
          <w:lang w:val="en-US"/>
        </w:rPr>
        <w:t>grained spatial analysis. We aggregate strictly by the existing Community Area fields, so street</w:t>
      </w:r>
      <w:r>
        <w:rPr>
          <w:rFonts w:ascii="Times Roman" w:hAnsi="Times Roman" w:hint="default"/>
          <w:rtl w:val="0"/>
          <w:lang w:val="en-US"/>
        </w:rPr>
        <w:t>‑</w:t>
      </w:r>
      <w:r>
        <w:rPr>
          <w:rFonts w:ascii="Times Roman" w:hAnsi="Times Roman"/>
          <w:rtl w:val="0"/>
          <w:lang w:val="en-US"/>
        </w:rPr>
        <w:t>level or coordinate information is unnecessary and removed.</w:t>
      </w:r>
    </w:p>
    <w:p>
      <w:pPr>
        <w:pStyle w:val="List Number"/>
        <w:numPr>
          <w:ilvl w:val="0"/>
          <w:numId w:val="4"/>
        </w:numPr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Administrative and status fields (Updated On, FBI Code, IUCR, etc.)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– </w:t>
      </w:r>
      <w:r>
        <w:rPr>
          <w:rFonts w:ascii="Times Roman" w:hAnsi="Times Roman"/>
          <w:rtl w:val="0"/>
          <w:lang w:val="en-US"/>
        </w:rPr>
        <w:t>These variables describe coding or update status of the record and are not required to compute community</w:t>
      </w:r>
      <w:r>
        <w:rPr>
          <w:rFonts w:ascii="Times Roman" w:hAnsi="Times Roman" w:hint="default"/>
          <w:rtl w:val="0"/>
          <w:lang w:val="en-US"/>
        </w:rPr>
        <w:t>‑</w:t>
      </w:r>
      <w:r>
        <w:rPr>
          <w:rFonts w:ascii="Times Roman" w:hAnsi="Times Roman"/>
          <w:rtl w:val="0"/>
          <w:lang w:val="en-US"/>
        </w:rPr>
        <w:t>year incident totals or to join to socioeconomic variables.</w:t>
      </w:r>
    </w:p>
    <w:p>
      <w:pPr>
        <w:pStyle w:val="List Number"/>
        <w:numPr>
          <w:ilvl w:val="0"/>
          <w:numId w:val="4"/>
        </w:numPr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Redundant time breakdowns (separate Year/Month/Day columns, if present)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– </w:t>
      </w:r>
      <w:r>
        <w:rPr>
          <w:rFonts w:ascii="Times Roman" w:hAnsi="Times Roman"/>
          <w:rtl w:val="0"/>
          <w:lang w:val="en-US"/>
        </w:rPr>
        <w:t>We derive `year` directly from the parsed `date` column and do not rely on separate calendar fields, so any redundant date parts are dropped to simplify the schema.</w:t>
      </w:r>
    </w:p>
    <w:p>
      <w:pPr>
        <w:pStyle w:val="List Number"/>
        <w:numPr>
          <w:ilvl w:val="0"/>
          <w:numId w:val="4"/>
        </w:numPr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Other unused flags (Domestic, multiple offense flags, etc., if present)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– </w:t>
      </w:r>
      <w:r>
        <w:rPr>
          <w:rFonts w:ascii="Times Roman" w:hAnsi="Times Roman"/>
          <w:rtl w:val="0"/>
          <w:lang w:val="en-US"/>
        </w:rPr>
        <w:t>These may be useful for specialized analyses, but the core project focuses on total incident counts per community and year and the relationship with hardship/unemployment. To keep the modeling dataset compact and easier to explain, these extra flags are excluded from the first</w:t>
      </w:r>
      <w:r>
        <w:rPr>
          <w:rFonts w:ascii="Times Roman" w:hAnsi="Times Roman" w:hint="default"/>
          <w:rtl w:val="0"/>
          <w:lang w:val="en-US"/>
        </w:rPr>
        <w:t>‑</w:t>
      </w:r>
      <w:r>
        <w:rPr>
          <w:rFonts w:ascii="Times Roman" w:hAnsi="Times Roman"/>
          <w:rtl w:val="0"/>
          <w:lang w:val="en-US"/>
        </w:rPr>
        <w:t>pass cleaning.</w:t>
      </w:r>
    </w:p>
    <w:p>
      <w:pPr>
        <w:pStyle w:val="List Bullet"/>
        <w:numPr>
          <w:ilvl w:val="0"/>
          <w:numId w:val="2"/>
        </w:numPr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community_area_name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– </w:t>
      </w:r>
      <w:r>
        <w:rPr>
          <w:rFonts w:ascii="Times Roman" w:hAnsi="Times Roman"/>
          <w:rtl w:val="0"/>
          <w:lang w:val="en-US"/>
        </w:rPr>
        <w:t>T</w:t>
      </w:r>
      <w:r>
        <w:rPr>
          <w:rFonts w:ascii="Times Roman" w:hAnsi="Times Roman"/>
          <w:rtl w:val="0"/>
          <w:lang w:val="en-US"/>
        </w:rPr>
        <w:t>he final modeling table does not require the name field.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 summary, only the minimal set of variables required to define the community, time period, and broad offense category is preserved for downstream aggregation.</w:t>
      </w:r>
    </w:p>
    <w:p>
      <w:pPr>
        <w:pStyle w:val="Heading 3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2 Columns Kept (Hardship Index)</w:t>
      </w:r>
    </w:p>
    <w:p>
      <w:pPr>
        <w:pStyle w:val="List Bullet"/>
        <w:numPr>
          <w:ilvl w:val="0"/>
          <w:numId w:val="2"/>
        </w:numPr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community_area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– </w:t>
      </w:r>
      <w:r>
        <w:rPr>
          <w:rFonts w:ascii="Times Roman" w:hAnsi="Times Roman"/>
          <w:rtl w:val="0"/>
          <w:lang w:val="en-US"/>
        </w:rPr>
        <w:t>Numeric area number (1</w:t>
      </w:r>
      <w:r>
        <w:rPr>
          <w:rFonts w:ascii="Times Roman" w:hAnsi="Times Roman" w:hint="default"/>
          <w:rtl w:val="0"/>
          <w:lang w:val="en-US"/>
        </w:rPr>
        <w:t>–</w:t>
      </w:r>
      <w:r>
        <w:rPr>
          <w:rFonts w:ascii="Times Roman" w:hAnsi="Times Roman"/>
          <w:rtl w:val="0"/>
          <w:lang w:val="en-US"/>
        </w:rPr>
        <w:t>77). This is the join key to the crime aggregation.</w:t>
      </w:r>
    </w:p>
    <w:p>
      <w:pPr>
        <w:pStyle w:val="List Bullet"/>
        <w:numPr>
          <w:ilvl w:val="0"/>
          <w:numId w:val="2"/>
        </w:numPr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unemployment_rate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– </w:t>
      </w:r>
      <w:r>
        <w:rPr>
          <w:rFonts w:ascii="Times Roman" w:hAnsi="Times Roman"/>
          <w:rtl w:val="0"/>
          <w:lang w:val="en-US"/>
        </w:rPr>
        <w:t>Community</w:t>
      </w:r>
      <w:r>
        <w:rPr>
          <w:rFonts w:ascii="Times Roman" w:hAnsi="Times Roman" w:hint="default"/>
          <w:rtl w:val="0"/>
          <w:lang w:val="en-US"/>
        </w:rPr>
        <w:t>‑</w:t>
      </w:r>
      <w:r>
        <w:rPr>
          <w:rFonts w:ascii="Times Roman" w:hAnsi="Times Roman"/>
          <w:rtl w:val="0"/>
          <w:lang w:val="en-US"/>
        </w:rPr>
        <w:t>level unemployment rate (cleaned from percentage strings to numeric). This is one of the primary explanatory variables in the regression models.</w:t>
      </w:r>
    </w:p>
    <w:p>
      <w:pPr>
        <w:pStyle w:val="List Bullet"/>
        <w:numPr>
          <w:ilvl w:val="0"/>
          <w:numId w:val="2"/>
        </w:numPr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hardship_index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– </w:t>
      </w:r>
      <w:r>
        <w:rPr>
          <w:rFonts w:ascii="Times Roman" w:hAnsi="Times Roman"/>
          <w:rtl w:val="0"/>
          <w:lang w:val="en-US"/>
        </w:rPr>
        <w:t>Composite Hardship Index value (numeric). This is the key hardship covariate used to test whether higher hardship is associated with higher incident counts.</w:t>
      </w:r>
    </w:p>
    <w:p>
      <w:pPr>
        <w:pStyle w:val="List Bullet"/>
        <w:numPr>
          <w:ilvl w:val="0"/>
          <w:numId w:val="2"/>
        </w:numPr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per_capita_income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– </w:t>
      </w:r>
      <w:r>
        <w:rPr>
          <w:rFonts w:ascii="Times Roman" w:hAnsi="Times Roman"/>
          <w:rtl w:val="0"/>
          <w:lang w:val="en-US"/>
        </w:rPr>
        <w:t>Per capita income, cleaned from formatted strings (e.g., "$37,895") to numeric. While not strictly required for the core specification, it is useful as an additional socioeconomic control and for exploratory plots (e.g., hardship vs. income).</w:t>
      </w:r>
    </w:p>
    <w:p>
      <w:pPr>
        <w:pStyle w:val="List Bullet"/>
        <w:numPr>
          <w:ilvl w:val="0"/>
          <w:numId w:val="2"/>
        </w:numPr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total_incedents</w:t>
      </w:r>
    </w:p>
    <w:p>
      <w:pPr>
        <w:pStyle w:val="List Bullet"/>
        <w:numPr>
          <w:ilvl w:val="0"/>
          <w:numId w:val="2"/>
        </w:numPr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Year</w:t>
      </w:r>
    </w:p>
    <w:p>
      <w:pPr>
        <w:pStyle w:val="Heading 3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2.2 Columns Removed (Hardship Index) and Rationale</w:t>
      </w:r>
    </w:p>
    <w:p>
      <w:pPr>
        <w:pStyle w:val="Heading 3"/>
        <w:numPr>
          <w:ilvl w:val="0"/>
          <w:numId w:val="6"/>
        </w:numPr>
        <w:rPr>
          <w:rFonts w:ascii="Times Roman" w:hAnsi="Times Roman"/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</w:t>
      </w:r>
      <w:r>
        <w:rPr>
          <w:rFonts w:ascii="Times Roman" w:hAnsi="Times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Poverty Rate </w:t>
      </w:r>
      <w:r>
        <w:rPr>
          <w:rFonts w:ascii="Times Roman" w:hAnsi="Times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Roman" w:hAnsi="Times Roman"/>
          <w:b w:val="0"/>
          <w:bCs w:val="0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Excluded from the baseline modeling dataset to keep the first specification </w:t>
      </w:r>
      <w:r>
        <w:rPr>
          <w:rFonts w:ascii="Times Roman" w:cs="Times Roman" w:hAnsi="Times Roman" w:eastAsia="Times Roman"/>
          <w:b w:val="0"/>
          <w:b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ab/>
        <w:tab/>
        <w:t xml:space="preserve">   </w:t>
      </w:r>
      <w:r>
        <w:rPr>
          <w:rFonts w:ascii="Times Roman" w:hAnsi="Times Roman"/>
          <w:b w:val="0"/>
          <w:bCs w:val="0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simple and to limit multicollinearity among correlated hardship</w:t>
      </w:r>
      <w:r>
        <w:rPr>
          <w:rFonts w:ascii="Times Roman" w:hAnsi="Times Roman" w:hint="default"/>
          <w:b w:val="0"/>
          <w:b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‑</w:t>
      </w:r>
      <w:r>
        <w:rPr>
          <w:rFonts w:ascii="Times Roman" w:hAnsi="Times Roman"/>
          <w:b w:val="0"/>
          <w:bCs w:val="0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related metrics. It can be reintroduced later for robustness checks.</w:t>
      </w:r>
    </w:p>
    <w:p>
      <w:pPr>
        <w:pStyle w:val="Heading 3"/>
        <w:numPr>
          <w:ilvl w:val="0"/>
          <w:numId w:val="6"/>
        </w:numPr>
        <w:rPr>
          <w:rFonts w:ascii="Times Roman" w:hAnsi="Times Roman"/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b w:val="0"/>
          <w:bCs w:val="0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Times Roman" w:hAnsi="Times Roman"/>
          <w:outline w:val="0"/>
          <w:color w:val="000000"/>
          <w:rtl w:val="0"/>
          <w:lang w:val="es-ES_tradnl"/>
          <w14:textFill>
            <w14:solidFill>
              <w14:srgbClr w14:val="000000"/>
            </w14:solidFill>
          </w14:textFill>
        </w:rPr>
        <w:t>No H</w:t>
      </w:r>
      <w:r>
        <w:rPr>
          <w:rFonts w:ascii="Times Roman" w:hAnsi="Times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igh School</w:t>
      </w:r>
      <w:r>
        <w:rPr>
          <w:rFonts w:ascii="Times Roman" w:hAnsi="Times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Diploma Rate </w:t>
      </w:r>
      <w:r>
        <w:rPr>
          <w:rFonts w:ascii="Times Roman" w:hAnsi="Times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Roman" w:hAnsi="Times Roman"/>
          <w:b w:val="0"/>
          <w:bCs w:val="0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Similarly removed from the main panel to focus on unemployment and the composite hardship score as the primary explanatory variables.</w:t>
      </w:r>
    </w:p>
    <w:p>
      <w:pPr>
        <w:pStyle w:val="Heading 3"/>
        <w:numPr>
          <w:ilvl w:val="0"/>
          <w:numId w:val="6"/>
        </w:numPr>
        <w:rPr>
          <w:rFonts w:ascii="Times Roman" w:hAnsi="Times Roman"/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Dependency Rate </w:t>
      </w:r>
      <w:r>
        <w:rPr>
          <w:rFonts w:ascii="Times Roman" w:hAnsi="Times Roman" w:hint="default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Roman" w:hAnsi="Times Roman"/>
          <w:b w:val="0"/>
          <w:bCs w:val="0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Omitted for the initial analysis to preserve a parsimonious specification. It can be used in extended models if desired.</w:t>
      </w:r>
    </w:p>
    <w:p>
      <w:pPr>
        <w:pStyle w:val="Heading 3"/>
        <w:numPr>
          <w:ilvl w:val="0"/>
          <w:numId w:val="6"/>
        </w:numPr>
        <w:rPr>
          <w:rFonts w:ascii="Times Roman" w:hAnsi="Times Roman"/>
          <w:outline w:val="0"/>
          <w:color w:val="00000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Crowded Housing Rate - </w:t>
      </w:r>
      <w:r>
        <w:rPr>
          <w:rFonts w:ascii="Times Roman" w:hAnsi="Times Roman"/>
          <w:b w:val="0"/>
          <w:bCs w:val="0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By retaining only the key socioeconomic indicators and removing footers and extra variables, the cleaned Hardship Index file aligns neatly with the aggregated crime data and forms a clear and interpretable modeling dataset.</w:t>
      </w:r>
    </w:p>
    <w:p>
      <w:pPr>
        <w:pStyle w:val="Body"/>
      </w:pPr>
      <w:r>
        <w:rPr>
          <w:rFonts w:ascii="Times Roman" w:hAnsi="Times Roman"/>
          <w:b w:val="1"/>
          <w:bCs w:val="1"/>
          <w:rtl w:val="0"/>
          <w:lang w:val="en-US"/>
        </w:rPr>
        <w:t>5.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community_area_name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/>
          <w:rtl w:val="0"/>
          <w:lang w:val="en-US"/>
        </w:rPr>
        <w:t>ot strictly necessary for the final modeling matrix.</w:t>
      </w: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Numbered"/>
  </w:abstractNum>
  <w:abstractNum w:abstractNumId="5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nl-NL"/>
      <w14:textOutline>
        <w14:noFill/>
      </w14:textOutline>
      <w14:textFill>
        <w14:solidFill>
          <w14:srgbClr w14:val="4F81BD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Numbered">
    <w:name w:val="Numbered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