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 — videos 001 to 020</w:t>
      </w:r>
    </w:p>
    <w:p>
      <w:r>
        <w:t>Language Fundamentals (parts 1–16) and Operators &amp; Assignments (parts 1–4).</w:t>
      </w:r>
    </w:p>
    <w:p>
      <w:r>
        <w:t xml:space="preserve">Every note file starts with the </w:t>
      </w:r>
      <w:r>
        <w:rPr>
          <w:b/>
        </w:rPr>
        <w:t>full video title and video info</w:t>
      </w:r>
      <w:r>
        <w:t xml:space="preserve"> (playlist position, series, duration, YouTube URL), then the lecture notes.</w:t>
      </w:r>
    </w:p>
    <w:p>
      <w:r>
        <w:t>Caption status for this chunk:</w:t>
      </w:r>
    </w:p>
    <w:p>
      <w:pPr>
        <w:pStyle w:val="ListBullet"/>
      </w:pPr>
      <w:r>
        <w:t>Transcript used: 002, 003, 005–008, 010–012, 015, 016, 018–020</w:t>
      </w:r>
    </w:p>
    <w:p>
      <w:pPr>
        <w:pStyle w:val="ListBullet"/>
      </w:pPr>
      <w:r>
        <w:t>Captions missing or empty, notes aligned from the series around that video: 001, 004, 009, 013, 014, 017</w:t>
      </w:r>
    </w:p>
    <w:p>
      <w:r>
        <w:t>| # | Topic | File |</w:t>
      </w:r>
    </w:p>
    <w:p>
      <w:r>
        <w:t>|--:|-------|------|</w:t>
      </w:r>
    </w:p>
    <w:p>
      <w:r>
        <w:t xml:space="preserve">| 001 | Identifiers and reserved words | </w:t>
      </w:r>
      <w:r>
        <w:rPr>
          <w:color w:val="0B57D0"/>
          <w:u w:val="single"/>
        </w:rPr>
        <w:t>001-identifiers-reserved-words.md</w:t>
      </w:r>
      <w:r>
        <w:t xml:space="preserve"> |</w:t>
      </w:r>
    </w:p>
    <w:p>
      <w:r>
        <w:t xml:space="preserve">| 002 | Data types part 1 | </w:t>
      </w:r>
      <w:r>
        <w:rPr>
          <w:color w:val="0B57D0"/>
          <w:u w:val="single"/>
        </w:rPr>
        <w:t>002-data-types-part-1.md</w:t>
      </w:r>
      <w:r>
        <w:t xml:space="preserve"> |</w:t>
      </w:r>
    </w:p>
    <w:p>
      <w:r>
        <w:t xml:space="preserve">| 003 | Data types part 2 | </w:t>
      </w:r>
      <w:r>
        <w:rPr>
          <w:color w:val="0B57D0"/>
          <w:u w:val="single"/>
        </w:rPr>
        <w:t>003-data-types-part-2.md</w:t>
      </w:r>
      <w:r>
        <w:t xml:space="preserve"> |</w:t>
      </w:r>
    </w:p>
    <w:p>
      <w:r>
        <w:t xml:space="preserve">| 004 | Literals part 1 | </w:t>
      </w:r>
      <w:r>
        <w:rPr>
          <w:color w:val="0B57D0"/>
          <w:u w:val="single"/>
        </w:rPr>
        <w:t>004-literals-part-1.md</w:t>
      </w:r>
      <w:r>
        <w:t xml:space="preserve"> |</w:t>
      </w:r>
    </w:p>
    <w:p>
      <w:r>
        <w:t xml:space="preserve">| 005 | Literals part 2 | </w:t>
      </w:r>
      <w:r>
        <w:rPr>
          <w:color w:val="0B57D0"/>
          <w:u w:val="single"/>
        </w:rPr>
        <w:t>005-literals-part-2.md</w:t>
      </w:r>
      <w:r>
        <w:t xml:space="preserve"> |</w:t>
      </w:r>
    </w:p>
    <w:p>
      <w:r>
        <w:t xml:space="preserve">| 006 | Arrays part 1 | </w:t>
      </w:r>
      <w:r>
        <w:rPr>
          <w:color w:val="0B57D0"/>
          <w:u w:val="single"/>
        </w:rPr>
        <w:t>006-arrays-part-1.md</w:t>
      </w:r>
      <w:r>
        <w:t xml:space="preserve"> |</w:t>
      </w:r>
    </w:p>
    <w:p>
      <w:r>
        <w:t xml:space="preserve">| 007 | Arrays part 2 | </w:t>
      </w:r>
      <w:r>
        <w:rPr>
          <w:color w:val="0B57D0"/>
          <w:u w:val="single"/>
        </w:rPr>
        <w:t>007-arrays-part-2.md</w:t>
      </w:r>
      <w:r>
        <w:t xml:space="preserve"> |</w:t>
      </w:r>
    </w:p>
    <w:p>
      <w:r>
        <w:t xml:space="preserve">| 008 | Arrays part 3 | </w:t>
      </w:r>
      <w:r>
        <w:rPr>
          <w:color w:val="0B57D0"/>
          <w:u w:val="single"/>
        </w:rPr>
        <w:t>008-arrays-part-3.md</w:t>
      </w:r>
      <w:r>
        <w:t xml:space="preserve"> |</w:t>
      </w:r>
    </w:p>
    <w:p>
      <w:r>
        <w:t xml:space="preserve">| 009 | Arrays part 4 | </w:t>
      </w:r>
      <w:r>
        <w:rPr>
          <w:color w:val="0B57D0"/>
          <w:u w:val="single"/>
        </w:rPr>
        <w:t>009-arrays-part-4.md</w:t>
      </w:r>
      <w:r>
        <w:t xml:space="preserve"> |</w:t>
      </w:r>
    </w:p>
    <w:p>
      <w:r>
        <w:t xml:space="preserve">| 010 | Types of variables part 1 | </w:t>
      </w:r>
      <w:r>
        <w:rPr>
          <w:color w:val="0B57D0"/>
          <w:u w:val="single"/>
        </w:rPr>
        <w:t>010-types-of-variables-part-1.md</w:t>
      </w:r>
      <w:r>
        <w:t xml:space="preserve"> |</w:t>
      </w:r>
    </w:p>
    <w:p>
      <w:r>
        <w:t xml:space="preserve">| 011 | Types of variables part 2 | </w:t>
      </w:r>
      <w:r>
        <w:rPr>
          <w:color w:val="0B57D0"/>
          <w:u w:val="single"/>
        </w:rPr>
        <w:t>011-types-of-variables-part-2.md</w:t>
      </w:r>
      <w:r>
        <w:t xml:space="preserve"> |</w:t>
      </w:r>
    </w:p>
    <w:p>
      <w:r>
        <w:t xml:space="preserve">| 012 | var-arg methods | </w:t>
      </w:r>
      <w:r>
        <w:rPr>
          <w:color w:val="0B57D0"/>
          <w:u w:val="single"/>
        </w:rPr>
        <w:t>012-var-arg-methods.md</w:t>
      </w:r>
      <w:r>
        <w:t xml:space="preserve"> |</w:t>
      </w:r>
    </w:p>
    <w:p>
      <w:r>
        <w:t xml:space="preserve">| 013 | main() method part 1 | </w:t>
      </w:r>
      <w:r>
        <w:rPr>
          <w:color w:val="0B57D0"/>
          <w:u w:val="single"/>
        </w:rPr>
        <w:t>013-main-method-part-1.md</w:t>
      </w:r>
      <w:r>
        <w:t xml:space="preserve"> |</w:t>
      </w:r>
    </w:p>
    <w:p>
      <w:r>
        <w:t xml:space="preserve">| 014 | main() method part 2 | </w:t>
      </w:r>
      <w:r>
        <w:rPr>
          <w:color w:val="0B57D0"/>
          <w:u w:val="single"/>
        </w:rPr>
        <w:t>014-main-method-part-2.md</w:t>
      </w:r>
      <w:r>
        <w:t xml:space="preserve"> |</w:t>
      </w:r>
    </w:p>
    <w:p>
      <w:r>
        <w:t xml:space="preserve">| 015 | Command line arguments | </w:t>
      </w:r>
      <w:r>
        <w:rPr>
          <w:color w:val="0B57D0"/>
          <w:u w:val="single"/>
        </w:rPr>
        <w:t>015-command-line-arguments.md</w:t>
      </w:r>
      <w:r>
        <w:t xml:space="preserve"> |</w:t>
      </w:r>
    </w:p>
    <w:p>
      <w:r>
        <w:t xml:space="preserve">| 016 | Java coding standards | </w:t>
      </w:r>
      <w:r>
        <w:rPr>
          <w:color w:val="0B57D0"/>
          <w:u w:val="single"/>
        </w:rPr>
        <w:t>016-java-coding-standards.md</w:t>
      </w:r>
      <w:r>
        <w:t xml:space="preserve"> |</w:t>
      </w:r>
    </w:p>
    <w:p>
      <w:r>
        <w:t xml:space="preserve">| 017 | Increment, decrement, arithmetic | </w:t>
      </w:r>
      <w:r>
        <w:rPr>
          <w:color w:val="0B57D0"/>
          <w:u w:val="single"/>
        </w:rPr>
        <w:t>017-increment-decrement-arithmetic.md</w:t>
      </w:r>
      <w:r>
        <w:t xml:space="preserve"> |</w:t>
      </w:r>
    </w:p>
    <w:p>
      <w:r>
        <w:t xml:space="preserve">| 018 | Concatenation, relational, equality | </w:t>
      </w:r>
      <w:r>
        <w:rPr>
          <w:color w:val="0B57D0"/>
          <w:u w:val="single"/>
        </w:rPr>
        <w:t>018-concatenation-relational-equality.md</w:t>
      </w:r>
      <w:r>
        <w:t xml:space="preserve"> |</w:t>
      </w:r>
    </w:p>
    <w:p>
      <w:r>
        <w:t xml:space="preserve">| 019 | instanceof, bitwise operators | </w:t>
      </w:r>
      <w:r>
        <w:rPr>
          <w:color w:val="0B57D0"/>
          <w:u w:val="single"/>
        </w:rPr>
        <w:t>019-instanceof-bitwise.md</w:t>
      </w:r>
      <w:r>
        <w:t xml:space="preserve"> |</w:t>
      </w:r>
    </w:p>
    <w:p>
      <w:r>
        <w:t xml:space="preserve">| 020 | Short-circuit, type cast | </w:t>
      </w:r>
      <w:r>
        <w:rPr>
          <w:color w:val="0B57D0"/>
          <w:u w:val="single"/>
        </w:rPr>
        <w:t>020-short-circuit-type-cast.md</w:t>
      </w:r>
      <w:r>
        <w:t xml:space="preserve"> |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