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Calibri" w:hAnsi="Calibri"/>
          <w:b/>
          <w:i w:val="0"/>
          <w:color w:val="555555"/>
          <w:sz w:val="24"/>
        </w:rPr>
        <w:t>Premium Jewellery Website</w:t>
      </w:r>
    </w:p>
    <w:p>
      <w:pPr>
        <w:spacing w:after="100"/>
        <w:jc w:val="center"/>
      </w:pPr>
      <w:r>
        <w:rPr>
          <w:rFonts w:ascii="Calibri" w:hAnsi="Calibri"/>
          <w:b/>
          <w:i w:val="0"/>
          <w:color w:val="0B2545"/>
          <w:sz w:val="60"/>
        </w:rPr>
        <w:t>Client Deployment Report</w:t>
      </w:r>
    </w:p>
    <w:p>
      <w:pPr>
        <w:spacing w:after="680"/>
        <w:jc w:val="center"/>
      </w:pPr>
      <w:r>
        <w:rPr>
          <w:rFonts w:ascii="Calibri" w:hAnsi="Calibri"/>
          <w:b w:val="0"/>
          <w:i w:val="0"/>
          <w:color w:val="555555"/>
          <w:sz w:val="28"/>
        </w:rPr>
        <w:t>A complete agency handbook for deployment, launch, handover, and maintenance</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EF7FF"/>
          </w:tcPr>
          <w:p>
            <w:pPr>
              <w:spacing w:after="40"/>
            </w:pPr>
            <w:r>
              <w:rPr>
                <w:rFonts w:ascii="Calibri" w:hAnsi="Calibri"/>
                <w:b/>
                <w:color w:val="0B2545"/>
                <w:sz w:val="21"/>
              </w:rPr>
              <w:t xml:space="preserve">Scope: </w:t>
            </w:r>
            <w:r>
              <w:rPr>
                <w:rFonts w:ascii="Calibri" w:hAnsi="Calibri"/>
                <w:sz w:val="21"/>
              </w:rPr>
              <w:t>This guide assumes a Next.js, TypeScript, Tailwind CSS, Node.js, MongoDB Atlas, Cloudinary, Firebase Authentication, Razorpay, and Vercel stack. It is written for a non-technical jewellery business owner and a delivery team that needs a repeatable deployment SOP.</w:t>
            </w:r>
          </w:p>
        </w:tc>
      </w:tr>
    </w:tbl>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232"/>
        <w:gridCol w:w="2232"/>
        <w:gridCol w:w="1728"/>
        <w:gridCol w:w="3168"/>
      </w:tblGrid>
      <w:tr>
        <w:tc>
          <w:tcPr>
            <w:tcW w:type="dxa" w:w="2232"/>
            <w:vAlign w:val="center"/>
            <w:tcMar>
              <w:top w:w="80" w:type="dxa"/>
              <w:start w:w="120" w:type="dxa"/>
              <w:bottom w:w="80" w:type="dxa"/>
              <w:end w:w="120" w:type="dxa"/>
            </w:tcMar>
            <w:shd w:fill="E8EEF5"/>
          </w:tcPr>
          <w:p>
            <w:pPr>
              <w:spacing w:after="0"/>
            </w:pPr>
            <w:r>
              <w:rPr>
                <w:rFonts w:ascii="Calibri" w:hAnsi="Calibri"/>
                <w:b/>
                <w:color w:val="0B2545"/>
                <w:sz w:val="19"/>
              </w:rPr>
              <w:t>Prepared For</w:t>
            </w:r>
          </w:p>
        </w:tc>
        <w:tc>
          <w:tcPr>
            <w:tcW w:type="dxa" w:w="2232"/>
            <w:vAlign w:val="center"/>
            <w:tcMar>
              <w:top w:w="80" w:type="dxa"/>
              <w:start w:w="120" w:type="dxa"/>
              <w:bottom w:w="80" w:type="dxa"/>
              <w:end w:w="120" w:type="dxa"/>
            </w:tcMar>
            <w:shd w:fill="E8EEF5"/>
          </w:tcPr>
          <w:p>
            <w:pPr>
              <w:spacing w:after="0"/>
            </w:pPr>
            <w:r>
              <w:rPr>
                <w:rFonts w:ascii="Calibri" w:hAnsi="Calibri"/>
                <w:b/>
                <w:color w:val="0B2545"/>
                <w:sz w:val="19"/>
              </w:rPr>
              <w:t>Project Type</w:t>
            </w:r>
          </w:p>
        </w:tc>
        <w:tc>
          <w:tcPr>
            <w:tcW w:type="dxa" w:w="1728"/>
            <w:vAlign w:val="center"/>
            <w:tcMar>
              <w:top w:w="80" w:type="dxa"/>
              <w:start w:w="120" w:type="dxa"/>
              <w:bottom w:w="80" w:type="dxa"/>
              <w:end w:w="120" w:type="dxa"/>
            </w:tcMar>
            <w:shd w:fill="E8EEF5"/>
          </w:tcPr>
          <w:p>
            <w:pPr>
              <w:spacing w:after="0"/>
            </w:pPr>
            <w:r>
              <w:rPr>
                <w:rFonts w:ascii="Calibri" w:hAnsi="Calibri"/>
                <w:b/>
                <w:color w:val="0B2545"/>
                <w:sz w:val="19"/>
              </w:rPr>
              <w:t>Prepared Date</w:t>
            </w:r>
          </w:p>
        </w:tc>
        <w:tc>
          <w:tcPr>
            <w:tcW w:type="dxa" w:w="3168"/>
            <w:vAlign w:val="center"/>
            <w:tcMar>
              <w:top w:w="80" w:type="dxa"/>
              <w:start w:w="120" w:type="dxa"/>
              <w:bottom w:w="80" w:type="dxa"/>
              <w:end w:w="120" w:type="dxa"/>
            </w:tcMar>
            <w:shd w:fill="E8EEF5"/>
          </w:tcPr>
          <w:p>
            <w:pPr>
              <w:spacing w:after="0"/>
            </w:pPr>
            <w:r>
              <w:rPr>
                <w:rFonts w:ascii="Calibri" w:hAnsi="Calibri"/>
                <w:b/>
                <w:color w:val="0B2545"/>
                <w:sz w:val="19"/>
              </w:rPr>
              <w:t>Primary Outcome</w:t>
            </w:r>
          </w:p>
        </w:tc>
      </w:tr>
      <w:tr>
        <w:tc>
          <w:tcPr>
            <w:tcW w:type="dxa" w:w="2232"/>
          </w:tcPr>
          <w:p>
            <w:pPr>
              <w:spacing w:after="0"/>
            </w:pPr>
            <w:r>
              <w:rPr>
                <w:rFonts w:ascii="Calibri" w:hAnsi="Calibri"/>
                <w:sz w:val="18"/>
              </w:rPr>
              <w:t>Ambika Jewellers</w:t>
            </w:r>
          </w:p>
        </w:tc>
        <w:tc>
          <w:tcPr>
            <w:tcW w:type="dxa" w:w="2232"/>
          </w:tcPr>
          <w:p>
            <w:pPr>
              <w:spacing w:after="0"/>
            </w:pPr>
            <w:r>
              <w:rPr>
                <w:rFonts w:ascii="Calibri" w:hAnsi="Calibri"/>
                <w:sz w:val="18"/>
              </w:rPr>
              <w:t>Premium business website</w:t>
            </w:r>
          </w:p>
        </w:tc>
        <w:tc>
          <w:tcPr>
            <w:tcW w:type="dxa" w:w="1728"/>
          </w:tcPr>
          <w:p>
            <w:pPr>
              <w:spacing w:after="0"/>
            </w:pPr>
            <w:r>
              <w:rPr>
                <w:rFonts w:ascii="Calibri" w:hAnsi="Calibri"/>
                <w:sz w:val="18"/>
              </w:rPr>
              <w:t>16 July 2026</w:t>
            </w:r>
          </w:p>
        </w:tc>
        <w:tc>
          <w:tcPr>
            <w:tcW w:type="dxa" w:w="3168"/>
          </w:tcPr>
          <w:p>
            <w:pPr>
              <w:spacing w:after="0"/>
            </w:pPr>
            <w:r>
              <w:rPr>
                <w:rFonts w:ascii="Calibri" w:hAnsi="Calibri"/>
                <w:sz w:val="18"/>
              </w:rPr>
              <w:t>Website live with client-owned accounts, documented access, launch QA, and maintenance plan</w:t>
            </w:r>
          </w:p>
        </w:tc>
      </w:tr>
    </w:tbl>
    <w:p>
      <w:pPr>
        <w:pStyle w:val="Heading1"/>
      </w:pPr>
      <w:r>
        <w:rPr>
          <w:rFonts w:ascii="Calibri" w:hAnsi="Calibri"/>
          <w:b w:val="0"/>
          <w:i w:val="0"/>
        </w:rPr>
        <w:t>How to Use This Report</w:t>
      </w:r>
    </w:p>
    <w:p>
      <w:pPr>
        <w:pStyle w:val="ListBullet"/>
        <w:spacing w:after="80"/>
      </w:pPr>
      <w:r>
        <w:t>Client should read Phases 1, 2, 7, 13, 14, 16, and 17 before purchasing or approving any service.</w:t>
      </w:r>
    </w:p>
    <w:p>
      <w:pPr>
        <w:pStyle w:val="ListBullet"/>
        <w:spacing w:after="80"/>
      </w:pPr>
      <w:r>
        <w:t>Developer should follow Phases 3 through 12 in sequence and record every credential, DNS change, key, webhook, and launch decision.</w:t>
      </w:r>
    </w:p>
    <w:p>
      <w:pPr>
        <w:pStyle w:val="ListBullet"/>
        <w:spacing w:after="80"/>
      </w:pPr>
      <w:r>
        <w:t>Both parties should sign off on the launch checklist, account ownership matrix, and support arrangement before public launch.</w:t>
      </w:r>
    </w:p>
    <w:p>
      <w:pPr>
        <w:pStyle w:val="ListBullet"/>
        <w:spacing w:after="80"/>
      </w:pPr>
      <w:r>
        <w:t>Do not launch with temporary personal accounts, shared OTP numbers, missing recovery options, unpaid renewals, or unverified payment settlement details.</w:t>
      </w:r>
    </w:p>
    <w:p>
      <w:r>
        <w:br w:type="page"/>
      </w:r>
    </w:p>
    <w:p>
      <w:pPr>
        <w:pStyle w:val="Heading1"/>
      </w:pPr>
      <w:r>
        <w:rPr>
          <w:rFonts w:ascii="Calibri" w:hAnsi="Calibri"/>
          <w:b/>
          <w:color w:val="2E74B5"/>
          <w:sz w:val="32"/>
        </w:rPr>
        <w:t>Table of Contents</w:t>
      </w:r>
    </w:p>
    <w:p>
      <w:pPr>
        <w:pStyle w:val="ListBullet"/>
        <w:spacing w:after="80"/>
      </w:pPr>
      <w:r>
        <w:t>Phase 1: Business Preparation</w:t>
      </w:r>
    </w:p>
    <w:p>
      <w:pPr>
        <w:pStyle w:val="ListBullet"/>
        <w:spacing w:after="80"/>
      </w:pPr>
      <w:r>
        <w:t>Phase 2: Domain Management</w:t>
      </w:r>
    </w:p>
    <w:p>
      <w:pPr>
        <w:pStyle w:val="ListBullet"/>
        <w:spacing w:after="80"/>
      </w:pPr>
      <w:r>
        <w:t>Phase 3: Hosting</w:t>
      </w:r>
    </w:p>
    <w:p>
      <w:pPr>
        <w:pStyle w:val="ListBullet"/>
        <w:spacing w:after="80"/>
      </w:pPr>
      <w:r>
        <w:t>Phase 4: Database</w:t>
      </w:r>
    </w:p>
    <w:p>
      <w:pPr>
        <w:pStyle w:val="ListBullet"/>
        <w:spacing w:after="80"/>
      </w:pPr>
      <w:r>
        <w:t>Phase 5: Cloudinary</w:t>
      </w:r>
    </w:p>
    <w:p>
      <w:pPr>
        <w:pStyle w:val="ListBullet"/>
        <w:spacing w:after="80"/>
      </w:pPr>
      <w:r>
        <w:t>Phase 6: Firebase</w:t>
      </w:r>
    </w:p>
    <w:p>
      <w:pPr>
        <w:pStyle w:val="ListBullet"/>
        <w:spacing w:after="80"/>
      </w:pPr>
      <w:r>
        <w:t>Phase 7: Payment Gateway</w:t>
      </w:r>
    </w:p>
    <w:p>
      <w:pPr>
        <w:pStyle w:val="ListBullet"/>
        <w:spacing w:after="80"/>
      </w:pPr>
      <w:r>
        <w:t>Phase 8: Google Services</w:t>
      </w:r>
    </w:p>
    <w:p>
      <w:pPr>
        <w:pStyle w:val="ListBullet"/>
        <w:spacing w:after="80"/>
      </w:pPr>
      <w:r>
        <w:t>Phase 9: SEO Setup</w:t>
      </w:r>
    </w:p>
    <w:p>
      <w:pPr>
        <w:pStyle w:val="ListBullet"/>
        <w:spacing w:after="80"/>
      </w:pPr>
      <w:r>
        <w:t>Phase 10: Deployment Checklist</w:t>
      </w:r>
    </w:p>
    <w:p>
      <w:pPr>
        <w:pStyle w:val="ListBullet"/>
        <w:spacing w:after="80"/>
      </w:pPr>
      <w:r>
        <w:t>Phase 11: Testing</w:t>
      </w:r>
    </w:p>
    <w:p>
      <w:pPr>
        <w:pStyle w:val="ListBullet"/>
        <w:spacing w:after="80"/>
      </w:pPr>
      <w:r>
        <w:t>Phase 12: Security</w:t>
      </w:r>
    </w:p>
    <w:p>
      <w:pPr>
        <w:pStyle w:val="ListBullet"/>
        <w:spacing w:after="80"/>
      </w:pPr>
      <w:r>
        <w:t>Phase 13: Maintenance</w:t>
      </w:r>
    </w:p>
    <w:p>
      <w:pPr>
        <w:pStyle w:val="ListBullet"/>
        <w:spacing w:after="80"/>
      </w:pPr>
      <w:r>
        <w:t>Phase 14: Client Handover</w:t>
      </w:r>
    </w:p>
    <w:p>
      <w:pPr>
        <w:pStyle w:val="ListBullet"/>
        <w:spacing w:after="80"/>
      </w:pPr>
      <w:r>
        <w:t>Phase 15: Future Scaling</w:t>
      </w:r>
    </w:p>
    <w:p>
      <w:pPr>
        <w:pStyle w:val="ListBullet"/>
        <w:spacing w:after="80"/>
      </w:pPr>
      <w:r>
        <w:t>Phase 16: Estimated Annual Running Cost</w:t>
      </w:r>
    </w:p>
    <w:p>
      <w:pPr>
        <w:pStyle w:val="ListBullet"/>
        <w:spacing w:after="80"/>
      </w:pPr>
      <w:r>
        <w:t>Phase 17: Client Account Ownership Matrix</w:t>
      </w:r>
    </w:p>
    <w:p>
      <w:pPr>
        <w:pStyle w:val="ListBullet"/>
        <w:spacing w:after="80"/>
      </w:pPr>
      <w:r>
        <w:t>Phase 18: Complete Deployment Flowchart</w:t>
      </w:r>
    </w:p>
    <w:p>
      <w:pPr>
        <w:pStyle w:val="ListBullet"/>
        <w:spacing w:after="80"/>
      </w:pPr>
      <w:r>
        <w:t>Phase 19: Developer Deployment SOP</w:t>
      </w:r>
    </w:p>
    <w:p>
      <w:pPr>
        <w:pStyle w:val="ListBullet"/>
        <w:spacing w:after="80"/>
      </w:pPr>
      <w:r>
        <w:t>Phase 20: Appendix</w:t>
      </w:r>
    </w:p>
    <w:p>
      <w:pPr>
        <w:pStyle w:val="ListBullet"/>
        <w:spacing w:after="80"/>
      </w:pPr>
      <w:r>
        <w:t>Deployment Timeline</w:t>
      </w:r>
    </w:p>
    <w:p>
      <w:pPr>
        <w:pStyle w:val="ListBullet"/>
        <w:spacing w:after="80"/>
      </w:pPr>
      <w:r>
        <w:t>Risk Matrix</w:t>
      </w:r>
    </w:p>
    <w:p>
      <w:pPr>
        <w:pStyle w:val="ListBullet"/>
        <w:spacing w:after="80"/>
      </w:pPr>
      <w:r>
        <w:t>Maintenance Calendar</w:t>
      </w:r>
    </w:p>
    <w:p>
      <w:pPr>
        <w:pStyle w:val="ListBullet"/>
        <w:spacing w:after="80"/>
      </w:pPr>
      <w:r>
        <w:t>Final Summary</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EF7FF"/>
          </w:tcPr>
          <w:p>
            <w:pPr>
              <w:spacing w:after="40"/>
            </w:pPr>
            <w:r>
              <w:rPr>
                <w:rFonts w:ascii="Calibri" w:hAnsi="Calibri"/>
                <w:b/>
                <w:color w:val="0B2545"/>
                <w:sz w:val="21"/>
              </w:rPr>
              <w:t xml:space="preserve">Note: </w:t>
            </w:r>
            <w:r>
              <w:rPr>
                <w:rFonts w:ascii="Calibri" w:hAnsi="Calibri"/>
                <w:sz w:val="21"/>
              </w:rPr>
              <w:t>Page numbers may update when opened in Microsoft Word. The structure is intentionally phase-based so the team can use headings, search, and navigation pane items during the handover meeting.</w:t>
            </w:r>
          </w:p>
        </w:tc>
      </w:tr>
    </w:tbl>
    <w:p/>
    <w:p>
      <w:r>
        <w:br w:type="page"/>
      </w:r>
    </w:p>
    <w:p>
      <w:pPr>
        <w:pStyle w:val="Heading1"/>
      </w:pPr>
      <w:r>
        <w:rPr>
          <w:rFonts w:ascii="Calibri" w:hAnsi="Calibri"/>
          <w:b/>
          <w:color w:val="2E74B5"/>
          <w:sz w:val="32"/>
        </w:rPr>
        <w:t>Phase 1: Business Preparation</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EF7FF"/>
          </w:tcPr>
          <w:p>
            <w:pPr>
              <w:spacing w:after="40"/>
            </w:pPr>
            <w:r>
              <w:rPr>
                <w:rFonts w:ascii="Calibri" w:hAnsi="Calibri"/>
                <w:b/>
                <w:color w:val="0B2545"/>
                <w:sz w:val="21"/>
              </w:rPr>
              <w:t xml:space="preserve">Objective: </w:t>
            </w:r>
            <w:r>
              <w:rPr>
                <w:rFonts w:ascii="Calibri" w:hAnsi="Calibri"/>
                <w:sz w:val="21"/>
              </w:rPr>
              <w:t>Complete the business preparation work so the jewellery website can move forward without account ownership gaps, launch blockers, or maintenance ambiguity.</w:t>
            </w:r>
          </w:p>
        </w:tc>
      </w:tr>
    </w:tbl>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584"/>
        <w:gridCol w:w="2015"/>
        <w:gridCol w:w="1728"/>
        <w:gridCol w:w="4031"/>
      </w:tblGrid>
      <w:tr>
        <w:tc>
          <w:tcPr>
            <w:tcW w:type="dxa" w:w="1584"/>
            <w:vAlign w:val="center"/>
            <w:tcMar>
              <w:top w:w="80" w:type="dxa"/>
              <w:start w:w="120" w:type="dxa"/>
              <w:bottom w:w="80" w:type="dxa"/>
              <w:end w:w="120" w:type="dxa"/>
            </w:tcMar>
            <w:shd w:fill="E8EEF5"/>
          </w:tcPr>
          <w:p>
            <w:pPr>
              <w:spacing w:after="0"/>
            </w:pPr>
            <w:r>
              <w:rPr>
                <w:rFonts w:ascii="Calibri" w:hAnsi="Calibri"/>
                <w:b/>
                <w:color w:val="0B2545"/>
                <w:sz w:val="19"/>
              </w:rPr>
              <w:t>Owner</w:t>
            </w:r>
          </w:p>
        </w:tc>
        <w:tc>
          <w:tcPr>
            <w:tcW w:type="dxa" w:w="2016"/>
            <w:vAlign w:val="center"/>
            <w:tcMar>
              <w:top w:w="80" w:type="dxa"/>
              <w:start w:w="120" w:type="dxa"/>
              <w:bottom w:w="80" w:type="dxa"/>
              <w:end w:w="120" w:type="dxa"/>
            </w:tcMar>
            <w:shd w:fill="E8EEF5"/>
          </w:tcPr>
          <w:p>
            <w:pPr>
              <w:spacing w:after="0"/>
            </w:pPr>
            <w:r>
              <w:rPr>
                <w:rFonts w:ascii="Calibri" w:hAnsi="Calibri"/>
                <w:b/>
                <w:color w:val="0B2545"/>
                <w:sz w:val="19"/>
              </w:rPr>
              <w:t>Estimated Cost</w:t>
            </w:r>
          </w:p>
        </w:tc>
        <w:tc>
          <w:tcPr>
            <w:tcW w:type="dxa" w:w="1728"/>
            <w:vAlign w:val="center"/>
            <w:tcMar>
              <w:top w:w="80" w:type="dxa"/>
              <w:start w:w="120" w:type="dxa"/>
              <w:bottom w:w="80" w:type="dxa"/>
              <w:end w:w="120" w:type="dxa"/>
            </w:tcMar>
            <w:shd w:fill="E8EEF5"/>
          </w:tcPr>
          <w:p>
            <w:pPr>
              <w:spacing w:after="0"/>
            </w:pPr>
            <w:r>
              <w:rPr>
                <w:rFonts w:ascii="Calibri" w:hAnsi="Calibri"/>
                <w:b/>
                <w:color w:val="0B2545"/>
                <w:sz w:val="19"/>
              </w:rPr>
              <w:t>Estimated Time</w:t>
            </w:r>
          </w:p>
        </w:tc>
        <w:tc>
          <w:tcPr>
            <w:tcW w:type="dxa" w:w="4032"/>
            <w:vAlign w:val="center"/>
            <w:tcMar>
              <w:top w:w="80" w:type="dxa"/>
              <w:start w:w="120" w:type="dxa"/>
              <w:bottom w:w="80" w:type="dxa"/>
              <w:end w:w="120" w:type="dxa"/>
            </w:tcMar>
            <w:shd w:fill="E8EEF5"/>
          </w:tcPr>
          <w:p>
            <w:pPr>
              <w:spacing w:after="0"/>
            </w:pPr>
            <w:r>
              <w:rPr>
                <w:rFonts w:ascii="Calibri" w:hAnsi="Calibri"/>
                <w:b/>
                <w:color w:val="0B2545"/>
                <w:sz w:val="19"/>
              </w:rPr>
              <w:t>Prerequisites</w:t>
            </w:r>
          </w:p>
        </w:tc>
      </w:tr>
      <w:tr>
        <w:tc>
          <w:tcPr>
            <w:tcW w:type="dxa" w:w="1584"/>
          </w:tcPr>
          <w:p>
            <w:pPr>
              <w:spacing w:after="0"/>
            </w:pPr>
            <w:r>
              <w:rPr>
                <w:rFonts w:ascii="Calibri" w:hAnsi="Calibri"/>
                <w:sz w:val="18"/>
              </w:rPr>
              <w:t>Client</w:t>
            </w:r>
          </w:p>
        </w:tc>
        <w:tc>
          <w:tcPr>
            <w:tcW w:type="dxa" w:w="2015"/>
          </w:tcPr>
          <w:p>
            <w:pPr>
              <w:spacing w:after="0"/>
            </w:pPr>
            <w:r>
              <w:rPr>
                <w:rFonts w:ascii="Calibri" w:hAnsi="Calibri"/>
                <w:sz w:val="18"/>
              </w:rPr>
              <w:t>INR 0-10,000/year</w:t>
            </w:r>
          </w:p>
        </w:tc>
        <w:tc>
          <w:tcPr>
            <w:tcW w:type="dxa" w:w="1728"/>
          </w:tcPr>
          <w:p>
            <w:pPr>
              <w:spacing w:after="0"/>
            </w:pPr>
            <w:r>
              <w:rPr>
                <w:rFonts w:ascii="Calibri" w:hAnsi="Calibri"/>
                <w:sz w:val="18"/>
              </w:rPr>
              <w:t>1-7 business days</w:t>
            </w:r>
          </w:p>
        </w:tc>
        <w:tc>
          <w:tcPr>
            <w:tcW w:type="dxa" w:w="4031"/>
          </w:tcPr>
          <w:p>
            <w:pPr>
              <w:spacing w:after="0"/>
            </w:pPr>
            <w:r>
              <w:rPr>
                <w:rFonts w:ascii="Calibri" w:hAnsi="Calibri"/>
                <w:sz w:val="18"/>
              </w:rPr>
              <w:t>Owner phone, recovery email, business identity, account naming decision</w:t>
            </w:r>
          </w:p>
        </w:tc>
      </w:tr>
    </w:tbl>
    <w:p>
      <w:pPr>
        <w:pStyle w:val="Heading2"/>
      </w:pPr>
      <w:r>
        <w:rPr>
          <w:rFonts w:ascii="Calibri" w:hAnsi="Calibri"/>
          <w:b/>
          <w:color w:val="2E74B5"/>
          <w:sz w:val="26"/>
        </w:rPr>
        <w:t>Why This Phase Is Required</w:t>
      </w:r>
    </w:p>
    <w:p>
      <w:r>
        <w:rPr>
          <w:rFonts w:ascii="Calibri" w:hAnsi="Calibri"/>
          <w:b w:val="0"/>
          <w:i w:val="0"/>
        </w:rPr>
        <w:t>Business Preparation is required because it establishes the operational foundation for business email, Google Workspace, account ownership, password manager, 2FA. If this phase is rushed, the website may still appear live, but the business can later lose access, miss renewals, expose secrets, fail verification, or struggle to diagnose customer-facing issues.</w:t>
      </w:r>
    </w:p>
    <w:p>
      <w:r>
        <w:rPr>
          <w:rFonts w:ascii="Calibri" w:hAnsi="Calibri"/>
          <w:b w:val="0"/>
          <w:i w:val="0"/>
        </w:rPr>
        <w:t>For a premium jewellery store, trust is part of the brand. Domain ownership, authentication, payment verification, media quality, page speed, and support readiness all influence whether a visitor feels confident enough to enquire, book a visit, or place an order.</w:t>
      </w:r>
    </w:p>
    <w:p>
      <w:pPr>
        <w:pStyle w:val="Heading2"/>
      </w:pPr>
      <w:r>
        <w:rPr>
          <w:rFonts w:ascii="Calibri" w:hAnsi="Calibri"/>
          <w:b/>
          <w:color w:val="2E74B5"/>
          <w:sz w:val="26"/>
        </w:rPr>
        <w:t>Responsibilities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3384"/>
        <w:gridCol w:w="3384"/>
      </w:tblGrid>
      <w:tr>
        <w:tc>
          <w:tcPr>
            <w:tcW w:type="dxa" w:w="2592"/>
            <w:vAlign w:val="center"/>
            <w:tcMar>
              <w:top w:w="80" w:type="dxa"/>
              <w:start w:w="120" w:type="dxa"/>
              <w:bottom w:w="80" w:type="dxa"/>
              <w:end w:w="120" w:type="dxa"/>
            </w:tcMar>
            <w:shd w:fill="E8EEF5"/>
          </w:tcPr>
          <w:p>
            <w:pPr>
              <w:spacing w:after="0"/>
            </w:pPr>
            <w:r>
              <w:rPr>
                <w:rFonts w:ascii="Calibri" w:hAnsi="Calibri"/>
                <w:b/>
                <w:color w:val="0B2545"/>
                <w:sz w:val="19"/>
              </w:rPr>
              <w:t>Activity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Client Responsibility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Developer Responsibility</w:t>
            </w:r>
          </w:p>
        </w:tc>
      </w:tr>
      <w:tr>
        <w:tc>
          <w:tcPr>
            <w:tcW w:type="dxa" w:w="2592"/>
          </w:tcPr>
          <w:p>
            <w:pPr>
              <w:spacing w:after="0"/>
            </w:pPr>
            <w:r>
              <w:rPr>
                <w:rFonts w:ascii="Calibri" w:hAnsi="Calibri"/>
                <w:sz w:val="18"/>
              </w:rPr>
              <w:t>Business Email</w:t>
            </w:r>
          </w:p>
        </w:tc>
        <w:tc>
          <w:tcPr>
            <w:tcW w:type="dxa" w:w="3384"/>
          </w:tcPr>
          <w:p>
            <w:pPr>
              <w:spacing w:after="0"/>
            </w:pPr>
            <w:r>
              <w:rPr>
                <w:rFonts w:ascii="Calibri" w:hAnsi="Calibri"/>
                <w:sz w:val="18"/>
              </w:rPr>
              <w:t>Own account, approve details, pay fees, keep recovery access.</w:t>
            </w:r>
          </w:p>
        </w:tc>
        <w:tc>
          <w:tcPr>
            <w:tcW w:type="dxa" w:w="3384"/>
          </w:tcPr>
          <w:p>
            <w:pPr>
              <w:spacing w:after="0"/>
            </w:pPr>
            <w:r>
              <w:rPr>
                <w:rFonts w:ascii="Calibri" w:hAnsi="Calibri"/>
                <w:sz w:val="18"/>
              </w:rPr>
              <w:t>Configure business email, test it in production-like conditions, document access, and explain the result in plain language.</w:t>
            </w:r>
          </w:p>
        </w:tc>
      </w:tr>
      <w:tr>
        <w:tc>
          <w:tcPr>
            <w:tcW w:type="dxa" w:w="2592"/>
          </w:tcPr>
          <w:p>
            <w:pPr>
              <w:spacing w:after="0"/>
            </w:pPr>
            <w:r>
              <w:rPr>
                <w:rFonts w:ascii="Calibri" w:hAnsi="Calibri"/>
                <w:sz w:val="18"/>
              </w:rPr>
              <w:t>Google Workspace</w:t>
            </w:r>
          </w:p>
        </w:tc>
        <w:tc>
          <w:tcPr>
            <w:tcW w:type="dxa" w:w="3384"/>
          </w:tcPr>
          <w:p>
            <w:pPr>
              <w:spacing w:after="0"/>
            </w:pPr>
            <w:r>
              <w:rPr>
                <w:rFonts w:ascii="Calibri" w:hAnsi="Calibri"/>
                <w:sz w:val="18"/>
              </w:rPr>
              <w:t>Own account, approve details, pay fees, keep recovery access.</w:t>
            </w:r>
          </w:p>
        </w:tc>
        <w:tc>
          <w:tcPr>
            <w:tcW w:type="dxa" w:w="3384"/>
          </w:tcPr>
          <w:p>
            <w:pPr>
              <w:spacing w:after="0"/>
            </w:pPr>
            <w:r>
              <w:rPr>
                <w:rFonts w:ascii="Calibri" w:hAnsi="Calibri"/>
                <w:sz w:val="18"/>
              </w:rPr>
              <w:t>Configure Google Workspace, test it in production-like conditions, document access, and explain the result in plain language.</w:t>
            </w:r>
          </w:p>
        </w:tc>
      </w:tr>
      <w:tr>
        <w:tc>
          <w:tcPr>
            <w:tcW w:type="dxa" w:w="2592"/>
          </w:tcPr>
          <w:p>
            <w:pPr>
              <w:spacing w:after="0"/>
            </w:pPr>
            <w:r>
              <w:rPr>
                <w:rFonts w:ascii="Calibri" w:hAnsi="Calibri"/>
                <w:sz w:val="18"/>
              </w:rPr>
              <w:t>Account Ownership</w:t>
            </w:r>
          </w:p>
        </w:tc>
        <w:tc>
          <w:tcPr>
            <w:tcW w:type="dxa" w:w="3384"/>
          </w:tcPr>
          <w:p>
            <w:pPr>
              <w:spacing w:after="0"/>
            </w:pPr>
            <w:r>
              <w:rPr>
                <w:rFonts w:ascii="Calibri" w:hAnsi="Calibri"/>
                <w:sz w:val="18"/>
              </w:rPr>
              <w:t>Own account, approve details, pay fees, keep recovery access.</w:t>
            </w:r>
          </w:p>
        </w:tc>
        <w:tc>
          <w:tcPr>
            <w:tcW w:type="dxa" w:w="3384"/>
          </w:tcPr>
          <w:p>
            <w:pPr>
              <w:spacing w:after="0"/>
            </w:pPr>
            <w:r>
              <w:rPr>
                <w:rFonts w:ascii="Calibri" w:hAnsi="Calibri"/>
                <w:sz w:val="18"/>
              </w:rPr>
              <w:t>Configure account ownership, test it in production-like conditions, document access, and explain the result in plain language.</w:t>
            </w:r>
          </w:p>
        </w:tc>
      </w:tr>
      <w:tr>
        <w:tc>
          <w:tcPr>
            <w:tcW w:type="dxa" w:w="2592"/>
          </w:tcPr>
          <w:p>
            <w:pPr>
              <w:spacing w:after="0"/>
            </w:pPr>
            <w:r>
              <w:rPr>
                <w:rFonts w:ascii="Calibri" w:hAnsi="Calibri"/>
                <w:sz w:val="18"/>
              </w:rPr>
              <w:t>Password Manager</w:t>
            </w:r>
          </w:p>
        </w:tc>
        <w:tc>
          <w:tcPr>
            <w:tcW w:type="dxa" w:w="3384"/>
          </w:tcPr>
          <w:p>
            <w:pPr>
              <w:spacing w:after="0"/>
            </w:pPr>
            <w:r>
              <w:rPr>
                <w:rFonts w:ascii="Calibri" w:hAnsi="Calibri"/>
                <w:sz w:val="18"/>
              </w:rPr>
              <w:t>Own account, approve details, pay fees, keep recovery access.</w:t>
            </w:r>
          </w:p>
        </w:tc>
        <w:tc>
          <w:tcPr>
            <w:tcW w:type="dxa" w:w="3384"/>
          </w:tcPr>
          <w:p>
            <w:pPr>
              <w:spacing w:after="0"/>
            </w:pPr>
            <w:r>
              <w:rPr>
                <w:rFonts w:ascii="Calibri" w:hAnsi="Calibri"/>
                <w:sz w:val="18"/>
              </w:rPr>
              <w:t>Configure password manager, test it in production-like conditions, document access, and explain the result in plain language.</w:t>
            </w:r>
          </w:p>
        </w:tc>
      </w:tr>
      <w:tr>
        <w:tc>
          <w:tcPr>
            <w:tcW w:type="dxa" w:w="2592"/>
          </w:tcPr>
          <w:p>
            <w:pPr>
              <w:spacing w:after="0"/>
            </w:pPr>
            <w:r>
              <w:rPr>
                <w:rFonts w:ascii="Calibri" w:hAnsi="Calibri"/>
                <w:sz w:val="18"/>
              </w:rPr>
              <w:t>2Fa</w:t>
            </w:r>
          </w:p>
        </w:tc>
        <w:tc>
          <w:tcPr>
            <w:tcW w:type="dxa" w:w="3384"/>
          </w:tcPr>
          <w:p>
            <w:pPr>
              <w:spacing w:after="0"/>
            </w:pPr>
            <w:r>
              <w:rPr>
                <w:rFonts w:ascii="Calibri" w:hAnsi="Calibri"/>
                <w:sz w:val="18"/>
              </w:rPr>
              <w:t>Own account, approve details, pay fees, keep recovery access.</w:t>
            </w:r>
          </w:p>
        </w:tc>
        <w:tc>
          <w:tcPr>
            <w:tcW w:type="dxa" w:w="3384"/>
          </w:tcPr>
          <w:p>
            <w:pPr>
              <w:spacing w:after="0"/>
            </w:pPr>
            <w:r>
              <w:rPr>
                <w:rFonts w:ascii="Calibri" w:hAnsi="Calibri"/>
                <w:sz w:val="18"/>
              </w:rPr>
              <w:t>Configure 2FA, test it in production-like conditions, document access, and explain the result in plain language.</w:t>
            </w:r>
          </w:p>
        </w:tc>
      </w:tr>
      <w:tr>
        <w:tc>
          <w:tcPr>
            <w:tcW w:type="dxa" w:w="2592"/>
          </w:tcPr>
          <w:p>
            <w:pPr>
              <w:spacing w:after="0"/>
            </w:pPr>
            <w:r>
              <w:rPr>
                <w:rFonts w:ascii="Calibri" w:hAnsi="Calibri"/>
                <w:sz w:val="18"/>
              </w:rPr>
              <w:t>Recovery Planning</w:t>
            </w:r>
          </w:p>
        </w:tc>
        <w:tc>
          <w:tcPr>
            <w:tcW w:type="dxa" w:w="3384"/>
          </w:tcPr>
          <w:p>
            <w:pPr>
              <w:spacing w:after="0"/>
            </w:pPr>
            <w:r>
              <w:rPr>
                <w:rFonts w:ascii="Calibri" w:hAnsi="Calibri"/>
                <w:sz w:val="18"/>
              </w:rPr>
              <w:t>Own account, approve details, pay fees, keep recovery access.</w:t>
            </w:r>
          </w:p>
        </w:tc>
        <w:tc>
          <w:tcPr>
            <w:tcW w:type="dxa" w:w="3384"/>
          </w:tcPr>
          <w:p>
            <w:pPr>
              <w:spacing w:after="0"/>
            </w:pPr>
            <w:r>
              <w:rPr>
                <w:rFonts w:ascii="Calibri" w:hAnsi="Calibri"/>
                <w:sz w:val="18"/>
              </w:rPr>
              <w:t>Configure recovery planning, test it in production-like conditions, document access, and explain the result in plain language.</w:t>
            </w:r>
          </w:p>
        </w:tc>
      </w:tr>
      <w:tr>
        <w:tc>
          <w:tcPr>
            <w:tcW w:type="dxa" w:w="2592"/>
          </w:tcPr>
          <w:p>
            <w:pPr>
              <w:spacing w:after="0"/>
            </w:pPr>
            <w:r>
              <w:rPr>
                <w:rFonts w:ascii="Calibri" w:hAnsi="Calibri"/>
                <w:sz w:val="18"/>
              </w:rPr>
              <w:t>Login Inventory</w:t>
            </w:r>
          </w:p>
        </w:tc>
        <w:tc>
          <w:tcPr>
            <w:tcW w:type="dxa" w:w="3384"/>
          </w:tcPr>
          <w:p>
            <w:pPr>
              <w:spacing w:after="0"/>
            </w:pPr>
            <w:r>
              <w:rPr>
                <w:rFonts w:ascii="Calibri" w:hAnsi="Calibri"/>
                <w:sz w:val="18"/>
              </w:rPr>
              <w:t>Own account, approve details, pay fees, keep recovery access.</w:t>
            </w:r>
          </w:p>
        </w:tc>
        <w:tc>
          <w:tcPr>
            <w:tcW w:type="dxa" w:w="3384"/>
          </w:tcPr>
          <w:p>
            <w:pPr>
              <w:spacing w:after="0"/>
            </w:pPr>
            <w:r>
              <w:rPr>
                <w:rFonts w:ascii="Calibri" w:hAnsi="Calibri"/>
                <w:sz w:val="18"/>
              </w:rPr>
              <w:t>Configure login inventory, test it in production-like conditions, document access, and explain the result in plain language.</w:t>
            </w:r>
          </w:p>
        </w:tc>
      </w:tr>
    </w:tbl>
    <w:p>
      <w:pPr>
        <w:pStyle w:val="Heading2"/>
      </w:pPr>
      <w:r>
        <w:rPr>
          <w:rFonts w:ascii="Calibri" w:hAnsi="Calibri"/>
          <w:b/>
          <w:color w:val="2E74B5"/>
          <w:sz w:val="26"/>
        </w:rPr>
        <w:t>Step-by-Step Procedure</w:t>
      </w:r>
    </w:p>
    <w:p>
      <w:pPr>
        <w:pStyle w:val="ListNumber"/>
        <w:spacing w:after="80"/>
      </w:pPr>
      <w:r>
        <w:t>Confirm the business decision and owner for business preparation before creating or changing any account.</w:t>
      </w:r>
    </w:p>
    <w:p>
      <w:pPr>
        <w:pStyle w:val="ListNumber"/>
        <w:spacing w:after="80"/>
      </w:pPr>
      <w:r>
        <w:t>Create or open the required service and use the client-owned business email wherever possible.</w:t>
      </w:r>
    </w:p>
    <w:p>
      <w:pPr>
        <w:pStyle w:val="ListNumber"/>
        <w:spacing w:after="80"/>
      </w:pPr>
      <w:r>
        <w:t>Configure the core settings for business email, Google Workspace, account ownership, password manager.</w:t>
      </w:r>
    </w:p>
    <w:p>
      <w:pPr>
        <w:pStyle w:val="ListNumber"/>
        <w:spacing w:after="80"/>
      </w:pPr>
      <w:r>
        <w:t>Record account URL, login email, recovery email, billing owner, renewal date, and emergency contact.</w:t>
      </w:r>
    </w:p>
    <w:p>
      <w:pPr>
        <w:pStyle w:val="ListNumber"/>
        <w:spacing w:after="80"/>
      </w:pPr>
      <w:r>
        <w:t>Apply security controls: strong unique password, 2FA, least-privilege developer access, and recovery backup.</w:t>
      </w:r>
    </w:p>
    <w:p>
      <w:pPr>
        <w:pStyle w:val="ListNumber"/>
        <w:spacing w:after="80"/>
      </w:pPr>
      <w:r>
        <w:t>Connect the service to the website only after test credentials or staging settings are verified.</w:t>
      </w:r>
    </w:p>
    <w:p>
      <w:pPr>
        <w:pStyle w:val="ListNumber"/>
        <w:spacing w:after="80"/>
      </w:pPr>
      <w:r>
        <w:t>Run a live or production-equivalent validation and capture proof in the launch checklist.</w:t>
      </w:r>
    </w:p>
    <w:p>
      <w:pPr>
        <w:pStyle w:val="ListNumber"/>
        <w:spacing w:after="80"/>
      </w:pPr>
      <w:r>
        <w:t>Get client sign-off before proceeding to the next phase.</w:t>
      </w:r>
    </w:p>
    <w:p>
      <w:pPr>
        <w:pStyle w:val="Heading2"/>
      </w:pPr>
      <w:r>
        <w:rPr>
          <w:rFonts w:ascii="Calibri" w:hAnsi="Calibri"/>
          <w:b/>
          <w:color w:val="2E74B5"/>
          <w:sz w:val="26"/>
        </w:rPr>
        <w:t>Common Mistakes</w:t>
      </w:r>
    </w:p>
    <w:p>
      <w:pPr>
        <w:pStyle w:val="ListBullet"/>
        <w:spacing w:after="80"/>
      </w:pPr>
      <w:r>
        <w:t>Using the developer's personal email for a client-owned account.</w:t>
      </w:r>
    </w:p>
    <w:p>
      <w:pPr>
        <w:pStyle w:val="ListBullet"/>
        <w:spacing w:after="80"/>
      </w:pPr>
      <w:r>
        <w:t>Sharing passwords through chat apps instead of a password manager or secure handover method.</w:t>
      </w:r>
    </w:p>
    <w:p>
      <w:pPr>
        <w:pStyle w:val="ListBullet"/>
        <w:spacing w:after="80"/>
      </w:pPr>
      <w:r>
        <w:t>Configuring business email once and not documenting who can recover it later.</w:t>
      </w:r>
    </w:p>
    <w:p>
      <w:pPr>
        <w:pStyle w:val="ListBullet"/>
        <w:spacing w:after="80"/>
      </w:pPr>
      <w:r>
        <w:t>Leaving trial settings, test keys, staging URLs, placeholder metadata, or default security settings in production.</w:t>
      </w:r>
    </w:p>
    <w:p>
      <w:pPr>
        <w:pStyle w:val="ListBullet"/>
        <w:spacing w:after="80"/>
      </w:pPr>
      <w:r>
        <w:t>Skipping renewal, billing, alert, and emergency contact setup because the website appears to work today.</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FFF3CD"/>
          </w:tcPr>
          <w:p>
            <w:pPr>
              <w:spacing w:after="40"/>
            </w:pPr>
            <w:r>
              <w:rPr>
                <w:rFonts w:ascii="Calibri" w:hAnsi="Calibri"/>
                <w:b/>
                <w:color w:val="0B2545"/>
                <w:sz w:val="21"/>
              </w:rPr>
              <w:t xml:space="preserve">Warning: </w:t>
            </w:r>
            <w:r>
              <w:rPr>
                <w:rFonts w:ascii="Calibri" w:hAnsi="Calibri"/>
                <w:sz w:val="21"/>
              </w:rPr>
              <w:t>Do not treat business preparation as a one-time setup task. Every account, key, domain record, payment setting, and recovery option must remain usable by the client after the developer exits.</w:t>
            </w:r>
          </w:p>
        </w:tc>
      </w:tr>
    </w:tbl>
    <w:p/>
    <w:p>
      <w:pPr>
        <w:pStyle w:val="Heading2"/>
      </w:pPr>
      <w:r>
        <w:rPr>
          <w:rFonts w:ascii="Calibri" w:hAnsi="Calibri"/>
          <w:b/>
          <w:color w:val="2E74B5"/>
          <w:sz w:val="26"/>
        </w:rPr>
        <w:t>Best Practices</w:t>
      </w:r>
    </w:p>
    <w:p>
      <w:pPr>
        <w:pStyle w:val="ListBullet"/>
        <w:spacing w:after="80"/>
      </w:pPr>
      <w:r>
        <w:t>Use client-owned accounts with developer access granted separately.</w:t>
      </w:r>
    </w:p>
    <w:p>
      <w:pPr>
        <w:pStyle w:val="ListBullet"/>
        <w:spacing w:after="80"/>
      </w:pPr>
      <w:r>
        <w:t>Store credentials in a password manager and record recovery options in the handover register.</w:t>
      </w:r>
    </w:p>
    <w:p>
      <w:pPr>
        <w:pStyle w:val="ListBullet"/>
        <w:spacing w:after="80"/>
      </w:pPr>
      <w:r>
        <w:t>Use production, preview, and development environments separately; never mix live keys with local testing.</w:t>
      </w:r>
    </w:p>
    <w:p>
      <w:pPr>
        <w:pStyle w:val="ListBullet"/>
        <w:spacing w:after="80"/>
      </w:pPr>
      <w:r>
        <w:t>Name resources clearly, for example ambika-jewellers-production-business-email.</w:t>
      </w:r>
    </w:p>
    <w:p>
      <w:pPr>
        <w:pStyle w:val="ListBullet"/>
        <w:spacing w:after="80"/>
      </w:pPr>
      <w:r>
        <w:t>Enable alerts for billing, downtime, security, database usage, failed webhooks, and domain renewal.</w:t>
      </w:r>
    </w:p>
    <w:p>
      <w:pPr>
        <w:pStyle w:val="ListBullet"/>
        <w:spacing w:after="80"/>
      </w:pPr>
      <w:r>
        <w:t>Schedule a 30-minute client walkthrough after each business-critical service is configured.</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AF6EF"/>
          </w:tcPr>
          <w:p>
            <w:pPr>
              <w:spacing w:after="40"/>
            </w:pPr>
            <w:r>
              <w:rPr>
                <w:rFonts w:ascii="Calibri" w:hAnsi="Calibri"/>
                <w:b/>
                <w:color w:val="0B2545"/>
                <w:sz w:val="21"/>
              </w:rPr>
              <w:t xml:space="preserve">Best Practice: </w:t>
            </w:r>
            <w:r>
              <w:rPr>
                <w:rFonts w:ascii="Calibri" w:hAnsi="Calibri"/>
                <w:sz w:val="21"/>
              </w:rPr>
              <w:t>The safest agency practice is to make business preparation client-owned, developer-assisted, and fully documented before the public launch date.</w:t>
            </w:r>
          </w:p>
        </w:tc>
      </w:tr>
    </w:tbl>
    <w:p/>
    <w:p>
      <w:pPr>
        <w:pStyle w:val="Heading2"/>
      </w:pPr>
      <w:r>
        <w:rPr>
          <w:rFonts w:ascii="Calibri" w:hAnsi="Calibri"/>
          <w:b/>
          <w:color w:val="2E74B5"/>
          <w:sz w:val="26"/>
        </w:rPr>
        <w:t>Checklist Before Moving to Next Phase</w:t>
      </w:r>
    </w:p>
    <w:p>
      <w:pPr>
        <w:pStyle w:val="ListBullet"/>
        <w:spacing w:after="80"/>
      </w:pPr>
      <w:r>
        <w:t>[ ] Owner confirmed for Business Preparation.</w:t>
      </w:r>
    </w:p>
    <w:p>
      <w:pPr>
        <w:pStyle w:val="ListBullet"/>
        <w:spacing w:after="80"/>
      </w:pPr>
      <w:r>
        <w:t>[ ] Billing and renewal responsibility documented.</w:t>
      </w:r>
    </w:p>
    <w:p>
      <w:pPr>
        <w:pStyle w:val="ListBullet"/>
        <w:spacing w:after="80"/>
      </w:pPr>
      <w:r>
        <w:t>[ ] Recovery email and phone number tested.</w:t>
      </w:r>
    </w:p>
    <w:p>
      <w:pPr>
        <w:pStyle w:val="ListBullet"/>
        <w:spacing w:after="80"/>
      </w:pPr>
      <w:r>
        <w:t>[ ] 2FA enabled and backup codes stored securely.</w:t>
      </w:r>
    </w:p>
    <w:p>
      <w:pPr>
        <w:pStyle w:val="ListBullet"/>
        <w:spacing w:after="80"/>
      </w:pPr>
      <w:r>
        <w:t>[ ] Business Email, Google Workspace, Account Ownership configured and verified.</w:t>
      </w:r>
    </w:p>
    <w:p>
      <w:pPr>
        <w:pStyle w:val="ListBullet"/>
        <w:spacing w:after="80"/>
      </w:pPr>
      <w:r>
        <w:t>[ ] Production setting reviewed against staging or test setting.</w:t>
      </w:r>
    </w:p>
    <w:p>
      <w:pPr>
        <w:pStyle w:val="ListBullet"/>
        <w:spacing w:after="80"/>
      </w:pPr>
      <w:r>
        <w:t>[ ] Screenshot or written proof added to launch records.</w:t>
      </w:r>
    </w:p>
    <w:p>
      <w:pPr>
        <w:pStyle w:val="ListBullet"/>
        <w:spacing w:after="80"/>
      </w:pPr>
      <w:r>
        <w:t>[ ] Client sign-off received.</w:t>
      </w:r>
    </w:p>
    <w:p>
      <w:pPr>
        <w:pStyle w:val="Heading2"/>
      </w:pPr>
      <w:r>
        <w:rPr>
          <w:rFonts w:ascii="Calibri" w:hAnsi="Calibri"/>
          <w:b/>
          <w:color w:val="2E74B5"/>
          <w:sz w:val="26"/>
        </w:rPr>
        <w:t>Decision Tree</w:t>
      </w:r>
    </w:p>
    <w:p>
      <w:r>
        <w:rPr>
          <w:rFonts w:ascii="Calibri" w:hAnsi="Calibri"/>
          <w:b w:val="0"/>
          <w:i w:val="0"/>
        </w:rPr>
        <w:t>Start -&gt; Is the account client-owned? If no, create/migrate before launch. If yes -&gt; Is 2FA enabled and recovery tested? If no, complete security setup. If yes -&gt; Are business preparation settings documented and production-tested? If no, validate. If yes -&gt; proceed to the next phase.</w:t>
      </w:r>
    </w:p>
    <w:p>
      <w:pPr>
        <w:pStyle w:val="Heading2"/>
      </w:pPr>
      <w:r>
        <w:rPr>
          <w:rFonts w:ascii="Calibri" w:hAnsi="Calibri"/>
          <w:b/>
          <w:color w:val="2E74B5"/>
          <w:sz w:val="26"/>
        </w:rPr>
        <w:t>Agency Notes</w:t>
      </w:r>
    </w:p>
    <w:p>
      <w:r>
        <w:rPr>
          <w:rFonts w:ascii="Calibri" w:hAnsi="Calibri"/>
          <w:b w:val="0"/>
          <w:i w:val="0"/>
        </w:rPr>
        <w:t>During business preparation, communicate in non-technical terms. Explain what each service does, what the client must pay for, what happens if it expires, and who should be contacted during an emergency. For topics such as business email, Google Workspace, account ownership, password manager, 2FA, recovery planning, login inventory, avoid jargon until the client understands the business impact. The agency should leave behind a clean operating trail: account owner, access level, renewal date, support email, emergency action, and expected monthly maintenance check.</w:t>
      </w:r>
    </w:p>
    <w:p>
      <w:r>
        <w:br w:type="page"/>
      </w:r>
    </w:p>
    <w:p>
      <w:pPr>
        <w:pStyle w:val="Heading1"/>
      </w:pPr>
      <w:r>
        <w:rPr>
          <w:rFonts w:ascii="Calibri" w:hAnsi="Calibri"/>
          <w:b/>
          <w:color w:val="2E74B5"/>
          <w:sz w:val="32"/>
        </w:rPr>
        <w:t>Phase 2: Domain Management</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EF7FF"/>
          </w:tcPr>
          <w:p>
            <w:pPr>
              <w:spacing w:after="40"/>
            </w:pPr>
            <w:r>
              <w:rPr>
                <w:rFonts w:ascii="Calibri" w:hAnsi="Calibri"/>
                <w:b/>
                <w:color w:val="0B2545"/>
                <w:sz w:val="21"/>
              </w:rPr>
              <w:t xml:space="preserve">Objective: </w:t>
            </w:r>
            <w:r>
              <w:rPr>
                <w:rFonts w:ascii="Calibri" w:hAnsi="Calibri"/>
                <w:sz w:val="21"/>
              </w:rPr>
              <w:t>Complete the domain management work so the jewellery website can move forward without account ownership gaps, launch blockers, or maintenance ambiguity.</w:t>
            </w:r>
          </w:p>
        </w:tc>
      </w:tr>
    </w:tbl>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584"/>
        <w:gridCol w:w="2015"/>
        <w:gridCol w:w="1728"/>
        <w:gridCol w:w="4031"/>
      </w:tblGrid>
      <w:tr>
        <w:tc>
          <w:tcPr>
            <w:tcW w:type="dxa" w:w="1584"/>
            <w:vAlign w:val="center"/>
            <w:tcMar>
              <w:top w:w="80" w:type="dxa"/>
              <w:start w:w="120" w:type="dxa"/>
              <w:bottom w:w="80" w:type="dxa"/>
              <w:end w:w="120" w:type="dxa"/>
            </w:tcMar>
            <w:shd w:fill="E8EEF5"/>
          </w:tcPr>
          <w:p>
            <w:pPr>
              <w:spacing w:after="0"/>
            </w:pPr>
            <w:r>
              <w:rPr>
                <w:rFonts w:ascii="Calibri" w:hAnsi="Calibri"/>
                <w:b/>
                <w:color w:val="0B2545"/>
                <w:sz w:val="19"/>
              </w:rPr>
              <w:t>Owner</w:t>
            </w:r>
          </w:p>
        </w:tc>
        <w:tc>
          <w:tcPr>
            <w:tcW w:type="dxa" w:w="2016"/>
            <w:vAlign w:val="center"/>
            <w:tcMar>
              <w:top w:w="80" w:type="dxa"/>
              <w:start w:w="120" w:type="dxa"/>
              <w:bottom w:w="80" w:type="dxa"/>
              <w:end w:w="120" w:type="dxa"/>
            </w:tcMar>
            <w:shd w:fill="E8EEF5"/>
          </w:tcPr>
          <w:p>
            <w:pPr>
              <w:spacing w:after="0"/>
            </w:pPr>
            <w:r>
              <w:rPr>
                <w:rFonts w:ascii="Calibri" w:hAnsi="Calibri"/>
                <w:b/>
                <w:color w:val="0B2545"/>
                <w:sz w:val="19"/>
              </w:rPr>
              <w:t>Estimated Cost</w:t>
            </w:r>
          </w:p>
        </w:tc>
        <w:tc>
          <w:tcPr>
            <w:tcW w:type="dxa" w:w="1728"/>
            <w:vAlign w:val="center"/>
            <w:tcMar>
              <w:top w:w="80" w:type="dxa"/>
              <w:start w:w="120" w:type="dxa"/>
              <w:bottom w:w="80" w:type="dxa"/>
              <w:end w:w="120" w:type="dxa"/>
            </w:tcMar>
            <w:shd w:fill="E8EEF5"/>
          </w:tcPr>
          <w:p>
            <w:pPr>
              <w:spacing w:after="0"/>
            </w:pPr>
            <w:r>
              <w:rPr>
                <w:rFonts w:ascii="Calibri" w:hAnsi="Calibri"/>
                <w:b/>
                <w:color w:val="0B2545"/>
                <w:sz w:val="19"/>
              </w:rPr>
              <w:t>Estimated Time</w:t>
            </w:r>
          </w:p>
        </w:tc>
        <w:tc>
          <w:tcPr>
            <w:tcW w:type="dxa" w:w="4032"/>
            <w:vAlign w:val="center"/>
            <w:tcMar>
              <w:top w:w="80" w:type="dxa"/>
              <w:start w:w="120" w:type="dxa"/>
              <w:bottom w:w="80" w:type="dxa"/>
              <w:end w:w="120" w:type="dxa"/>
            </w:tcMar>
            <w:shd w:fill="E8EEF5"/>
          </w:tcPr>
          <w:p>
            <w:pPr>
              <w:spacing w:after="0"/>
            </w:pPr>
            <w:r>
              <w:rPr>
                <w:rFonts w:ascii="Calibri" w:hAnsi="Calibri"/>
                <w:b/>
                <w:color w:val="0B2545"/>
                <w:sz w:val="19"/>
              </w:rPr>
              <w:t>Prerequisites</w:t>
            </w:r>
          </w:p>
        </w:tc>
      </w:tr>
      <w:tr>
        <w:tc>
          <w:tcPr>
            <w:tcW w:type="dxa" w:w="1584"/>
          </w:tcPr>
          <w:p>
            <w:pPr>
              <w:spacing w:after="0"/>
            </w:pPr>
            <w:r>
              <w:rPr>
                <w:rFonts w:ascii="Calibri" w:hAnsi="Calibri"/>
                <w:sz w:val="18"/>
              </w:rPr>
              <w:t>Client</w:t>
            </w:r>
          </w:p>
        </w:tc>
        <w:tc>
          <w:tcPr>
            <w:tcW w:type="dxa" w:w="2015"/>
          </w:tcPr>
          <w:p>
            <w:pPr>
              <w:spacing w:after="0"/>
            </w:pPr>
            <w:r>
              <w:rPr>
                <w:rFonts w:ascii="Calibri" w:hAnsi="Calibri"/>
                <w:sz w:val="18"/>
              </w:rPr>
              <w:t>INR 800-3,500/year</w:t>
            </w:r>
          </w:p>
        </w:tc>
        <w:tc>
          <w:tcPr>
            <w:tcW w:type="dxa" w:w="1728"/>
          </w:tcPr>
          <w:p>
            <w:pPr>
              <w:spacing w:after="0"/>
            </w:pPr>
            <w:r>
              <w:rPr>
                <w:rFonts w:ascii="Calibri" w:hAnsi="Calibri"/>
                <w:sz w:val="18"/>
              </w:rPr>
              <w:t>1-7 business days</w:t>
            </w:r>
          </w:p>
        </w:tc>
        <w:tc>
          <w:tcPr>
            <w:tcW w:type="dxa" w:w="4031"/>
          </w:tcPr>
          <w:p>
            <w:pPr>
              <w:spacing w:after="0"/>
            </w:pPr>
            <w:r>
              <w:rPr>
                <w:rFonts w:ascii="Calibri" w:hAnsi="Calibri"/>
                <w:sz w:val="18"/>
              </w:rPr>
              <w:t>Final brand name, registered email, payment method</w:t>
            </w:r>
          </w:p>
        </w:tc>
      </w:tr>
    </w:tbl>
    <w:p>
      <w:pPr>
        <w:pStyle w:val="Heading2"/>
      </w:pPr>
      <w:r>
        <w:rPr>
          <w:rFonts w:ascii="Calibri" w:hAnsi="Calibri"/>
          <w:b/>
          <w:color w:val="2E74B5"/>
          <w:sz w:val="26"/>
        </w:rPr>
        <w:t>Why This Phase Is Required</w:t>
      </w:r>
    </w:p>
    <w:p>
      <w:r>
        <w:rPr>
          <w:rFonts w:ascii="Calibri" w:hAnsi="Calibri"/>
          <w:b w:val="0"/>
          <w:i w:val="0"/>
        </w:rPr>
        <w:t>Domain Management is required because it establishes the operational foundation for domain choice, registrar, TLD, DNS, nameservers. If this phase is rushed, the website may still appear live, but the business can later lose access, miss renewals, expose secrets, fail verification, or struggle to diagnose customer-facing issues.</w:t>
      </w:r>
    </w:p>
    <w:p>
      <w:r>
        <w:rPr>
          <w:rFonts w:ascii="Calibri" w:hAnsi="Calibri"/>
          <w:b w:val="0"/>
          <w:i w:val="0"/>
        </w:rPr>
        <w:t>For a premium jewellery store, trust is part of the brand. Domain ownership, authentication, payment verification, media quality, page speed, and support readiness all influence whether a visitor feels confident enough to enquire, book a visit, or place an order.</w:t>
      </w:r>
    </w:p>
    <w:p>
      <w:pPr>
        <w:pStyle w:val="Heading2"/>
      </w:pPr>
      <w:r>
        <w:rPr>
          <w:rFonts w:ascii="Calibri" w:hAnsi="Calibri"/>
          <w:b/>
          <w:color w:val="2E74B5"/>
          <w:sz w:val="26"/>
        </w:rPr>
        <w:t>Responsibilities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3384"/>
        <w:gridCol w:w="3384"/>
      </w:tblGrid>
      <w:tr>
        <w:tc>
          <w:tcPr>
            <w:tcW w:type="dxa" w:w="2592"/>
            <w:vAlign w:val="center"/>
            <w:tcMar>
              <w:top w:w="80" w:type="dxa"/>
              <w:start w:w="120" w:type="dxa"/>
              <w:bottom w:w="80" w:type="dxa"/>
              <w:end w:w="120" w:type="dxa"/>
            </w:tcMar>
            <w:shd w:fill="E8EEF5"/>
          </w:tcPr>
          <w:p>
            <w:pPr>
              <w:spacing w:after="0"/>
            </w:pPr>
            <w:r>
              <w:rPr>
                <w:rFonts w:ascii="Calibri" w:hAnsi="Calibri"/>
                <w:b/>
                <w:color w:val="0B2545"/>
                <w:sz w:val="19"/>
              </w:rPr>
              <w:t>Activity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Client Responsibility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Developer Responsibility</w:t>
            </w:r>
          </w:p>
        </w:tc>
      </w:tr>
      <w:tr>
        <w:tc>
          <w:tcPr>
            <w:tcW w:type="dxa" w:w="2592"/>
          </w:tcPr>
          <w:p>
            <w:pPr>
              <w:spacing w:after="0"/>
            </w:pPr>
            <w:r>
              <w:rPr>
                <w:rFonts w:ascii="Calibri" w:hAnsi="Calibri"/>
                <w:sz w:val="18"/>
              </w:rPr>
              <w:t>Domain Choice</w:t>
            </w:r>
          </w:p>
        </w:tc>
        <w:tc>
          <w:tcPr>
            <w:tcW w:type="dxa" w:w="3384"/>
          </w:tcPr>
          <w:p>
            <w:pPr>
              <w:spacing w:after="0"/>
            </w:pPr>
            <w:r>
              <w:rPr>
                <w:rFonts w:ascii="Calibri" w:hAnsi="Calibri"/>
                <w:sz w:val="18"/>
              </w:rPr>
              <w:t>Own account, approve details, pay fees, keep recovery access.</w:t>
            </w:r>
          </w:p>
        </w:tc>
        <w:tc>
          <w:tcPr>
            <w:tcW w:type="dxa" w:w="3384"/>
          </w:tcPr>
          <w:p>
            <w:pPr>
              <w:spacing w:after="0"/>
            </w:pPr>
            <w:r>
              <w:rPr>
                <w:rFonts w:ascii="Calibri" w:hAnsi="Calibri"/>
                <w:sz w:val="18"/>
              </w:rPr>
              <w:t>Configure domain choice, test it in production-like conditions, document access, and explain the result in plain language.</w:t>
            </w:r>
          </w:p>
        </w:tc>
      </w:tr>
      <w:tr>
        <w:tc>
          <w:tcPr>
            <w:tcW w:type="dxa" w:w="2592"/>
          </w:tcPr>
          <w:p>
            <w:pPr>
              <w:spacing w:after="0"/>
            </w:pPr>
            <w:r>
              <w:rPr>
                <w:rFonts w:ascii="Calibri" w:hAnsi="Calibri"/>
                <w:sz w:val="18"/>
              </w:rPr>
              <w:t>Registrar</w:t>
            </w:r>
          </w:p>
        </w:tc>
        <w:tc>
          <w:tcPr>
            <w:tcW w:type="dxa" w:w="3384"/>
          </w:tcPr>
          <w:p>
            <w:pPr>
              <w:spacing w:after="0"/>
            </w:pPr>
            <w:r>
              <w:rPr>
                <w:rFonts w:ascii="Calibri" w:hAnsi="Calibri"/>
                <w:sz w:val="18"/>
              </w:rPr>
              <w:t>Own account, approve details, pay fees, keep recovery access.</w:t>
            </w:r>
          </w:p>
        </w:tc>
        <w:tc>
          <w:tcPr>
            <w:tcW w:type="dxa" w:w="3384"/>
          </w:tcPr>
          <w:p>
            <w:pPr>
              <w:spacing w:after="0"/>
            </w:pPr>
            <w:r>
              <w:rPr>
                <w:rFonts w:ascii="Calibri" w:hAnsi="Calibri"/>
                <w:sz w:val="18"/>
              </w:rPr>
              <w:t>Configure registrar, test it in production-like conditions, document access, and explain the result in plain language.</w:t>
            </w:r>
          </w:p>
        </w:tc>
      </w:tr>
      <w:tr>
        <w:tc>
          <w:tcPr>
            <w:tcW w:type="dxa" w:w="2592"/>
          </w:tcPr>
          <w:p>
            <w:pPr>
              <w:spacing w:after="0"/>
            </w:pPr>
            <w:r>
              <w:rPr>
                <w:rFonts w:ascii="Calibri" w:hAnsi="Calibri"/>
                <w:sz w:val="18"/>
              </w:rPr>
              <w:t>Tld</w:t>
            </w:r>
          </w:p>
        </w:tc>
        <w:tc>
          <w:tcPr>
            <w:tcW w:type="dxa" w:w="3384"/>
          </w:tcPr>
          <w:p>
            <w:pPr>
              <w:spacing w:after="0"/>
            </w:pPr>
            <w:r>
              <w:rPr>
                <w:rFonts w:ascii="Calibri" w:hAnsi="Calibri"/>
                <w:sz w:val="18"/>
              </w:rPr>
              <w:t>Own account, approve details, pay fees, keep recovery access.</w:t>
            </w:r>
          </w:p>
        </w:tc>
        <w:tc>
          <w:tcPr>
            <w:tcW w:type="dxa" w:w="3384"/>
          </w:tcPr>
          <w:p>
            <w:pPr>
              <w:spacing w:after="0"/>
            </w:pPr>
            <w:r>
              <w:rPr>
                <w:rFonts w:ascii="Calibri" w:hAnsi="Calibri"/>
                <w:sz w:val="18"/>
              </w:rPr>
              <w:t>Configure TLD, test it in production-like conditions, document access, and explain the result in plain language.</w:t>
            </w:r>
          </w:p>
        </w:tc>
      </w:tr>
      <w:tr>
        <w:tc>
          <w:tcPr>
            <w:tcW w:type="dxa" w:w="2592"/>
          </w:tcPr>
          <w:p>
            <w:pPr>
              <w:spacing w:after="0"/>
            </w:pPr>
            <w:r>
              <w:rPr>
                <w:rFonts w:ascii="Calibri" w:hAnsi="Calibri"/>
                <w:sz w:val="18"/>
              </w:rPr>
              <w:t>Dns</w:t>
            </w:r>
          </w:p>
        </w:tc>
        <w:tc>
          <w:tcPr>
            <w:tcW w:type="dxa" w:w="3384"/>
          </w:tcPr>
          <w:p>
            <w:pPr>
              <w:spacing w:after="0"/>
            </w:pPr>
            <w:r>
              <w:rPr>
                <w:rFonts w:ascii="Calibri" w:hAnsi="Calibri"/>
                <w:sz w:val="18"/>
              </w:rPr>
              <w:t>Own account, approve details, pay fees, keep recovery access.</w:t>
            </w:r>
          </w:p>
        </w:tc>
        <w:tc>
          <w:tcPr>
            <w:tcW w:type="dxa" w:w="3384"/>
          </w:tcPr>
          <w:p>
            <w:pPr>
              <w:spacing w:after="0"/>
            </w:pPr>
            <w:r>
              <w:rPr>
                <w:rFonts w:ascii="Calibri" w:hAnsi="Calibri"/>
                <w:sz w:val="18"/>
              </w:rPr>
              <w:t>Configure DNS, test it in production-like conditions, document access, and explain the result in plain language.</w:t>
            </w:r>
          </w:p>
        </w:tc>
      </w:tr>
      <w:tr>
        <w:tc>
          <w:tcPr>
            <w:tcW w:type="dxa" w:w="2592"/>
          </w:tcPr>
          <w:p>
            <w:pPr>
              <w:spacing w:after="0"/>
            </w:pPr>
            <w:r>
              <w:rPr>
                <w:rFonts w:ascii="Calibri" w:hAnsi="Calibri"/>
                <w:sz w:val="18"/>
              </w:rPr>
              <w:t>Nameservers</w:t>
            </w:r>
          </w:p>
        </w:tc>
        <w:tc>
          <w:tcPr>
            <w:tcW w:type="dxa" w:w="3384"/>
          </w:tcPr>
          <w:p>
            <w:pPr>
              <w:spacing w:after="0"/>
            </w:pPr>
            <w:r>
              <w:rPr>
                <w:rFonts w:ascii="Calibri" w:hAnsi="Calibri"/>
                <w:sz w:val="18"/>
              </w:rPr>
              <w:t>Own account, approve details, pay fees, keep recovery access.</w:t>
            </w:r>
          </w:p>
        </w:tc>
        <w:tc>
          <w:tcPr>
            <w:tcW w:type="dxa" w:w="3384"/>
          </w:tcPr>
          <w:p>
            <w:pPr>
              <w:spacing w:after="0"/>
            </w:pPr>
            <w:r>
              <w:rPr>
                <w:rFonts w:ascii="Calibri" w:hAnsi="Calibri"/>
                <w:sz w:val="18"/>
              </w:rPr>
              <w:t>Configure nameservers, test it in production-like conditions, document access, and explain the result in plain language.</w:t>
            </w:r>
          </w:p>
        </w:tc>
      </w:tr>
      <w:tr>
        <w:tc>
          <w:tcPr>
            <w:tcW w:type="dxa" w:w="2592"/>
          </w:tcPr>
          <w:p>
            <w:pPr>
              <w:spacing w:after="0"/>
            </w:pPr>
            <w:r>
              <w:rPr>
                <w:rFonts w:ascii="Calibri" w:hAnsi="Calibri"/>
                <w:sz w:val="18"/>
              </w:rPr>
              <w:t>Ttl</w:t>
            </w:r>
          </w:p>
        </w:tc>
        <w:tc>
          <w:tcPr>
            <w:tcW w:type="dxa" w:w="3384"/>
          </w:tcPr>
          <w:p>
            <w:pPr>
              <w:spacing w:after="0"/>
            </w:pPr>
            <w:r>
              <w:rPr>
                <w:rFonts w:ascii="Calibri" w:hAnsi="Calibri"/>
                <w:sz w:val="18"/>
              </w:rPr>
              <w:t>Own account, approve details, pay fees, keep recovery access.</w:t>
            </w:r>
          </w:p>
        </w:tc>
        <w:tc>
          <w:tcPr>
            <w:tcW w:type="dxa" w:w="3384"/>
          </w:tcPr>
          <w:p>
            <w:pPr>
              <w:spacing w:after="0"/>
            </w:pPr>
            <w:r>
              <w:rPr>
                <w:rFonts w:ascii="Calibri" w:hAnsi="Calibri"/>
                <w:sz w:val="18"/>
              </w:rPr>
              <w:t>Configure TTL, test it in production-like conditions, document access, and explain the result in plain language.</w:t>
            </w:r>
          </w:p>
        </w:tc>
      </w:tr>
      <w:tr>
        <w:tc>
          <w:tcPr>
            <w:tcW w:type="dxa" w:w="2592"/>
          </w:tcPr>
          <w:p>
            <w:pPr>
              <w:spacing w:after="0"/>
            </w:pPr>
            <w:r>
              <w:rPr>
                <w:rFonts w:ascii="Calibri" w:hAnsi="Calibri"/>
                <w:sz w:val="18"/>
              </w:rPr>
              <w:t>Renewal</w:t>
            </w:r>
          </w:p>
        </w:tc>
        <w:tc>
          <w:tcPr>
            <w:tcW w:type="dxa" w:w="3384"/>
          </w:tcPr>
          <w:p>
            <w:pPr>
              <w:spacing w:after="0"/>
            </w:pPr>
            <w:r>
              <w:rPr>
                <w:rFonts w:ascii="Calibri" w:hAnsi="Calibri"/>
                <w:sz w:val="18"/>
              </w:rPr>
              <w:t>Own account, approve details, pay fees, keep recovery access.</w:t>
            </w:r>
          </w:p>
        </w:tc>
        <w:tc>
          <w:tcPr>
            <w:tcW w:type="dxa" w:w="3384"/>
          </w:tcPr>
          <w:p>
            <w:pPr>
              <w:spacing w:after="0"/>
            </w:pPr>
            <w:r>
              <w:rPr>
                <w:rFonts w:ascii="Calibri" w:hAnsi="Calibri"/>
                <w:sz w:val="18"/>
              </w:rPr>
              <w:t>Configure renewal, test it in production-like conditions, document access, and explain the result in plain language.</w:t>
            </w:r>
          </w:p>
        </w:tc>
      </w:tr>
    </w:tbl>
    <w:p>
      <w:pPr>
        <w:pStyle w:val="Heading2"/>
      </w:pPr>
      <w:r>
        <w:rPr>
          <w:rFonts w:ascii="Calibri" w:hAnsi="Calibri"/>
          <w:b/>
          <w:color w:val="2E74B5"/>
          <w:sz w:val="26"/>
        </w:rPr>
        <w:t>Step-by-Step Procedure</w:t>
      </w:r>
    </w:p>
    <w:p>
      <w:pPr>
        <w:pStyle w:val="ListNumber"/>
        <w:spacing w:after="80"/>
      </w:pPr>
      <w:r>
        <w:t>Confirm the business decision and owner for domain management before creating or changing any account.</w:t>
      </w:r>
    </w:p>
    <w:p>
      <w:pPr>
        <w:pStyle w:val="ListNumber"/>
        <w:spacing w:after="80"/>
      </w:pPr>
      <w:r>
        <w:t>Create or open the required service and use the client-owned business email wherever possible.</w:t>
      </w:r>
    </w:p>
    <w:p>
      <w:pPr>
        <w:pStyle w:val="ListNumber"/>
        <w:spacing w:after="80"/>
      </w:pPr>
      <w:r>
        <w:t>Configure the core settings for domain choice, registrar, TLD, DNS.</w:t>
      </w:r>
    </w:p>
    <w:p>
      <w:pPr>
        <w:pStyle w:val="ListNumber"/>
        <w:spacing w:after="80"/>
      </w:pPr>
      <w:r>
        <w:t>Record account URL, login email, recovery email, billing owner, renewal date, and emergency contact.</w:t>
      </w:r>
    </w:p>
    <w:p>
      <w:pPr>
        <w:pStyle w:val="ListNumber"/>
        <w:spacing w:after="80"/>
      </w:pPr>
      <w:r>
        <w:t>Apply security controls: strong unique password, 2FA, least-privilege developer access, and recovery backup.</w:t>
      </w:r>
    </w:p>
    <w:p>
      <w:pPr>
        <w:pStyle w:val="ListNumber"/>
        <w:spacing w:after="80"/>
      </w:pPr>
      <w:r>
        <w:t>Connect the service to the website only after test credentials or staging settings are verified.</w:t>
      </w:r>
    </w:p>
    <w:p>
      <w:pPr>
        <w:pStyle w:val="ListNumber"/>
        <w:spacing w:after="80"/>
      </w:pPr>
      <w:r>
        <w:t>Run a live or production-equivalent validation and capture proof in the launch checklist.</w:t>
      </w:r>
    </w:p>
    <w:p>
      <w:pPr>
        <w:pStyle w:val="ListNumber"/>
        <w:spacing w:after="80"/>
      </w:pPr>
      <w:r>
        <w:t>Get client sign-off before proceeding to the next phase.</w:t>
      </w:r>
    </w:p>
    <w:p>
      <w:pPr>
        <w:pStyle w:val="Heading2"/>
      </w:pPr>
      <w:r>
        <w:rPr>
          <w:rFonts w:ascii="Calibri" w:hAnsi="Calibri"/>
          <w:b/>
          <w:color w:val="2E74B5"/>
          <w:sz w:val="26"/>
        </w:rPr>
        <w:t>Common Mistakes</w:t>
      </w:r>
    </w:p>
    <w:p>
      <w:pPr>
        <w:pStyle w:val="ListBullet"/>
        <w:spacing w:after="80"/>
      </w:pPr>
      <w:r>
        <w:t>Using the developer's personal email for a client-owned account.</w:t>
      </w:r>
    </w:p>
    <w:p>
      <w:pPr>
        <w:pStyle w:val="ListBullet"/>
        <w:spacing w:after="80"/>
      </w:pPr>
      <w:r>
        <w:t>Sharing passwords through chat apps instead of a password manager or secure handover method.</w:t>
      </w:r>
    </w:p>
    <w:p>
      <w:pPr>
        <w:pStyle w:val="ListBullet"/>
        <w:spacing w:after="80"/>
      </w:pPr>
      <w:r>
        <w:t>Configuring domain choice once and not documenting who can recover it later.</w:t>
      </w:r>
    </w:p>
    <w:p>
      <w:pPr>
        <w:pStyle w:val="ListBullet"/>
        <w:spacing w:after="80"/>
      </w:pPr>
      <w:r>
        <w:t>Leaving trial settings, test keys, staging URLs, placeholder metadata, or default security settings in production.</w:t>
      </w:r>
    </w:p>
    <w:p>
      <w:pPr>
        <w:pStyle w:val="ListBullet"/>
        <w:spacing w:after="80"/>
      </w:pPr>
      <w:r>
        <w:t>Skipping renewal, billing, alert, and emergency contact setup because the website appears to work today.</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FFF3CD"/>
          </w:tcPr>
          <w:p>
            <w:pPr>
              <w:spacing w:after="40"/>
            </w:pPr>
            <w:r>
              <w:rPr>
                <w:rFonts w:ascii="Calibri" w:hAnsi="Calibri"/>
                <w:b/>
                <w:color w:val="0B2545"/>
                <w:sz w:val="21"/>
              </w:rPr>
              <w:t xml:space="preserve">Warning: </w:t>
            </w:r>
            <w:r>
              <w:rPr>
                <w:rFonts w:ascii="Calibri" w:hAnsi="Calibri"/>
                <w:sz w:val="21"/>
              </w:rPr>
              <w:t>Do not treat domain management as a one-time setup task. Every account, key, domain record, payment setting, and recovery option must remain usable by the client after the developer exits.</w:t>
            </w:r>
          </w:p>
        </w:tc>
      </w:tr>
    </w:tbl>
    <w:p/>
    <w:p>
      <w:pPr>
        <w:pStyle w:val="Heading2"/>
      </w:pPr>
      <w:r>
        <w:rPr>
          <w:rFonts w:ascii="Calibri" w:hAnsi="Calibri"/>
          <w:b/>
          <w:color w:val="2E74B5"/>
          <w:sz w:val="26"/>
        </w:rPr>
        <w:t>Best Practices</w:t>
      </w:r>
    </w:p>
    <w:p>
      <w:pPr>
        <w:pStyle w:val="ListBullet"/>
        <w:spacing w:after="80"/>
      </w:pPr>
      <w:r>
        <w:t>Use client-owned accounts with developer access granted separately.</w:t>
      </w:r>
    </w:p>
    <w:p>
      <w:pPr>
        <w:pStyle w:val="ListBullet"/>
        <w:spacing w:after="80"/>
      </w:pPr>
      <w:r>
        <w:t>Store credentials in a password manager and record recovery options in the handover register.</w:t>
      </w:r>
    </w:p>
    <w:p>
      <w:pPr>
        <w:pStyle w:val="ListBullet"/>
        <w:spacing w:after="80"/>
      </w:pPr>
      <w:r>
        <w:t>Use production, preview, and development environments separately; never mix live keys with local testing.</w:t>
      </w:r>
    </w:p>
    <w:p>
      <w:pPr>
        <w:pStyle w:val="ListBullet"/>
        <w:spacing w:after="80"/>
      </w:pPr>
      <w:r>
        <w:t>Name resources clearly, for example ambika-jewellers-production-domain-choice.</w:t>
      </w:r>
    </w:p>
    <w:p>
      <w:pPr>
        <w:pStyle w:val="ListBullet"/>
        <w:spacing w:after="80"/>
      </w:pPr>
      <w:r>
        <w:t>Enable alerts for billing, downtime, security, database usage, failed webhooks, and domain renewal.</w:t>
      </w:r>
    </w:p>
    <w:p>
      <w:pPr>
        <w:pStyle w:val="ListBullet"/>
        <w:spacing w:after="80"/>
      </w:pPr>
      <w:r>
        <w:t>Schedule a 30-minute client walkthrough after each business-critical service is configured.</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AF6EF"/>
          </w:tcPr>
          <w:p>
            <w:pPr>
              <w:spacing w:after="40"/>
            </w:pPr>
            <w:r>
              <w:rPr>
                <w:rFonts w:ascii="Calibri" w:hAnsi="Calibri"/>
                <w:b/>
                <w:color w:val="0B2545"/>
                <w:sz w:val="21"/>
              </w:rPr>
              <w:t xml:space="preserve">Best Practice: </w:t>
            </w:r>
            <w:r>
              <w:rPr>
                <w:rFonts w:ascii="Calibri" w:hAnsi="Calibri"/>
                <w:sz w:val="21"/>
              </w:rPr>
              <w:t>The safest agency practice is to make domain management client-owned, developer-assisted, and fully documented before the public launch date.</w:t>
            </w:r>
          </w:p>
        </w:tc>
      </w:tr>
    </w:tbl>
    <w:p/>
    <w:p>
      <w:pPr>
        <w:pStyle w:val="Heading2"/>
      </w:pPr>
      <w:r>
        <w:rPr>
          <w:rFonts w:ascii="Calibri" w:hAnsi="Calibri"/>
          <w:b/>
          <w:color w:val="2E74B5"/>
          <w:sz w:val="26"/>
        </w:rPr>
        <w:t>Checklist Before Moving to Next Phase</w:t>
      </w:r>
    </w:p>
    <w:p>
      <w:pPr>
        <w:pStyle w:val="ListBullet"/>
        <w:spacing w:after="80"/>
      </w:pPr>
      <w:r>
        <w:t>[ ] Owner confirmed for Domain Management.</w:t>
      </w:r>
    </w:p>
    <w:p>
      <w:pPr>
        <w:pStyle w:val="ListBullet"/>
        <w:spacing w:after="80"/>
      </w:pPr>
      <w:r>
        <w:t>[ ] Billing and renewal responsibility documented.</w:t>
      </w:r>
    </w:p>
    <w:p>
      <w:pPr>
        <w:pStyle w:val="ListBullet"/>
        <w:spacing w:after="80"/>
      </w:pPr>
      <w:r>
        <w:t>[ ] Recovery email and phone number tested.</w:t>
      </w:r>
    </w:p>
    <w:p>
      <w:pPr>
        <w:pStyle w:val="ListBullet"/>
        <w:spacing w:after="80"/>
      </w:pPr>
      <w:r>
        <w:t>[ ] 2FA enabled and backup codes stored securely.</w:t>
      </w:r>
    </w:p>
    <w:p>
      <w:pPr>
        <w:pStyle w:val="ListBullet"/>
        <w:spacing w:after="80"/>
      </w:pPr>
      <w:r>
        <w:t>[ ] Domain Choice, Registrar, Tld configured and verified.</w:t>
      </w:r>
    </w:p>
    <w:p>
      <w:pPr>
        <w:pStyle w:val="ListBullet"/>
        <w:spacing w:after="80"/>
      </w:pPr>
      <w:r>
        <w:t>[ ] Production setting reviewed against staging or test setting.</w:t>
      </w:r>
    </w:p>
    <w:p>
      <w:pPr>
        <w:pStyle w:val="ListBullet"/>
        <w:spacing w:after="80"/>
      </w:pPr>
      <w:r>
        <w:t>[ ] Screenshot or written proof added to launch records.</w:t>
      </w:r>
    </w:p>
    <w:p>
      <w:pPr>
        <w:pStyle w:val="ListBullet"/>
        <w:spacing w:after="80"/>
      </w:pPr>
      <w:r>
        <w:t>[ ] Client sign-off received.</w:t>
      </w:r>
    </w:p>
    <w:p>
      <w:pPr>
        <w:pStyle w:val="Heading2"/>
      </w:pPr>
      <w:r>
        <w:rPr>
          <w:rFonts w:ascii="Calibri" w:hAnsi="Calibri"/>
          <w:b/>
          <w:color w:val="2E74B5"/>
          <w:sz w:val="26"/>
        </w:rPr>
        <w:t>Decision Tree</w:t>
      </w:r>
    </w:p>
    <w:p>
      <w:r>
        <w:rPr>
          <w:rFonts w:ascii="Calibri" w:hAnsi="Calibri"/>
          <w:b w:val="0"/>
          <w:i w:val="0"/>
        </w:rPr>
        <w:t>Start -&gt; Is the account client-owned? If no, create/migrate before launch. If yes -&gt; Is 2FA enabled and recovery tested? If no, complete security setup. If yes -&gt; Are domain management settings documented and production-tested? If no, validate. If yes -&gt; proceed to the next phase.</w:t>
      </w:r>
    </w:p>
    <w:p>
      <w:pPr>
        <w:pStyle w:val="Heading2"/>
      </w:pPr>
      <w:r>
        <w:rPr>
          <w:rFonts w:ascii="Calibri" w:hAnsi="Calibri"/>
          <w:b/>
          <w:color w:val="2E74B5"/>
          <w:sz w:val="26"/>
        </w:rPr>
        <w:t>Agency Notes</w:t>
      </w:r>
    </w:p>
    <w:p>
      <w:r>
        <w:rPr>
          <w:rFonts w:ascii="Calibri" w:hAnsi="Calibri"/>
          <w:b w:val="0"/>
          <w:i w:val="0"/>
        </w:rPr>
        <w:t>During domain management, communicate in non-technical terms. Explain what each service does, what the client must pay for, what happens if it expires, and who should be contacted during an emergency. For topics such as domain choice, registrar, TLD, DNS, nameservers, TTL, renewal, privacy, transfer lock, avoid jargon until the client understands the business impact. The agency should leave behind a clean operating trail: account owner, access level, renewal date, support email, emergency action, and expected monthly maintenance check.</w:t>
      </w:r>
    </w:p>
    <w:p>
      <w:r>
        <w:br w:type="page"/>
      </w:r>
    </w:p>
    <w:p>
      <w:pPr>
        <w:pStyle w:val="Heading1"/>
      </w:pPr>
      <w:r>
        <w:rPr>
          <w:rFonts w:ascii="Calibri" w:hAnsi="Calibri"/>
          <w:b/>
          <w:color w:val="2E74B5"/>
          <w:sz w:val="32"/>
        </w:rPr>
        <w:t>Phase 3: Hosting</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EF7FF"/>
          </w:tcPr>
          <w:p>
            <w:pPr>
              <w:spacing w:after="40"/>
            </w:pPr>
            <w:r>
              <w:rPr>
                <w:rFonts w:ascii="Calibri" w:hAnsi="Calibri"/>
                <w:b/>
                <w:color w:val="0B2545"/>
                <w:sz w:val="21"/>
              </w:rPr>
              <w:t xml:space="preserve">Objective: </w:t>
            </w:r>
            <w:r>
              <w:rPr>
                <w:rFonts w:ascii="Calibri" w:hAnsi="Calibri"/>
                <w:sz w:val="21"/>
              </w:rPr>
              <w:t>Complete the hosting work so the jewellery website can move forward without account ownership gaps, launch blockers, or maintenance ambiguity.</w:t>
            </w:r>
          </w:p>
        </w:tc>
      </w:tr>
    </w:tbl>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584"/>
        <w:gridCol w:w="2015"/>
        <w:gridCol w:w="1728"/>
        <w:gridCol w:w="4031"/>
      </w:tblGrid>
      <w:tr>
        <w:tc>
          <w:tcPr>
            <w:tcW w:type="dxa" w:w="1584"/>
            <w:vAlign w:val="center"/>
            <w:tcMar>
              <w:top w:w="80" w:type="dxa"/>
              <w:start w:w="120" w:type="dxa"/>
              <w:bottom w:w="80" w:type="dxa"/>
              <w:end w:w="120" w:type="dxa"/>
            </w:tcMar>
            <w:shd w:fill="E8EEF5"/>
          </w:tcPr>
          <w:p>
            <w:pPr>
              <w:spacing w:after="0"/>
            </w:pPr>
            <w:r>
              <w:rPr>
                <w:rFonts w:ascii="Calibri" w:hAnsi="Calibri"/>
                <w:b/>
                <w:color w:val="0B2545"/>
                <w:sz w:val="19"/>
              </w:rPr>
              <w:t>Owner</w:t>
            </w:r>
          </w:p>
        </w:tc>
        <w:tc>
          <w:tcPr>
            <w:tcW w:type="dxa" w:w="2016"/>
            <w:vAlign w:val="center"/>
            <w:tcMar>
              <w:top w:w="80" w:type="dxa"/>
              <w:start w:w="120" w:type="dxa"/>
              <w:bottom w:w="80" w:type="dxa"/>
              <w:end w:w="120" w:type="dxa"/>
            </w:tcMar>
            <w:shd w:fill="E8EEF5"/>
          </w:tcPr>
          <w:p>
            <w:pPr>
              <w:spacing w:after="0"/>
            </w:pPr>
            <w:r>
              <w:rPr>
                <w:rFonts w:ascii="Calibri" w:hAnsi="Calibri"/>
                <w:b/>
                <w:color w:val="0B2545"/>
                <w:sz w:val="19"/>
              </w:rPr>
              <w:t>Estimated Cost</w:t>
            </w:r>
          </w:p>
        </w:tc>
        <w:tc>
          <w:tcPr>
            <w:tcW w:type="dxa" w:w="1728"/>
            <w:vAlign w:val="center"/>
            <w:tcMar>
              <w:top w:w="80" w:type="dxa"/>
              <w:start w:w="120" w:type="dxa"/>
              <w:bottom w:w="80" w:type="dxa"/>
              <w:end w:w="120" w:type="dxa"/>
            </w:tcMar>
            <w:shd w:fill="E8EEF5"/>
          </w:tcPr>
          <w:p>
            <w:pPr>
              <w:spacing w:after="0"/>
            </w:pPr>
            <w:r>
              <w:rPr>
                <w:rFonts w:ascii="Calibri" w:hAnsi="Calibri"/>
                <w:b/>
                <w:color w:val="0B2545"/>
                <w:sz w:val="19"/>
              </w:rPr>
              <w:t>Estimated Time</w:t>
            </w:r>
          </w:p>
        </w:tc>
        <w:tc>
          <w:tcPr>
            <w:tcW w:type="dxa" w:w="4032"/>
            <w:vAlign w:val="center"/>
            <w:tcMar>
              <w:top w:w="80" w:type="dxa"/>
              <w:start w:w="120" w:type="dxa"/>
              <w:bottom w:w="80" w:type="dxa"/>
              <w:end w:w="120" w:type="dxa"/>
            </w:tcMar>
            <w:shd w:fill="E8EEF5"/>
          </w:tcPr>
          <w:p>
            <w:pPr>
              <w:spacing w:after="0"/>
            </w:pPr>
            <w:r>
              <w:rPr>
                <w:rFonts w:ascii="Calibri" w:hAnsi="Calibri"/>
                <w:b/>
                <w:color w:val="0B2545"/>
                <w:sz w:val="19"/>
              </w:rPr>
              <w:t>Prerequisites</w:t>
            </w:r>
          </w:p>
        </w:tc>
      </w:tr>
      <w:tr>
        <w:tc>
          <w:tcPr>
            <w:tcW w:type="dxa" w:w="1584"/>
          </w:tcPr>
          <w:p>
            <w:pPr>
              <w:spacing w:after="0"/>
            </w:pPr>
            <w:r>
              <w:rPr>
                <w:rFonts w:ascii="Calibri" w:hAnsi="Calibri"/>
                <w:sz w:val="18"/>
              </w:rPr>
              <w:t>Developer</w:t>
            </w:r>
          </w:p>
        </w:tc>
        <w:tc>
          <w:tcPr>
            <w:tcW w:type="dxa" w:w="2015"/>
          </w:tcPr>
          <w:p>
            <w:pPr>
              <w:spacing w:after="0"/>
            </w:pPr>
            <w:r>
              <w:rPr>
                <w:rFonts w:ascii="Calibri" w:hAnsi="Calibri"/>
                <w:sz w:val="18"/>
              </w:rPr>
              <w:t>INR 0-20,000+/year</w:t>
            </w:r>
          </w:p>
        </w:tc>
        <w:tc>
          <w:tcPr>
            <w:tcW w:type="dxa" w:w="1728"/>
          </w:tcPr>
          <w:p>
            <w:pPr>
              <w:spacing w:after="0"/>
            </w:pPr>
            <w:r>
              <w:rPr>
                <w:rFonts w:ascii="Calibri" w:hAnsi="Calibri"/>
                <w:sz w:val="18"/>
              </w:rPr>
              <w:t>2-6 hours after prerequisites</w:t>
            </w:r>
          </w:p>
        </w:tc>
        <w:tc>
          <w:tcPr>
            <w:tcW w:type="dxa" w:w="4031"/>
          </w:tcPr>
          <w:p>
            <w:pPr>
              <w:spacing w:after="0"/>
            </w:pPr>
            <w:r>
              <w:rPr>
                <w:rFonts w:ascii="Calibri" w:hAnsi="Calibri"/>
                <w:sz w:val="18"/>
              </w:rPr>
              <w:t>GitHub repository, production env vars, verified domain decision</w:t>
            </w:r>
          </w:p>
        </w:tc>
      </w:tr>
    </w:tbl>
    <w:p>
      <w:pPr>
        <w:pStyle w:val="Heading2"/>
      </w:pPr>
      <w:r>
        <w:rPr>
          <w:rFonts w:ascii="Calibri" w:hAnsi="Calibri"/>
          <w:b/>
          <w:color w:val="2E74B5"/>
          <w:sz w:val="26"/>
        </w:rPr>
        <w:t>Why This Phase Is Required</w:t>
      </w:r>
    </w:p>
    <w:p>
      <w:r>
        <w:rPr>
          <w:rFonts w:ascii="Calibri" w:hAnsi="Calibri"/>
          <w:b w:val="0"/>
          <w:i w:val="0"/>
        </w:rPr>
        <w:t>Hosting is required because it establishes the operational foundation for Vercel, plans, domain connection, environment variables, preview deployments. If this phase is rushed, the website may still appear live, but the business can later lose access, miss renewals, expose secrets, fail verification, or struggle to diagnose customer-facing issues.</w:t>
      </w:r>
    </w:p>
    <w:p>
      <w:r>
        <w:rPr>
          <w:rFonts w:ascii="Calibri" w:hAnsi="Calibri"/>
          <w:b w:val="0"/>
          <w:i w:val="0"/>
        </w:rPr>
        <w:t>For a premium jewellery store, trust is part of the brand. Domain ownership, authentication, payment verification, media quality, page speed, and support readiness all influence whether a visitor feels confident enough to enquire, book a visit, or place an order.</w:t>
      </w:r>
    </w:p>
    <w:p>
      <w:pPr>
        <w:pStyle w:val="Heading2"/>
      </w:pPr>
      <w:r>
        <w:rPr>
          <w:rFonts w:ascii="Calibri" w:hAnsi="Calibri"/>
          <w:b/>
          <w:color w:val="2E74B5"/>
          <w:sz w:val="26"/>
        </w:rPr>
        <w:t>Responsibilities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3384"/>
        <w:gridCol w:w="3384"/>
      </w:tblGrid>
      <w:tr>
        <w:tc>
          <w:tcPr>
            <w:tcW w:type="dxa" w:w="2592"/>
            <w:vAlign w:val="center"/>
            <w:tcMar>
              <w:top w:w="80" w:type="dxa"/>
              <w:start w:w="120" w:type="dxa"/>
              <w:bottom w:w="80" w:type="dxa"/>
              <w:end w:w="120" w:type="dxa"/>
            </w:tcMar>
            <w:shd w:fill="E8EEF5"/>
          </w:tcPr>
          <w:p>
            <w:pPr>
              <w:spacing w:after="0"/>
            </w:pPr>
            <w:r>
              <w:rPr>
                <w:rFonts w:ascii="Calibri" w:hAnsi="Calibri"/>
                <w:b/>
                <w:color w:val="0B2545"/>
                <w:sz w:val="19"/>
              </w:rPr>
              <w:t>Activity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Client Responsibility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Developer Responsibility</w:t>
            </w:r>
          </w:p>
        </w:tc>
      </w:tr>
      <w:tr>
        <w:tc>
          <w:tcPr>
            <w:tcW w:type="dxa" w:w="2592"/>
          </w:tcPr>
          <w:p>
            <w:pPr>
              <w:spacing w:after="0"/>
            </w:pPr>
            <w:r>
              <w:rPr>
                <w:rFonts w:ascii="Calibri" w:hAnsi="Calibri"/>
                <w:sz w:val="18"/>
              </w:rPr>
              <w:t>Vercel</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Vercel, test it in production-like conditions, document access, and explain the result in plain language.</w:t>
            </w:r>
          </w:p>
        </w:tc>
      </w:tr>
      <w:tr>
        <w:tc>
          <w:tcPr>
            <w:tcW w:type="dxa" w:w="2592"/>
          </w:tcPr>
          <w:p>
            <w:pPr>
              <w:spacing w:after="0"/>
            </w:pPr>
            <w:r>
              <w:rPr>
                <w:rFonts w:ascii="Calibri" w:hAnsi="Calibri"/>
                <w:sz w:val="18"/>
              </w:rPr>
              <w:t>Plans</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plans, test it in production-like conditions, document access, and explain the result in plain language.</w:t>
            </w:r>
          </w:p>
        </w:tc>
      </w:tr>
      <w:tr>
        <w:tc>
          <w:tcPr>
            <w:tcW w:type="dxa" w:w="2592"/>
          </w:tcPr>
          <w:p>
            <w:pPr>
              <w:spacing w:after="0"/>
            </w:pPr>
            <w:r>
              <w:rPr>
                <w:rFonts w:ascii="Calibri" w:hAnsi="Calibri"/>
                <w:sz w:val="18"/>
              </w:rPr>
              <w:t>Domain Connection</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domain connection, test it in production-like conditions, document access, and explain the result in plain language.</w:t>
            </w:r>
          </w:p>
        </w:tc>
      </w:tr>
      <w:tr>
        <w:tc>
          <w:tcPr>
            <w:tcW w:type="dxa" w:w="2592"/>
          </w:tcPr>
          <w:p>
            <w:pPr>
              <w:spacing w:after="0"/>
            </w:pPr>
            <w:r>
              <w:rPr>
                <w:rFonts w:ascii="Calibri" w:hAnsi="Calibri"/>
                <w:sz w:val="18"/>
              </w:rPr>
              <w:t>Environment Variables</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environment variables, test it in production-like conditions, document access, and explain the result in plain language.</w:t>
            </w:r>
          </w:p>
        </w:tc>
      </w:tr>
      <w:tr>
        <w:tc>
          <w:tcPr>
            <w:tcW w:type="dxa" w:w="2592"/>
          </w:tcPr>
          <w:p>
            <w:pPr>
              <w:spacing w:after="0"/>
            </w:pPr>
            <w:r>
              <w:rPr>
                <w:rFonts w:ascii="Calibri" w:hAnsi="Calibri"/>
                <w:sz w:val="18"/>
              </w:rPr>
              <w:t>Preview Deployments</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preview deployments, test it in production-like conditions, document access, and explain the result in plain language.</w:t>
            </w:r>
          </w:p>
        </w:tc>
      </w:tr>
      <w:tr>
        <w:tc>
          <w:tcPr>
            <w:tcW w:type="dxa" w:w="2592"/>
          </w:tcPr>
          <w:p>
            <w:pPr>
              <w:spacing w:after="0"/>
            </w:pPr>
            <w:r>
              <w:rPr>
                <w:rFonts w:ascii="Calibri" w:hAnsi="Calibri"/>
                <w:sz w:val="18"/>
              </w:rPr>
              <w:t>Rollback</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rollback, test it in production-like conditions, document access, and explain the result in plain language.</w:t>
            </w:r>
          </w:p>
        </w:tc>
      </w:tr>
      <w:tr>
        <w:tc>
          <w:tcPr>
            <w:tcW w:type="dxa" w:w="2592"/>
          </w:tcPr>
          <w:p>
            <w:pPr>
              <w:spacing w:after="0"/>
            </w:pPr>
            <w:r>
              <w:rPr>
                <w:rFonts w:ascii="Calibri" w:hAnsi="Calibri"/>
                <w:sz w:val="18"/>
              </w:rPr>
              <w:t>Logs</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logs, test it in production-like conditions, document access, and explain the result in plain language.</w:t>
            </w:r>
          </w:p>
        </w:tc>
      </w:tr>
    </w:tbl>
    <w:p>
      <w:pPr>
        <w:pStyle w:val="Heading2"/>
      </w:pPr>
      <w:r>
        <w:rPr>
          <w:rFonts w:ascii="Calibri" w:hAnsi="Calibri"/>
          <w:b/>
          <w:color w:val="2E74B5"/>
          <w:sz w:val="26"/>
        </w:rPr>
        <w:t>Step-by-Step Procedure</w:t>
      </w:r>
    </w:p>
    <w:p>
      <w:pPr>
        <w:pStyle w:val="ListNumber"/>
        <w:spacing w:after="80"/>
      </w:pPr>
      <w:r>
        <w:t>Confirm the business decision and owner for hosting before creating or changing any account.</w:t>
      </w:r>
    </w:p>
    <w:p>
      <w:pPr>
        <w:pStyle w:val="ListNumber"/>
        <w:spacing w:after="80"/>
      </w:pPr>
      <w:r>
        <w:t>Create or open the required service and use the client-owned business email wherever possible.</w:t>
      </w:r>
    </w:p>
    <w:p>
      <w:pPr>
        <w:pStyle w:val="ListNumber"/>
        <w:spacing w:after="80"/>
      </w:pPr>
      <w:r>
        <w:t>Configure the core settings for Vercel, plans, domain connection, environment variables.</w:t>
      </w:r>
    </w:p>
    <w:p>
      <w:pPr>
        <w:pStyle w:val="ListNumber"/>
        <w:spacing w:after="80"/>
      </w:pPr>
      <w:r>
        <w:t>Record account URL, login email, recovery email, billing owner, renewal date, and emergency contact.</w:t>
      </w:r>
    </w:p>
    <w:p>
      <w:pPr>
        <w:pStyle w:val="ListNumber"/>
        <w:spacing w:after="80"/>
      </w:pPr>
      <w:r>
        <w:t>Apply security controls: strong unique password, 2FA, least-privilege developer access, and recovery backup.</w:t>
      </w:r>
    </w:p>
    <w:p>
      <w:pPr>
        <w:pStyle w:val="ListNumber"/>
        <w:spacing w:after="80"/>
      </w:pPr>
      <w:r>
        <w:t>Connect the service to the website only after test credentials or staging settings are verified.</w:t>
      </w:r>
    </w:p>
    <w:p>
      <w:pPr>
        <w:pStyle w:val="ListNumber"/>
        <w:spacing w:after="80"/>
      </w:pPr>
      <w:r>
        <w:t>Run a live or production-equivalent validation and capture proof in the launch checklist.</w:t>
      </w:r>
    </w:p>
    <w:p>
      <w:pPr>
        <w:pStyle w:val="ListNumber"/>
        <w:spacing w:after="80"/>
      </w:pPr>
      <w:r>
        <w:t>Get client sign-off before proceeding to the next phase.</w:t>
      </w:r>
    </w:p>
    <w:p>
      <w:pPr>
        <w:pStyle w:val="Heading2"/>
      </w:pPr>
      <w:r>
        <w:rPr>
          <w:rFonts w:ascii="Calibri" w:hAnsi="Calibri"/>
          <w:b/>
          <w:color w:val="2E74B5"/>
          <w:sz w:val="26"/>
        </w:rPr>
        <w:t>Common Mistakes</w:t>
      </w:r>
    </w:p>
    <w:p>
      <w:pPr>
        <w:pStyle w:val="ListBullet"/>
        <w:spacing w:after="80"/>
      </w:pPr>
      <w:r>
        <w:t>Using the developer's personal email for a client-owned account.</w:t>
      </w:r>
    </w:p>
    <w:p>
      <w:pPr>
        <w:pStyle w:val="ListBullet"/>
        <w:spacing w:after="80"/>
      </w:pPr>
      <w:r>
        <w:t>Sharing passwords through chat apps instead of a password manager or secure handover method.</w:t>
      </w:r>
    </w:p>
    <w:p>
      <w:pPr>
        <w:pStyle w:val="ListBullet"/>
        <w:spacing w:after="80"/>
      </w:pPr>
      <w:r>
        <w:t>Configuring Vercel once and not documenting who can recover it later.</w:t>
      </w:r>
    </w:p>
    <w:p>
      <w:pPr>
        <w:pStyle w:val="ListBullet"/>
        <w:spacing w:after="80"/>
      </w:pPr>
      <w:r>
        <w:t>Leaving trial settings, test keys, staging URLs, placeholder metadata, or default security settings in production.</w:t>
      </w:r>
    </w:p>
    <w:p>
      <w:pPr>
        <w:pStyle w:val="ListBullet"/>
        <w:spacing w:after="80"/>
      </w:pPr>
      <w:r>
        <w:t>Skipping renewal, billing, alert, and emergency contact setup because the website appears to work today.</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FFF3CD"/>
          </w:tcPr>
          <w:p>
            <w:pPr>
              <w:spacing w:after="40"/>
            </w:pPr>
            <w:r>
              <w:rPr>
                <w:rFonts w:ascii="Calibri" w:hAnsi="Calibri"/>
                <w:b/>
                <w:color w:val="0B2545"/>
                <w:sz w:val="21"/>
              </w:rPr>
              <w:t xml:space="preserve">Warning: </w:t>
            </w:r>
            <w:r>
              <w:rPr>
                <w:rFonts w:ascii="Calibri" w:hAnsi="Calibri"/>
                <w:sz w:val="21"/>
              </w:rPr>
              <w:t>Do not treat hosting as a one-time setup task. Every account, key, domain record, payment setting, and recovery option must remain usable by the client after the developer exits.</w:t>
            </w:r>
          </w:p>
        </w:tc>
      </w:tr>
    </w:tbl>
    <w:p/>
    <w:p>
      <w:pPr>
        <w:pStyle w:val="Heading2"/>
      </w:pPr>
      <w:r>
        <w:rPr>
          <w:rFonts w:ascii="Calibri" w:hAnsi="Calibri"/>
          <w:b/>
          <w:color w:val="2E74B5"/>
          <w:sz w:val="26"/>
        </w:rPr>
        <w:t>Best Practices</w:t>
      </w:r>
    </w:p>
    <w:p>
      <w:pPr>
        <w:pStyle w:val="ListBullet"/>
        <w:spacing w:after="80"/>
      </w:pPr>
      <w:r>
        <w:t>Use client-owned accounts with developer access granted separately.</w:t>
      </w:r>
    </w:p>
    <w:p>
      <w:pPr>
        <w:pStyle w:val="ListBullet"/>
        <w:spacing w:after="80"/>
      </w:pPr>
      <w:r>
        <w:t>Store credentials in a password manager and record recovery options in the handover register.</w:t>
      </w:r>
    </w:p>
    <w:p>
      <w:pPr>
        <w:pStyle w:val="ListBullet"/>
        <w:spacing w:after="80"/>
      </w:pPr>
      <w:r>
        <w:t>Use production, preview, and development environments separately; never mix live keys with local testing.</w:t>
      </w:r>
    </w:p>
    <w:p>
      <w:pPr>
        <w:pStyle w:val="ListBullet"/>
        <w:spacing w:after="80"/>
      </w:pPr>
      <w:r>
        <w:t>Name resources clearly, for example ambika-jewellers-production-Vercel.</w:t>
      </w:r>
    </w:p>
    <w:p>
      <w:pPr>
        <w:pStyle w:val="ListBullet"/>
        <w:spacing w:after="80"/>
      </w:pPr>
      <w:r>
        <w:t>Enable alerts for billing, downtime, security, database usage, failed webhooks, and domain renewal.</w:t>
      </w:r>
    </w:p>
    <w:p>
      <w:pPr>
        <w:pStyle w:val="ListBullet"/>
        <w:spacing w:after="80"/>
      </w:pPr>
      <w:r>
        <w:t>Schedule a 30-minute client walkthrough after each business-critical service is configured.</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AF6EF"/>
          </w:tcPr>
          <w:p>
            <w:pPr>
              <w:spacing w:after="40"/>
            </w:pPr>
            <w:r>
              <w:rPr>
                <w:rFonts w:ascii="Calibri" w:hAnsi="Calibri"/>
                <w:b/>
                <w:color w:val="0B2545"/>
                <w:sz w:val="21"/>
              </w:rPr>
              <w:t xml:space="preserve">Best Practice: </w:t>
            </w:r>
            <w:r>
              <w:rPr>
                <w:rFonts w:ascii="Calibri" w:hAnsi="Calibri"/>
                <w:sz w:val="21"/>
              </w:rPr>
              <w:t>The safest agency practice is to make hosting client-owned, developer-assisted, and fully documented before the public launch date.</w:t>
            </w:r>
          </w:p>
        </w:tc>
      </w:tr>
    </w:tbl>
    <w:p/>
    <w:p>
      <w:pPr>
        <w:pStyle w:val="Heading2"/>
      </w:pPr>
      <w:r>
        <w:rPr>
          <w:rFonts w:ascii="Calibri" w:hAnsi="Calibri"/>
          <w:b/>
          <w:color w:val="2E74B5"/>
          <w:sz w:val="26"/>
        </w:rPr>
        <w:t>Checklist Before Moving to Next Phase</w:t>
      </w:r>
    </w:p>
    <w:p>
      <w:pPr>
        <w:pStyle w:val="ListBullet"/>
        <w:spacing w:after="80"/>
      </w:pPr>
      <w:r>
        <w:t>[ ] Owner confirmed for Hosting.</w:t>
      </w:r>
    </w:p>
    <w:p>
      <w:pPr>
        <w:pStyle w:val="ListBullet"/>
        <w:spacing w:after="80"/>
      </w:pPr>
      <w:r>
        <w:t>[ ] Billing and renewal responsibility documented.</w:t>
      </w:r>
    </w:p>
    <w:p>
      <w:pPr>
        <w:pStyle w:val="ListBullet"/>
        <w:spacing w:after="80"/>
      </w:pPr>
      <w:r>
        <w:t>[ ] Recovery email and phone number tested.</w:t>
      </w:r>
    </w:p>
    <w:p>
      <w:pPr>
        <w:pStyle w:val="ListBullet"/>
        <w:spacing w:after="80"/>
      </w:pPr>
      <w:r>
        <w:t>[ ] 2FA enabled and backup codes stored securely.</w:t>
      </w:r>
    </w:p>
    <w:p>
      <w:pPr>
        <w:pStyle w:val="ListBullet"/>
        <w:spacing w:after="80"/>
      </w:pPr>
      <w:r>
        <w:t>[ ] Vercel, Plans, Domain Connection configured and verified.</w:t>
      </w:r>
    </w:p>
    <w:p>
      <w:pPr>
        <w:pStyle w:val="ListBullet"/>
        <w:spacing w:after="80"/>
      </w:pPr>
      <w:r>
        <w:t>[ ] Production setting reviewed against staging or test setting.</w:t>
      </w:r>
    </w:p>
    <w:p>
      <w:pPr>
        <w:pStyle w:val="ListBullet"/>
        <w:spacing w:after="80"/>
      </w:pPr>
      <w:r>
        <w:t>[ ] Screenshot or written proof added to launch records.</w:t>
      </w:r>
    </w:p>
    <w:p>
      <w:pPr>
        <w:pStyle w:val="ListBullet"/>
        <w:spacing w:after="80"/>
      </w:pPr>
      <w:r>
        <w:t>[ ] Client sign-off received.</w:t>
      </w:r>
    </w:p>
    <w:p>
      <w:pPr>
        <w:pStyle w:val="Heading2"/>
      </w:pPr>
      <w:r>
        <w:rPr>
          <w:rFonts w:ascii="Calibri" w:hAnsi="Calibri"/>
          <w:b/>
          <w:color w:val="2E74B5"/>
          <w:sz w:val="26"/>
        </w:rPr>
        <w:t>Decision Tree</w:t>
      </w:r>
    </w:p>
    <w:p>
      <w:r>
        <w:rPr>
          <w:rFonts w:ascii="Calibri" w:hAnsi="Calibri"/>
          <w:b w:val="0"/>
          <w:i w:val="0"/>
        </w:rPr>
        <w:t>Start -&gt; Is the account client-owned? If no, create/migrate before launch. If yes -&gt; Is 2FA enabled and recovery tested? If no, complete security setup. If yes -&gt; Are hosting settings documented and production-tested? If no, validate. If yes -&gt; proceed to the next phase.</w:t>
      </w:r>
    </w:p>
    <w:p>
      <w:pPr>
        <w:pStyle w:val="Heading2"/>
      </w:pPr>
      <w:r>
        <w:rPr>
          <w:rFonts w:ascii="Calibri" w:hAnsi="Calibri"/>
          <w:b/>
          <w:color w:val="2E74B5"/>
          <w:sz w:val="26"/>
        </w:rPr>
        <w:t>Agency Notes</w:t>
      </w:r>
    </w:p>
    <w:p>
      <w:r>
        <w:rPr>
          <w:rFonts w:ascii="Calibri" w:hAnsi="Calibri"/>
          <w:b w:val="0"/>
          <w:i w:val="0"/>
        </w:rPr>
        <w:t>During hosting, communicate in non-technical terms. Explain what each service does, what the client must pay for, what happens if it expires, and who should be contacted during an emergency. For topics such as Vercel, plans, domain connection, environment variables, preview deployments, rollback, logs, monitoring, avoid jargon until the client understands the business impact. The agency should leave behind a clean operating trail: account owner, access level, renewal date, support email, emergency action, and expected monthly maintenance check.</w:t>
      </w:r>
    </w:p>
    <w:p>
      <w:r>
        <w:br w:type="page"/>
      </w:r>
    </w:p>
    <w:p>
      <w:pPr>
        <w:pStyle w:val="Heading1"/>
      </w:pPr>
      <w:r>
        <w:rPr>
          <w:rFonts w:ascii="Calibri" w:hAnsi="Calibri"/>
          <w:b/>
          <w:color w:val="2E74B5"/>
          <w:sz w:val="32"/>
        </w:rPr>
        <w:t>Phase 4: Database</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EF7FF"/>
          </w:tcPr>
          <w:p>
            <w:pPr>
              <w:spacing w:after="40"/>
            </w:pPr>
            <w:r>
              <w:rPr>
                <w:rFonts w:ascii="Calibri" w:hAnsi="Calibri"/>
                <w:b/>
                <w:color w:val="0B2545"/>
                <w:sz w:val="21"/>
              </w:rPr>
              <w:t xml:space="preserve">Objective: </w:t>
            </w:r>
            <w:r>
              <w:rPr>
                <w:rFonts w:ascii="Calibri" w:hAnsi="Calibri"/>
                <w:sz w:val="21"/>
              </w:rPr>
              <w:t>Complete the database work so the jewellery website can move forward without account ownership gaps, launch blockers, or maintenance ambiguity.</w:t>
            </w:r>
          </w:p>
        </w:tc>
      </w:tr>
    </w:tbl>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584"/>
        <w:gridCol w:w="2015"/>
        <w:gridCol w:w="1728"/>
        <w:gridCol w:w="4031"/>
      </w:tblGrid>
      <w:tr>
        <w:tc>
          <w:tcPr>
            <w:tcW w:type="dxa" w:w="1584"/>
            <w:vAlign w:val="center"/>
            <w:tcMar>
              <w:top w:w="80" w:type="dxa"/>
              <w:start w:w="120" w:type="dxa"/>
              <w:bottom w:w="80" w:type="dxa"/>
              <w:end w:w="120" w:type="dxa"/>
            </w:tcMar>
            <w:shd w:fill="E8EEF5"/>
          </w:tcPr>
          <w:p>
            <w:pPr>
              <w:spacing w:after="0"/>
            </w:pPr>
            <w:r>
              <w:rPr>
                <w:rFonts w:ascii="Calibri" w:hAnsi="Calibri"/>
                <w:b/>
                <w:color w:val="0B2545"/>
                <w:sz w:val="19"/>
              </w:rPr>
              <w:t>Owner</w:t>
            </w:r>
          </w:p>
        </w:tc>
        <w:tc>
          <w:tcPr>
            <w:tcW w:type="dxa" w:w="2016"/>
            <w:vAlign w:val="center"/>
            <w:tcMar>
              <w:top w:w="80" w:type="dxa"/>
              <w:start w:w="120" w:type="dxa"/>
              <w:bottom w:w="80" w:type="dxa"/>
              <w:end w:w="120" w:type="dxa"/>
            </w:tcMar>
            <w:shd w:fill="E8EEF5"/>
          </w:tcPr>
          <w:p>
            <w:pPr>
              <w:spacing w:after="0"/>
            </w:pPr>
            <w:r>
              <w:rPr>
                <w:rFonts w:ascii="Calibri" w:hAnsi="Calibri"/>
                <w:b/>
                <w:color w:val="0B2545"/>
                <w:sz w:val="19"/>
              </w:rPr>
              <w:t>Estimated Cost</w:t>
            </w:r>
          </w:p>
        </w:tc>
        <w:tc>
          <w:tcPr>
            <w:tcW w:type="dxa" w:w="1728"/>
            <w:vAlign w:val="center"/>
            <w:tcMar>
              <w:top w:w="80" w:type="dxa"/>
              <w:start w:w="120" w:type="dxa"/>
              <w:bottom w:w="80" w:type="dxa"/>
              <w:end w:w="120" w:type="dxa"/>
            </w:tcMar>
            <w:shd w:fill="E8EEF5"/>
          </w:tcPr>
          <w:p>
            <w:pPr>
              <w:spacing w:after="0"/>
            </w:pPr>
            <w:r>
              <w:rPr>
                <w:rFonts w:ascii="Calibri" w:hAnsi="Calibri"/>
                <w:b/>
                <w:color w:val="0B2545"/>
                <w:sz w:val="19"/>
              </w:rPr>
              <w:t>Estimated Time</w:t>
            </w:r>
          </w:p>
        </w:tc>
        <w:tc>
          <w:tcPr>
            <w:tcW w:type="dxa" w:w="4032"/>
            <w:vAlign w:val="center"/>
            <w:tcMar>
              <w:top w:w="80" w:type="dxa"/>
              <w:start w:w="120" w:type="dxa"/>
              <w:bottom w:w="80" w:type="dxa"/>
              <w:end w:w="120" w:type="dxa"/>
            </w:tcMar>
            <w:shd w:fill="E8EEF5"/>
          </w:tcPr>
          <w:p>
            <w:pPr>
              <w:spacing w:after="0"/>
            </w:pPr>
            <w:r>
              <w:rPr>
                <w:rFonts w:ascii="Calibri" w:hAnsi="Calibri"/>
                <w:b/>
                <w:color w:val="0B2545"/>
                <w:sz w:val="19"/>
              </w:rPr>
              <w:t>Prerequisites</w:t>
            </w:r>
          </w:p>
        </w:tc>
      </w:tr>
      <w:tr>
        <w:tc>
          <w:tcPr>
            <w:tcW w:type="dxa" w:w="1584"/>
          </w:tcPr>
          <w:p>
            <w:pPr>
              <w:spacing w:after="0"/>
            </w:pPr>
            <w:r>
              <w:rPr>
                <w:rFonts w:ascii="Calibri" w:hAnsi="Calibri"/>
                <w:sz w:val="18"/>
              </w:rPr>
              <w:t>Developer</w:t>
            </w:r>
          </w:p>
        </w:tc>
        <w:tc>
          <w:tcPr>
            <w:tcW w:type="dxa" w:w="2015"/>
          </w:tcPr>
          <w:p>
            <w:pPr>
              <w:spacing w:after="0"/>
            </w:pPr>
            <w:r>
              <w:rPr>
                <w:rFonts w:ascii="Calibri" w:hAnsi="Calibri"/>
                <w:sz w:val="18"/>
              </w:rPr>
              <w:t>INR 0-25,000+/year</w:t>
            </w:r>
          </w:p>
        </w:tc>
        <w:tc>
          <w:tcPr>
            <w:tcW w:type="dxa" w:w="1728"/>
          </w:tcPr>
          <w:p>
            <w:pPr>
              <w:spacing w:after="0"/>
            </w:pPr>
            <w:r>
              <w:rPr>
                <w:rFonts w:ascii="Calibri" w:hAnsi="Calibri"/>
                <w:sz w:val="18"/>
              </w:rPr>
              <w:t>2-6 hours after prerequisites</w:t>
            </w:r>
          </w:p>
        </w:tc>
        <w:tc>
          <w:tcPr>
            <w:tcW w:type="dxa" w:w="4031"/>
          </w:tcPr>
          <w:p>
            <w:pPr>
              <w:spacing w:after="0"/>
            </w:pPr>
            <w:r>
              <w:rPr>
                <w:rFonts w:ascii="Calibri" w:hAnsi="Calibri"/>
                <w:sz w:val="18"/>
              </w:rPr>
              <w:t>MongoDB account, data model, security roles, backup policy</w:t>
            </w:r>
          </w:p>
        </w:tc>
      </w:tr>
    </w:tbl>
    <w:p>
      <w:pPr>
        <w:pStyle w:val="Heading2"/>
      </w:pPr>
      <w:r>
        <w:rPr>
          <w:rFonts w:ascii="Calibri" w:hAnsi="Calibri"/>
          <w:b/>
          <w:color w:val="2E74B5"/>
          <w:sz w:val="26"/>
        </w:rPr>
        <w:t>Why This Phase Is Required</w:t>
      </w:r>
    </w:p>
    <w:p>
      <w:r>
        <w:rPr>
          <w:rFonts w:ascii="Calibri" w:hAnsi="Calibri"/>
          <w:b w:val="0"/>
          <w:i w:val="0"/>
        </w:rPr>
        <w:t>Database is required because it establishes the operational foundation for MongoDB Atlas, organization, project, cluster, users. If this phase is rushed, the website may still appear live, but the business can later lose access, miss renewals, expose secrets, fail verification, or struggle to diagnose customer-facing issues.</w:t>
      </w:r>
    </w:p>
    <w:p>
      <w:r>
        <w:rPr>
          <w:rFonts w:ascii="Calibri" w:hAnsi="Calibri"/>
          <w:b w:val="0"/>
          <w:i w:val="0"/>
        </w:rPr>
        <w:t>For a premium jewellery store, trust is part of the brand. Domain ownership, authentication, payment verification, media quality, page speed, and support readiness all influence whether a visitor feels confident enough to enquire, book a visit, or place an order.</w:t>
      </w:r>
    </w:p>
    <w:p>
      <w:pPr>
        <w:pStyle w:val="Heading2"/>
      </w:pPr>
      <w:r>
        <w:rPr>
          <w:rFonts w:ascii="Calibri" w:hAnsi="Calibri"/>
          <w:b/>
          <w:color w:val="2E74B5"/>
          <w:sz w:val="26"/>
        </w:rPr>
        <w:t>Responsibilities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3384"/>
        <w:gridCol w:w="3384"/>
      </w:tblGrid>
      <w:tr>
        <w:tc>
          <w:tcPr>
            <w:tcW w:type="dxa" w:w="2592"/>
            <w:vAlign w:val="center"/>
            <w:tcMar>
              <w:top w:w="80" w:type="dxa"/>
              <w:start w:w="120" w:type="dxa"/>
              <w:bottom w:w="80" w:type="dxa"/>
              <w:end w:w="120" w:type="dxa"/>
            </w:tcMar>
            <w:shd w:fill="E8EEF5"/>
          </w:tcPr>
          <w:p>
            <w:pPr>
              <w:spacing w:after="0"/>
            </w:pPr>
            <w:r>
              <w:rPr>
                <w:rFonts w:ascii="Calibri" w:hAnsi="Calibri"/>
                <w:b/>
                <w:color w:val="0B2545"/>
                <w:sz w:val="19"/>
              </w:rPr>
              <w:t>Activity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Client Responsibility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Developer Responsibility</w:t>
            </w:r>
          </w:p>
        </w:tc>
      </w:tr>
      <w:tr>
        <w:tc>
          <w:tcPr>
            <w:tcW w:type="dxa" w:w="2592"/>
          </w:tcPr>
          <w:p>
            <w:pPr>
              <w:spacing w:after="0"/>
            </w:pPr>
            <w:r>
              <w:rPr>
                <w:rFonts w:ascii="Calibri" w:hAnsi="Calibri"/>
                <w:sz w:val="18"/>
              </w:rPr>
              <w:t>Mongodb Atlas</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MongoDB Atlas, test it in production-like conditions, document access, and explain the result in plain language.</w:t>
            </w:r>
          </w:p>
        </w:tc>
      </w:tr>
      <w:tr>
        <w:tc>
          <w:tcPr>
            <w:tcW w:type="dxa" w:w="2592"/>
          </w:tcPr>
          <w:p>
            <w:pPr>
              <w:spacing w:after="0"/>
            </w:pPr>
            <w:r>
              <w:rPr>
                <w:rFonts w:ascii="Calibri" w:hAnsi="Calibri"/>
                <w:sz w:val="18"/>
              </w:rPr>
              <w:t>Organization</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organization, test it in production-like conditions, document access, and explain the result in plain language.</w:t>
            </w:r>
          </w:p>
        </w:tc>
      </w:tr>
      <w:tr>
        <w:tc>
          <w:tcPr>
            <w:tcW w:type="dxa" w:w="2592"/>
          </w:tcPr>
          <w:p>
            <w:pPr>
              <w:spacing w:after="0"/>
            </w:pPr>
            <w:r>
              <w:rPr>
                <w:rFonts w:ascii="Calibri" w:hAnsi="Calibri"/>
                <w:sz w:val="18"/>
              </w:rPr>
              <w:t>Project</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project, test it in production-like conditions, document access, and explain the result in plain language.</w:t>
            </w:r>
          </w:p>
        </w:tc>
      </w:tr>
      <w:tr>
        <w:tc>
          <w:tcPr>
            <w:tcW w:type="dxa" w:w="2592"/>
          </w:tcPr>
          <w:p>
            <w:pPr>
              <w:spacing w:after="0"/>
            </w:pPr>
            <w:r>
              <w:rPr>
                <w:rFonts w:ascii="Calibri" w:hAnsi="Calibri"/>
                <w:sz w:val="18"/>
              </w:rPr>
              <w:t>Cluster</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cluster, test it in production-like conditions, document access, and explain the result in plain language.</w:t>
            </w:r>
          </w:p>
        </w:tc>
      </w:tr>
      <w:tr>
        <w:tc>
          <w:tcPr>
            <w:tcW w:type="dxa" w:w="2592"/>
          </w:tcPr>
          <w:p>
            <w:pPr>
              <w:spacing w:after="0"/>
            </w:pPr>
            <w:r>
              <w:rPr>
                <w:rFonts w:ascii="Calibri" w:hAnsi="Calibri"/>
                <w:sz w:val="18"/>
              </w:rPr>
              <w:t>Users</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users, test it in production-like conditions, document access, and explain the result in plain language.</w:t>
            </w:r>
          </w:p>
        </w:tc>
      </w:tr>
      <w:tr>
        <w:tc>
          <w:tcPr>
            <w:tcW w:type="dxa" w:w="2592"/>
          </w:tcPr>
          <w:p>
            <w:pPr>
              <w:spacing w:after="0"/>
            </w:pPr>
            <w:r>
              <w:rPr>
                <w:rFonts w:ascii="Calibri" w:hAnsi="Calibri"/>
                <w:sz w:val="18"/>
              </w:rPr>
              <w:t>Roles</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roles, test it in production-like conditions, document access, and explain the result in plain language.</w:t>
            </w:r>
          </w:p>
        </w:tc>
      </w:tr>
      <w:tr>
        <w:tc>
          <w:tcPr>
            <w:tcW w:type="dxa" w:w="2592"/>
          </w:tcPr>
          <w:p>
            <w:pPr>
              <w:spacing w:after="0"/>
            </w:pPr>
            <w:r>
              <w:rPr>
                <w:rFonts w:ascii="Calibri" w:hAnsi="Calibri"/>
                <w:sz w:val="18"/>
              </w:rPr>
              <w:t>Ip Allowlist</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IP allowlist, test it in production-like conditions, document access, and explain the result in plain language.</w:t>
            </w:r>
          </w:p>
        </w:tc>
      </w:tr>
    </w:tbl>
    <w:p>
      <w:pPr>
        <w:pStyle w:val="Heading2"/>
      </w:pPr>
      <w:r>
        <w:rPr>
          <w:rFonts w:ascii="Calibri" w:hAnsi="Calibri"/>
          <w:b/>
          <w:color w:val="2E74B5"/>
          <w:sz w:val="26"/>
        </w:rPr>
        <w:t>Step-by-Step Procedure</w:t>
      </w:r>
    </w:p>
    <w:p>
      <w:pPr>
        <w:pStyle w:val="ListNumber"/>
        <w:spacing w:after="80"/>
      </w:pPr>
      <w:r>
        <w:t>Confirm the business decision and owner for database before creating or changing any account.</w:t>
      </w:r>
    </w:p>
    <w:p>
      <w:pPr>
        <w:pStyle w:val="ListNumber"/>
        <w:spacing w:after="80"/>
      </w:pPr>
      <w:r>
        <w:t>Create or open the required service and use the client-owned business email wherever possible.</w:t>
      </w:r>
    </w:p>
    <w:p>
      <w:pPr>
        <w:pStyle w:val="ListNumber"/>
        <w:spacing w:after="80"/>
      </w:pPr>
      <w:r>
        <w:t>Configure the core settings for MongoDB Atlas, organization, project, cluster.</w:t>
      </w:r>
    </w:p>
    <w:p>
      <w:pPr>
        <w:pStyle w:val="ListNumber"/>
        <w:spacing w:after="80"/>
      </w:pPr>
      <w:r>
        <w:t>Record account URL, login email, recovery email, billing owner, renewal date, and emergency contact.</w:t>
      </w:r>
    </w:p>
    <w:p>
      <w:pPr>
        <w:pStyle w:val="ListNumber"/>
        <w:spacing w:after="80"/>
      </w:pPr>
      <w:r>
        <w:t>Apply security controls: strong unique password, 2FA, least-privilege developer access, and recovery backup.</w:t>
      </w:r>
    </w:p>
    <w:p>
      <w:pPr>
        <w:pStyle w:val="ListNumber"/>
        <w:spacing w:after="80"/>
      </w:pPr>
      <w:r>
        <w:t>Connect the service to the website only after test credentials or staging settings are verified.</w:t>
      </w:r>
    </w:p>
    <w:p>
      <w:pPr>
        <w:pStyle w:val="ListNumber"/>
        <w:spacing w:after="80"/>
      </w:pPr>
      <w:r>
        <w:t>Run a live or production-equivalent validation and capture proof in the launch checklist.</w:t>
      </w:r>
    </w:p>
    <w:p>
      <w:pPr>
        <w:pStyle w:val="ListNumber"/>
        <w:spacing w:after="80"/>
      </w:pPr>
      <w:r>
        <w:t>Get client sign-off before proceeding to the next phase.</w:t>
      </w:r>
    </w:p>
    <w:p>
      <w:pPr>
        <w:pStyle w:val="Heading2"/>
      </w:pPr>
      <w:r>
        <w:rPr>
          <w:rFonts w:ascii="Calibri" w:hAnsi="Calibri"/>
          <w:b/>
          <w:color w:val="2E74B5"/>
          <w:sz w:val="26"/>
        </w:rPr>
        <w:t>Common Mistakes</w:t>
      </w:r>
    </w:p>
    <w:p>
      <w:pPr>
        <w:pStyle w:val="ListBullet"/>
        <w:spacing w:after="80"/>
      </w:pPr>
      <w:r>
        <w:t>Using the developer's personal email for a client-owned account.</w:t>
      </w:r>
    </w:p>
    <w:p>
      <w:pPr>
        <w:pStyle w:val="ListBullet"/>
        <w:spacing w:after="80"/>
      </w:pPr>
      <w:r>
        <w:t>Sharing passwords through chat apps instead of a password manager or secure handover method.</w:t>
      </w:r>
    </w:p>
    <w:p>
      <w:pPr>
        <w:pStyle w:val="ListBullet"/>
        <w:spacing w:after="80"/>
      </w:pPr>
      <w:r>
        <w:t>Configuring MongoDB Atlas once and not documenting who can recover it later.</w:t>
      </w:r>
    </w:p>
    <w:p>
      <w:pPr>
        <w:pStyle w:val="ListBullet"/>
        <w:spacing w:after="80"/>
      </w:pPr>
      <w:r>
        <w:t>Leaving trial settings, test keys, staging URLs, placeholder metadata, or default security settings in production.</w:t>
      </w:r>
    </w:p>
    <w:p>
      <w:pPr>
        <w:pStyle w:val="ListBullet"/>
        <w:spacing w:after="80"/>
      </w:pPr>
      <w:r>
        <w:t>Skipping renewal, billing, alert, and emergency contact setup because the website appears to work today.</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FFF3CD"/>
          </w:tcPr>
          <w:p>
            <w:pPr>
              <w:spacing w:after="40"/>
            </w:pPr>
            <w:r>
              <w:rPr>
                <w:rFonts w:ascii="Calibri" w:hAnsi="Calibri"/>
                <w:b/>
                <w:color w:val="0B2545"/>
                <w:sz w:val="21"/>
              </w:rPr>
              <w:t xml:space="preserve">Warning: </w:t>
            </w:r>
            <w:r>
              <w:rPr>
                <w:rFonts w:ascii="Calibri" w:hAnsi="Calibri"/>
                <w:sz w:val="21"/>
              </w:rPr>
              <w:t>Do not treat database as a one-time setup task. Every account, key, domain record, payment setting, and recovery option must remain usable by the client after the developer exits.</w:t>
            </w:r>
          </w:p>
        </w:tc>
      </w:tr>
    </w:tbl>
    <w:p/>
    <w:p>
      <w:pPr>
        <w:pStyle w:val="Heading2"/>
      </w:pPr>
      <w:r>
        <w:rPr>
          <w:rFonts w:ascii="Calibri" w:hAnsi="Calibri"/>
          <w:b/>
          <w:color w:val="2E74B5"/>
          <w:sz w:val="26"/>
        </w:rPr>
        <w:t>Best Practices</w:t>
      </w:r>
    </w:p>
    <w:p>
      <w:pPr>
        <w:pStyle w:val="ListBullet"/>
        <w:spacing w:after="80"/>
      </w:pPr>
      <w:r>
        <w:t>Use client-owned accounts with developer access granted separately.</w:t>
      </w:r>
    </w:p>
    <w:p>
      <w:pPr>
        <w:pStyle w:val="ListBullet"/>
        <w:spacing w:after="80"/>
      </w:pPr>
      <w:r>
        <w:t>Store credentials in a password manager and record recovery options in the handover register.</w:t>
      </w:r>
    </w:p>
    <w:p>
      <w:pPr>
        <w:pStyle w:val="ListBullet"/>
        <w:spacing w:after="80"/>
      </w:pPr>
      <w:r>
        <w:t>Use production, preview, and development environments separately; never mix live keys with local testing.</w:t>
      </w:r>
    </w:p>
    <w:p>
      <w:pPr>
        <w:pStyle w:val="ListBullet"/>
        <w:spacing w:after="80"/>
      </w:pPr>
      <w:r>
        <w:t>Name resources clearly, for example ambika-jewellers-production-MongoDB-Atlas.</w:t>
      </w:r>
    </w:p>
    <w:p>
      <w:pPr>
        <w:pStyle w:val="ListBullet"/>
        <w:spacing w:after="80"/>
      </w:pPr>
      <w:r>
        <w:t>Enable alerts for billing, downtime, security, database usage, failed webhooks, and domain renewal.</w:t>
      </w:r>
    </w:p>
    <w:p>
      <w:pPr>
        <w:pStyle w:val="ListBullet"/>
        <w:spacing w:after="80"/>
      </w:pPr>
      <w:r>
        <w:t>Schedule a 30-minute client walkthrough after each business-critical service is configured.</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AF6EF"/>
          </w:tcPr>
          <w:p>
            <w:pPr>
              <w:spacing w:after="40"/>
            </w:pPr>
            <w:r>
              <w:rPr>
                <w:rFonts w:ascii="Calibri" w:hAnsi="Calibri"/>
                <w:b/>
                <w:color w:val="0B2545"/>
                <w:sz w:val="21"/>
              </w:rPr>
              <w:t xml:space="preserve">Best Practice: </w:t>
            </w:r>
            <w:r>
              <w:rPr>
                <w:rFonts w:ascii="Calibri" w:hAnsi="Calibri"/>
                <w:sz w:val="21"/>
              </w:rPr>
              <w:t>The safest agency practice is to make database client-owned, developer-assisted, and fully documented before the public launch date.</w:t>
            </w:r>
          </w:p>
        </w:tc>
      </w:tr>
    </w:tbl>
    <w:p/>
    <w:p>
      <w:pPr>
        <w:pStyle w:val="Heading2"/>
      </w:pPr>
      <w:r>
        <w:rPr>
          <w:rFonts w:ascii="Calibri" w:hAnsi="Calibri"/>
          <w:b/>
          <w:color w:val="2E74B5"/>
          <w:sz w:val="26"/>
        </w:rPr>
        <w:t>Checklist Before Moving to Next Phase</w:t>
      </w:r>
    </w:p>
    <w:p>
      <w:pPr>
        <w:pStyle w:val="ListBullet"/>
        <w:spacing w:after="80"/>
      </w:pPr>
      <w:r>
        <w:t>[ ] Owner confirmed for Database.</w:t>
      </w:r>
    </w:p>
    <w:p>
      <w:pPr>
        <w:pStyle w:val="ListBullet"/>
        <w:spacing w:after="80"/>
      </w:pPr>
      <w:r>
        <w:t>[ ] Billing and renewal responsibility documented.</w:t>
      </w:r>
    </w:p>
    <w:p>
      <w:pPr>
        <w:pStyle w:val="ListBullet"/>
        <w:spacing w:after="80"/>
      </w:pPr>
      <w:r>
        <w:t>[ ] Recovery email and phone number tested.</w:t>
      </w:r>
    </w:p>
    <w:p>
      <w:pPr>
        <w:pStyle w:val="ListBullet"/>
        <w:spacing w:after="80"/>
      </w:pPr>
      <w:r>
        <w:t>[ ] 2FA enabled and backup codes stored securely.</w:t>
      </w:r>
    </w:p>
    <w:p>
      <w:pPr>
        <w:pStyle w:val="ListBullet"/>
        <w:spacing w:after="80"/>
      </w:pPr>
      <w:r>
        <w:t>[ ] Mongodb Atlas, Organization, Project configured and verified.</w:t>
      </w:r>
    </w:p>
    <w:p>
      <w:pPr>
        <w:pStyle w:val="ListBullet"/>
        <w:spacing w:after="80"/>
      </w:pPr>
      <w:r>
        <w:t>[ ] Production setting reviewed against staging or test setting.</w:t>
      </w:r>
    </w:p>
    <w:p>
      <w:pPr>
        <w:pStyle w:val="ListBullet"/>
        <w:spacing w:after="80"/>
      </w:pPr>
      <w:r>
        <w:t>[ ] Screenshot or written proof added to launch records.</w:t>
      </w:r>
    </w:p>
    <w:p>
      <w:pPr>
        <w:pStyle w:val="ListBullet"/>
        <w:spacing w:after="80"/>
      </w:pPr>
      <w:r>
        <w:t>[ ] Client sign-off received.</w:t>
      </w:r>
    </w:p>
    <w:p>
      <w:pPr>
        <w:pStyle w:val="Heading2"/>
      </w:pPr>
      <w:r>
        <w:rPr>
          <w:rFonts w:ascii="Calibri" w:hAnsi="Calibri"/>
          <w:b/>
          <w:color w:val="2E74B5"/>
          <w:sz w:val="26"/>
        </w:rPr>
        <w:t>Decision Tree</w:t>
      </w:r>
    </w:p>
    <w:p>
      <w:r>
        <w:rPr>
          <w:rFonts w:ascii="Calibri" w:hAnsi="Calibri"/>
          <w:b w:val="0"/>
          <w:i w:val="0"/>
        </w:rPr>
        <w:t>Start -&gt; Is the account client-owned? If no, create/migrate before launch. If yes -&gt; Is 2FA enabled and recovery tested? If no, complete security setup. If yes -&gt; Are database settings documented and production-tested? If no, validate. If yes -&gt; proceed to the next phase.</w:t>
      </w:r>
    </w:p>
    <w:p>
      <w:pPr>
        <w:pStyle w:val="Heading2"/>
      </w:pPr>
      <w:r>
        <w:rPr>
          <w:rFonts w:ascii="Calibri" w:hAnsi="Calibri"/>
          <w:b/>
          <w:color w:val="2E74B5"/>
          <w:sz w:val="26"/>
        </w:rPr>
        <w:t>Agency Notes</w:t>
      </w:r>
    </w:p>
    <w:p>
      <w:r>
        <w:rPr>
          <w:rFonts w:ascii="Calibri" w:hAnsi="Calibri"/>
          <w:b w:val="0"/>
          <w:i w:val="0"/>
        </w:rPr>
        <w:t>During database, communicate in non-technical terms. Explain what each service does, what the client must pay for, what happens if it expires, and who should be contacted during an emergency. For topics such as MongoDB Atlas, organization, project, cluster, users, roles, IP allowlist, backups, alerts, avoid jargon until the client understands the business impact. The agency should leave behind a clean operating trail: account owner, access level, renewal date, support email, emergency action, and expected monthly maintenance check.</w:t>
      </w:r>
    </w:p>
    <w:p>
      <w:r>
        <w:br w:type="page"/>
      </w:r>
    </w:p>
    <w:p>
      <w:pPr>
        <w:pStyle w:val="Heading1"/>
      </w:pPr>
      <w:r>
        <w:rPr>
          <w:rFonts w:ascii="Calibri" w:hAnsi="Calibri"/>
          <w:b/>
          <w:color w:val="2E74B5"/>
          <w:sz w:val="32"/>
        </w:rPr>
        <w:t>Phase 5: Cloudinary</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EF7FF"/>
          </w:tcPr>
          <w:p>
            <w:pPr>
              <w:spacing w:after="40"/>
            </w:pPr>
            <w:r>
              <w:rPr>
                <w:rFonts w:ascii="Calibri" w:hAnsi="Calibri"/>
                <w:b/>
                <w:color w:val="0B2545"/>
                <w:sz w:val="21"/>
              </w:rPr>
              <w:t xml:space="preserve">Objective: </w:t>
            </w:r>
            <w:r>
              <w:rPr>
                <w:rFonts w:ascii="Calibri" w:hAnsi="Calibri"/>
                <w:sz w:val="21"/>
              </w:rPr>
              <w:t>Complete the cloudinary work so the jewellery website can move forward without account ownership gaps, launch blockers, or maintenance ambiguity.</w:t>
            </w:r>
          </w:p>
        </w:tc>
      </w:tr>
    </w:tbl>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584"/>
        <w:gridCol w:w="2015"/>
        <w:gridCol w:w="1728"/>
        <w:gridCol w:w="4031"/>
      </w:tblGrid>
      <w:tr>
        <w:tc>
          <w:tcPr>
            <w:tcW w:type="dxa" w:w="1584"/>
            <w:vAlign w:val="center"/>
            <w:tcMar>
              <w:top w:w="80" w:type="dxa"/>
              <w:start w:w="120" w:type="dxa"/>
              <w:bottom w:w="80" w:type="dxa"/>
              <w:end w:w="120" w:type="dxa"/>
            </w:tcMar>
            <w:shd w:fill="E8EEF5"/>
          </w:tcPr>
          <w:p>
            <w:pPr>
              <w:spacing w:after="0"/>
            </w:pPr>
            <w:r>
              <w:rPr>
                <w:rFonts w:ascii="Calibri" w:hAnsi="Calibri"/>
                <w:b/>
                <w:color w:val="0B2545"/>
                <w:sz w:val="19"/>
              </w:rPr>
              <w:t>Owner</w:t>
            </w:r>
          </w:p>
        </w:tc>
        <w:tc>
          <w:tcPr>
            <w:tcW w:type="dxa" w:w="2016"/>
            <w:vAlign w:val="center"/>
            <w:tcMar>
              <w:top w:w="80" w:type="dxa"/>
              <w:start w:w="120" w:type="dxa"/>
              <w:bottom w:w="80" w:type="dxa"/>
              <w:end w:w="120" w:type="dxa"/>
            </w:tcMar>
            <w:shd w:fill="E8EEF5"/>
          </w:tcPr>
          <w:p>
            <w:pPr>
              <w:spacing w:after="0"/>
            </w:pPr>
            <w:r>
              <w:rPr>
                <w:rFonts w:ascii="Calibri" w:hAnsi="Calibri"/>
                <w:b/>
                <w:color w:val="0B2545"/>
                <w:sz w:val="19"/>
              </w:rPr>
              <w:t>Estimated Cost</w:t>
            </w:r>
          </w:p>
        </w:tc>
        <w:tc>
          <w:tcPr>
            <w:tcW w:type="dxa" w:w="1728"/>
            <w:vAlign w:val="center"/>
            <w:tcMar>
              <w:top w:w="80" w:type="dxa"/>
              <w:start w:w="120" w:type="dxa"/>
              <w:bottom w:w="80" w:type="dxa"/>
              <w:end w:w="120" w:type="dxa"/>
            </w:tcMar>
            <w:shd w:fill="E8EEF5"/>
          </w:tcPr>
          <w:p>
            <w:pPr>
              <w:spacing w:after="0"/>
            </w:pPr>
            <w:r>
              <w:rPr>
                <w:rFonts w:ascii="Calibri" w:hAnsi="Calibri"/>
                <w:b/>
                <w:color w:val="0B2545"/>
                <w:sz w:val="19"/>
              </w:rPr>
              <w:t>Estimated Time</w:t>
            </w:r>
          </w:p>
        </w:tc>
        <w:tc>
          <w:tcPr>
            <w:tcW w:type="dxa" w:w="4032"/>
            <w:vAlign w:val="center"/>
            <w:tcMar>
              <w:top w:w="80" w:type="dxa"/>
              <w:start w:w="120" w:type="dxa"/>
              <w:bottom w:w="80" w:type="dxa"/>
              <w:end w:w="120" w:type="dxa"/>
            </w:tcMar>
            <w:shd w:fill="E8EEF5"/>
          </w:tcPr>
          <w:p>
            <w:pPr>
              <w:spacing w:after="0"/>
            </w:pPr>
            <w:r>
              <w:rPr>
                <w:rFonts w:ascii="Calibri" w:hAnsi="Calibri"/>
                <w:b/>
                <w:color w:val="0B2545"/>
                <w:sz w:val="19"/>
              </w:rPr>
              <w:t>Prerequisites</w:t>
            </w:r>
          </w:p>
        </w:tc>
      </w:tr>
      <w:tr>
        <w:tc>
          <w:tcPr>
            <w:tcW w:type="dxa" w:w="1584"/>
          </w:tcPr>
          <w:p>
            <w:pPr>
              <w:spacing w:after="0"/>
            </w:pPr>
            <w:r>
              <w:rPr>
                <w:rFonts w:ascii="Calibri" w:hAnsi="Calibri"/>
                <w:sz w:val="18"/>
              </w:rPr>
              <w:t>Developer</w:t>
            </w:r>
          </w:p>
        </w:tc>
        <w:tc>
          <w:tcPr>
            <w:tcW w:type="dxa" w:w="2015"/>
          </w:tcPr>
          <w:p>
            <w:pPr>
              <w:spacing w:after="0"/>
            </w:pPr>
            <w:r>
              <w:rPr>
                <w:rFonts w:ascii="Calibri" w:hAnsi="Calibri"/>
                <w:sz w:val="18"/>
              </w:rPr>
              <w:t>INR 0-20,000+/year</w:t>
            </w:r>
          </w:p>
        </w:tc>
        <w:tc>
          <w:tcPr>
            <w:tcW w:type="dxa" w:w="1728"/>
          </w:tcPr>
          <w:p>
            <w:pPr>
              <w:spacing w:after="0"/>
            </w:pPr>
            <w:r>
              <w:rPr>
                <w:rFonts w:ascii="Calibri" w:hAnsi="Calibri"/>
                <w:sz w:val="18"/>
              </w:rPr>
              <w:t>2-6 hours after prerequisites</w:t>
            </w:r>
          </w:p>
        </w:tc>
        <w:tc>
          <w:tcPr>
            <w:tcW w:type="dxa" w:w="4031"/>
          </w:tcPr>
          <w:p>
            <w:pPr>
              <w:spacing w:after="0"/>
            </w:pPr>
            <w:r>
              <w:rPr>
                <w:rFonts w:ascii="Calibri" w:hAnsi="Calibri"/>
                <w:sz w:val="18"/>
              </w:rPr>
              <w:t>Previous phase sign-off, client-owned accounts, documented approvals</w:t>
            </w:r>
          </w:p>
        </w:tc>
      </w:tr>
    </w:tbl>
    <w:p>
      <w:pPr>
        <w:pStyle w:val="Heading2"/>
      </w:pPr>
      <w:r>
        <w:rPr>
          <w:rFonts w:ascii="Calibri" w:hAnsi="Calibri"/>
          <w:b/>
          <w:color w:val="2E74B5"/>
          <w:sz w:val="26"/>
        </w:rPr>
        <w:t>Why This Phase Is Required</w:t>
      </w:r>
    </w:p>
    <w:p>
      <w:r>
        <w:rPr>
          <w:rFonts w:ascii="Calibri" w:hAnsi="Calibri"/>
          <w:b w:val="0"/>
          <w:i w:val="0"/>
        </w:rPr>
        <w:t>Cloudinary is required because it establishes the operational foundation for media folders, API keys, upload presets, optimization, transformations. If this phase is rushed, the website may still appear live, but the business can later lose access, miss renewals, expose secrets, fail verification, or struggle to diagnose customer-facing issues.</w:t>
      </w:r>
    </w:p>
    <w:p>
      <w:r>
        <w:rPr>
          <w:rFonts w:ascii="Calibri" w:hAnsi="Calibri"/>
          <w:b w:val="0"/>
          <w:i w:val="0"/>
        </w:rPr>
        <w:t>For a premium jewellery store, trust is part of the brand. Domain ownership, authentication, payment verification, media quality, page speed, and support readiness all influence whether a visitor feels confident enough to enquire, book a visit, or place an order.</w:t>
      </w:r>
    </w:p>
    <w:p>
      <w:pPr>
        <w:pStyle w:val="Heading2"/>
      </w:pPr>
      <w:r>
        <w:rPr>
          <w:rFonts w:ascii="Calibri" w:hAnsi="Calibri"/>
          <w:b/>
          <w:color w:val="2E74B5"/>
          <w:sz w:val="26"/>
        </w:rPr>
        <w:t>Responsibilities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3384"/>
        <w:gridCol w:w="3384"/>
      </w:tblGrid>
      <w:tr>
        <w:tc>
          <w:tcPr>
            <w:tcW w:type="dxa" w:w="2592"/>
            <w:vAlign w:val="center"/>
            <w:tcMar>
              <w:top w:w="80" w:type="dxa"/>
              <w:start w:w="120" w:type="dxa"/>
              <w:bottom w:w="80" w:type="dxa"/>
              <w:end w:w="120" w:type="dxa"/>
            </w:tcMar>
            <w:shd w:fill="E8EEF5"/>
          </w:tcPr>
          <w:p>
            <w:pPr>
              <w:spacing w:after="0"/>
            </w:pPr>
            <w:r>
              <w:rPr>
                <w:rFonts w:ascii="Calibri" w:hAnsi="Calibri"/>
                <w:b/>
                <w:color w:val="0B2545"/>
                <w:sz w:val="19"/>
              </w:rPr>
              <w:t>Activity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Client Responsibility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Developer Responsibility</w:t>
            </w:r>
          </w:p>
        </w:tc>
      </w:tr>
      <w:tr>
        <w:tc>
          <w:tcPr>
            <w:tcW w:type="dxa" w:w="2592"/>
          </w:tcPr>
          <w:p>
            <w:pPr>
              <w:spacing w:after="0"/>
            </w:pPr>
            <w:r>
              <w:rPr>
                <w:rFonts w:ascii="Calibri" w:hAnsi="Calibri"/>
                <w:sz w:val="18"/>
              </w:rPr>
              <w:t>Media Folders</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media folders, test it in production-like conditions, document access, and explain the result in plain language.</w:t>
            </w:r>
          </w:p>
        </w:tc>
      </w:tr>
      <w:tr>
        <w:tc>
          <w:tcPr>
            <w:tcW w:type="dxa" w:w="2592"/>
          </w:tcPr>
          <w:p>
            <w:pPr>
              <w:spacing w:after="0"/>
            </w:pPr>
            <w:r>
              <w:rPr>
                <w:rFonts w:ascii="Calibri" w:hAnsi="Calibri"/>
                <w:sz w:val="18"/>
              </w:rPr>
              <w:t>Api Keys</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API keys, test it in production-like conditions, document access, and explain the result in plain language.</w:t>
            </w:r>
          </w:p>
        </w:tc>
      </w:tr>
      <w:tr>
        <w:tc>
          <w:tcPr>
            <w:tcW w:type="dxa" w:w="2592"/>
          </w:tcPr>
          <w:p>
            <w:pPr>
              <w:spacing w:after="0"/>
            </w:pPr>
            <w:r>
              <w:rPr>
                <w:rFonts w:ascii="Calibri" w:hAnsi="Calibri"/>
                <w:sz w:val="18"/>
              </w:rPr>
              <w:t>Upload Presets</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upload presets, test it in production-like conditions, document access, and explain the result in plain language.</w:t>
            </w:r>
          </w:p>
        </w:tc>
      </w:tr>
      <w:tr>
        <w:tc>
          <w:tcPr>
            <w:tcW w:type="dxa" w:w="2592"/>
          </w:tcPr>
          <w:p>
            <w:pPr>
              <w:spacing w:after="0"/>
            </w:pPr>
            <w:r>
              <w:rPr>
                <w:rFonts w:ascii="Calibri" w:hAnsi="Calibri"/>
                <w:sz w:val="18"/>
              </w:rPr>
              <w:t>Optimization</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optimization, test it in production-like conditions, document access, and explain the result in plain language.</w:t>
            </w:r>
          </w:p>
        </w:tc>
      </w:tr>
      <w:tr>
        <w:tc>
          <w:tcPr>
            <w:tcW w:type="dxa" w:w="2592"/>
          </w:tcPr>
          <w:p>
            <w:pPr>
              <w:spacing w:after="0"/>
            </w:pPr>
            <w:r>
              <w:rPr>
                <w:rFonts w:ascii="Calibri" w:hAnsi="Calibri"/>
                <w:sz w:val="18"/>
              </w:rPr>
              <w:t>Transformations</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transformations, test it in production-like conditions, document access, and explain the result in plain language.</w:t>
            </w:r>
          </w:p>
        </w:tc>
      </w:tr>
      <w:tr>
        <w:tc>
          <w:tcPr>
            <w:tcW w:type="dxa" w:w="2592"/>
          </w:tcPr>
          <w:p>
            <w:pPr>
              <w:spacing w:after="0"/>
            </w:pPr>
            <w:r>
              <w:rPr>
                <w:rFonts w:ascii="Calibri" w:hAnsi="Calibri"/>
                <w:sz w:val="18"/>
              </w:rPr>
              <w:t>Naming</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naming, test it in production-like conditions, document access, and explain the result in plain language.</w:t>
            </w:r>
          </w:p>
        </w:tc>
      </w:tr>
      <w:tr>
        <w:tc>
          <w:tcPr>
            <w:tcW w:type="dxa" w:w="2592"/>
          </w:tcPr>
          <w:p>
            <w:pPr>
              <w:spacing w:after="0"/>
            </w:pPr>
            <w:r>
              <w:rPr>
                <w:rFonts w:ascii="Calibri" w:hAnsi="Calibri"/>
                <w:sz w:val="18"/>
              </w:rPr>
              <w:t>Backup</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backup, test it in production-like conditions, document access, and explain the result in plain language.</w:t>
            </w:r>
          </w:p>
        </w:tc>
      </w:tr>
    </w:tbl>
    <w:p>
      <w:pPr>
        <w:pStyle w:val="Heading2"/>
      </w:pPr>
      <w:r>
        <w:rPr>
          <w:rFonts w:ascii="Calibri" w:hAnsi="Calibri"/>
          <w:b/>
          <w:color w:val="2E74B5"/>
          <w:sz w:val="26"/>
        </w:rPr>
        <w:t>Step-by-Step Procedure</w:t>
      </w:r>
    </w:p>
    <w:p>
      <w:pPr>
        <w:pStyle w:val="ListNumber"/>
        <w:spacing w:after="80"/>
      </w:pPr>
      <w:r>
        <w:t>Confirm the business decision and owner for cloudinary before creating or changing any account.</w:t>
      </w:r>
    </w:p>
    <w:p>
      <w:pPr>
        <w:pStyle w:val="ListNumber"/>
        <w:spacing w:after="80"/>
      </w:pPr>
      <w:r>
        <w:t>Create or open the required service and use the client-owned business email wherever possible.</w:t>
      </w:r>
    </w:p>
    <w:p>
      <w:pPr>
        <w:pStyle w:val="ListNumber"/>
        <w:spacing w:after="80"/>
      </w:pPr>
      <w:r>
        <w:t>Configure the core settings for media folders, API keys, upload presets, optimization.</w:t>
      </w:r>
    </w:p>
    <w:p>
      <w:pPr>
        <w:pStyle w:val="ListNumber"/>
        <w:spacing w:after="80"/>
      </w:pPr>
      <w:r>
        <w:t>Record account URL, login email, recovery email, billing owner, renewal date, and emergency contact.</w:t>
      </w:r>
    </w:p>
    <w:p>
      <w:pPr>
        <w:pStyle w:val="ListNumber"/>
        <w:spacing w:after="80"/>
      </w:pPr>
      <w:r>
        <w:t>Apply security controls: strong unique password, 2FA, least-privilege developer access, and recovery backup.</w:t>
      </w:r>
    </w:p>
    <w:p>
      <w:pPr>
        <w:pStyle w:val="ListNumber"/>
        <w:spacing w:after="80"/>
      </w:pPr>
      <w:r>
        <w:t>Connect the service to the website only after test credentials or staging settings are verified.</w:t>
      </w:r>
    </w:p>
    <w:p>
      <w:pPr>
        <w:pStyle w:val="ListNumber"/>
        <w:spacing w:after="80"/>
      </w:pPr>
      <w:r>
        <w:t>Run a live or production-equivalent validation and capture proof in the launch checklist.</w:t>
      </w:r>
    </w:p>
    <w:p>
      <w:pPr>
        <w:pStyle w:val="ListNumber"/>
        <w:spacing w:after="80"/>
      </w:pPr>
      <w:r>
        <w:t>Get client sign-off before proceeding to the next phase.</w:t>
      </w:r>
    </w:p>
    <w:p>
      <w:pPr>
        <w:pStyle w:val="Heading2"/>
      </w:pPr>
      <w:r>
        <w:rPr>
          <w:rFonts w:ascii="Calibri" w:hAnsi="Calibri"/>
          <w:b/>
          <w:color w:val="2E74B5"/>
          <w:sz w:val="26"/>
        </w:rPr>
        <w:t>Common Mistakes</w:t>
      </w:r>
    </w:p>
    <w:p>
      <w:pPr>
        <w:pStyle w:val="ListBullet"/>
        <w:spacing w:after="80"/>
      </w:pPr>
      <w:r>
        <w:t>Using the developer's personal email for a client-owned account.</w:t>
      </w:r>
    </w:p>
    <w:p>
      <w:pPr>
        <w:pStyle w:val="ListBullet"/>
        <w:spacing w:after="80"/>
      </w:pPr>
      <w:r>
        <w:t>Sharing passwords through chat apps instead of a password manager or secure handover method.</w:t>
      </w:r>
    </w:p>
    <w:p>
      <w:pPr>
        <w:pStyle w:val="ListBullet"/>
        <w:spacing w:after="80"/>
      </w:pPr>
      <w:r>
        <w:t>Configuring media folders once and not documenting who can recover it later.</w:t>
      </w:r>
    </w:p>
    <w:p>
      <w:pPr>
        <w:pStyle w:val="ListBullet"/>
        <w:spacing w:after="80"/>
      </w:pPr>
      <w:r>
        <w:t>Leaving trial settings, test keys, staging URLs, placeholder metadata, or default security settings in production.</w:t>
      </w:r>
    </w:p>
    <w:p>
      <w:pPr>
        <w:pStyle w:val="ListBullet"/>
        <w:spacing w:after="80"/>
      </w:pPr>
      <w:r>
        <w:t>Skipping renewal, billing, alert, and emergency contact setup because the website appears to work today.</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FFF3CD"/>
          </w:tcPr>
          <w:p>
            <w:pPr>
              <w:spacing w:after="40"/>
            </w:pPr>
            <w:r>
              <w:rPr>
                <w:rFonts w:ascii="Calibri" w:hAnsi="Calibri"/>
                <w:b/>
                <w:color w:val="0B2545"/>
                <w:sz w:val="21"/>
              </w:rPr>
              <w:t xml:space="preserve">Warning: </w:t>
            </w:r>
            <w:r>
              <w:rPr>
                <w:rFonts w:ascii="Calibri" w:hAnsi="Calibri"/>
                <w:sz w:val="21"/>
              </w:rPr>
              <w:t>Do not treat cloudinary as a one-time setup task. Every account, key, domain record, payment setting, and recovery option must remain usable by the client after the developer exits.</w:t>
            </w:r>
          </w:p>
        </w:tc>
      </w:tr>
    </w:tbl>
    <w:p/>
    <w:p>
      <w:pPr>
        <w:pStyle w:val="Heading2"/>
      </w:pPr>
      <w:r>
        <w:rPr>
          <w:rFonts w:ascii="Calibri" w:hAnsi="Calibri"/>
          <w:b/>
          <w:color w:val="2E74B5"/>
          <w:sz w:val="26"/>
        </w:rPr>
        <w:t>Best Practices</w:t>
      </w:r>
    </w:p>
    <w:p>
      <w:pPr>
        <w:pStyle w:val="ListBullet"/>
        <w:spacing w:after="80"/>
      </w:pPr>
      <w:r>
        <w:t>Use client-owned accounts with developer access granted separately.</w:t>
      </w:r>
    </w:p>
    <w:p>
      <w:pPr>
        <w:pStyle w:val="ListBullet"/>
        <w:spacing w:after="80"/>
      </w:pPr>
      <w:r>
        <w:t>Store credentials in a password manager and record recovery options in the handover register.</w:t>
      </w:r>
    </w:p>
    <w:p>
      <w:pPr>
        <w:pStyle w:val="ListBullet"/>
        <w:spacing w:after="80"/>
      </w:pPr>
      <w:r>
        <w:t>Use production, preview, and development environments separately; never mix live keys with local testing.</w:t>
      </w:r>
    </w:p>
    <w:p>
      <w:pPr>
        <w:pStyle w:val="ListBullet"/>
        <w:spacing w:after="80"/>
      </w:pPr>
      <w:r>
        <w:t>Name resources clearly, for example ambika-jewellers-production-media-folders.</w:t>
      </w:r>
    </w:p>
    <w:p>
      <w:pPr>
        <w:pStyle w:val="ListBullet"/>
        <w:spacing w:after="80"/>
      </w:pPr>
      <w:r>
        <w:t>Enable alerts for billing, downtime, security, database usage, failed webhooks, and domain renewal.</w:t>
      </w:r>
    </w:p>
    <w:p>
      <w:pPr>
        <w:pStyle w:val="ListBullet"/>
        <w:spacing w:after="80"/>
      </w:pPr>
      <w:r>
        <w:t>Schedule a 30-minute client walkthrough after each business-critical service is configured.</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AF6EF"/>
          </w:tcPr>
          <w:p>
            <w:pPr>
              <w:spacing w:after="40"/>
            </w:pPr>
            <w:r>
              <w:rPr>
                <w:rFonts w:ascii="Calibri" w:hAnsi="Calibri"/>
                <w:b/>
                <w:color w:val="0B2545"/>
                <w:sz w:val="21"/>
              </w:rPr>
              <w:t xml:space="preserve">Best Practice: </w:t>
            </w:r>
            <w:r>
              <w:rPr>
                <w:rFonts w:ascii="Calibri" w:hAnsi="Calibri"/>
                <w:sz w:val="21"/>
              </w:rPr>
              <w:t>The safest agency practice is to make cloudinary client-owned, developer-assisted, and fully documented before the public launch date.</w:t>
            </w:r>
          </w:p>
        </w:tc>
      </w:tr>
    </w:tbl>
    <w:p/>
    <w:p>
      <w:pPr>
        <w:pStyle w:val="Heading2"/>
      </w:pPr>
      <w:r>
        <w:rPr>
          <w:rFonts w:ascii="Calibri" w:hAnsi="Calibri"/>
          <w:b/>
          <w:color w:val="2E74B5"/>
          <w:sz w:val="26"/>
        </w:rPr>
        <w:t>Checklist Before Moving to Next Phase</w:t>
      </w:r>
    </w:p>
    <w:p>
      <w:pPr>
        <w:pStyle w:val="ListBullet"/>
        <w:spacing w:after="80"/>
      </w:pPr>
      <w:r>
        <w:t>[ ] Owner confirmed for Cloudinary.</w:t>
      </w:r>
    </w:p>
    <w:p>
      <w:pPr>
        <w:pStyle w:val="ListBullet"/>
        <w:spacing w:after="80"/>
      </w:pPr>
      <w:r>
        <w:t>[ ] Billing and renewal responsibility documented.</w:t>
      </w:r>
    </w:p>
    <w:p>
      <w:pPr>
        <w:pStyle w:val="ListBullet"/>
        <w:spacing w:after="80"/>
      </w:pPr>
      <w:r>
        <w:t>[ ] Recovery email and phone number tested.</w:t>
      </w:r>
    </w:p>
    <w:p>
      <w:pPr>
        <w:pStyle w:val="ListBullet"/>
        <w:spacing w:after="80"/>
      </w:pPr>
      <w:r>
        <w:t>[ ] 2FA enabled and backup codes stored securely.</w:t>
      </w:r>
    </w:p>
    <w:p>
      <w:pPr>
        <w:pStyle w:val="ListBullet"/>
        <w:spacing w:after="80"/>
      </w:pPr>
      <w:r>
        <w:t>[ ] Media Folders, Api Keys, Upload Presets configured and verified.</w:t>
      </w:r>
    </w:p>
    <w:p>
      <w:pPr>
        <w:pStyle w:val="ListBullet"/>
        <w:spacing w:after="80"/>
      </w:pPr>
      <w:r>
        <w:t>[ ] Production setting reviewed against staging or test setting.</w:t>
      </w:r>
    </w:p>
    <w:p>
      <w:pPr>
        <w:pStyle w:val="ListBullet"/>
        <w:spacing w:after="80"/>
      </w:pPr>
      <w:r>
        <w:t>[ ] Screenshot or written proof added to launch records.</w:t>
      </w:r>
    </w:p>
    <w:p>
      <w:pPr>
        <w:pStyle w:val="ListBullet"/>
        <w:spacing w:after="80"/>
      </w:pPr>
      <w:r>
        <w:t>[ ] Client sign-off received.</w:t>
      </w:r>
    </w:p>
    <w:p>
      <w:pPr>
        <w:pStyle w:val="Heading2"/>
      </w:pPr>
      <w:r>
        <w:rPr>
          <w:rFonts w:ascii="Calibri" w:hAnsi="Calibri"/>
          <w:b/>
          <w:color w:val="2E74B5"/>
          <w:sz w:val="26"/>
        </w:rPr>
        <w:t>Decision Tree</w:t>
      </w:r>
    </w:p>
    <w:p>
      <w:r>
        <w:rPr>
          <w:rFonts w:ascii="Calibri" w:hAnsi="Calibri"/>
          <w:b w:val="0"/>
          <w:i w:val="0"/>
        </w:rPr>
        <w:t>Start -&gt; Is the account client-owned? If no, create/migrate before launch. If yes -&gt; Is 2FA enabled and recovery tested? If no, complete security setup. If yes -&gt; Are cloudinary settings documented and production-tested? If no, validate. If yes -&gt; proceed to the next phase.</w:t>
      </w:r>
    </w:p>
    <w:p>
      <w:pPr>
        <w:pStyle w:val="Heading2"/>
      </w:pPr>
      <w:r>
        <w:rPr>
          <w:rFonts w:ascii="Calibri" w:hAnsi="Calibri"/>
          <w:b/>
          <w:color w:val="2E74B5"/>
          <w:sz w:val="26"/>
        </w:rPr>
        <w:t>Agency Notes</w:t>
      </w:r>
    </w:p>
    <w:p>
      <w:r>
        <w:rPr>
          <w:rFonts w:ascii="Calibri" w:hAnsi="Calibri"/>
          <w:b w:val="0"/>
          <w:i w:val="0"/>
        </w:rPr>
        <w:t>During cloudinary, communicate in non-technical terms. Explain what each service does, what the client must pay for, what happens if it expires, and who should be contacted during an emergency. For topics such as media folders, API keys, upload presets, optimization, transformations, naming, backup, avoid jargon until the client understands the business impact. The agency should leave behind a clean operating trail: account owner, access level, renewal date, support email, emergency action, and expected monthly maintenance check.</w:t>
      </w:r>
    </w:p>
    <w:p>
      <w:r>
        <w:br w:type="page"/>
      </w:r>
    </w:p>
    <w:p>
      <w:pPr>
        <w:pStyle w:val="Heading1"/>
      </w:pPr>
      <w:r>
        <w:rPr>
          <w:rFonts w:ascii="Calibri" w:hAnsi="Calibri"/>
          <w:b/>
          <w:color w:val="2E74B5"/>
          <w:sz w:val="32"/>
        </w:rPr>
        <w:t>Phase 6: Firebase</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EF7FF"/>
          </w:tcPr>
          <w:p>
            <w:pPr>
              <w:spacing w:after="40"/>
            </w:pPr>
            <w:r>
              <w:rPr>
                <w:rFonts w:ascii="Calibri" w:hAnsi="Calibri"/>
                <w:b/>
                <w:color w:val="0B2545"/>
                <w:sz w:val="21"/>
              </w:rPr>
              <w:t xml:space="preserve">Objective: </w:t>
            </w:r>
            <w:r>
              <w:rPr>
                <w:rFonts w:ascii="Calibri" w:hAnsi="Calibri"/>
                <w:sz w:val="21"/>
              </w:rPr>
              <w:t>Complete the firebase work so the jewellery website can move forward without account ownership gaps, launch blockers, or maintenance ambiguity.</w:t>
            </w:r>
          </w:p>
        </w:tc>
      </w:tr>
    </w:tbl>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584"/>
        <w:gridCol w:w="2015"/>
        <w:gridCol w:w="1728"/>
        <w:gridCol w:w="4031"/>
      </w:tblGrid>
      <w:tr>
        <w:tc>
          <w:tcPr>
            <w:tcW w:type="dxa" w:w="1584"/>
            <w:vAlign w:val="center"/>
            <w:tcMar>
              <w:top w:w="80" w:type="dxa"/>
              <w:start w:w="120" w:type="dxa"/>
              <w:bottom w:w="80" w:type="dxa"/>
              <w:end w:w="120" w:type="dxa"/>
            </w:tcMar>
            <w:shd w:fill="E8EEF5"/>
          </w:tcPr>
          <w:p>
            <w:pPr>
              <w:spacing w:after="0"/>
            </w:pPr>
            <w:r>
              <w:rPr>
                <w:rFonts w:ascii="Calibri" w:hAnsi="Calibri"/>
                <w:b/>
                <w:color w:val="0B2545"/>
                <w:sz w:val="19"/>
              </w:rPr>
              <w:t>Owner</w:t>
            </w:r>
          </w:p>
        </w:tc>
        <w:tc>
          <w:tcPr>
            <w:tcW w:type="dxa" w:w="2016"/>
            <w:vAlign w:val="center"/>
            <w:tcMar>
              <w:top w:w="80" w:type="dxa"/>
              <w:start w:w="120" w:type="dxa"/>
              <w:bottom w:w="80" w:type="dxa"/>
              <w:end w:w="120" w:type="dxa"/>
            </w:tcMar>
            <w:shd w:fill="E8EEF5"/>
          </w:tcPr>
          <w:p>
            <w:pPr>
              <w:spacing w:after="0"/>
            </w:pPr>
            <w:r>
              <w:rPr>
                <w:rFonts w:ascii="Calibri" w:hAnsi="Calibri"/>
                <w:b/>
                <w:color w:val="0B2545"/>
                <w:sz w:val="19"/>
              </w:rPr>
              <w:t>Estimated Cost</w:t>
            </w:r>
          </w:p>
        </w:tc>
        <w:tc>
          <w:tcPr>
            <w:tcW w:type="dxa" w:w="1728"/>
            <w:vAlign w:val="center"/>
            <w:tcMar>
              <w:top w:w="80" w:type="dxa"/>
              <w:start w:w="120" w:type="dxa"/>
              <w:bottom w:w="80" w:type="dxa"/>
              <w:end w:w="120" w:type="dxa"/>
            </w:tcMar>
            <w:shd w:fill="E8EEF5"/>
          </w:tcPr>
          <w:p>
            <w:pPr>
              <w:spacing w:after="0"/>
            </w:pPr>
            <w:r>
              <w:rPr>
                <w:rFonts w:ascii="Calibri" w:hAnsi="Calibri"/>
                <w:b/>
                <w:color w:val="0B2545"/>
                <w:sz w:val="19"/>
              </w:rPr>
              <w:t>Estimated Time</w:t>
            </w:r>
          </w:p>
        </w:tc>
        <w:tc>
          <w:tcPr>
            <w:tcW w:type="dxa" w:w="4032"/>
            <w:vAlign w:val="center"/>
            <w:tcMar>
              <w:top w:w="80" w:type="dxa"/>
              <w:start w:w="120" w:type="dxa"/>
              <w:bottom w:w="80" w:type="dxa"/>
              <w:end w:w="120" w:type="dxa"/>
            </w:tcMar>
            <w:shd w:fill="E8EEF5"/>
          </w:tcPr>
          <w:p>
            <w:pPr>
              <w:spacing w:after="0"/>
            </w:pPr>
            <w:r>
              <w:rPr>
                <w:rFonts w:ascii="Calibri" w:hAnsi="Calibri"/>
                <w:b/>
                <w:color w:val="0B2545"/>
                <w:sz w:val="19"/>
              </w:rPr>
              <w:t>Prerequisites</w:t>
            </w:r>
          </w:p>
        </w:tc>
      </w:tr>
      <w:tr>
        <w:tc>
          <w:tcPr>
            <w:tcW w:type="dxa" w:w="1584"/>
          </w:tcPr>
          <w:p>
            <w:pPr>
              <w:spacing w:after="0"/>
            </w:pPr>
            <w:r>
              <w:rPr>
                <w:rFonts w:ascii="Calibri" w:hAnsi="Calibri"/>
                <w:sz w:val="18"/>
              </w:rPr>
              <w:t>Developer</w:t>
            </w:r>
          </w:p>
        </w:tc>
        <w:tc>
          <w:tcPr>
            <w:tcW w:type="dxa" w:w="2015"/>
          </w:tcPr>
          <w:p>
            <w:pPr>
              <w:spacing w:after="0"/>
            </w:pPr>
            <w:r>
              <w:rPr>
                <w:rFonts w:ascii="Calibri" w:hAnsi="Calibri"/>
                <w:sz w:val="18"/>
              </w:rPr>
              <w:t>INR 0-10,000+/year</w:t>
            </w:r>
          </w:p>
        </w:tc>
        <w:tc>
          <w:tcPr>
            <w:tcW w:type="dxa" w:w="1728"/>
          </w:tcPr>
          <w:p>
            <w:pPr>
              <w:spacing w:after="0"/>
            </w:pPr>
            <w:r>
              <w:rPr>
                <w:rFonts w:ascii="Calibri" w:hAnsi="Calibri"/>
                <w:sz w:val="18"/>
              </w:rPr>
              <w:t>2-6 hours after prerequisites</w:t>
            </w:r>
          </w:p>
        </w:tc>
        <w:tc>
          <w:tcPr>
            <w:tcW w:type="dxa" w:w="4031"/>
          </w:tcPr>
          <w:p>
            <w:pPr>
              <w:spacing w:after="0"/>
            </w:pPr>
            <w:r>
              <w:rPr>
                <w:rFonts w:ascii="Calibri" w:hAnsi="Calibri"/>
                <w:sz w:val="18"/>
              </w:rPr>
              <w:t>Previous phase sign-off, client-owned accounts, documented approvals</w:t>
            </w:r>
          </w:p>
        </w:tc>
      </w:tr>
    </w:tbl>
    <w:p>
      <w:pPr>
        <w:pStyle w:val="Heading2"/>
      </w:pPr>
      <w:r>
        <w:rPr>
          <w:rFonts w:ascii="Calibri" w:hAnsi="Calibri"/>
          <w:b/>
          <w:color w:val="2E74B5"/>
          <w:sz w:val="26"/>
        </w:rPr>
        <w:t>Why This Phase Is Required</w:t>
      </w:r>
    </w:p>
    <w:p>
      <w:r>
        <w:rPr>
          <w:rFonts w:ascii="Calibri" w:hAnsi="Calibri"/>
          <w:b w:val="0"/>
          <w:i w:val="0"/>
        </w:rPr>
        <w:t>Firebase is required because it establishes the operational foundation for project, authentication, Google login, Phone OTP, authorized domains. If this phase is rushed, the website may still appear live, but the business can later lose access, miss renewals, expose secrets, fail verification, or struggle to diagnose customer-facing issues.</w:t>
      </w:r>
    </w:p>
    <w:p>
      <w:r>
        <w:rPr>
          <w:rFonts w:ascii="Calibri" w:hAnsi="Calibri"/>
          <w:b w:val="0"/>
          <w:i w:val="0"/>
        </w:rPr>
        <w:t>For a premium jewellery store, trust is part of the brand. Domain ownership, authentication, payment verification, media quality, page speed, and support readiness all influence whether a visitor feels confident enough to enquire, book a visit, or place an order.</w:t>
      </w:r>
    </w:p>
    <w:p>
      <w:pPr>
        <w:pStyle w:val="Heading2"/>
      </w:pPr>
      <w:r>
        <w:rPr>
          <w:rFonts w:ascii="Calibri" w:hAnsi="Calibri"/>
          <w:b/>
          <w:color w:val="2E74B5"/>
          <w:sz w:val="26"/>
        </w:rPr>
        <w:t>Responsibilities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3384"/>
        <w:gridCol w:w="3384"/>
      </w:tblGrid>
      <w:tr>
        <w:tc>
          <w:tcPr>
            <w:tcW w:type="dxa" w:w="2592"/>
            <w:vAlign w:val="center"/>
            <w:tcMar>
              <w:top w:w="80" w:type="dxa"/>
              <w:start w:w="120" w:type="dxa"/>
              <w:bottom w:w="80" w:type="dxa"/>
              <w:end w:w="120" w:type="dxa"/>
            </w:tcMar>
            <w:shd w:fill="E8EEF5"/>
          </w:tcPr>
          <w:p>
            <w:pPr>
              <w:spacing w:after="0"/>
            </w:pPr>
            <w:r>
              <w:rPr>
                <w:rFonts w:ascii="Calibri" w:hAnsi="Calibri"/>
                <w:b/>
                <w:color w:val="0B2545"/>
                <w:sz w:val="19"/>
              </w:rPr>
              <w:t>Activity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Client Responsibility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Developer Responsibility</w:t>
            </w:r>
          </w:p>
        </w:tc>
      </w:tr>
      <w:tr>
        <w:tc>
          <w:tcPr>
            <w:tcW w:type="dxa" w:w="2592"/>
          </w:tcPr>
          <w:p>
            <w:pPr>
              <w:spacing w:after="0"/>
            </w:pPr>
            <w:r>
              <w:rPr>
                <w:rFonts w:ascii="Calibri" w:hAnsi="Calibri"/>
                <w:sz w:val="18"/>
              </w:rPr>
              <w:t>Project</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project, test it in production-like conditions, document access, and explain the result in plain language.</w:t>
            </w:r>
          </w:p>
        </w:tc>
      </w:tr>
      <w:tr>
        <w:tc>
          <w:tcPr>
            <w:tcW w:type="dxa" w:w="2592"/>
          </w:tcPr>
          <w:p>
            <w:pPr>
              <w:spacing w:after="0"/>
            </w:pPr>
            <w:r>
              <w:rPr>
                <w:rFonts w:ascii="Calibri" w:hAnsi="Calibri"/>
                <w:sz w:val="18"/>
              </w:rPr>
              <w:t>Authentication</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authentication, test it in production-like conditions, document access, and explain the result in plain language.</w:t>
            </w:r>
          </w:p>
        </w:tc>
      </w:tr>
      <w:tr>
        <w:tc>
          <w:tcPr>
            <w:tcW w:type="dxa" w:w="2592"/>
          </w:tcPr>
          <w:p>
            <w:pPr>
              <w:spacing w:after="0"/>
            </w:pPr>
            <w:r>
              <w:rPr>
                <w:rFonts w:ascii="Calibri" w:hAnsi="Calibri"/>
                <w:sz w:val="18"/>
              </w:rPr>
              <w:t>Google Login</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Google login, test it in production-like conditions, document access, and explain the result in plain language.</w:t>
            </w:r>
          </w:p>
        </w:tc>
      </w:tr>
      <w:tr>
        <w:tc>
          <w:tcPr>
            <w:tcW w:type="dxa" w:w="2592"/>
          </w:tcPr>
          <w:p>
            <w:pPr>
              <w:spacing w:after="0"/>
            </w:pPr>
            <w:r>
              <w:rPr>
                <w:rFonts w:ascii="Calibri" w:hAnsi="Calibri"/>
                <w:sz w:val="18"/>
              </w:rPr>
              <w:t>Phone Otp</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Phone OTP, test it in production-like conditions, document access, and explain the result in plain language.</w:t>
            </w:r>
          </w:p>
        </w:tc>
      </w:tr>
      <w:tr>
        <w:tc>
          <w:tcPr>
            <w:tcW w:type="dxa" w:w="2592"/>
          </w:tcPr>
          <w:p>
            <w:pPr>
              <w:spacing w:after="0"/>
            </w:pPr>
            <w:r>
              <w:rPr>
                <w:rFonts w:ascii="Calibri" w:hAnsi="Calibri"/>
                <w:sz w:val="18"/>
              </w:rPr>
              <w:t>Authorized Domains</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authorized domains, test it in production-like conditions, document access, and explain the result in plain language.</w:t>
            </w:r>
          </w:p>
        </w:tc>
      </w:tr>
      <w:tr>
        <w:tc>
          <w:tcPr>
            <w:tcW w:type="dxa" w:w="2592"/>
          </w:tcPr>
          <w:p>
            <w:pPr>
              <w:spacing w:after="0"/>
            </w:pPr>
            <w:r>
              <w:rPr>
                <w:rFonts w:ascii="Calibri" w:hAnsi="Calibri"/>
                <w:sz w:val="18"/>
              </w:rPr>
              <w:t>Security Rules</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security rules, test it in production-like conditions, document access, and explain the result in plain language.</w:t>
            </w:r>
          </w:p>
        </w:tc>
      </w:tr>
      <w:tr>
        <w:tc>
          <w:tcPr>
            <w:tcW w:type="dxa" w:w="2592"/>
          </w:tcPr>
          <w:p>
            <w:pPr>
              <w:spacing w:after="0"/>
            </w:pPr>
            <w:r>
              <w:rPr>
                <w:rFonts w:ascii="Calibri" w:hAnsi="Calibri"/>
                <w:sz w:val="18"/>
              </w:rPr>
              <w:t>Environment Variables</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environment variables, test it in production-like conditions, document access, and explain the result in plain language.</w:t>
            </w:r>
          </w:p>
        </w:tc>
      </w:tr>
    </w:tbl>
    <w:p>
      <w:pPr>
        <w:pStyle w:val="Heading2"/>
      </w:pPr>
      <w:r>
        <w:rPr>
          <w:rFonts w:ascii="Calibri" w:hAnsi="Calibri"/>
          <w:b/>
          <w:color w:val="2E74B5"/>
          <w:sz w:val="26"/>
        </w:rPr>
        <w:t>Step-by-Step Procedure</w:t>
      </w:r>
    </w:p>
    <w:p>
      <w:pPr>
        <w:pStyle w:val="ListNumber"/>
        <w:spacing w:after="80"/>
      </w:pPr>
      <w:r>
        <w:t>Confirm the business decision and owner for firebase before creating or changing any account.</w:t>
      </w:r>
    </w:p>
    <w:p>
      <w:pPr>
        <w:pStyle w:val="ListNumber"/>
        <w:spacing w:after="80"/>
      </w:pPr>
      <w:r>
        <w:t>Create or open the required service and use the client-owned business email wherever possible.</w:t>
      </w:r>
    </w:p>
    <w:p>
      <w:pPr>
        <w:pStyle w:val="ListNumber"/>
        <w:spacing w:after="80"/>
      </w:pPr>
      <w:r>
        <w:t>Configure the core settings for project, authentication, Google login, Phone OTP.</w:t>
      </w:r>
    </w:p>
    <w:p>
      <w:pPr>
        <w:pStyle w:val="ListNumber"/>
        <w:spacing w:after="80"/>
      </w:pPr>
      <w:r>
        <w:t>Record account URL, login email, recovery email, billing owner, renewal date, and emergency contact.</w:t>
      </w:r>
    </w:p>
    <w:p>
      <w:pPr>
        <w:pStyle w:val="ListNumber"/>
        <w:spacing w:after="80"/>
      </w:pPr>
      <w:r>
        <w:t>Apply security controls: strong unique password, 2FA, least-privilege developer access, and recovery backup.</w:t>
      </w:r>
    </w:p>
    <w:p>
      <w:pPr>
        <w:pStyle w:val="ListNumber"/>
        <w:spacing w:after="80"/>
      </w:pPr>
      <w:r>
        <w:t>Connect the service to the website only after test credentials or staging settings are verified.</w:t>
      </w:r>
    </w:p>
    <w:p>
      <w:pPr>
        <w:pStyle w:val="ListNumber"/>
        <w:spacing w:after="80"/>
      </w:pPr>
      <w:r>
        <w:t>Run a live or production-equivalent validation and capture proof in the launch checklist.</w:t>
      </w:r>
    </w:p>
    <w:p>
      <w:pPr>
        <w:pStyle w:val="ListNumber"/>
        <w:spacing w:after="80"/>
      </w:pPr>
      <w:r>
        <w:t>Get client sign-off before proceeding to the next phase.</w:t>
      </w:r>
    </w:p>
    <w:p>
      <w:pPr>
        <w:pStyle w:val="Heading2"/>
      </w:pPr>
      <w:r>
        <w:rPr>
          <w:rFonts w:ascii="Calibri" w:hAnsi="Calibri"/>
          <w:b/>
          <w:color w:val="2E74B5"/>
          <w:sz w:val="26"/>
        </w:rPr>
        <w:t>Common Mistakes</w:t>
      </w:r>
    </w:p>
    <w:p>
      <w:pPr>
        <w:pStyle w:val="ListBullet"/>
        <w:spacing w:after="80"/>
      </w:pPr>
      <w:r>
        <w:t>Using the developer's personal email for a client-owned account.</w:t>
      </w:r>
    </w:p>
    <w:p>
      <w:pPr>
        <w:pStyle w:val="ListBullet"/>
        <w:spacing w:after="80"/>
      </w:pPr>
      <w:r>
        <w:t>Sharing passwords through chat apps instead of a password manager or secure handover method.</w:t>
      </w:r>
    </w:p>
    <w:p>
      <w:pPr>
        <w:pStyle w:val="ListBullet"/>
        <w:spacing w:after="80"/>
      </w:pPr>
      <w:r>
        <w:t>Configuring project once and not documenting who can recover it later.</w:t>
      </w:r>
    </w:p>
    <w:p>
      <w:pPr>
        <w:pStyle w:val="ListBullet"/>
        <w:spacing w:after="80"/>
      </w:pPr>
      <w:r>
        <w:t>Leaving trial settings, test keys, staging URLs, placeholder metadata, or default security settings in production.</w:t>
      </w:r>
    </w:p>
    <w:p>
      <w:pPr>
        <w:pStyle w:val="ListBullet"/>
        <w:spacing w:after="80"/>
      </w:pPr>
      <w:r>
        <w:t>Skipping renewal, billing, alert, and emergency contact setup because the website appears to work today.</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FFF3CD"/>
          </w:tcPr>
          <w:p>
            <w:pPr>
              <w:spacing w:after="40"/>
            </w:pPr>
            <w:r>
              <w:rPr>
                <w:rFonts w:ascii="Calibri" w:hAnsi="Calibri"/>
                <w:b/>
                <w:color w:val="0B2545"/>
                <w:sz w:val="21"/>
              </w:rPr>
              <w:t xml:space="preserve">Warning: </w:t>
            </w:r>
            <w:r>
              <w:rPr>
                <w:rFonts w:ascii="Calibri" w:hAnsi="Calibri"/>
                <w:sz w:val="21"/>
              </w:rPr>
              <w:t>Do not treat firebase as a one-time setup task. Every account, key, domain record, payment setting, and recovery option must remain usable by the client after the developer exits.</w:t>
            </w:r>
          </w:p>
        </w:tc>
      </w:tr>
    </w:tbl>
    <w:p/>
    <w:p>
      <w:pPr>
        <w:pStyle w:val="Heading2"/>
      </w:pPr>
      <w:r>
        <w:rPr>
          <w:rFonts w:ascii="Calibri" w:hAnsi="Calibri"/>
          <w:b/>
          <w:color w:val="2E74B5"/>
          <w:sz w:val="26"/>
        </w:rPr>
        <w:t>Best Practices</w:t>
      </w:r>
    </w:p>
    <w:p>
      <w:pPr>
        <w:pStyle w:val="ListBullet"/>
        <w:spacing w:after="80"/>
      </w:pPr>
      <w:r>
        <w:t>Use client-owned accounts with developer access granted separately.</w:t>
      </w:r>
    </w:p>
    <w:p>
      <w:pPr>
        <w:pStyle w:val="ListBullet"/>
        <w:spacing w:after="80"/>
      </w:pPr>
      <w:r>
        <w:t>Store credentials in a password manager and record recovery options in the handover register.</w:t>
      </w:r>
    </w:p>
    <w:p>
      <w:pPr>
        <w:pStyle w:val="ListBullet"/>
        <w:spacing w:after="80"/>
      </w:pPr>
      <w:r>
        <w:t>Use production, preview, and development environments separately; never mix live keys with local testing.</w:t>
      </w:r>
    </w:p>
    <w:p>
      <w:pPr>
        <w:pStyle w:val="ListBullet"/>
        <w:spacing w:after="80"/>
      </w:pPr>
      <w:r>
        <w:t>Name resources clearly, for example ambika-jewellers-production-project.</w:t>
      </w:r>
    </w:p>
    <w:p>
      <w:pPr>
        <w:pStyle w:val="ListBullet"/>
        <w:spacing w:after="80"/>
      </w:pPr>
      <w:r>
        <w:t>Enable alerts for billing, downtime, security, database usage, failed webhooks, and domain renewal.</w:t>
      </w:r>
    </w:p>
    <w:p>
      <w:pPr>
        <w:pStyle w:val="ListBullet"/>
        <w:spacing w:after="80"/>
      </w:pPr>
      <w:r>
        <w:t>Schedule a 30-minute client walkthrough after each business-critical service is configured.</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AF6EF"/>
          </w:tcPr>
          <w:p>
            <w:pPr>
              <w:spacing w:after="40"/>
            </w:pPr>
            <w:r>
              <w:rPr>
                <w:rFonts w:ascii="Calibri" w:hAnsi="Calibri"/>
                <w:b/>
                <w:color w:val="0B2545"/>
                <w:sz w:val="21"/>
              </w:rPr>
              <w:t xml:space="preserve">Best Practice: </w:t>
            </w:r>
            <w:r>
              <w:rPr>
                <w:rFonts w:ascii="Calibri" w:hAnsi="Calibri"/>
                <w:sz w:val="21"/>
              </w:rPr>
              <w:t>The safest agency practice is to make firebase client-owned, developer-assisted, and fully documented before the public launch date.</w:t>
            </w:r>
          </w:p>
        </w:tc>
      </w:tr>
    </w:tbl>
    <w:p/>
    <w:p>
      <w:pPr>
        <w:pStyle w:val="Heading2"/>
      </w:pPr>
      <w:r>
        <w:rPr>
          <w:rFonts w:ascii="Calibri" w:hAnsi="Calibri"/>
          <w:b/>
          <w:color w:val="2E74B5"/>
          <w:sz w:val="26"/>
        </w:rPr>
        <w:t>Checklist Before Moving to Next Phase</w:t>
      </w:r>
    </w:p>
    <w:p>
      <w:pPr>
        <w:pStyle w:val="ListBullet"/>
        <w:spacing w:after="80"/>
      </w:pPr>
      <w:r>
        <w:t>[ ] Owner confirmed for Firebase.</w:t>
      </w:r>
    </w:p>
    <w:p>
      <w:pPr>
        <w:pStyle w:val="ListBullet"/>
        <w:spacing w:after="80"/>
      </w:pPr>
      <w:r>
        <w:t>[ ] Billing and renewal responsibility documented.</w:t>
      </w:r>
    </w:p>
    <w:p>
      <w:pPr>
        <w:pStyle w:val="ListBullet"/>
        <w:spacing w:after="80"/>
      </w:pPr>
      <w:r>
        <w:t>[ ] Recovery email and phone number tested.</w:t>
      </w:r>
    </w:p>
    <w:p>
      <w:pPr>
        <w:pStyle w:val="ListBullet"/>
        <w:spacing w:after="80"/>
      </w:pPr>
      <w:r>
        <w:t>[ ] 2FA enabled and backup codes stored securely.</w:t>
      </w:r>
    </w:p>
    <w:p>
      <w:pPr>
        <w:pStyle w:val="ListBullet"/>
        <w:spacing w:after="80"/>
      </w:pPr>
      <w:r>
        <w:t>[ ] Project, Authentication, Google Login configured and verified.</w:t>
      </w:r>
    </w:p>
    <w:p>
      <w:pPr>
        <w:pStyle w:val="ListBullet"/>
        <w:spacing w:after="80"/>
      </w:pPr>
      <w:r>
        <w:t>[ ] Production setting reviewed against staging or test setting.</w:t>
      </w:r>
    </w:p>
    <w:p>
      <w:pPr>
        <w:pStyle w:val="ListBullet"/>
        <w:spacing w:after="80"/>
      </w:pPr>
      <w:r>
        <w:t>[ ] Screenshot or written proof added to launch records.</w:t>
      </w:r>
    </w:p>
    <w:p>
      <w:pPr>
        <w:pStyle w:val="ListBullet"/>
        <w:spacing w:after="80"/>
      </w:pPr>
      <w:r>
        <w:t>[ ] Client sign-off received.</w:t>
      </w:r>
    </w:p>
    <w:p>
      <w:pPr>
        <w:pStyle w:val="Heading2"/>
      </w:pPr>
      <w:r>
        <w:rPr>
          <w:rFonts w:ascii="Calibri" w:hAnsi="Calibri"/>
          <w:b/>
          <w:color w:val="2E74B5"/>
          <w:sz w:val="26"/>
        </w:rPr>
        <w:t>Decision Tree</w:t>
      </w:r>
    </w:p>
    <w:p>
      <w:r>
        <w:rPr>
          <w:rFonts w:ascii="Calibri" w:hAnsi="Calibri"/>
          <w:b w:val="0"/>
          <w:i w:val="0"/>
        </w:rPr>
        <w:t>Start -&gt; Is the account client-owned? If no, create/migrate before launch. If yes -&gt; Is 2FA enabled and recovery tested? If no, complete security setup. If yes -&gt; Are firebase settings documented and production-tested? If no, validate. If yes -&gt; proceed to the next phase.</w:t>
      </w:r>
    </w:p>
    <w:p>
      <w:pPr>
        <w:pStyle w:val="Heading2"/>
      </w:pPr>
      <w:r>
        <w:rPr>
          <w:rFonts w:ascii="Calibri" w:hAnsi="Calibri"/>
          <w:b/>
          <w:color w:val="2E74B5"/>
          <w:sz w:val="26"/>
        </w:rPr>
        <w:t>Agency Notes</w:t>
      </w:r>
    </w:p>
    <w:p>
      <w:r>
        <w:rPr>
          <w:rFonts w:ascii="Calibri" w:hAnsi="Calibri"/>
          <w:b w:val="0"/>
          <w:i w:val="0"/>
        </w:rPr>
        <w:t>During firebase, communicate in non-technical terms. Explain what each service does, what the client must pay for, what happens if it expires, and who should be contacted during an emergency. For topics such as project, authentication, Google login, Phone OTP, authorized domains, security rules, environment variables, avoid jargon until the client understands the business impact. The agency should leave behind a clean operating trail: account owner, access level, renewal date, support email, emergency action, and expected monthly maintenance check.</w:t>
      </w:r>
    </w:p>
    <w:p>
      <w:r>
        <w:br w:type="page"/>
      </w:r>
    </w:p>
    <w:p>
      <w:pPr>
        <w:pStyle w:val="Heading1"/>
      </w:pPr>
      <w:r>
        <w:rPr>
          <w:rFonts w:ascii="Calibri" w:hAnsi="Calibri"/>
          <w:b/>
          <w:color w:val="2E74B5"/>
          <w:sz w:val="32"/>
        </w:rPr>
        <w:t>Phase 7: Payment Gateway</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EF7FF"/>
          </w:tcPr>
          <w:p>
            <w:pPr>
              <w:spacing w:after="40"/>
            </w:pPr>
            <w:r>
              <w:rPr>
                <w:rFonts w:ascii="Calibri" w:hAnsi="Calibri"/>
                <w:b/>
                <w:color w:val="0B2545"/>
                <w:sz w:val="21"/>
              </w:rPr>
              <w:t xml:space="preserve">Objective: </w:t>
            </w:r>
            <w:r>
              <w:rPr>
                <w:rFonts w:ascii="Calibri" w:hAnsi="Calibri"/>
                <w:sz w:val="21"/>
              </w:rPr>
              <w:t>Complete the payment gateway work so the jewellery website can move forward without account ownership gaps, launch blockers, or maintenance ambiguity.</w:t>
            </w:r>
          </w:p>
        </w:tc>
      </w:tr>
    </w:tbl>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584"/>
        <w:gridCol w:w="2015"/>
        <w:gridCol w:w="1728"/>
        <w:gridCol w:w="4031"/>
      </w:tblGrid>
      <w:tr>
        <w:tc>
          <w:tcPr>
            <w:tcW w:type="dxa" w:w="1584"/>
            <w:vAlign w:val="center"/>
            <w:tcMar>
              <w:top w:w="80" w:type="dxa"/>
              <w:start w:w="120" w:type="dxa"/>
              <w:bottom w:w="80" w:type="dxa"/>
              <w:end w:w="120" w:type="dxa"/>
            </w:tcMar>
            <w:shd w:fill="E8EEF5"/>
          </w:tcPr>
          <w:p>
            <w:pPr>
              <w:spacing w:after="0"/>
            </w:pPr>
            <w:r>
              <w:rPr>
                <w:rFonts w:ascii="Calibri" w:hAnsi="Calibri"/>
                <w:b/>
                <w:color w:val="0B2545"/>
                <w:sz w:val="19"/>
              </w:rPr>
              <w:t>Owner</w:t>
            </w:r>
          </w:p>
        </w:tc>
        <w:tc>
          <w:tcPr>
            <w:tcW w:type="dxa" w:w="2016"/>
            <w:vAlign w:val="center"/>
            <w:tcMar>
              <w:top w:w="80" w:type="dxa"/>
              <w:start w:w="120" w:type="dxa"/>
              <w:bottom w:w="80" w:type="dxa"/>
              <w:end w:w="120" w:type="dxa"/>
            </w:tcMar>
            <w:shd w:fill="E8EEF5"/>
          </w:tcPr>
          <w:p>
            <w:pPr>
              <w:spacing w:after="0"/>
            </w:pPr>
            <w:r>
              <w:rPr>
                <w:rFonts w:ascii="Calibri" w:hAnsi="Calibri"/>
                <w:b/>
                <w:color w:val="0B2545"/>
                <w:sz w:val="19"/>
              </w:rPr>
              <w:t>Estimated Cost</w:t>
            </w:r>
          </w:p>
        </w:tc>
        <w:tc>
          <w:tcPr>
            <w:tcW w:type="dxa" w:w="1728"/>
            <w:vAlign w:val="center"/>
            <w:tcMar>
              <w:top w:w="80" w:type="dxa"/>
              <w:start w:w="120" w:type="dxa"/>
              <w:bottom w:w="80" w:type="dxa"/>
              <w:end w:w="120" w:type="dxa"/>
            </w:tcMar>
            <w:shd w:fill="E8EEF5"/>
          </w:tcPr>
          <w:p>
            <w:pPr>
              <w:spacing w:after="0"/>
            </w:pPr>
            <w:r>
              <w:rPr>
                <w:rFonts w:ascii="Calibri" w:hAnsi="Calibri"/>
                <w:b/>
                <w:color w:val="0B2545"/>
                <w:sz w:val="19"/>
              </w:rPr>
              <w:t>Estimated Time</w:t>
            </w:r>
          </w:p>
        </w:tc>
        <w:tc>
          <w:tcPr>
            <w:tcW w:type="dxa" w:w="4032"/>
            <w:vAlign w:val="center"/>
            <w:tcMar>
              <w:top w:w="80" w:type="dxa"/>
              <w:start w:w="120" w:type="dxa"/>
              <w:bottom w:w="80" w:type="dxa"/>
              <w:end w:w="120" w:type="dxa"/>
            </w:tcMar>
            <w:shd w:fill="E8EEF5"/>
          </w:tcPr>
          <w:p>
            <w:pPr>
              <w:spacing w:after="0"/>
            </w:pPr>
            <w:r>
              <w:rPr>
                <w:rFonts w:ascii="Calibri" w:hAnsi="Calibri"/>
                <w:b/>
                <w:color w:val="0B2545"/>
                <w:sz w:val="19"/>
              </w:rPr>
              <w:t>Prerequisites</w:t>
            </w:r>
          </w:p>
        </w:tc>
      </w:tr>
      <w:tr>
        <w:tc>
          <w:tcPr>
            <w:tcW w:type="dxa" w:w="1584"/>
          </w:tcPr>
          <w:p>
            <w:pPr>
              <w:spacing w:after="0"/>
            </w:pPr>
            <w:r>
              <w:rPr>
                <w:rFonts w:ascii="Calibri" w:hAnsi="Calibri"/>
                <w:sz w:val="18"/>
              </w:rPr>
              <w:t>Client</w:t>
            </w:r>
          </w:p>
        </w:tc>
        <w:tc>
          <w:tcPr>
            <w:tcW w:type="dxa" w:w="2015"/>
          </w:tcPr>
          <w:p>
            <w:pPr>
              <w:spacing w:after="0"/>
            </w:pPr>
            <w:r>
              <w:rPr>
                <w:rFonts w:ascii="Calibri" w:hAnsi="Calibri"/>
                <w:sz w:val="18"/>
              </w:rPr>
              <w:t>Usually no setup fee; transaction fees apply</w:t>
            </w:r>
          </w:p>
        </w:tc>
        <w:tc>
          <w:tcPr>
            <w:tcW w:type="dxa" w:w="1728"/>
          </w:tcPr>
          <w:p>
            <w:pPr>
              <w:spacing w:after="0"/>
            </w:pPr>
            <w:r>
              <w:rPr>
                <w:rFonts w:ascii="Calibri" w:hAnsi="Calibri"/>
                <w:sz w:val="18"/>
              </w:rPr>
              <w:t>1-7 business days</w:t>
            </w:r>
          </w:p>
        </w:tc>
        <w:tc>
          <w:tcPr>
            <w:tcW w:type="dxa" w:w="4031"/>
          </w:tcPr>
          <w:p>
            <w:pPr>
              <w:spacing w:after="0"/>
            </w:pPr>
            <w:r>
              <w:rPr>
                <w:rFonts w:ascii="Calibri" w:hAnsi="Calibri"/>
                <w:sz w:val="18"/>
              </w:rPr>
              <w:t>Legal business documents, bank account, KYC, GST/PAN details</w:t>
            </w:r>
          </w:p>
        </w:tc>
      </w:tr>
    </w:tbl>
    <w:p>
      <w:pPr>
        <w:pStyle w:val="Heading2"/>
      </w:pPr>
      <w:r>
        <w:rPr>
          <w:rFonts w:ascii="Calibri" w:hAnsi="Calibri"/>
          <w:b/>
          <w:color w:val="2E74B5"/>
          <w:sz w:val="26"/>
        </w:rPr>
        <w:t>Why This Phase Is Required</w:t>
      </w:r>
    </w:p>
    <w:p>
      <w:r>
        <w:rPr>
          <w:rFonts w:ascii="Calibri" w:hAnsi="Calibri"/>
          <w:b w:val="0"/>
          <w:i w:val="0"/>
        </w:rPr>
        <w:t>Payment Gateway is required because it establishes the operational foundation for Razorpay, KYC, PAN, GST, current account. If this phase is rushed, the website may still appear live, but the business can later lose access, miss renewals, expose secrets, fail verification, or struggle to diagnose customer-facing issues.</w:t>
      </w:r>
    </w:p>
    <w:p>
      <w:r>
        <w:rPr>
          <w:rFonts w:ascii="Calibri" w:hAnsi="Calibri"/>
          <w:b w:val="0"/>
          <w:i w:val="0"/>
        </w:rPr>
        <w:t>For a premium jewellery store, trust is part of the brand. Domain ownership, authentication, payment verification, media quality, page speed, and support readiness all influence whether a visitor feels confident enough to enquire, book a visit, or place an order.</w:t>
      </w:r>
    </w:p>
    <w:p>
      <w:pPr>
        <w:pStyle w:val="Heading2"/>
      </w:pPr>
      <w:r>
        <w:rPr>
          <w:rFonts w:ascii="Calibri" w:hAnsi="Calibri"/>
          <w:b/>
          <w:color w:val="2E74B5"/>
          <w:sz w:val="26"/>
        </w:rPr>
        <w:t>Responsibilities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3384"/>
        <w:gridCol w:w="3384"/>
      </w:tblGrid>
      <w:tr>
        <w:tc>
          <w:tcPr>
            <w:tcW w:type="dxa" w:w="2592"/>
            <w:vAlign w:val="center"/>
            <w:tcMar>
              <w:top w:w="80" w:type="dxa"/>
              <w:start w:w="120" w:type="dxa"/>
              <w:bottom w:w="80" w:type="dxa"/>
              <w:end w:w="120" w:type="dxa"/>
            </w:tcMar>
            <w:shd w:fill="E8EEF5"/>
          </w:tcPr>
          <w:p>
            <w:pPr>
              <w:spacing w:after="0"/>
            </w:pPr>
            <w:r>
              <w:rPr>
                <w:rFonts w:ascii="Calibri" w:hAnsi="Calibri"/>
                <w:b/>
                <w:color w:val="0B2545"/>
                <w:sz w:val="19"/>
              </w:rPr>
              <w:t>Activity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Client Responsibility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Developer Responsibility</w:t>
            </w:r>
          </w:p>
        </w:tc>
      </w:tr>
      <w:tr>
        <w:tc>
          <w:tcPr>
            <w:tcW w:type="dxa" w:w="2592"/>
          </w:tcPr>
          <w:p>
            <w:pPr>
              <w:spacing w:after="0"/>
            </w:pPr>
            <w:r>
              <w:rPr>
                <w:rFonts w:ascii="Calibri" w:hAnsi="Calibri"/>
                <w:sz w:val="18"/>
              </w:rPr>
              <w:t>Razorpay</w:t>
            </w:r>
          </w:p>
        </w:tc>
        <w:tc>
          <w:tcPr>
            <w:tcW w:type="dxa" w:w="3384"/>
          </w:tcPr>
          <w:p>
            <w:pPr>
              <w:spacing w:after="0"/>
            </w:pPr>
            <w:r>
              <w:rPr>
                <w:rFonts w:ascii="Calibri" w:hAnsi="Calibri"/>
                <w:sz w:val="18"/>
              </w:rPr>
              <w:t>Own account, approve details, pay fees, keep recovery access.</w:t>
            </w:r>
          </w:p>
        </w:tc>
        <w:tc>
          <w:tcPr>
            <w:tcW w:type="dxa" w:w="3384"/>
          </w:tcPr>
          <w:p>
            <w:pPr>
              <w:spacing w:after="0"/>
            </w:pPr>
            <w:r>
              <w:rPr>
                <w:rFonts w:ascii="Calibri" w:hAnsi="Calibri"/>
                <w:sz w:val="18"/>
              </w:rPr>
              <w:t>Configure Razorpay, test it in production-like conditions, document access, and explain the result in plain language.</w:t>
            </w:r>
          </w:p>
        </w:tc>
      </w:tr>
      <w:tr>
        <w:tc>
          <w:tcPr>
            <w:tcW w:type="dxa" w:w="2592"/>
          </w:tcPr>
          <w:p>
            <w:pPr>
              <w:spacing w:after="0"/>
            </w:pPr>
            <w:r>
              <w:rPr>
                <w:rFonts w:ascii="Calibri" w:hAnsi="Calibri"/>
                <w:sz w:val="18"/>
              </w:rPr>
              <w:t>Kyc</w:t>
            </w:r>
          </w:p>
        </w:tc>
        <w:tc>
          <w:tcPr>
            <w:tcW w:type="dxa" w:w="3384"/>
          </w:tcPr>
          <w:p>
            <w:pPr>
              <w:spacing w:after="0"/>
            </w:pPr>
            <w:r>
              <w:rPr>
                <w:rFonts w:ascii="Calibri" w:hAnsi="Calibri"/>
                <w:sz w:val="18"/>
              </w:rPr>
              <w:t>Own account, approve details, pay fees, keep recovery access.</w:t>
            </w:r>
          </w:p>
        </w:tc>
        <w:tc>
          <w:tcPr>
            <w:tcW w:type="dxa" w:w="3384"/>
          </w:tcPr>
          <w:p>
            <w:pPr>
              <w:spacing w:after="0"/>
            </w:pPr>
            <w:r>
              <w:rPr>
                <w:rFonts w:ascii="Calibri" w:hAnsi="Calibri"/>
                <w:sz w:val="18"/>
              </w:rPr>
              <w:t>Configure KYC, test it in production-like conditions, document access, and explain the result in plain language.</w:t>
            </w:r>
          </w:p>
        </w:tc>
      </w:tr>
      <w:tr>
        <w:tc>
          <w:tcPr>
            <w:tcW w:type="dxa" w:w="2592"/>
          </w:tcPr>
          <w:p>
            <w:pPr>
              <w:spacing w:after="0"/>
            </w:pPr>
            <w:r>
              <w:rPr>
                <w:rFonts w:ascii="Calibri" w:hAnsi="Calibri"/>
                <w:sz w:val="18"/>
              </w:rPr>
              <w:t>Pan</w:t>
            </w:r>
          </w:p>
        </w:tc>
        <w:tc>
          <w:tcPr>
            <w:tcW w:type="dxa" w:w="3384"/>
          </w:tcPr>
          <w:p>
            <w:pPr>
              <w:spacing w:after="0"/>
            </w:pPr>
            <w:r>
              <w:rPr>
                <w:rFonts w:ascii="Calibri" w:hAnsi="Calibri"/>
                <w:sz w:val="18"/>
              </w:rPr>
              <w:t>Own account, approve details, pay fees, keep recovery access.</w:t>
            </w:r>
          </w:p>
        </w:tc>
        <w:tc>
          <w:tcPr>
            <w:tcW w:type="dxa" w:w="3384"/>
          </w:tcPr>
          <w:p>
            <w:pPr>
              <w:spacing w:after="0"/>
            </w:pPr>
            <w:r>
              <w:rPr>
                <w:rFonts w:ascii="Calibri" w:hAnsi="Calibri"/>
                <w:sz w:val="18"/>
              </w:rPr>
              <w:t>Configure PAN, test it in production-like conditions, document access, and explain the result in plain language.</w:t>
            </w:r>
          </w:p>
        </w:tc>
      </w:tr>
      <w:tr>
        <w:tc>
          <w:tcPr>
            <w:tcW w:type="dxa" w:w="2592"/>
          </w:tcPr>
          <w:p>
            <w:pPr>
              <w:spacing w:after="0"/>
            </w:pPr>
            <w:r>
              <w:rPr>
                <w:rFonts w:ascii="Calibri" w:hAnsi="Calibri"/>
                <w:sz w:val="18"/>
              </w:rPr>
              <w:t>Gst</w:t>
            </w:r>
          </w:p>
        </w:tc>
        <w:tc>
          <w:tcPr>
            <w:tcW w:type="dxa" w:w="3384"/>
          </w:tcPr>
          <w:p>
            <w:pPr>
              <w:spacing w:after="0"/>
            </w:pPr>
            <w:r>
              <w:rPr>
                <w:rFonts w:ascii="Calibri" w:hAnsi="Calibri"/>
                <w:sz w:val="18"/>
              </w:rPr>
              <w:t>Own account, approve details, pay fees, keep recovery access.</w:t>
            </w:r>
          </w:p>
        </w:tc>
        <w:tc>
          <w:tcPr>
            <w:tcW w:type="dxa" w:w="3384"/>
          </w:tcPr>
          <w:p>
            <w:pPr>
              <w:spacing w:after="0"/>
            </w:pPr>
            <w:r>
              <w:rPr>
                <w:rFonts w:ascii="Calibri" w:hAnsi="Calibri"/>
                <w:sz w:val="18"/>
              </w:rPr>
              <w:t>Configure GST, test it in production-like conditions, document access, and explain the result in plain language.</w:t>
            </w:r>
          </w:p>
        </w:tc>
      </w:tr>
      <w:tr>
        <w:tc>
          <w:tcPr>
            <w:tcW w:type="dxa" w:w="2592"/>
          </w:tcPr>
          <w:p>
            <w:pPr>
              <w:spacing w:after="0"/>
            </w:pPr>
            <w:r>
              <w:rPr>
                <w:rFonts w:ascii="Calibri" w:hAnsi="Calibri"/>
                <w:sz w:val="18"/>
              </w:rPr>
              <w:t>Current Account</w:t>
            </w:r>
          </w:p>
        </w:tc>
        <w:tc>
          <w:tcPr>
            <w:tcW w:type="dxa" w:w="3384"/>
          </w:tcPr>
          <w:p>
            <w:pPr>
              <w:spacing w:after="0"/>
            </w:pPr>
            <w:r>
              <w:rPr>
                <w:rFonts w:ascii="Calibri" w:hAnsi="Calibri"/>
                <w:sz w:val="18"/>
              </w:rPr>
              <w:t>Own account, approve details, pay fees, keep recovery access.</w:t>
            </w:r>
          </w:p>
        </w:tc>
        <w:tc>
          <w:tcPr>
            <w:tcW w:type="dxa" w:w="3384"/>
          </w:tcPr>
          <w:p>
            <w:pPr>
              <w:spacing w:after="0"/>
            </w:pPr>
            <w:r>
              <w:rPr>
                <w:rFonts w:ascii="Calibri" w:hAnsi="Calibri"/>
                <w:sz w:val="18"/>
              </w:rPr>
              <w:t>Configure current account, test it in production-like conditions, document access, and explain the result in plain language.</w:t>
            </w:r>
          </w:p>
        </w:tc>
      </w:tr>
      <w:tr>
        <w:tc>
          <w:tcPr>
            <w:tcW w:type="dxa" w:w="2592"/>
          </w:tcPr>
          <w:p>
            <w:pPr>
              <w:spacing w:after="0"/>
            </w:pPr>
            <w:r>
              <w:rPr>
                <w:rFonts w:ascii="Calibri" w:hAnsi="Calibri"/>
                <w:sz w:val="18"/>
              </w:rPr>
              <w:t>Settlements</w:t>
            </w:r>
          </w:p>
        </w:tc>
        <w:tc>
          <w:tcPr>
            <w:tcW w:type="dxa" w:w="3384"/>
          </w:tcPr>
          <w:p>
            <w:pPr>
              <w:spacing w:after="0"/>
            </w:pPr>
            <w:r>
              <w:rPr>
                <w:rFonts w:ascii="Calibri" w:hAnsi="Calibri"/>
                <w:sz w:val="18"/>
              </w:rPr>
              <w:t>Own account, approve details, pay fees, keep recovery access.</w:t>
            </w:r>
          </w:p>
        </w:tc>
        <w:tc>
          <w:tcPr>
            <w:tcW w:type="dxa" w:w="3384"/>
          </w:tcPr>
          <w:p>
            <w:pPr>
              <w:spacing w:after="0"/>
            </w:pPr>
            <w:r>
              <w:rPr>
                <w:rFonts w:ascii="Calibri" w:hAnsi="Calibri"/>
                <w:sz w:val="18"/>
              </w:rPr>
              <w:t>Configure settlements, test it in production-like conditions, document access, and explain the result in plain language.</w:t>
            </w:r>
          </w:p>
        </w:tc>
      </w:tr>
      <w:tr>
        <w:tc>
          <w:tcPr>
            <w:tcW w:type="dxa" w:w="2592"/>
          </w:tcPr>
          <w:p>
            <w:pPr>
              <w:spacing w:after="0"/>
            </w:pPr>
            <w:r>
              <w:rPr>
                <w:rFonts w:ascii="Calibri" w:hAnsi="Calibri"/>
                <w:sz w:val="18"/>
              </w:rPr>
              <w:t>Webhooks</w:t>
            </w:r>
          </w:p>
        </w:tc>
        <w:tc>
          <w:tcPr>
            <w:tcW w:type="dxa" w:w="3384"/>
          </w:tcPr>
          <w:p>
            <w:pPr>
              <w:spacing w:after="0"/>
            </w:pPr>
            <w:r>
              <w:rPr>
                <w:rFonts w:ascii="Calibri" w:hAnsi="Calibri"/>
                <w:sz w:val="18"/>
              </w:rPr>
              <w:t>Own account, approve details, pay fees, keep recovery access.</w:t>
            </w:r>
          </w:p>
        </w:tc>
        <w:tc>
          <w:tcPr>
            <w:tcW w:type="dxa" w:w="3384"/>
          </w:tcPr>
          <w:p>
            <w:pPr>
              <w:spacing w:after="0"/>
            </w:pPr>
            <w:r>
              <w:rPr>
                <w:rFonts w:ascii="Calibri" w:hAnsi="Calibri"/>
                <w:sz w:val="18"/>
              </w:rPr>
              <w:t>Configure webhooks, test it in production-like conditions, document access, and explain the result in plain language.</w:t>
            </w:r>
          </w:p>
        </w:tc>
      </w:tr>
    </w:tbl>
    <w:p>
      <w:pPr>
        <w:pStyle w:val="Heading2"/>
      </w:pPr>
      <w:r>
        <w:rPr>
          <w:rFonts w:ascii="Calibri" w:hAnsi="Calibri"/>
          <w:b/>
          <w:color w:val="2E74B5"/>
          <w:sz w:val="26"/>
        </w:rPr>
        <w:t>Step-by-Step Procedure</w:t>
      </w:r>
    </w:p>
    <w:p>
      <w:pPr>
        <w:pStyle w:val="ListNumber"/>
        <w:spacing w:after="80"/>
      </w:pPr>
      <w:r>
        <w:t>Confirm the business decision and owner for payment gateway before creating or changing any account.</w:t>
      </w:r>
    </w:p>
    <w:p>
      <w:pPr>
        <w:pStyle w:val="ListNumber"/>
        <w:spacing w:after="80"/>
      </w:pPr>
      <w:r>
        <w:t>Create or open the required service and use the client-owned business email wherever possible.</w:t>
      </w:r>
    </w:p>
    <w:p>
      <w:pPr>
        <w:pStyle w:val="ListNumber"/>
        <w:spacing w:after="80"/>
      </w:pPr>
      <w:r>
        <w:t>Configure the core settings for Razorpay, KYC, PAN, GST.</w:t>
      </w:r>
    </w:p>
    <w:p>
      <w:pPr>
        <w:pStyle w:val="ListNumber"/>
        <w:spacing w:after="80"/>
      </w:pPr>
      <w:r>
        <w:t>Record account URL, login email, recovery email, billing owner, renewal date, and emergency contact.</w:t>
      </w:r>
    </w:p>
    <w:p>
      <w:pPr>
        <w:pStyle w:val="ListNumber"/>
        <w:spacing w:after="80"/>
      </w:pPr>
      <w:r>
        <w:t>Apply security controls: strong unique password, 2FA, least-privilege developer access, and recovery backup.</w:t>
      </w:r>
    </w:p>
    <w:p>
      <w:pPr>
        <w:pStyle w:val="ListNumber"/>
        <w:spacing w:after="80"/>
      </w:pPr>
      <w:r>
        <w:t>Connect the service to the website only after test credentials or staging settings are verified.</w:t>
      </w:r>
    </w:p>
    <w:p>
      <w:pPr>
        <w:pStyle w:val="ListNumber"/>
        <w:spacing w:after="80"/>
      </w:pPr>
      <w:r>
        <w:t>Run a live or production-equivalent validation and capture proof in the launch checklist.</w:t>
      </w:r>
    </w:p>
    <w:p>
      <w:pPr>
        <w:pStyle w:val="ListNumber"/>
        <w:spacing w:after="80"/>
      </w:pPr>
      <w:r>
        <w:t>Get client sign-off before proceeding to the next phase.</w:t>
      </w:r>
    </w:p>
    <w:p>
      <w:pPr>
        <w:pStyle w:val="Heading2"/>
      </w:pPr>
      <w:r>
        <w:rPr>
          <w:rFonts w:ascii="Calibri" w:hAnsi="Calibri"/>
          <w:b/>
          <w:color w:val="2E74B5"/>
          <w:sz w:val="26"/>
        </w:rPr>
        <w:t>Common Mistakes</w:t>
      </w:r>
    </w:p>
    <w:p>
      <w:pPr>
        <w:pStyle w:val="ListBullet"/>
        <w:spacing w:after="80"/>
      </w:pPr>
      <w:r>
        <w:t>Using the developer's personal email for a client-owned account.</w:t>
      </w:r>
    </w:p>
    <w:p>
      <w:pPr>
        <w:pStyle w:val="ListBullet"/>
        <w:spacing w:after="80"/>
      </w:pPr>
      <w:r>
        <w:t>Sharing passwords through chat apps instead of a password manager or secure handover method.</w:t>
      </w:r>
    </w:p>
    <w:p>
      <w:pPr>
        <w:pStyle w:val="ListBullet"/>
        <w:spacing w:after="80"/>
      </w:pPr>
      <w:r>
        <w:t>Configuring Razorpay once and not documenting who can recover it later.</w:t>
      </w:r>
    </w:p>
    <w:p>
      <w:pPr>
        <w:pStyle w:val="ListBullet"/>
        <w:spacing w:after="80"/>
      </w:pPr>
      <w:r>
        <w:t>Leaving trial settings, test keys, staging URLs, placeholder metadata, or default security settings in production.</w:t>
      </w:r>
    </w:p>
    <w:p>
      <w:pPr>
        <w:pStyle w:val="ListBullet"/>
        <w:spacing w:after="80"/>
      </w:pPr>
      <w:r>
        <w:t>Skipping renewal, billing, alert, and emergency contact setup because the website appears to work today.</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FFF3CD"/>
          </w:tcPr>
          <w:p>
            <w:pPr>
              <w:spacing w:after="40"/>
            </w:pPr>
            <w:r>
              <w:rPr>
                <w:rFonts w:ascii="Calibri" w:hAnsi="Calibri"/>
                <w:b/>
                <w:color w:val="0B2545"/>
                <w:sz w:val="21"/>
              </w:rPr>
              <w:t xml:space="preserve">Warning: </w:t>
            </w:r>
            <w:r>
              <w:rPr>
                <w:rFonts w:ascii="Calibri" w:hAnsi="Calibri"/>
                <w:sz w:val="21"/>
              </w:rPr>
              <w:t>Do not treat payment gateway as a one-time setup task. Every account, key, domain record, payment setting, and recovery option must remain usable by the client after the developer exits.</w:t>
            </w:r>
          </w:p>
        </w:tc>
      </w:tr>
    </w:tbl>
    <w:p/>
    <w:p>
      <w:pPr>
        <w:pStyle w:val="Heading2"/>
      </w:pPr>
      <w:r>
        <w:rPr>
          <w:rFonts w:ascii="Calibri" w:hAnsi="Calibri"/>
          <w:b/>
          <w:color w:val="2E74B5"/>
          <w:sz w:val="26"/>
        </w:rPr>
        <w:t>Best Practices</w:t>
      </w:r>
    </w:p>
    <w:p>
      <w:pPr>
        <w:pStyle w:val="ListBullet"/>
        <w:spacing w:after="80"/>
      </w:pPr>
      <w:r>
        <w:t>Use client-owned accounts with developer access granted separately.</w:t>
      </w:r>
    </w:p>
    <w:p>
      <w:pPr>
        <w:pStyle w:val="ListBullet"/>
        <w:spacing w:after="80"/>
      </w:pPr>
      <w:r>
        <w:t>Store credentials in a password manager and record recovery options in the handover register.</w:t>
      </w:r>
    </w:p>
    <w:p>
      <w:pPr>
        <w:pStyle w:val="ListBullet"/>
        <w:spacing w:after="80"/>
      </w:pPr>
      <w:r>
        <w:t>Use production, preview, and development environments separately; never mix live keys with local testing.</w:t>
      </w:r>
    </w:p>
    <w:p>
      <w:pPr>
        <w:pStyle w:val="ListBullet"/>
        <w:spacing w:after="80"/>
      </w:pPr>
      <w:r>
        <w:t>Name resources clearly, for example ambika-jewellers-production-Razorpay.</w:t>
      </w:r>
    </w:p>
    <w:p>
      <w:pPr>
        <w:pStyle w:val="ListBullet"/>
        <w:spacing w:after="80"/>
      </w:pPr>
      <w:r>
        <w:t>Enable alerts for billing, downtime, security, database usage, failed webhooks, and domain renewal.</w:t>
      </w:r>
    </w:p>
    <w:p>
      <w:pPr>
        <w:pStyle w:val="ListBullet"/>
        <w:spacing w:after="80"/>
      </w:pPr>
      <w:r>
        <w:t>Schedule a 30-minute client walkthrough after each business-critical service is configured.</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AF6EF"/>
          </w:tcPr>
          <w:p>
            <w:pPr>
              <w:spacing w:after="40"/>
            </w:pPr>
            <w:r>
              <w:rPr>
                <w:rFonts w:ascii="Calibri" w:hAnsi="Calibri"/>
                <w:b/>
                <w:color w:val="0B2545"/>
                <w:sz w:val="21"/>
              </w:rPr>
              <w:t xml:space="preserve">Best Practice: </w:t>
            </w:r>
            <w:r>
              <w:rPr>
                <w:rFonts w:ascii="Calibri" w:hAnsi="Calibri"/>
                <w:sz w:val="21"/>
              </w:rPr>
              <w:t>The safest agency practice is to make payment gateway client-owned, developer-assisted, and fully documented before the public launch date.</w:t>
            </w:r>
          </w:p>
        </w:tc>
      </w:tr>
    </w:tbl>
    <w:p/>
    <w:p>
      <w:pPr>
        <w:pStyle w:val="Heading2"/>
      </w:pPr>
      <w:r>
        <w:rPr>
          <w:rFonts w:ascii="Calibri" w:hAnsi="Calibri"/>
          <w:b/>
          <w:color w:val="2E74B5"/>
          <w:sz w:val="26"/>
        </w:rPr>
        <w:t>Checklist Before Moving to Next Phase</w:t>
      </w:r>
    </w:p>
    <w:p>
      <w:pPr>
        <w:pStyle w:val="ListBullet"/>
        <w:spacing w:after="80"/>
      </w:pPr>
      <w:r>
        <w:t>[ ] Owner confirmed for Payment Gateway.</w:t>
      </w:r>
    </w:p>
    <w:p>
      <w:pPr>
        <w:pStyle w:val="ListBullet"/>
        <w:spacing w:after="80"/>
      </w:pPr>
      <w:r>
        <w:t>[ ] Billing and renewal responsibility documented.</w:t>
      </w:r>
    </w:p>
    <w:p>
      <w:pPr>
        <w:pStyle w:val="ListBullet"/>
        <w:spacing w:after="80"/>
      </w:pPr>
      <w:r>
        <w:t>[ ] Recovery email and phone number tested.</w:t>
      </w:r>
    </w:p>
    <w:p>
      <w:pPr>
        <w:pStyle w:val="ListBullet"/>
        <w:spacing w:after="80"/>
      </w:pPr>
      <w:r>
        <w:t>[ ] 2FA enabled and backup codes stored securely.</w:t>
      </w:r>
    </w:p>
    <w:p>
      <w:pPr>
        <w:pStyle w:val="ListBullet"/>
        <w:spacing w:after="80"/>
      </w:pPr>
      <w:r>
        <w:t>[ ] Razorpay, Kyc, Pan configured and verified.</w:t>
      </w:r>
    </w:p>
    <w:p>
      <w:pPr>
        <w:pStyle w:val="ListBullet"/>
        <w:spacing w:after="80"/>
      </w:pPr>
      <w:r>
        <w:t>[ ] Production setting reviewed against staging or test setting.</w:t>
      </w:r>
    </w:p>
    <w:p>
      <w:pPr>
        <w:pStyle w:val="ListBullet"/>
        <w:spacing w:after="80"/>
      </w:pPr>
      <w:r>
        <w:t>[ ] Screenshot or written proof added to launch records.</w:t>
      </w:r>
    </w:p>
    <w:p>
      <w:pPr>
        <w:pStyle w:val="ListBullet"/>
        <w:spacing w:after="80"/>
      </w:pPr>
      <w:r>
        <w:t>[ ] Client sign-off received.</w:t>
      </w:r>
    </w:p>
    <w:p>
      <w:pPr>
        <w:pStyle w:val="Heading2"/>
      </w:pPr>
      <w:r>
        <w:rPr>
          <w:rFonts w:ascii="Calibri" w:hAnsi="Calibri"/>
          <w:b/>
          <w:color w:val="2E74B5"/>
          <w:sz w:val="26"/>
        </w:rPr>
        <w:t>Decision Tree</w:t>
      </w:r>
    </w:p>
    <w:p>
      <w:r>
        <w:rPr>
          <w:rFonts w:ascii="Calibri" w:hAnsi="Calibri"/>
          <w:b w:val="0"/>
          <w:i w:val="0"/>
        </w:rPr>
        <w:t>Start -&gt; Is the account client-owned? If no, create/migrate before launch. If yes -&gt; Is 2FA enabled and recovery tested? If no, complete security setup. If yes -&gt; Are payment gateway settings documented and production-tested? If no, validate. If yes -&gt; proceed to the next phase.</w:t>
      </w:r>
    </w:p>
    <w:p>
      <w:pPr>
        <w:pStyle w:val="Heading2"/>
      </w:pPr>
      <w:r>
        <w:rPr>
          <w:rFonts w:ascii="Calibri" w:hAnsi="Calibri"/>
          <w:b/>
          <w:color w:val="2E74B5"/>
          <w:sz w:val="26"/>
        </w:rPr>
        <w:t>Agency Notes</w:t>
      </w:r>
    </w:p>
    <w:p>
      <w:r>
        <w:rPr>
          <w:rFonts w:ascii="Calibri" w:hAnsi="Calibri"/>
          <w:b w:val="0"/>
          <w:i w:val="0"/>
        </w:rPr>
        <w:t>During payment gateway, communicate in non-technical terms. Explain what each service does, what the client must pay for, what happens if it expires, and who should be contacted during an emergency. For topics such as Razorpay, KYC, PAN, GST, current account, settlements, webhooks, live keys, refunds, avoid jargon until the client understands the business impact. The agency should leave behind a clean operating trail: account owner, access level, renewal date, support email, emergency action, and expected monthly maintenance check.</w:t>
      </w:r>
    </w:p>
    <w:p>
      <w:r>
        <w:br w:type="page"/>
      </w:r>
    </w:p>
    <w:p>
      <w:pPr>
        <w:pStyle w:val="Heading1"/>
      </w:pPr>
      <w:r>
        <w:rPr>
          <w:rFonts w:ascii="Calibri" w:hAnsi="Calibri"/>
          <w:b/>
          <w:color w:val="2E74B5"/>
          <w:sz w:val="32"/>
        </w:rPr>
        <w:t>Phase 8: Google Services</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EF7FF"/>
          </w:tcPr>
          <w:p>
            <w:pPr>
              <w:spacing w:after="40"/>
            </w:pPr>
            <w:r>
              <w:rPr>
                <w:rFonts w:ascii="Calibri" w:hAnsi="Calibri"/>
                <w:b/>
                <w:color w:val="0B2545"/>
                <w:sz w:val="21"/>
              </w:rPr>
              <w:t xml:space="preserve">Objective: </w:t>
            </w:r>
            <w:r>
              <w:rPr>
                <w:rFonts w:ascii="Calibri" w:hAnsi="Calibri"/>
                <w:sz w:val="21"/>
              </w:rPr>
              <w:t>Complete the google services work so the jewellery website can move forward without account ownership gaps, launch blockers, or maintenance ambiguity.</w:t>
            </w:r>
          </w:p>
        </w:tc>
      </w:tr>
    </w:tbl>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584"/>
        <w:gridCol w:w="2015"/>
        <w:gridCol w:w="1728"/>
        <w:gridCol w:w="4031"/>
      </w:tblGrid>
      <w:tr>
        <w:tc>
          <w:tcPr>
            <w:tcW w:type="dxa" w:w="1584"/>
            <w:vAlign w:val="center"/>
            <w:tcMar>
              <w:top w:w="80" w:type="dxa"/>
              <w:start w:w="120" w:type="dxa"/>
              <w:bottom w:w="80" w:type="dxa"/>
              <w:end w:w="120" w:type="dxa"/>
            </w:tcMar>
            <w:shd w:fill="E8EEF5"/>
          </w:tcPr>
          <w:p>
            <w:pPr>
              <w:spacing w:after="0"/>
            </w:pPr>
            <w:r>
              <w:rPr>
                <w:rFonts w:ascii="Calibri" w:hAnsi="Calibri"/>
                <w:b/>
                <w:color w:val="0B2545"/>
                <w:sz w:val="19"/>
              </w:rPr>
              <w:t>Owner</w:t>
            </w:r>
          </w:p>
        </w:tc>
        <w:tc>
          <w:tcPr>
            <w:tcW w:type="dxa" w:w="2016"/>
            <w:vAlign w:val="center"/>
            <w:tcMar>
              <w:top w:w="80" w:type="dxa"/>
              <w:start w:w="120" w:type="dxa"/>
              <w:bottom w:w="80" w:type="dxa"/>
              <w:end w:w="120" w:type="dxa"/>
            </w:tcMar>
            <w:shd w:fill="E8EEF5"/>
          </w:tcPr>
          <w:p>
            <w:pPr>
              <w:spacing w:after="0"/>
            </w:pPr>
            <w:r>
              <w:rPr>
                <w:rFonts w:ascii="Calibri" w:hAnsi="Calibri"/>
                <w:b/>
                <w:color w:val="0B2545"/>
                <w:sz w:val="19"/>
              </w:rPr>
              <w:t>Estimated Cost</w:t>
            </w:r>
          </w:p>
        </w:tc>
        <w:tc>
          <w:tcPr>
            <w:tcW w:type="dxa" w:w="1728"/>
            <w:vAlign w:val="center"/>
            <w:tcMar>
              <w:top w:w="80" w:type="dxa"/>
              <w:start w:w="120" w:type="dxa"/>
              <w:bottom w:w="80" w:type="dxa"/>
              <w:end w:w="120" w:type="dxa"/>
            </w:tcMar>
            <w:shd w:fill="E8EEF5"/>
          </w:tcPr>
          <w:p>
            <w:pPr>
              <w:spacing w:after="0"/>
            </w:pPr>
            <w:r>
              <w:rPr>
                <w:rFonts w:ascii="Calibri" w:hAnsi="Calibri"/>
                <w:b/>
                <w:color w:val="0B2545"/>
                <w:sz w:val="19"/>
              </w:rPr>
              <w:t>Estimated Time</w:t>
            </w:r>
          </w:p>
        </w:tc>
        <w:tc>
          <w:tcPr>
            <w:tcW w:type="dxa" w:w="4032"/>
            <w:vAlign w:val="center"/>
            <w:tcMar>
              <w:top w:w="80" w:type="dxa"/>
              <w:start w:w="120" w:type="dxa"/>
              <w:bottom w:w="80" w:type="dxa"/>
              <w:end w:w="120" w:type="dxa"/>
            </w:tcMar>
            <w:shd w:fill="E8EEF5"/>
          </w:tcPr>
          <w:p>
            <w:pPr>
              <w:spacing w:after="0"/>
            </w:pPr>
            <w:r>
              <w:rPr>
                <w:rFonts w:ascii="Calibri" w:hAnsi="Calibri"/>
                <w:b/>
                <w:color w:val="0B2545"/>
                <w:sz w:val="19"/>
              </w:rPr>
              <w:t>Prerequisites</w:t>
            </w:r>
          </w:p>
        </w:tc>
      </w:tr>
      <w:tr>
        <w:tc>
          <w:tcPr>
            <w:tcW w:type="dxa" w:w="1584"/>
          </w:tcPr>
          <w:p>
            <w:pPr>
              <w:spacing w:after="0"/>
            </w:pPr>
            <w:r>
              <w:rPr>
                <w:rFonts w:ascii="Calibri" w:hAnsi="Calibri"/>
                <w:sz w:val="18"/>
              </w:rPr>
              <w:t>Developer</w:t>
            </w:r>
          </w:p>
        </w:tc>
        <w:tc>
          <w:tcPr>
            <w:tcW w:type="dxa" w:w="2015"/>
          </w:tcPr>
          <w:p>
            <w:pPr>
              <w:spacing w:after="0"/>
            </w:pPr>
            <w:r>
              <w:rPr>
                <w:rFonts w:ascii="Calibri" w:hAnsi="Calibri"/>
                <w:sz w:val="18"/>
              </w:rPr>
              <w:t>Mostly free; ads optional</w:t>
            </w:r>
          </w:p>
        </w:tc>
        <w:tc>
          <w:tcPr>
            <w:tcW w:type="dxa" w:w="1728"/>
          </w:tcPr>
          <w:p>
            <w:pPr>
              <w:spacing w:after="0"/>
            </w:pPr>
            <w:r>
              <w:rPr>
                <w:rFonts w:ascii="Calibri" w:hAnsi="Calibri"/>
                <w:sz w:val="18"/>
              </w:rPr>
              <w:t>2-6 hours after prerequisites</w:t>
            </w:r>
          </w:p>
        </w:tc>
        <w:tc>
          <w:tcPr>
            <w:tcW w:type="dxa" w:w="4031"/>
          </w:tcPr>
          <w:p>
            <w:pPr>
              <w:spacing w:after="0"/>
            </w:pPr>
            <w:r>
              <w:rPr>
                <w:rFonts w:ascii="Calibri" w:hAnsi="Calibri"/>
                <w:sz w:val="18"/>
              </w:rPr>
              <w:t>Previous phase sign-off, client-owned accounts, documented approvals</w:t>
            </w:r>
          </w:p>
        </w:tc>
      </w:tr>
    </w:tbl>
    <w:p>
      <w:pPr>
        <w:pStyle w:val="Heading2"/>
      </w:pPr>
      <w:r>
        <w:rPr>
          <w:rFonts w:ascii="Calibri" w:hAnsi="Calibri"/>
          <w:b/>
          <w:color w:val="2E74B5"/>
          <w:sz w:val="26"/>
        </w:rPr>
        <w:t>Why This Phase Is Required</w:t>
      </w:r>
    </w:p>
    <w:p>
      <w:r>
        <w:rPr>
          <w:rFonts w:ascii="Calibri" w:hAnsi="Calibri"/>
          <w:b w:val="0"/>
          <w:i w:val="0"/>
        </w:rPr>
        <w:t>Google Services is required because it establishes the operational foundation for Search Console, Analytics, Tag Manager, Business Profile, Maps. If this phase is rushed, the website may still appear live, but the business can later lose access, miss renewals, expose secrets, fail verification, or struggle to diagnose customer-facing issues.</w:t>
      </w:r>
    </w:p>
    <w:p>
      <w:r>
        <w:rPr>
          <w:rFonts w:ascii="Calibri" w:hAnsi="Calibri"/>
          <w:b w:val="0"/>
          <w:i w:val="0"/>
        </w:rPr>
        <w:t>For a premium jewellery store, trust is part of the brand. Domain ownership, authentication, payment verification, media quality, page speed, and support readiness all influence whether a visitor feels confident enough to enquire, book a visit, or place an order.</w:t>
      </w:r>
    </w:p>
    <w:p>
      <w:pPr>
        <w:pStyle w:val="Heading2"/>
      </w:pPr>
      <w:r>
        <w:rPr>
          <w:rFonts w:ascii="Calibri" w:hAnsi="Calibri"/>
          <w:b/>
          <w:color w:val="2E74B5"/>
          <w:sz w:val="26"/>
        </w:rPr>
        <w:t>Responsibilities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3384"/>
        <w:gridCol w:w="3384"/>
      </w:tblGrid>
      <w:tr>
        <w:tc>
          <w:tcPr>
            <w:tcW w:type="dxa" w:w="2592"/>
            <w:vAlign w:val="center"/>
            <w:tcMar>
              <w:top w:w="80" w:type="dxa"/>
              <w:start w:w="120" w:type="dxa"/>
              <w:bottom w:w="80" w:type="dxa"/>
              <w:end w:w="120" w:type="dxa"/>
            </w:tcMar>
            <w:shd w:fill="E8EEF5"/>
          </w:tcPr>
          <w:p>
            <w:pPr>
              <w:spacing w:after="0"/>
            </w:pPr>
            <w:r>
              <w:rPr>
                <w:rFonts w:ascii="Calibri" w:hAnsi="Calibri"/>
                <w:b/>
                <w:color w:val="0B2545"/>
                <w:sz w:val="19"/>
              </w:rPr>
              <w:t>Activity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Client Responsibility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Developer Responsibility</w:t>
            </w:r>
          </w:p>
        </w:tc>
      </w:tr>
      <w:tr>
        <w:tc>
          <w:tcPr>
            <w:tcW w:type="dxa" w:w="2592"/>
          </w:tcPr>
          <w:p>
            <w:pPr>
              <w:spacing w:after="0"/>
            </w:pPr>
            <w:r>
              <w:rPr>
                <w:rFonts w:ascii="Calibri" w:hAnsi="Calibri"/>
                <w:sz w:val="18"/>
              </w:rPr>
              <w:t>Search Console</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Search Console, test it in production-like conditions, document access, and explain the result in plain language.</w:t>
            </w:r>
          </w:p>
        </w:tc>
      </w:tr>
      <w:tr>
        <w:tc>
          <w:tcPr>
            <w:tcW w:type="dxa" w:w="2592"/>
          </w:tcPr>
          <w:p>
            <w:pPr>
              <w:spacing w:after="0"/>
            </w:pPr>
            <w:r>
              <w:rPr>
                <w:rFonts w:ascii="Calibri" w:hAnsi="Calibri"/>
                <w:sz w:val="18"/>
              </w:rPr>
              <w:t>Analytics</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Analytics, test it in production-like conditions, document access, and explain the result in plain language.</w:t>
            </w:r>
          </w:p>
        </w:tc>
      </w:tr>
      <w:tr>
        <w:tc>
          <w:tcPr>
            <w:tcW w:type="dxa" w:w="2592"/>
          </w:tcPr>
          <w:p>
            <w:pPr>
              <w:spacing w:after="0"/>
            </w:pPr>
            <w:r>
              <w:rPr>
                <w:rFonts w:ascii="Calibri" w:hAnsi="Calibri"/>
                <w:sz w:val="18"/>
              </w:rPr>
              <w:t>Tag Manager</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Tag Manager, test it in production-like conditions, document access, and explain the result in plain language.</w:t>
            </w:r>
          </w:p>
        </w:tc>
      </w:tr>
      <w:tr>
        <w:tc>
          <w:tcPr>
            <w:tcW w:type="dxa" w:w="2592"/>
          </w:tcPr>
          <w:p>
            <w:pPr>
              <w:spacing w:after="0"/>
            </w:pPr>
            <w:r>
              <w:rPr>
                <w:rFonts w:ascii="Calibri" w:hAnsi="Calibri"/>
                <w:sz w:val="18"/>
              </w:rPr>
              <w:t>Business Profile</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Business Profile, test it in production-like conditions, document access, and explain the result in plain language.</w:t>
            </w:r>
          </w:p>
        </w:tc>
      </w:tr>
      <w:tr>
        <w:tc>
          <w:tcPr>
            <w:tcW w:type="dxa" w:w="2592"/>
          </w:tcPr>
          <w:p>
            <w:pPr>
              <w:spacing w:after="0"/>
            </w:pPr>
            <w:r>
              <w:rPr>
                <w:rFonts w:ascii="Calibri" w:hAnsi="Calibri"/>
                <w:sz w:val="18"/>
              </w:rPr>
              <w:t>Maps</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Maps, test it in production-like conditions, document access, and explain the result in plain language.</w:t>
            </w:r>
          </w:p>
        </w:tc>
      </w:tr>
      <w:tr>
        <w:tc>
          <w:tcPr>
            <w:tcW w:type="dxa" w:w="2592"/>
          </w:tcPr>
          <w:p>
            <w:pPr>
              <w:spacing w:after="0"/>
            </w:pPr>
            <w:r>
              <w:rPr>
                <w:rFonts w:ascii="Calibri" w:hAnsi="Calibri"/>
                <w:sz w:val="18"/>
              </w:rPr>
              <w:t>Merchant Center</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Merchant Center, test it in production-like conditions, document access, and explain the result in plain language.</w:t>
            </w:r>
          </w:p>
        </w:tc>
      </w:tr>
      <w:tr>
        <w:tc>
          <w:tcPr>
            <w:tcW w:type="dxa" w:w="2592"/>
          </w:tcPr>
          <w:p>
            <w:pPr>
              <w:spacing w:after="0"/>
            </w:pPr>
            <w:r>
              <w:rPr>
                <w:rFonts w:ascii="Calibri" w:hAnsi="Calibri"/>
                <w:sz w:val="18"/>
              </w:rPr>
              <w:t>Pagespeed</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PageSpeed, test it in production-like conditions, document access, and explain the result in plain language.</w:t>
            </w:r>
          </w:p>
        </w:tc>
      </w:tr>
    </w:tbl>
    <w:p>
      <w:pPr>
        <w:pStyle w:val="Heading2"/>
      </w:pPr>
      <w:r>
        <w:rPr>
          <w:rFonts w:ascii="Calibri" w:hAnsi="Calibri"/>
          <w:b/>
          <w:color w:val="2E74B5"/>
          <w:sz w:val="26"/>
        </w:rPr>
        <w:t>Step-by-Step Procedure</w:t>
      </w:r>
    </w:p>
    <w:p>
      <w:pPr>
        <w:pStyle w:val="ListNumber"/>
        <w:spacing w:after="80"/>
      </w:pPr>
      <w:r>
        <w:t>Confirm the business decision and owner for google services before creating or changing any account.</w:t>
      </w:r>
    </w:p>
    <w:p>
      <w:pPr>
        <w:pStyle w:val="ListNumber"/>
        <w:spacing w:after="80"/>
      </w:pPr>
      <w:r>
        <w:t>Create or open the required service and use the client-owned business email wherever possible.</w:t>
      </w:r>
    </w:p>
    <w:p>
      <w:pPr>
        <w:pStyle w:val="ListNumber"/>
        <w:spacing w:after="80"/>
      </w:pPr>
      <w:r>
        <w:t>Configure the core settings for Search Console, Analytics, Tag Manager, Business Profile.</w:t>
      </w:r>
    </w:p>
    <w:p>
      <w:pPr>
        <w:pStyle w:val="ListNumber"/>
        <w:spacing w:after="80"/>
      </w:pPr>
      <w:r>
        <w:t>Record account URL, login email, recovery email, billing owner, renewal date, and emergency contact.</w:t>
      </w:r>
    </w:p>
    <w:p>
      <w:pPr>
        <w:pStyle w:val="ListNumber"/>
        <w:spacing w:after="80"/>
      </w:pPr>
      <w:r>
        <w:t>Apply security controls: strong unique password, 2FA, least-privilege developer access, and recovery backup.</w:t>
      </w:r>
    </w:p>
    <w:p>
      <w:pPr>
        <w:pStyle w:val="ListNumber"/>
        <w:spacing w:after="80"/>
      </w:pPr>
      <w:r>
        <w:t>Connect the service to the website only after test credentials or staging settings are verified.</w:t>
      </w:r>
    </w:p>
    <w:p>
      <w:pPr>
        <w:pStyle w:val="ListNumber"/>
        <w:spacing w:after="80"/>
      </w:pPr>
      <w:r>
        <w:t>Run a live or production-equivalent validation and capture proof in the launch checklist.</w:t>
      </w:r>
    </w:p>
    <w:p>
      <w:pPr>
        <w:pStyle w:val="ListNumber"/>
        <w:spacing w:after="80"/>
      </w:pPr>
      <w:r>
        <w:t>Get client sign-off before proceeding to the next phase.</w:t>
      </w:r>
    </w:p>
    <w:p>
      <w:pPr>
        <w:pStyle w:val="Heading2"/>
      </w:pPr>
      <w:r>
        <w:rPr>
          <w:rFonts w:ascii="Calibri" w:hAnsi="Calibri"/>
          <w:b/>
          <w:color w:val="2E74B5"/>
          <w:sz w:val="26"/>
        </w:rPr>
        <w:t>Common Mistakes</w:t>
      </w:r>
    </w:p>
    <w:p>
      <w:pPr>
        <w:pStyle w:val="ListBullet"/>
        <w:spacing w:after="80"/>
      </w:pPr>
      <w:r>
        <w:t>Using the developer's personal email for a client-owned account.</w:t>
      </w:r>
    </w:p>
    <w:p>
      <w:pPr>
        <w:pStyle w:val="ListBullet"/>
        <w:spacing w:after="80"/>
      </w:pPr>
      <w:r>
        <w:t>Sharing passwords through chat apps instead of a password manager or secure handover method.</w:t>
      </w:r>
    </w:p>
    <w:p>
      <w:pPr>
        <w:pStyle w:val="ListBullet"/>
        <w:spacing w:after="80"/>
      </w:pPr>
      <w:r>
        <w:t>Configuring Search Console once and not documenting who can recover it later.</w:t>
      </w:r>
    </w:p>
    <w:p>
      <w:pPr>
        <w:pStyle w:val="ListBullet"/>
        <w:spacing w:after="80"/>
      </w:pPr>
      <w:r>
        <w:t>Leaving trial settings, test keys, staging URLs, placeholder metadata, or default security settings in production.</w:t>
      </w:r>
    </w:p>
    <w:p>
      <w:pPr>
        <w:pStyle w:val="ListBullet"/>
        <w:spacing w:after="80"/>
      </w:pPr>
      <w:r>
        <w:t>Skipping renewal, billing, alert, and emergency contact setup because the website appears to work today.</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FFF3CD"/>
          </w:tcPr>
          <w:p>
            <w:pPr>
              <w:spacing w:after="40"/>
            </w:pPr>
            <w:r>
              <w:rPr>
                <w:rFonts w:ascii="Calibri" w:hAnsi="Calibri"/>
                <w:b/>
                <w:color w:val="0B2545"/>
                <w:sz w:val="21"/>
              </w:rPr>
              <w:t xml:space="preserve">Warning: </w:t>
            </w:r>
            <w:r>
              <w:rPr>
                <w:rFonts w:ascii="Calibri" w:hAnsi="Calibri"/>
                <w:sz w:val="21"/>
              </w:rPr>
              <w:t>Do not treat google services as a one-time setup task. Every account, key, domain record, payment setting, and recovery option must remain usable by the client after the developer exits.</w:t>
            </w:r>
          </w:p>
        </w:tc>
      </w:tr>
    </w:tbl>
    <w:p/>
    <w:p>
      <w:pPr>
        <w:pStyle w:val="Heading2"/>
      </w:pPr>
      <w:r>
        <w:rPr>
          <w:rFonts w:ascii="Calibri" w:hAnsi="Calibri"/>
          <w:b/>
          <w:color w:val="2E74B5"/>
          <w:sz w:val="26"/>
        </w:rPr>
        <w:t>Best Practices</w:t>
      </w:r>
    </w:p>
    <w:p>
      <w:pPr>
        <w:pStyle w:val="ListBullet"/>
        <w:spacing w:after="80"/>
      </w:pPr>
      <w:r>
        <w:t>Use client-owned accounts with developer access granted separately.</w:t>
      </w:r>
    </w:p>
    <w:p>
      <w:pPr>
        <w:pStyle w:val="ListBullet"/>
        <w:spacing w:after="80"/>
      </w:pPr>
      <w:r>
        <w:t>Store credentials in a password manager and record recovery options in the handover register.</w:t>
      </w:r>
    </w:p>
    <w:p>
      <w:pPr>
        <w:pStyle w:val="ListBullet"/>
        <w:spacing w:after="80"/>
      </w:pPr>
      <w:r>
        <w:t>Use production, preview, and development environments separately; never mix live keys with local testing.</w:t>
      </w:r>
    </w:p>
    <w:p>
      <w:pPr>
        <w:pStyle w:val="ListBullet"/>
        <w:spacing w:after="80"/>
      </w:pPr>
      <w:r>
        <w:t>Name resources clearly, for example ambika-jewellers-production-Search-Console.</w:t>
      </w:r>
    </w:p>
    <w:p>
      <w:pPr>
        <w:pStyle w:val="ListBullet"/>
        <w:spacing w:after="80"/>
      </w:pPr>
      <w:r>
        <w:t>Enable alerts for billing, downtime, security, database usage, failed webhooks, and domain renewal.</w:t>
      </w:r>
    </w:p>
    <w:p>
      <w:pPr>
        <w:pStyle w:val="ListBullet"/>
        <w:spacing w:after="80"/>
      </w:pPr>
      <w:r>
        <w:t>Schedule a 30-minute client walkthrough after each business-critical service is configured.</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AF6EF"/>
          </w:tcPr>
          <w:p>
            <w:pPr>
              <w:spacing w:after="40"/>
            </w:pPr>
            <w:r>
              <w:rPr>
                <w:rFonts w:ascii="Calibri" w:hAnsi="Calibri"/>
                <w:b/>
                <w:color w:val="0B2545"/>
                <w:sz w:val="21"/>
              </w:rPr>
              <w:t xml:space="preserve">Best Practice: </w:t>
            </w:r>
            <w:r>
              <w:rPr>
                <w:rFonts w:ascii="Calibri" w:hAnsi="Calibri"/>
                <w:sz w:val="21"/>
              </w:rPr>
              <w:t>The safest agency practice is to make google services client-owned, developer-assisted, and fully documented before the public launch date.</w:t>
            </w:r>
          </w:p>
        </w:tc>
      </w:tr>
    </w:tbl>
    <w:p/>
    <w:p>
      <w:pPr>
        <w:pStyle w:val="Heading2"/>
      </w:pPr>
      <w:r>
        <w:rPr>
          <w:rFonts w:ascii="Calibri" w:hAnsi="Calibri"/>
          <w:b/>
          <w:color w:val="2E74B5"/>
          <w:sz w:val="26"/>
        </w:rPr>
        <w:t>Checklist Before Moving to Next Phase</w:t>
      </w:r>
    </w:p>
    <w:p>
      <w:pPr>
        <w:pStyle w:val="ListBullet"/>
        <w:spacing w:after="80"/>
      </w:pPr>
      <w:r>
        <w:t>[ ] Owner confirmed for Google Services.</w:t>
      </w:r>
    </w:p>
    <w:p>
      <w:pPr>
        <w:pStyle w:val="ListBullet"/>
        <w:spacing w:after="80"/>
      </w:pPr>
      <w:r>
        <w:t>[ ] Billing and renewal responsibility documented.</w:t>
      </w:r>
    </w:p>
    <w:p>
      <w:pPr>
        <w:pStyle w:val="ListBullet"/>
        <w:spacing w:after="80"/>
      </w:pPr>
      <w:r>
        <w:t>[ ] Recovery email and phone number tested.</w:t>
      </w:r>
    </w:p>
    <w:p>
      <w:pPr>
        <w:pStyle w:val="ListBullet"/>
        <w:spacing w:after="80"/>
      </w:pPr>
      <w:r>
        <w:t>[ ] 2FA enabled and backup codes stored securely.</w:t>
      </w:r>
    </w:p>
    <w:p>
      <w:pPr>
        <w:pStyle w:val="ListBullet"/>
        <w:spacing w:after="80"/>
      </w:pPr>
      <w:r>
        <w:t>[ ] Search Console, Analytics, Tag Manager configured and verified.</w:t>
      </w:r>
    </w:p>
    <w:p>
      <w:pPr>
        <w:pStyle w:val="ListBullet"/>
        <w:spacing w:after="80"/>
      </w:pPr>
      <w:r>
        <w:t>[ ] Production setting reviewed against staging or test setting.</w:t>
      </w:r>
    </w:p>
    <w:p>
      <w:pPr>
        <w:pStyle w:val="ListBullet"/>
        <w:spacing w:after="80"/>
      </w:pPr>
      <w:r>
        <w:t>[ ] Screenshot or written proof added to launch records.</w:t>
      </w:r>
    </w:p>
    <w:p>
      <w:pPr>
        <w:pStyle w:val="ListBullet"/>
        <w:spacing w:after="80"/>
      </w:pPr>
      <w:r>
        <w:t>[ ] Client sign-off received.</w:t>
      </w:r>
    </w:p>
    <w:p>
      <w:pPr>
        <w:pStyle w:val="Heading2"/>
      </w:pPr>
      <w:r>
        <w:rPr>
          <w:rFonts w:ascii="Calibri" w:hAnsi="Calibri"/>
          <w:b/>
          <w:color w:val="2E74B5"/>
          <w:sz w:val="26"/>
        </w:rPr>
        <w:t>Decision Tree</w:t>
      </w:r>
    </w:p>
    <w:p>
      <w:r>
        <w:rPr>
          <w:rFonts w:ascii="Calibri" w:hAnsi="Calibri"/>
          <w:b w:val="0"/>
          <w:i w:val="0"/>
        </w:rPr>
        <w:t>Start -&gt; Is the account client-owned? If no, create/migrate before launch. If yes -&gt; Is 2FA enabled and recovery tested? If no, complete security setup. If yes -&gt; Are google services settings documented and production-tested? If no, validate. If yes -&gt; proceed to the next phase.</w:t>
      </w:r>
    </w:p>
    <w:p>
      <w:pPr>
        <w:pStyle w:val="Heading2"/>
      </w:pPr>
      <w:r>
        <w:rPr>
          <w:rFonts w:ascii="Calibri" w:hAnsi="Calibri"/>
          <w:b/>
          <w:color w:val="2E74B5"/>
          <w:sz w:val="26"/>
        </w:rPr>
        <w:t>Agency Notes</w:t>
      </w:r>
    </w:p>
    <w:p>
      <w:r>
        <w:rPr>
          <w:rFonts w:ascii="Calibri" w:hAnsi="Calibri"/>
          <w:b w:val="0"/>
          <w:i w:val="0"/>
        </w:rPr>
        <w:t>During google services, communicate in non-technical terms. Explain what each service does, what the client must pay for, what happens if it expires, and who should be contacted during an emergency. For topics such as Search Console, Analytics, Tag Manager, Business Profile, Maps, Merchant Center, PageSpeed, avoid jargon until the client understands the business impact. The agency should leave behind a clean operating trail: account owner, access level, renewal date, support email, emergency action, and expected monthly maintenance check.</w:t>
      </w:r>
    </w:p>
    <w:p>
      <w:r>
        <w:br w:type="page"/>
      </w:r>
    </w:p>
    <w:p>
      <w:pPr>
        <w:pStyle w:val="Heading1"/>
      </w:pPr>
      <w:r>
        <w:rPr>
          <w:rFonts w:ascii="Calibri" w:hAnsi="Calibri"/>
          <w:b/>
          <w:color w:val="2E74B5"/>
          <w:sz w:val="32"/>
        </w:rPr>
        <w:t>Phase 9: SEO Setup</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EF7FF"/>
          </w:tcPr>
          <w:p>
            <w:pPr>
              <w:spacing w:after="40"/>
            </w:pPr>
            <w:r>
              <w:rPr>
                <w:rFonts w:ascii="Calibri" w:hAnsi="Calibri"/>
                <w:b/>
                <w:color w:val="0B2545"/>
                <w:sz w:val="21"/>
              </w:rPr>
              <w:t xml:space="preserve">Objective: </w:t>
            </w:r>
            <w:r>
              <w:rPr>
                <w:rFonts w:ascii="Calibri" w:hAnsi="Calibri"/>
                <w:sz w:val="21"/>
              </w:rPr>
              <w:t>Complete the seo setup work so the jewellery website can move forward without account ownership gaps, launch blockers, or maintenance ambiguity.</w:t>
            </w:r>
          </w:p>
        </w:tc>
      </w:tr>
    </w:tbl>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584"/>
        <w:gridCol w:w="2015"/>
        <w:gridCol w:w="1728"/>
        <w:gridCol w:w="4031"/>
      </w:tblGrid>
      <w:tr>
        <w:tc>
          <w:tcPr>
            <w:tcW w:type="dxa" w:w="1584"/>
            <w:vAlign w:val="center"/>
            <w:tcMar>
              <w:top w:w="80" w:type="dxa"/>
              <w:start w:w="120" w:type="dxa"/>
              <w:bottom w:w="80" w:type="dxa"/>
              <w:end w:w="120" w:type="dxa"/>
            </w:tcMar>
            <w:shd w:fill="E8EEF5"/>
          </w:tcPr>
          <w:p>
            <w:pPr>
              <w:spacing w:after="0"/>
            </w:pPr>
            <w:r>
              <w:rPr>
                <w:rFonts w:ascii="Calibri" w:hAnsi="Calibri"/>
                <w:b/>
                <w:color w:val="0B2545"/>
                <w:sz w:val="19"/>
              </w:rPr>
              <w:t>Owner</w:t>
            </w:r>
          </w:p>
        </w:tc>
        <w:tc>
          <w:tcPr>
            <w:tcW w:type="dxa" w:w="2016"/>
            <w:vAlign w:val="center"/>
            <w:tcMar>
              <w:top w:w="80" w:type="dxa"/>
              <w:start w:w="120" w:type="dxa"/>
              <w:bottom w:w="80" w:type="dxa"/>
              <w:end w:w="120" w:type="dxa"/>
            </w:tcMar>
            <w:shd w:fill="E8EEF5"/>
          </w:tcPr>
          <w:p>
            <w:pPr>
              <w:spacing w:after="0"/>
            </w:pPr>
            <w:r>
              <w:rPr>
                <w:rFonts w:ascii="Calibri" w:hAnsi="Calibri"/>
                <w:b/>
                <w:color w:val="0B2545"/>
                <w:sz w:val="19"/>
              </w:rPr>
              <w:t>Estimated Cost</w:t>
            </w:r>
          </w:p>
        </w:tc>
        <w:tc>
          <w:tcPr>
            <w:tcW w:type="dxa" w:w="1728"/>
            <w:vAlign w:val="center"/>
            <w:tcMar>
              <w:top w:w="80" w:type="dxa"/>
              <w:start w:w="120" w:type="dxa"/>
              <w:bottom w:w="80" w:type="dxa"/>
              <w:end w:w="120" w:type="dxa"/>
            </w:tcMar>
            <w:shd w:fill="E8EEF5"/>
          </w:tcPr>
          <w:p>
            <w:pPr>
              <w:spacing w:after="0"/>
            </w:pPr>
            <w:r>
              <w:rPr>
                <w:rFonts w:ascii="Calibri" w:hAnsi="Calibri"/>
                <w:b/>
                <w:color w:val="0B2545"/>
                <w:sz w:val="19"/>
              </w:rPr>
              <w:t>Estimated Time</w:t>
            </w:r>
          </w:p>
        </w:tc>
        <w:tc>
          <w:tcPr>
            <w:tcW w:type="dxa" w:w="4032"/>
            <w:vAlign w:val="center"/>
            <w:tcMar>
              <w:top w:w="80" w:type="dxa"/>
              <w:start w:w="120" w:type="dxa"/>
              <w:bottom w:w="80" w:type="dxa"/>
              <w:end w:w="120" w:type="dxa"/>
            </w:tcMar>
            <w:shd w:fill="E8EEF5"/>
          </w:tcPr>
          <w:p>
            <w:pPr>
              <w:spacing w:after="0"/>
            </w:pPr>
            <w:r>
              <w:rPr>
                <w:rFonts w:ascii="Calibri" w:hAnsi="Calibri"/>
                <w:b/>
                <w:color w:val="0B2545"/>
                <w:sz w:val="19"/>
              </w:rPr>
              <w:t>Prerequisites</w:t>
            </w:r>
          </w:p>
        </w:tc>
      </w:tr>
      <w:tr>
        <w:tc>
          <w:tcPr>
            <w:tcW w:type="dxa" w:w="1584"/>
          </w:tcPr>
          <w:p>
            <w:pPr>
              <w:spacing w:after="0"/>
            </w:pPr>
            <w:r>
              <w:rPr>
                <w:rFonts w:ascii="Calibri" w:hAnsi="Calibri"/>
                <w:sz w:val="18"/>
              </w:rPr>
              <w:t>Developer</w:t>
            </w:r>
          </w:p>
        </w:tc>
        <w:tc>
          <w:tcPr>
            <w:tcW w:type="dxa" w:w="2015"/>
          </w:tcPr>
          <w:p>
            <w:pPr>
              <w:spacing w:after="0"/>
            </w:pPr>
            <w:r>
              <w:rPr>
                <w:rFonts w:ascii="Calibri" w:hAnsi="Calibri"/>
                <w:sz w:val="18"/>
              </w:rPr>
              <w:t>Included in development or INR 10,000-50,000 setup</w:t>
            </w:r>
          </w:p>
        </w:tc>
        <w:tc>
          <w:tcPr>
            <w:tcW w:type="dxa" w:w="1728"/>
          </w:tcPr>
          <w:p>
            <w:pPr>
              <w:spacing w:after="0"/>
            </w:pPr>
            <w:r>
              <w:rPr>
                <w:rFonts w:ascii="Calibri" w:hAnsi="Calibri"/>
                <w:sz w:val="18"/>
              </w:rPr>
              <w:t>2-6 hours after prerequisites</w:t>
            </w:r>
          </w:p>
        </w:tc>
        <w:tc>
          <w:tcPr>
            <w:tcW w:type="dxa" w:w="4031"/>
          </w:tcPr>
          <w:p>
            <w:pPr>
              <w:spacing w:after="0"/>
            </w:pPr>
            <w:r>
              <w:rPr>
                <w:rFonts w:ascii="Calibri" w:hAnsi="Calibri"/>
                <w:sz w:val="18"/>
              </w:rPr>
              <w:t>Previous phase sign-off, client-owned accounts, documented approvals</w:t>
            </w:r>
          </w:p>
        </w:tc>
      </w:tr>
    </w:tbl>
    <w:p>
      <w:pPr>
        <w:pStyle w:val="Heading2"/>
      </w:pPr>
      <w:r>
        <w:rPr>
          <w:rFonts w:ascii="Calibri" w:hAnsi="Calibri"/>
          <w:b/>
          <w:color w:val="2E74B5"/>
          <w:sz w:val="26"/>
        </w:rPr>
        <w:t>Why This Phase Is Required</w:t>
      </w:r>
    </w:p>
    <w:p>
      <w:r>
        <w:rPr>
          <w:rFonts w:ascii="Calibri" w:hAnsi="Calibri"/>
          <w:b w:val="0"/>
          <w:i w:val="0"/>
        </w:rPr>
        <w:t>SEO Setup is required because it establishes the operational foundation for metadata, Open Graph, schema, local business, product schema. If this phase is rushed, the website may still appear live, but the business can later lose access, miss renewals, expose secrets, fail verification, or struggle to diagnose customer-facing issues.</w:t>
      </w:r>
    </w:p>
    <w:p>
      <w:r>
        <w:rPr>
          <w:rFonts w:ascii="Calibri" w:hAnsi="Calibri"/>
          <w:b w:val="0"/>
          <w:i w:val="0"/>
        </w:rPr>
        <w:t>For a premium jewellery store, trust is part of the brand. Domain ownership, authentication, payment verification, media quality, page speed, and support readiness all influence whether a visitor feels confident enough to enquire, book a visit, or place an order.</w:t>
      </w:r>
    </w:p>
    <w:p>
      <w:pPr>
        <w:pStyle w:val="Heading2"/>
      </w:pPr>
      <w:r>
        <w:rPr>
          <w:rFonts w:ascii="Calibri" w:hAnsi="Calibri"/>
          <w:b/>
          <w:color w:val="2E74B5"/>
          <w:sz w:val="26"/>
        </w:rPr>
        <w:t>Responsibilities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3384"/>
        <w:gridCol w:w="3384"/>
      </w:tblGrid>
      <w:tr>
        <w:tc>
          <w:tcPr>
            <w:tcW w:type="dxa" w:w="2592"/>
            <w:vAlign w:val="center"/>
            <w:tcMar>
              <w:top w:w="80" w:type="dxa"/>
              <w:start w:w="120" w:type="dxa"/>
              <w:bottom w:w="80" w:type="dxa"/>
              <w:end w:w="120" w:type="dxa"/>
            </w:tcMar>
            <w:shd w:fill="E8EEF5"/>
          </w:tcPr>
          <w:p>
            <w:pPr>
              <w:spacing w:after="0"/>
            </w:pPr>
            <w:r>
              <w:rPr>
                <w:rFonts w:ascii="Calibri" w:hAnsi="Calibri"/>
                <w:b/>
                <w:color w:val="0B2545"/>
                <w:sz w:val="19"/>
              </w:rPr>
              <w:t>Activity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Client Responsibility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Developer Responsibility</w:t>
            </w:r>
          </w:p>
        </w:tc>
      </w:tr>
      <w:tr>
        <w:tc>
          <w:tcPr>
            <w:tcW w:type="dxa" w:w="2592"/>
          </w:tcPr>
          <w:p>
            <w:pPr>
              <w:spacing w:after="0"/>
            </w:pPr>
            <w:r>
              <w:rPr>
                <w:rFonts w:ascii="Calibri" w:hAnsi="Calibri"/>
                <w:sz w:val="18"/>
              </w:rPr>
              <w:t>Metadata</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metadata, test it in production-like conditions, document access, and explain the result in plain language.</w:t>
            </w:r>
          </w:p>
        </w:tc>
      </w:tr>
      <w:tr>
        <w:tc>
          <w:tcPr>
            <w:tcW w:type="dxa" w:w="2592"/>
          </w:tcPr>
          <w:p>
            <w:pPr>
              <w:spacing w:after="0"/>
            </w:pPr>
            <w:r>
              <w:rPr>
                <w:rFonts w:ascii="Calibri" w:hAnsi="Calibri"/>
                <w:sz w:val="18"/>
              </w:rPr>
              <w:t>Open Graph</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Open Graph, test it in production-like conditions, document access, and explain the result in plain language.</w:t>
            </w:r>
          </w:p>
        </w:tc>
      </w:tr>
      <w:tr>
        <w:tc>
          <w:tcPr>
            <w:tcW w:type="dxa" w:w="2592"/>
          </w:tcPr>
          <w:p>
            <w:pPr>
              <w:spacing w:after="0"/>
            </w:pPr>
            <w:r>
              <w:rPr>
                <w:rFonts w:ascii="Calibri" w:hAnsi="Calibri"/>
                <w:sz w:val="18"/>
              </w:rPr>
              <w:t>Schema</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schema, test it in production-like conditions, document access, and explain the result in plain language.</w:t>
            </w:r>
          </w:p>
        </w:tc>
      </w:tr>
      <w:tr>
        <w:tc>
          <w:tcPr>
            <w:tcW w:type="dxa" w:w="2592"/>
          </w:tcPr>
          <w:p>
            <w:pPr>
              <w:spacing w:after="0"/>
            </w:pPr>
            <w:r>
              <w:rPr>
                <w:rFonts w:ascii="Calibri" w:hAnsi="Calibri"/>
                <w:sz w:val="18"/>
              </w:rPr>
              <w:t>Local Business</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local business, test it in production-like conditions, document access, and explain the result in plain language.</w:t>
            </w:r>
          </w:p>
        </w:tc>
      </w:tr>
      <w:tr>
        <w:tc>
          <w:tcPr>
            <w:tcW w:type="dxa" w:w="2592"/>
          </w:tcPr>
          <w:p>
            <w:pPr>
              <w:spacing w:after="0"/>
            </w:pPr>
            <w:r>
              <w:rPr>
                <w:rFonts w:ascii="Calibri" w:hAnsi="Calibri"/>
                <w:sz w:val="18"/>
              </w:rPr>
              <w:t>Product Schema</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product schema, test it in production-like conditions, document access, and explain the result in plain language.</w:t>
            </w:r>
          </w:p>
        </w:tc>
      </w:tr>
      <w:tr>
        <w:tc>
          <w:tcPr>
            <w:tcW w:type="dxa" w:w="2592"/>
          </w:tcPr>
          <w:p>
            <w:pPr>
              <w:spacing w:after="0"/>
            </w:pPr>
            <w:r>
              <w:rPr>
                <w:rFonts w:ascii="Calibri" w:hAnsi="Calibri"/>
                <w:sz w:val="18"/>
              </w:rPr>
              <w:t>Image Seo</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image SEO, test it in production-like conditions, document access, and explain the result in plain language.</w:t>
            </w:r>
          </w:p>
        </w:tc>
      </w:tr>
      <w:tr>
        <w:tc>
          <w:tcPr>
            <w:tcW w:type="dxa" w:w="2592"/>
          </w:tcPr>
          <w:p>
            <w:pPr>
              <w:spacing w:after="0"/>
            </w:pPr>
            <w:r>
              <w:rPr>
                <w:rFonts w:ascii="Calibri" w:hAnsi="Calibri"/>
                <w:sz w:val="18"/>
              </w:rPr>
              <w:t>Canonical</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canonical, test it in production-like conditions, document access, and explain the result in plain language.</w:t>
            </w:r>
          </w:p>
        </w:tc>
      </w:tr>
    </w:tbl>
    <w:p>
      <w:pPr>
        <w:pStyle w:val="Heading2"/>
      </w:pPr>
      <w:r>
        <w:rPr>
          <w:rFonts w:ascii="Calibri" w:hAnsi="Calibri"/>
          <w:b/>
          <w:color w:val="2E74B5"/>
          <w:sz w:val="26"/>
        </w:rPr>
        <w:t>Step-by-Step Procedure</w:t>
      </w:r>
    </w:p>
    <w:p>
      <w:pPr>
        <w:pStyle w:val="ListNumber"/>
        <w:spacing w:after="80"/>
      </w:pPr>
      <w:r>
        <w:t>Confirm the business decision and owner for seo setup before creating or changing any account.</w:t>
      </w:r>
    </w:p>
    <w:p>
      <w:pPr>
        <w:pStyle w:val="ListNumber"/>
        <w:spacing w:after="80"/>
      </w:pPr>
      <w:r>
        <w:t>Create or open the required service and use the client-owned business email wherever possible.</w:t>
      </w:r>
    </w:p>
    <w:p>
      <w:pPr>
        <w:pStyle w:val="ListNumber"/>
        <w:spacing w:after="80"/>
      </w:pPr>
      <w:r>
        <w:t>Configure the core settings for metadata, Open Graph, schema, local business.</w:t>
      </w:r>
    </w:p>
    <w:p>
      <w:pPr>
        <w:pStyle w:val="ListNumber"/>
        <w:spacing w:after="80"/>
      </w:pPr>
      <w:r>
        <w:t>Record account URL, login email, recovery email, billing owner, renewal date, and emergency contact.</w:t>
      </w:r>
    </w:p>
    <w:p>
      <w:pPr>
        <w:pStyle w:val="ListNumber"/>
        <w:spacing w:after="80"/>
      </w:pPr>
      <w:r>
        <w:t>Apply security controls: strong unique password, 2FA, least-privilege developer access, and recovery backup.</w:t>
      </w:r>
    </w:p>
    <w:p>
      <w:pPr>
        <w:pStyle w:val="ListNumber"/>
        <w:spacing w:after="80"/>
      </w:pPr>
      <w:r>
        <w:t>Connect the service to the website only after test credentials or staging settings are verified.</w:t>
      </w:r>
    </w:p>
    <w:p>
      <w:pPr>
        <w:pStyle w:val="ListNumber"/>
        <w:spacing w:after="80"/>
      </w:pPr>
      <w:r>
        <w:t>Run a live or production-equivalent validation and capture proof in the launch checklist.</w:t>
      </w:r>
    </w:p>
    <w:p>
      <w:pPr>
        <w:pStyle w:val="ListNumber"/>
        <w:spacing w:after="80"/>
      </w:pPr>
      <w:r>
        <w:t>Get client sign-off before proceeding to the next phase.</w:t>
      </w:r>
    </w:p>
    <w:p>
      <w:pPr>
        <w:pStyle w:val="Heading2"/>
      </w:pPr>
      <w:r>
        <w:rPr>
          <w:rFonts w:ascii="Calibri" w:hAnsi="Calibri"/>
          <w:b/>
          <w:color w:val="2E74B5"/>
          <w:sz w:val="26"/>
        </w:rPr>
        <w:t>Common Mistakes</w:t>
      </w:r>
    </w:p>
    <w:p>
      <w:pPr>
        <w:pStyle w:val="ListBullet"/>
        <w:spacing w:after="80"/>
      </w:pPr>
      <w:r>
        <w:t>Using the developer's personal email for a client-owned account.</w:t>
      </w:r>
    </w:p>
    <w:p>
      <w:pPr>
        <w:pStyle w:val="ListBullet"/>
        <w:spacing w:after="80"/>
      </w:pPr>
      <w:r>
        <w:t>Sharing passwords through chat apps instead of a password manager or secure handover method.</w:t>
      </w:r>
    </w:p>
    <w:p>
      <w:pPr>
        <w:pStyle w:val="ListBullet"/>
        <w:spacing w:after="80"/>
      </w:pPr>
      <w:r>
        <w:t>Configuring metadata once and not documenting who can recover it later.</w:t>
      </w:r>
    </w:p>
    <w:p>
      <w:pPr>
        <w:pStyle w:val="ListBullet"/>
        <w:spacing w:after="80"/>
      </w:pPr>
      <w:r>
        <w:t>Leaving trial settings, test keys, staging URLs, placeholder metadata, or default security settings in production.</w:t>
      </w:r>
    </w:p>
    <w:p>
      <w:pPr>
        <w:pStyle w:val="ListBullet"/>
        <w:spacing w:after="80"/>
      </w:pPr>
      <w:r>
        <w:t>Skipping renewal, billing, alert, and emergency contact setup because the website appears to work today.</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FFF3CD"/>
          </w:tcPr>
          <w:p>
            <w:pPr>
              <w:spacing w:after="40"/>
            </w:pPr>
            <w:r>
              <w:rPr>
                <w:rFonts w:ascii="Calibri" w:hAnsi="Calibri"/>
                <w:b/>
                <w:color w:val="0B2545"/>
                <w:sz w:val="21"/>
              </w:rPr>
              <w:t xml:space="preserve">Warning: </w:t>
            </w:r>
            <w:r>
              <w:rPr>
                <w:rFonts w:ascii="Calibri" w:hAnsi="Calibri"/>
                <w:sz w:val="21"/>
              </w:rPr>
              <w:t>Do not treat seo setup as a one-time setup task. Every account, key, domain record, payment setting, and recovery option must remain usable by the client after the developer exits.</w:t>
            </w:r>
          </w:p>
        </w:tc>
      </w:tr>
    </w:tbl>
    <w:p/>
    <w:p>
      <w:pPr>
        <w:pStyle w:val="Heading2"/>
      </w:pPr>
      <w:r>
        <w:rPr>
          <w:rFonts w:ascii="Calibri" w:hAnsi="Calibri"/>
          <w:b/>
          <w:color w:val="2E74B5"/>
          <w:sz w:val="26"/>
        </w:rPr>
        <w:t>Best Practices</w:t>
      </w:r>
    </w:p>
    <w:p>
      <w:pPr>
        <w:pStyle w:val="ListBullet"/>
        <w:spacing w:after="80"/>
      </w:pPr>
      <w:r>
        <w:t>Use client-owned accounts with developer access granted separately.</w:t>
      </w:r>
    </w:p>
    <w:p>
      <w:pPr>
        <w:pStyle w:val="ListBullet"/>
        <w:spacing w:after="80"/>
      </w:pPr>
      <w:r>
        <w:t>Store credentials in a password manager and record recovery options in the handover register.</w:t>
      </w:r>
    </w:p>
    <w:p>
      <w:pPr>
        <w:pStyle w:val="ListBullet"/>
        <w:spacing w:after="80"/>
      </w:pPr>
      <w:r>
        <w:t>Use production, preview, and development environments separately; never mix live keys with local testing.</w:t>
      </w:r>
    </w:p>
    <w:p>
      <w:pPr>
        <w:pStyle w:val="ListBullet"/>
        <w:spacing w:after="80"/>
      </w:pPr>
      <w:r>
        <w:t>Name resources clearly, for example ambika-jewellers-production-metadata.</w:t>
      </w:r>
    </w:p>
    <w:p>
      <w:pPr>
        <w:pStyle w:val="ListBullet"/>
        <w:spacing w:after="80"/>
      </w:pPr>
      <w:r>
        <w:t>Enable alerts for billing, downtime, security, database usage, failed webhooks, and domain renewal.</w:t>
      </w:r>
    </w:p>
    <w:p>
      <w:pPr>
        <w:pStyle w:val="ListBullet"/>
        <w:spacing w:after="80"/>
      </w:pPr>
      <w:r>
        <w:t>Schedule a 30-minute client walkthrough after each business-critical service is configured.</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AF6EF"/>
          </w:tcPr>
          <w:p>
            <w:pPr>
              <w:spacing w:after="40"/>
            </w:pPr>
            <w:r>
              <w:rPr>
                <w:rFonts w:ascii="Calibri" w:hAnsi="Calibri"/>
                <w:b/>
                <w:color w:val="0B2545"/>
                <w:sz w:val="21"/>
              </w:rPr>
              <w:t xml:space="preserve">Best Practice: </w:t>
            </w:r>
            <w:r>
              <w:rPr>
                <w:rFonts w:ascii="Calibri" w:hAnsi="Calibri"/>
                <w:sz w:val="21"/>
              </w:rPr>
              <w:t>The safest agency practice is to make seo setup client-owned, developer-assisted, and fully documented before the public launch date.</w:t>
            </w:r>
          </w:p>
        </w:tc>
      </w:tr>
    </w:tbl>
    <w:p/>
    <w:p>
      <w:pPr>
        <w:pStyle w:val="Heading2"/>
      </w:pPr>
      <w:r>
        <w:rPr>
          <w:rFonts w:ascii="Calibri" w:hAnsi="Calibri"/>
          <w:b/>
          <w:color w:val="2E74B5"/>
          <w:sz w:val="26"/>
        </w:rPr>
        <w:t>Checklist Before Moving to Next Phase</w:t>
      </w:r>
    </w:p>
    <w:p>
      <w:pPr>
        <w:pStyle w:val="ListBullet"/>
        <w:spacing w:after="80"/>
      </w:pPr>
      <w:r>
        <w:t>[ ] Owner confirmed for SEO Setup.</w:t>
      </w:r>
    </w:p>
    <w:p>
      <w:pPr>
        <w:pStyle w:val="ListBullet"/>
        <w:spacing w:after="80"/>
      </w:pPr>
      <w:r>
        <w:t>[ ] Billing and renewal responsibility documented.</w:t>
      </w:r>
    </w:p>
    <w:p>
      <w:pPr>
        <w:pStyle w:val="ListBullet"/>
        <w:spacing w:after="80"/>
      </w:pPr>
      <w:r>
        <w:t>[ ] Recovery email and phone number tested.</w:t>
      </w:r>
    </w:p>
    <w:p>
      <w:pPr>
        <w:pStyle w:val="ListBullet"/>
        <w:spacing w:after="80"/>
      </w:pPr>
      <w:r>
        <w:t>[ ] 2FA enabled and backup codes stored securely.</w:t>
      </w:r>
    </w:p>
    <w:p>
      <w:pPr>
        <w:pStyle w:val="ListBullet"/>
        <w:spacing w:after="80"/>
      </w:pPr>
      <w:r>
        <w:t>[ ] Metadata, Open Graph, Schema configured and verified.</w:t>
      </w:r>
    </w:p>
    <w:p>
      <w:pPr>
        <w:pStyle w:val="ListBullet"/>
        <w:spacing w:after="80"/>
      </w:pPr>
      <w:r>
        <w:t>[ ] Production setting reviewed against staging or test setting.</w:t>
      </w:r>
    </w:p>
    <w:p>
      <w:pPr>
        <w:pStyle w:val="ListBullet"/>
        <w:spacing w:after="80"/>
      </w:pPr>
      <w:r>
        <w:t>[ ] Screenshot or written proof added to launch records.</w:t>
      </w:r>
    </w:p>
    <w:p>
      <w:pPr>
        <w:pStyle w:val="ListBullet"/>
        <w:spacing w:after="80"/>
      </w:pPr>
      <w:r>
        <w:t>[ ] Client sign-off received.</w:t>
      </w:r>
    </w:p>
    <w:p>
      <w:pPr>
        <w:pStyle w:val="Heading2"/>
      </w:pPr>
      <w:r>
        <w:rPr>
          <w:rFonts w:ascii="Calibri" w:hAnsi="Calibri"/>
          <w:b/>
          <w:color w:val="2E74B5"/>
          <w:sz w:val="26"/>
        </w:rPr>
        <w:t>Decision Tree</w:t>
      </w:r>
    </w:p>
    <w:p>
      <w:r>
        <w:rPr>
          <w:rFonts w:ascii="Calibri" w:hAnsi="Calibri"/>
          <w:b w:val="0"/>
          <w:i w:val="0"/>
        </w:rPr>
        <w:t>Start -&gt; Is the account client-owned? If no, create/migrate before launch. If yes -&gt; Is 2FA enabled and recovery tested? If no, complete security setup. If yes -&gt; Are seo setup settings documented and production-tested? If no, validate. If yes -&gt; proceed to the next phase.</w:t>
      </w:r>
    </w:p>
    <w:p>
      <w:pPr>
        <w:pStyle w:val="Heading2"/>
      </w:pPr>
      <w:r>
        <w:rPr>
          <w:rFonts w:ascii="Calibri" w:hAnsi="Calibri"/>
          <w:b/>
          <w:color w:val="2E74B5"/>
          <w:sz w:val="26"/>
        </w:rPr>
        <w:t>Agency Notes</w:t>
      </w:r>
    </w:p>
    <w:p>
      <w:r>
        <w:rPr>
          <w:rFonts w:ascii="Calibri" w:hAnsi="Calibri"/>
          <w:b w:val="0"/>
          <w:i w:val="0"/>
        </w:rPr>
        <w:t>During seo setup, communicate in non-technical terms. Explain what each service does, what the client must pay for, what happens if it expires, and who should be contacted during an emergency. For topics such as metadata, Open Graph, schema, local business, product schema, image SEO, canonical, sitemap, robots, avoid jargon until the client understands the business impact. The agency should leave behind a clean operating trail: account owner, access level, renewal date, support email, emergency action, and expected monthly maintenance check.</w:t>
      </w:r>
    </w:p>
    <w:p>
      <w:r>
        <w:br w:type="page"/>
      </w:r>
    </w:p>
    <w:p>
      <w:pPr>
        <w:pStyle w:val="Heading1"/>
      </w:pPr>
      <w:r>
        <w:rPr>
          <w:rFonts w:ascii="Calibri" w:hAnsi="Calibri"/>
          <w:b/>
          <w:color w:val="2E74B5"/>
          <w:sz w:val="32"/>
        </w:rPr>
        <w:t>Phase 10: Deployment Checklist</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EF7FF"/>
          </w:tcPr>
          <w:p>
            <w:pPr>
              <w:spacing w:after="40"/>
            </w:pPr>
            <w:r>
              <w:rPr>
                <w:rFonts w:ascii="Calibri" w:hAnsi="Calibri"/>
                <w:b/>
                <w:color w:val="0B2545"/>
                <w:sz w:val="21"/>
              </w:rPr>
              <w:t xml:space="preserve">Objective: </w:t>
            </w:r>
            <w:r>
              <w:rPr>
                <w:rFonts w:ascii="Calibri" w:hAnsi="Calibri"/>
                <w:sz w:val="21"/>
              </w:rPr>
              <w:t>Complete the deployment checklist work so the jewellery website can move forward without account ownership gaps, launch blockers, or maintenance ambiguity.</w:t>
            </w:r>
          </w:p>
        </w:tc>
      </w:tr>
    </w:tbl>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584"/>
        <w:gridCol w:w="2015"/>
        <w:gridCol w:w="1728"/>
        <w:gridCol w:w="4031"/>
      </w:tblGrid>
      <w:tr>
        <w:tc>
          <w:tcPr>
            <w:tcW w:type="dxa" w:w="1584"/>
            <w:vAlign w:val="center"/>
            <w:tcMar>
              <w:top w:w="80" w:type="dxa"/>
              <w:start w:w="120" w:type="dxa"/>
              <w:bottom w:w="80" w:type="dxa"/>
              <w:end w:w="120" w:type="dxa"/>
            </w:tcMar>
            <w:shd w:fill="E8EEF5"/>
          </w:tcPr>
          <w:p>
            <w:pPr>
              <w:spacing w:after="0"/>
            </w:pPr>
            <w:r>
              <w:rPr>
                <w:rFonts w:ascii="Calibri" w:hAnsi="Calibri"/>
                <w:b/>
                <w:color w:val="0B2545"/>
                <w:sz w:val="19"/>
              </w:rPr>
              <w:t>Owner</w:t>
            </w:r>
          </w:p>
        </w:tc>
        <w:tc>
          <w:tcPr>
            <w:tcW w:type="dxa" w:w="2016"/>
            <w:vAlign w:val="center"/>
            <w:tcMar>
              <w:top w:w="80" w:type="dxa"/>
              <w:start w:w="120" w:type="dxa"/>
              <w:bottom w:w="80" w:type="dxa"/>
              <w:end w:w="120" w:type="dxa"/>
            </w:tcMar>
            <w:shd w:fill="E8EEF5"/>
          </w:tcPr>
          <w:p>
            <w:pPr>
              <w:spacing w:after="0"/>
            </w:pPr>
            <w:r>
              <w:rPr>
                <w:rFonts w:ascii="Calibri" w:hAnsi="Calibri"/>
                <w:b/>
                <w:color w:val="0B2545"/>
                <w:sz w:val="19"/>
              </w:rPr>
              <w:t>Estimated Cost</w:t>
            </w:r>
          </w:p>
        </w:tc>
        <w:tc>
          <w:tcPr>
            <w:tcW w:type="dxa" w:w="1728"/>
            <w:vAlign w:val="center"/>
            <w:tcMar>
              <w:top w:w="80" w:type="dxa"/>
              <w:start w:w="120" w:type="dxa"/>
              <w:bottom w:w="80" w:type="dxa"/>
              <w:end w:w="120" w:type="dxa"/>
            </w:tcMar>
            <w:shd w:fill="E8EEF5"/>
          </w:tcPr>
          <w:p>
            <w:pPr>
              <w:spacing w:after="0"/>
            </w:pPr>
            <w:r>
              <w:rPr>
                <w:rFonts w:ascii="Calibri" w:hAnsi="Calibri"/>
                <w:b/>
                <w:color w:val="0B2545"/>
                <w:sz w:val="19"/>
              </w:rPr>
              <w:t>Estimated Time</w:t>
            </w:r>
          </w:p>
        </w:tc>
        <w:tc>
          <w:tcPr>
            <w:tcW w:type="dxa" w:w="4032"/>
            <w:vAlign w:val="center"/>
            <w:tcMar>
              <w:top w:w="80" w:type="dxa"/>
              <w:start w:w="120" w:type="dxa"/>
              <w:bottom w:w="80" w:type="dxa"/>
              <w:end w:w="120" w:type="dxa"/>
            </w:tcMar>
            <w:shd w:fill="E8EEF5"/>
          </w:tcPr>
          <w:p>
            <w:pPr>
              <w:spacing w:after="0"/>
            </w:pPr>
            <w:r>
              <w:rPr>
                <w:rFonts w:ascii="Calibri" w:hAnsi="Calibri"/>
                <w:b/>
                <w:color w:val="0B2545"/>
                <w:sz w:val="19"/>
              </w:rPr>
              <w:t>Prerequisites</w:t>
            </w:r>
          </w:p>
        </w:tc>
      </w:tr>
      <w:tr>
        <w:tc>
          <w:tcPr>
            <w:tcW w:type="dxa" w:w="1584"/>
          </w:tcPr>
          <w:p>
            <w:pPr>
              <w:spacing w:after="0"/>
            </w:pPr>
            <w:r>
              <w:rPr>
                <w:rFonts w:ascii="Calibri" w:hAnsi="Calibri"/>
                <w:sz w:val="18"/>
              </w:rPr>
              <w:t>Developer</w:t>
            </w:r>
          </w:p>
        </w:tc>
        <w:tc>
          <w:tcPr>
            <w:tcW w:type="dxa" w:w="2015"/>
          </w:tcPr>
          <w:p>
            <w:pPr>
              <w:spacing w:after="0"/>
            </w:pPr>
            <w:r>
              <w:rPr>
                <w:rFonts w:ascii="Calibri" w:hAnsi="Calibri"/>
                <w:sz w:val="18"/>
              </w:rPr>
              <w:t>Depends on scope; document before approval</w:t>
            </w:r>
          </w:p>
        </w:tc>
        <w:tc>
          <w:tcPr>
            <w:tcW w:type="dxa" w:w="1728"/>
          </w:tcPr>
          <w:p>
            <w:pPr>
              <w:spacing w:after="0"/>
            </w:pPr>
            <w:r>
              <w:rPr>
                <w:rFonts w:ascii="Calibri" w:hAnsi="Calibri"/>
                <w:sz w:val="18"/>
              </w:rPr>
              <w:t>1-3 business days</w:t>
            </w:r>
          </w:p>
        </w:tc>
        <w:tc>
          <w:tcPr>
            <w:tcW w:type="dxa" w:w="4031"/>
          </w:tcPr>
          <w:p>
            <w:pPr>
              <w:spacing w:after="0"/>
            </w:pPr>
            <w:r>
              <w:rPr>
                <w:rFonts w:ascii="Calibri" w:hAnsi="Calibri"/>
                <w:sz w:val="18"/>
              </w:rPr>
              <w:t>Previous phase sign-off, client-owned accounts, documented approvals</w:t>
            </w:r>
          </w:p>
        </w:tc>
      </w:tr>
    </w:tbl>
    <w:p>
      <w:pPr>
        <w:pStyle w:val="Heading2"/>
      </w:pPr>
      <w:r>
        <w:rPr>
          <w:rFonts w:ascii="Calibri" w:hAnsi="Calibri"/>
          <w:b/>
          <w:color w:val="2E74B5"/>
          <w:sz w:val="26"/>
        </w:rPr>
        <w:t>Why This Phase Is Required</w:t>
      </w:r>
    </w:p>
    <w:p>
      <w:r>
        <w:rPr>
          <w:rFonts w:ascii="Calibri" w:hAnsi="Calibri"/>
          <w:b w:val="0"/>
          <w:i w:val="0"/>
        </w:rPr>
        <w:t>Deployment Checklist is required because it establishes the operational foundation for environment, database, Cloudinary, Firebase, payments. If this phase is rushed, the website may still appear live, but the business can later lose access, miss renewals, expose secrets, fail verification, or struggle to diagnose customer-facing issues.</w:t>
      </w:r>
    </w:p>
    <w:p>
      <w:r>
        <w:rPr>
          <w:rFonts w:ascii="Calibri" w:hAnsi="Calibri"/>
          <w:b w:val="0"/>
          <w:i w:val="0"/>
        </w:rPr>
        <w:t>For a premium jewellery store, trust is part of the brand. Domain ownership, authentication, payment verification, media quality, page speed, and support readiness all influence whether a visitor feels confident enough to enquire, book a visit, or place an order.</w:t>
      </w:r>
    </w:p>
    <w:p>
      <w:pPr>
        <w:pStyle w:val="Heading2"/>
      </w:pPr>
      <w:r>
        <w:rPr>
          <w:rFonts w:ascii="Calibri" w:hAnsi="Calibri"/>
          <w:b/>
          <w:color w:val="2E74B5"/>
          <w:sz w:val="26"/>
        </w:rPr>
        <w:t>Responsibilities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3384"/>
        <w:gridCol w:w="3384"/>
      </w:tblGrid>
      <w:tr>
        <w:tc>
          <w:tcPr>
            <w:tcW w:type="dxa" w:w="2592"/>
            <w:vAlign w:val="center"/>
            <w:tcMar>
              <w:top w:w="80" w:type="dxa"/>
              <w:start w:w="120" w:type="dxa"/>
              <w:bottom w:w="80" w:type="dxa"/>
              <w:end w:w="120" w:type="dxa"/>
            </w:tcMar>
            <w:shd w:fill="E8EEF5"/>
          </w:tcPr>
          <w:p>
            <w:pPr>
              <w:spacing w:after="0"/>
            </w:pPr>
            <w:r>
              <w:rPr>
                <w:rFonts w:ascii="Calibri" w:hAnsi="Calibri"/>
                <w:b/>
                <w:color w:val="0B2545"/>
                <w:sz w:val="19"/>
              </w:rPr>
              <w:t>Activity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Client Responsibility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Developer Responsibility</w:t>
            </w:r>
          </w:p>
        </w:tc>
      </w:tr>
      <w:tr>
        <w:tc>
          <w:tcPr>
            <w:tcW w:type="dxa" w:w="2592"/>
          </w:tcPr>
          <w:p>
            <w:pPr>
              <w:spacing w:after="0"/>
            </w:pPr>
            <w:r>
              <w:rPr>
                <w:rFonts w:ascii="Calibri" w:hAnsi="Calibri"/>
                <w:sz w:val="18"/>
              </w:rPr>
              <w:t>Environment</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environment, test it in production-like conditions, document access, and explain the result in plain language.</w:t>
            </w:r>
          </w:p>
        </w:tc>
      </w:tr>
      <w:tr>
        <w:tc>
          <w:tcPr>
            <w:tcW w:type="dxa" w:w="2592"/>
          </w:tcPr>
          <w:p>
            <w:pPr>
              <w:spacing w:after="0"/>
            </w:pPr>
            <w:r>
              <w:rPr>
                <w:rFonts w:ascii="Calibri" w:hAnsi="Calibri"/>
                <w:sz w:val="18"/>
              </w:rPr>
              <w:t>Database</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database, test it in production-like conditions, document access, and explain the result in plain language.</w:t>
            </w:r>
          </w:p>
        </w:tc>
      </w:tr>
      <w:tr>
        <w:tc>
          <w:tcPr>
            <w:tcW w:type="dxa" w:w="2592"/>
          </w:tcPr>
          <w:p>
            <w:pPr>
              <w:spacing w:after="0"/>
            </w:pPr>
            <w:r>
              <w:rPr>
                <w:rFonts w:ascii="Calibri" w:hAnsi="Calibri"/>
                <w:sz w:val="18"/>
              </w:rPr>
              <w:t>Cloudinary</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Cloudinary, test it in production-like conditions, document access, and explain the result in plain language.</w:t>
            </w:r>
          </w:p>
        </w:tc>
      </w:tr>
      <w:tr>
        <w:tc>
          <w:tcPr>
            <w:tcW w:type="dxa" w:w="2592"/>
          </w:tcPr>
          <w:p>
            <w:pPr>
              <w:spacing w:after="0"/>
            </w:pPr>
            <w:r>
              <w:rPr>
                <w:rFonts w:ascii="Calibri" w:hAnsi="Calibri"/>
                <w:sz w:val="18"/>
              </w:rPr>
              <w:t>Firebase</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Firebase, test it in production-like conditions, document access, and explain the result in plain language.</w:t>
            </w:r>
          </w:p>
        </w:tc>
      </w:tr>
      <w:tr>
        <w:tc>
          <w:tcPr>
            <w:tcW w:type="dxa" w:w="2592"/>
          </w:tcPr>
          <w:p>
            <w:pPr>
              <w:spacing w:after="0"/>
            </w:pPr>
            <w:r>
              <w:rPr>
                <w:rFonts w:ascii="Calibri" w:hAnsi="Calibri"/>
                <w:sz w:val="18"/>
              </w:rPr>
              <w:t>Payments</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payments, test it in production-like conditions, document access, and explain the result in plain language.</w:t>
            </w:r>
          </w:p>
        </w:tc>
      </w:tr>
      <w:tr>
        <w:tc>
          <w:tcPr>
            <w:tcW w:type="dxa" w:w="2592"/>
          </w:tcPr>
          <w:p>
            <w:pPr>
              <w:spacing w:after="0"/>
            </w:pPr>
            <w:r>
              <w:rPr>
                <w:rFonts w:ascii="Calibri" w:hAnsi="Calibri"/>
                <w:sz w:val="18"/>
              </w:rPr>
              <w:t>Ssl</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SSL, test it in production-like conditions, document access, and explain the result in plain language.</w:t>
            </w:r>
          </w:p>
        </w:tc>
      </w:tr>
      <w:tr>
        <w:tc>
          <w:tcPr>
            <w:tcW w:type="dxa" w:w="2592"/>
          </w:tcPr>
          <w:p>
            <w:pPr>
              <w:spacing w:after="0"/>
            </w:pPr>
            <w:r>
              <w:rPr>
                <w:rFonts w:ascii="Calibri" w:hAnsi="Calibri"/>
                <w:sz w:val="18"/>
              </w:rPr>
              <w:t>Domain</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domain, test it in production-like conditions, document access, and explain the result in plain language.</w:t>
            </w:r>
          </w:p>
        </w:tc>
      </w:tr>
    </w:tbl>
    <w:p>
      <w:pPr>
        <w:pStyle w:val="Heading2"/>
      </w:pPr>
      <w:r>
        <w:rPr>
          <w:rFonts w:ascii="Calibri" w:hAnsi="Calibri"/>
          <w:b/>
          <w:color w:val="2E74B5"/>
          <w:sz w:val="26"/>
        </w:rPr>
        <w:t>Step-by-Step Procedure</w:t>
      </w:r>
    </w:p>
    <w:p>
      <w:pPr>
        <w:pStyle w:val="ListNumber"/>
        <w:spacing w:after="80"/>
      </w:pPr>
      <w:r>
        <w:t>Confirm the business decision and owner for deployment checklist before creating or changing any account.</w:t>
      </w:r>
    </w:p>
    <w:p>
      <w:pPr>
        <w:pStyle w:val="ListNumber"/>
        <w:spacing w:after="80"/>
      </w:pPr>
      <w:r>
        <w:t>Create or open the required service and use the client-owned business email wherever possible.</w:t>
      </w:r>
    </w:p>
    <w:p>
      <w:pPr>
        <w:pStyle w:val="ListNumber"/>
        <w:spacing w:after="80"/>
      </w:pPr>
      <w:r>
        <w:t>Configure the core settings for environment, database, Cloudinary, Firebase.</w:t>
      </w:r>
    </w:p>
    <w:p>
      <w:pPr>
        <w:pStyle w:val="ListNumber"/>
        <w:spacing w:after="80"/>
      </w:pPr>
      <w:r>
        <w:t>Record account URL, login email, recovery email, billing owner, renewal date, and emergency contact.</w:t>
      </w:r>
    </w:p>
    <w:p>
      <w:pPr>
        <w:pStyle w:val="ListNumber"/>
        <w:spacing w:after="80"/>
      </w:pPr>
      <w:r>
        <w:t>Apply security controls: strong unique password, 2FA, least-privilege developer access, and recovery backup.</w:t>
      </w:r>
    </w:p>
    <w:p>
      <w:pPr>
        <w:pStyle w:val="ListNumber"/>
        <w:spacing w:after="80"/>
      </w:pPr>
      <w:r>
        <w:t>Connect the service to the website only after test credentials or staging settings are verified.</w:t>
      </w:r>
    </w:p>
    <w:p>
      <w:pPr>
        <w:pStyle w:val="ListNumber"/>
        <w:spacing w:after="80"/>
      </w:pPr>
      <w:r>
        <w:t>Run a live or production-equivalent validation and capture proof in the launch checklist.</w:t>
      </w:r>
    </w:p>
    <w:p>
      <w:pPr>
        <w:pStyle w:val="ListNumber"/>
        <w:spacing w:after="80"/>
      </w:pPr>
      <w:r>
        <w:t>Get client sign-off before proceeding to the next phase.</w:t>
      </w:r>
    </w:p>
    <w:p>
      <w:pPr>
        <w:pStyle w:val="Heading2"/>
      </w:pPr>
      <w:r>
        <w:rPr>
          <w:rFonts w:ascii="Calibri" w:hAnsi="Calibri"/>
          <w:b/>
          <w:color w:val="2E74B5"/>
          <w:sz w:val="26"/>
        </w:rPr>
        <w:t>Common Mistakes</w:t>
      </w:r>
    </w:p>
    <w:p>
      <w:pPr>
        <w:pStyle w:val="ListBullet"/>
        <w:spacing w:after="80"/>
      </w:pPr>
      <w:r>
        <w:t>Using the developer's personal email for a client-owned account.</w:t>
      </w:r>
    </w:p>
    <w:p>
      <w:pPr>
        <w:pStyle w:val="ListBullet"/>
        <w:spacing w:after="80"/>
      </w:pPr>
      <w:r>
        <w:t>Sharing passwords through chat apps instead of a password manager or secure handover method.</w:t>
      </w:r>
    </w:p>
    <w:p>
      <w:pPr>
        <w:pStyle w:val="ListBullet"/>
        <w:spacing w:after="80"/>
      </w:pPr>
      <w:r>
        <w:t>Configuring environment once and not documenting who can recover it later.</w:t>
      </w:r>
    </w:p>
    <w:p>
      <w:pPr>
        <w:pStyle w:val="ListBullet"/>
        <w:spacing w:after="80"/>
      </w:pPr>
      <w:r>
        <w:t>Leaving trial settings, test keys, staging URLs, placeholder metadata, or default security settings in production.</w:t>
      </w:r>
    </w:p>
    <w:p>
      <w:pPr>
        <w:pStyle w:val="ListBullet"/>
        <w:spacing w:after="80"/>
      </w:pPr>
      <w:r>
        <w:t>Skipping renewal, billing, alert, and emergency contact setup because the website appears to work today.</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FFF3CD"/>
          </w:tcPr>
          <w:p>
            <w:pPr>
              <w:spacing w:after="40"/>
            </w:pPr>
            <w:r>
              <w:rPr>
                <w:rFonts w:ascii="Calibri" w:hAnsi="Calibri"/>
                <w:b/>
                <w:color w:val="0B2545"/>
                <w:sz w:val="21"/>
              </w:rPr>
              <w:t xml:space="preserve">Warning: </w:t>
            </w:r>
            <w:r>
              <w:rPr>
                <w:rFonts w:ascii="Calibri" w:hAnsi="Calibri"/>
                <w:sz w:val="21"/>
              </w:rPr>
              <w:t>Do not treat deployment checklist as a one-time setup task. Every account, key, domain record, payment setting, and recovery option must remain usable by the client after the developer exits.</w:t>
            </w:r>
          </w:p>
        </w:tc>
      </w:tr>
    </w:tbl>
    <w:p/>
    <w:p>
      <w:pPr>
        <w:pStyle w:val="Heading2"/>
      </w:pPr>
      <w:r>
        <w:rPr>
          <w:rFonts w:ascii="Calibri" w:hAnsi="Calibri"/>
          <w:b/>
          <w:color w:val="2E74B5"/>
          <w:sz w:val="26"/>
        </w:rPr>
        <w:t>Best Practices</w:t>
      </w:r>
    </w:p>
    <w:p>
      <w:pPr>
        <w:pStyle w:val="ListBullet"/>
        <w:spacing w:after="80"/>
      </w:pPr>
      <w:r>
        <w:t>Use client-owned accounts with developer access granted separately.</w:t>
      </w:r>
    </w:p>
    <w:p>
      <w:pPr>
        <w:pStyle w:val="ListBullet"/>
        <w:spacing w:after="80"/>
      </w:pPr>
      <w:r>
        <w:t>Store credentials in a password manager and record recovery options in the handover register.</w:t>
      </w:r>
    </w:p>
    <w:p>
      <w:pPr>
        <w:pStyle w:val="ListBullet"/>
        <w:spacing w:after="80"/>
      </w:pPr>
      <w:r>
        <w:t>Use production, preview, and development environments separately; never mix live keys with local testing.</w:t>
      </w:r>
    </w:p>
    <w:p>
      <w:pPr>
        <w:pStyle w:val="ListBullet"/>
        <w:spacing w:after="80"/>
      </w:pPr>
      <w:r>
        <w:t>Name resources clearly, for example ambika-jewellers-production-environment.</w:t>
      </w:r>
    </w:p>
    <w:p>
      <w:pPr>
        <w:pStyle w:val="ListBullet"/>
        <w:spacing w:after="80"/>
      </w:pPr>
      <w:r>
        <w:t>Enable alerts for billing, downtime, security, database usage, failed webhooks, and domain renewal.</w:t>
      </w:r>
    </w:p>
    <w:p>
      <w:pPr>
        <w:pStyle w:val="ListBullet"/>
        <w:spacing w:after="80"/>
      </w:pPr>
      <w:r>
        <w:t>Schedule a 30-minute client walkthrough after each business-critical service is configured.</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AF6EF"/>
          </w:tcPr>
          <w:p>
            <w:pPr>
              <w:spacing w:after="40"/>
            </w:pPr>
            <w:r>
              <w:rPr>
                <w:rFonts w:ascii="Calibri" w:hAnsi="Calibri"/>
                <w:b/>
                <w:color w:val="0B2545"/>
                <w:sz w:val="21"/>
              </w:rPr>
              <w:t xml:space="preserve">Best Practice: </w:t>
            </w:r>
            <w:r>
              <w:rPr>
                <w:rFonts w:ascii="Calibri" w:hAnsi="Calibri"/>
                <w:sz w:val="21"/>
              </w:rPr>
              <w:t>The safest agency practice is to make deployment checklist client-owned, developer-assisted, and fully documented before the public launch date.</w:t>
            </w:r>
          </w:p>
        </w:tc>
      </w:tr>
    </w:tbl>
    <w:p/>
    <w:p>
      <w:pPr>
        <w:pStyle w:val="Heading2"/>
      </w:pPr>
      <w:r>
        <w:rPr>
          <w:rFonts w:ascii="Calibri" w:hAnsi="Calibri"/>
          <w:b/>
          <w:color w:val="2E74B5"/>
          <w:sz w:val="26"/>
        </w:rPr>
        <w:t>Checklist Before Moving to Next Phase</w:t>
      </w:r>
    </w:p>
    <w:p>
      <w:pPr>
        <w:pStyle w:val="ListBullet"/>
        <w:spacing w:after="80"/>
      </w:pPr>
      <w:r>
        <w:t>[ ] Owner confirmed for Deployment Checklist.</w:t>
      </w:r>
    </w:p>
    <w:p>
      <w:pPr>
        <w:pStyle w:val="ListBullet"/>
        <w:spacing w:after="80"/>
      </w:pPr>
      <w:r>
        <w:t>[ ] Billing and renewal responsibility documented.</w:t>
      </w:r>
    </w:p>
    <w:p>
      <w:pPr>
        <w:pStyle w:val="ListBullet"/>
        <w:spacing w:after="80"/>
      </w:pPr>
      <w:r>
        <w:t>[ ] Recovery email and phone number tested.</w:t>
      </w:r>
    </w:p>
    <w:p>
      <w:pPr>
        <w:pStyle w:val="ListBullet"/>
        <w:spacing w:after="80"/>
      </w:pPr>
      <w:r>
        <w:t>[ ] 2FA enabled and backup codes stored securely.</w:t>
      </w:r>
    </w:p>
    <w:p>
      <w:pPr>
        <w:pStyle w:val="ListBullet"/>
        <w:spacing w:after="80"/>
      </w:pPr>
      <w:r>
        <w:t>[ ] Environment, Database, Cloudinary configured and verified.</w:t>
      </w:r>
    </w:p>
    <w:p>
      <w:pPr>
        <w:pStyle w:val="ListBullet"/>
        <w:spacing w:after="80"/>
      </w:pPr>
      <w:r>
        <w:t>[ ] Production setting reviewed against staging or test setting.</w:t>
      </w:r>
    </w:p>
    <w:p>
      <w:pPr>
        <w:pStyle w:val="ListBullet"/>
        <w:spacing w:after="80"/>
      </w:pPr>
      <w:r>
        <w:t>[ ] Screenshot or written proof added to launch records.</w:t>
      </w:r>
    </w:p>
    <w:p>
      <w:pPr>
        <w:pStyle w:val="ListBullet"/>
        <w:spacing w:after="80"/>
      </w:pPr>
      <w:r>
        <w:t>[ ] Client sign-off received.</w:t>
      </w:r>
    </w:p>
    <w:p>
      <w:pPr>
        <w:pStyle w:val="Heading2"/>
      </w:pPr>
      <w:r>
        <w:rPr>
          <w:rFonts w:ascii="Calibri" w:hAnsi="Calibri"/>
          <w:b/>
          <w:color w:val="2E74B5"/>
          <w:sz w:val="26"/>
        </w:rPr>
        <w:t>Decision Tree</w:t>
      </w:r>
    </w:p>
    <w:p>
      <w:r>
        <w:rPr>
          <w:rFonts w:ascii="Calibri" w:hAnsi="Calibri"/>
          <w:b w:val="0"/>
          <w:i w:val="0"/>
        </w:rPr>
        <w:t>Start -&gt; Is the account client-owned? If no, create/migrate before launch. If yes -&gt; Is 2FA enabled and recovery tested? If no, complete security setup. If yes -&gt; Are deployment checklist settings documented and production-tested? If no, validate. If yes -&gt; proceed to the next phase.</w:t>
      </w:r>
    </w:p>
    <w:p>
      <w:pPr>
        <w:pStyle w:val="Heading2"/>
      </w:pPr>
      <w:r>
        <w:rPr>
          <w:rFonts w:ascii="Calibri" w:hAnsi="Calibri"/>
          <w:b/>
          <w:color w:val="2E74B5"/>
          <w:sz w:val="26"/>
        </w:rPr>
        <w:t>Agency Notes</w:t>
      </w:r>
    </w:p>
    <w:p>
      <w:r>
        <w:rPr>
          <w:rFonts w:ascii="Calibri" w:hAnsi="Calibri"/>
          <w:b w:val="0"/>
          <w:i w:val="0"/>
        </w:rPr>
        <w:t>During deployment checklist, communicate in non-technical terms. Explain what each service does, what the client must pay for, what happens if it expires, and who should be contacted during an emergency. For topics such as environment, database, Cloudinary, Firebase, payments, SSL, domain, testing, accessibility, avoid jargon until the client understands the business impact. The agency should leave behind a clean operating trail: account owner, access level, renewal date, support email, emergency action, and expected monthly maintenance check.</w:t>
      </w:r>
    </w:p>
    <w:p>
      <w:r>
        <w:br w:type="page"/>
      </w:r>
    </w:p>
    <w:p>
      <w:pPr>
        <w:pStyle w:val="Heading1"/>
      </w:pPr>
      <w:r>
        <w:rPr>
          <w:rFonts w:ascii="Calibri" w:hAnsi="Calibri"/>
          <w:b/>
          <w:color w:val="2E74B5"/>
          <w:sz w:val="32"/>
        </w:rPr>
        <w:t>Phase 11: Testing</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EF7FF"/>
          </w:tcPr>
          <w:p>
            <w:pPr>
              <w:spacing w:after="40"/>
            </w:pPr>
            <w:r>
              <w:rPr>
                <w:rFonts w:ascii="Calibri" w:hAnsi="Calibri"/>
                <w:b/>
                <w:color w:val="0B2545"/>
                <w:sz w:val="21"/>
              </w:rPr>
              <w:t xml:space="preserve">Objective: </w:t>
            </w:r>
            <w:r>
              <w:rPr>
                <w:rFonts w:ascii="Calibri" w:hAnsi="Calibri"/>
                <w:sz w:val="21"/>
              </w:rPr>
              <w:t>Complete the testing work so the jewellery website can move forward without account ownership gaps, launch blockers, or maintenance ambiguity.</w:t>
            </w:r>
          </w:p>
        </w:tc>
      </w:tr>
    </w:tbl>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584"/>
        <w:gridCol w:w="2015"/>
        <w:gridCol w:w="1728"/>
        <w:gridCol w:w="4031"/>
      </w:tblGrid>
      <w:tr>
        <w:tc>
          <w:tcPr>
            <w:tcW w:type="dxa" w:w="1584"/>
            <w:vAlign w:val="center"/>
            <w:tcMar>
              <w:top w:w="80" w:type="dxa"/>
              <w:start w:w="120" w:type="dxa"/>
              <w:bottom w:w="80" w:type="dxa"/>
              <w:end w:w="120" w:type="dxa"/>
            </w:tcMar>
            <w:shd w:fill="E8EEF5"/>
          </w:tcPr>
          <w:p>
            <w:pPr>
              <w:spacing w:after="0"/>
            </w:pPr>
            <w:r>
              <w:rPr>
                <w:rFonts w:ascii="Calibri" w:hAnsi="Calibri"/>
                <w:b/>
                <w:color w:val="0B2545"/>
                <w:sz w:val="19"/>
              </w:rPr>
              <w:t>Owner</w:t>
            </w:r>
          </w:p>
        </w:tc>
        <w:tc>
          <w:tcPr>
            <w:tcW w:type="dxa" w:w="2016"/>
            <w:vAlign w:val="center"/>
            <w:tcMar>
              <w:top w:w="80" w:type="dxa"/>
              <w:start w:w="120" w:type="dxa"/>
              <w:bottom w:w="80" w:type="dxa"/>
              <w:end w:w="120" w:type="dxa"/>
            </w:tcMar>
            <w:shd w:fill="E8EEF5"/>
          </w:tcPr>
          <w:p>
            <w:pPr>
              <w:spacing w:after="0"/>
            </w:pPr>
            <w:r>
              <w:rPr>
                <w:rFonts w:ascii="Calibri" w:hAnsi="Calibri"/>
                <w:b/>
                <w:color w:val="0B2545"/>
                <w:sz w:val="19"/>
              </w:rPr>
              <w:t>Estimated Cost</w:t>
            </w:r>
          </w:p>
        </w:tc>
        <w:tc>
          <w:tcPr>
            <w:tcW w:type="dxa" w:w="1728"/>
            <w:vAlign w:val="center"/>
            <w:tcMar>
              <w:top w:w="80" w:type="dxa"/>
              <w:start w:w="120" w:type="dxa"/>
              <w:bottom w:w="80" w:type="dxa"/>
              <w:end w:w="120" w:type="dxa"/>
            </w:tcMar>
            <w:shd w:fill="E8EEF5"/>
          </w:tcPr>
          <w:p>
            <w:pPr>
              <w:spacing w:after="0"/>
            </w:pPr>
            <w:r>
              <w:rPr>
                <w:rFonts w:ascii="Calibri" w:hAnsi="Calibri"/>
                <w:b/>
                <w:color w:val="0B2545"/>
                <w:sz w:val="19"/>
              </w:rPr>
              <w:t>Estimated Time</w:t>
            </w:r>
          </w:p>
        </w:tc>
        <w:tc>
          <w:tcPr>
            <w:tcW w:type="dxa" w:w="4032"/>
            <w:vAlign w:val="center"/>
            <w:tcMar>
              <w:top w:w="80" w:type="dxa"/>
              <w:start w:w="120" w:type="dxa"/>
              <w:bottom w:w="80" w:type="dxa"/>
              <w:end w:w="120" w:type="dxa"/>
            </w:tcMar>
            <w:shd w:fill="E8EEF5"/>
          </w:tcPr>
          <w:p>
            <w:pPr>
              <w:spacing w:after="0"/>
            </w:pPr>
            <w:r>
              <w:rPr>
                <w:rFonts w:ascii="Calibri" w:hAnsi="Calibri"/>
                <w:b/>
                <w:color w:val="0B2545"/>
                <w:sz w:val="19"/>
              </w:rPr>
              <w:t>Prerequisites</w:t>
            </w:r>
          </w:p>
        </w:tc>
      </w:tr>
      <w:tr>
        <w:tc>
          <w:tcPr>
            <w:tcW w:type="dxa" w:w="1584"/>
          </w:tcPr>
          <w:p>
            <w:pPr>
              <w:spacing w:after="0"/>
            </w:pPr>
            <w:r>
              <w:rPr>
                <w:rFonts w:ascii="Calibri" w:hAnsi="Calibri"/>
                <w:sz w:val="18"/>
              </w:rPr>
              <w:t>Developer</w:t>
            </w:r>
          </w:p>
        </w:tc>
        <w:tc>
          <w:tcPr>
            <w:tcW w:type="dxa" w:w="2015"/>
          </w:tcPr>
          <w:p>
            <w:pPr>
              <w:spacing w:after="0"/>
            </w:pPr>
            <w:r>
              <w:rPr>
                <w:rFonts w:ascii="Calibri" w:hAnsi="Calibri"/>
                <w:sz w:val="18"/>
              </w:rPr>
              <w:t>Depends on scope; document before approval</w:t>
            </w:r>
          </w:p>
        </w:tc>
        <w:tc>
          <w:tcPr>
            <w:tcW w:type="dxa" w:w="1728"/>
          </w:tcPr>
          <w:p>
            <w:pPr>
              <w:spacing w:after="0"/>
            </w:pPr>
            <w:r>
              <w:rPr>
                <w:rFonts w:ascii="Calibri" w:hAnsi="Calibri"/>
                <w:sz w:val="18"/>
              </w:rPr>
              <w:t>1-3 business days</w:t>
            </w:r>
          </w:p>
        </w:tc>
        <w:tc>
          <w:tcPr>
            <w:tcW w:type="dxa" w:w="4031"/>
          </w:tcPr>
          <w:p>
            <w:pPr>
              <w:spacing w:after="0"/>
            </w:pPr>
            <w:r>
              <w:rPr>
                <w:rFonts w:ascii="Calibri" w:hAnsi="Calibri"/>
                <w:sz w:val="18"/>
              </w:rPr>
              <w:t>Previous phase sign-off, client-owned accounts, documented approvals</w:t>
            </w:r>
          </w:p>
        </w:tc>
      </w:tr>
    </w:tbl>
    <w:p>
      <w:pPr>
        <w:pStyle w:val="Heading2"/>
      </w:pPr>
      <w:r>
        <w:rPr>
          <w:rFonts w:ascii="Calibri" w:hAnsi="Calibri"/>
          <w:b/>
          <w:color w:val="2E74B5"/>
          <w:sz w:val="26"/>
        </w:rPr>
        <w:t>Why This Phase Is Required</w:t>
      </w:r>
    </w:p>
    <w:p>
      <w:r>
        <w:rPr>
          <w:rFonts w:ascii="Calibri" w:hAnsi="Calibri"/>
          <w:b w:val="0"/>
          <w:i w:val="0"/>
        </w:rPr>
        <w:t>Testing is required because it establishes the operational foundation for desktop, tablet, mobile, Android, iPhone. If this phase is rushed, the website may still appear live, but the business can later lose access, miss renewals, expose secrets, fail verification, or struggle to diagnose customer-facing issues.</w:t>
      </w:r>
    </w:p>
    <w:p>
      <w:r>
        <w:rPr>
          <w:rFonts w:ascii="Calibri" w:hAnsi="Calibri"/>
          <w:b w:val="0"/>
          <w:i w:val="0"/>
        </w:rPr>
        <w:t>For a premium jewellery store, trust is part of the brand. Domain ownership, authentication, payment verification, media quality, page speed, and support readiness all influence whether a visitor feels confident enough to enquire, book a visit, or place an order.</w:t>
      </w:r>
    </w:p>
    <w:p>
      <w:pPr>
        <w:pStyle w:val="Heading2"/>
      </w:pPr>
      <w:r>
        <w:rPr>
          <w:rFonts w:ascii="Calibri" w:hAnsi="Calibri"/>
          <w:b/>
          <w:color w:val="2E74B5"/>
          <w:sz w:val="26"/>
        </w:rPr>
        <w:t>Responsibilities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3384"/>
        <w:gridCol w:w="3384"/>
      </w:tblGrid>
      <w:tr>
        <w:tc>
          <w:tcPr>
            <w:tcW w:type="dxa" w:w="2592"/>
            <w:vAlign w:val="center"/>
            <w:tcMar>
              <w:top w:w="80" w:type="dxa"/>
              <w:start w:w="120" w:type="dxa"/>
              <w:bottom w:w="80" w:type="dxa"/>
              <w:end w:w="120" w:type="dxa"/>
            </w:tcMar>
            <w:shd w:fill="E8EEF5"/>
          </w:tcPr>
          <w:p>
            <w:pPr>
              <w:spacing w:after="0"/>
            </w:pPr>
            <w:r>
              <w:rPr>
                <w:rFonts w:ascii="Calibri" w:hAnsi="Calibri"/>
                <w:b/>
                <w:color w:val="0B2545"/>
                <w:sz w:val="19"/>
              </w:rPr>
              <w:t>Activity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Client Responsibility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Developer Responsibility</w:t>
            </w:r>
          </w:p>
        </w:tc>
      </w:tr>
      <w:tr>
        <w:tc>
          <w:tcPr>
            <w:tcW w:type="dxa" w:w="2592"/>
          </w:tcPr>
          <w:p>
            <w:pPr>
              <w:spacing w:after="0"/>
            </w:pPr>
            <w:r>
              <w:rPr>
                <w:rFonts w:ascii="Calibri" w:hAnsi="Calibri"/>
                <w:sz w:val="18"/>
              </w:rPr>
              <w:t>Desktop</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desktop, test it in production-like conditions, document access, and explain the result in plain language.</w:t>
            </w:r>
          </w:p>
        </w:tc>
      </w:tr>
      <w:tr>
        <w:tc>
          <w:tcPr>
            <w:tcW w:type="dxa" w:w="2592"/>
          </w:tcPr>
          <w:p>
            <w:pPr>
              <w:spacing w:after="0"/>
            </w:pPr>
            <w:r>
              <w:rPr>
                <w:rFonts w:ascii="Calibri" w:hAnsi="Calibri"/>
                <w:sz w:val="18"/>
              </w:rPr>
              <w:t>Tablet</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tablet, test it in production-like conditions, document access, and explain the result in plain language.</w:t>
            </w:r>
          </w:p>
        </w:tc>
      </w:tr>
      <w:tr>
        <w:tc>
          <w:tcPr>
            <w:tcW w:type="dxa" w:w="2592"/>
          </w:tcPr>
          <w:p>
            <w:pPr>
              <w:spacing w:after="0"/>
            </w:pPr>
            <w:r>
              <w:rPr>
                <w:rFonts w:ascii="Calibri" w:hAnsi="Calibri"/>
                <w:sz w:val="18"/>
              </w:rPr>
              <w:t>Mobile</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mobile, test it in production-like conditions, document access, and explain the result in plain language.</w:t>
            </w:r>
          </w:p>
        </w:tc>
      </w:tr>
      <w:tr>
        <w:tc>
          <w:tcPr>
            <w:tcW w:type="dxa" w:w="2592"/>
          </w:tcPr>
          <w:p>
            <w:pPr>
              <w:spacing w:after="0"/>
            </w:pPr>
            <w:r>
              <w:rPr>
                <w:rFonts w:ascii="Calibri" w:hAnsi="Calibri"/>
                <w:sz w:val="18"/>
              </w:rPr>
              <w:t>Android</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Android, test it in production-like conditions, document access, and explain the result in plain language.</w:t>
            </w:r>
          </w:p>
        </w:tc>
      </w:tr>
      <w:tr>
        <w:tc>
          <w:tcPr>
            <w:tcW w:type="dxa" w:w="2592"/>
          </w:tcPr>
          <w:p>
            <w:pPr>
              <w:spacing w:after="0"/>
            </w:pPr>
            <w:r>
              <w:rPr>
                <w:rFonts w:ascii="Calibri" w:hAnsi="Calibri"/>
                <w:sz w:val="18"/>
              </w:rPr>
              <w:t>Iphone</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iPhone, test it in production-like conditions, document access, and explain the result in plain language.</w:t>
            </w:r>
          </w:p>
        </w:tc>
      </w:tr>
      <w:tr>
        <w:tc>
          <w:tcPr>
            <w:tcW w:type="dxa" w:w="2592"/>
          </w:tcPr>
          <w:p>
            <w:pPr>
              <w:spacing w:after="0"/>
            </w:pPr>
            <w:r>
              <w:rPr>
                <w:rFonts w:ascii="Calibri" w:hAnsi="Calibri"/>
                <w:sz w:val="18"/>
              </w:rPr>
              <w:t>Payment</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payment, test it in production-like conditions, document access, and explain the result in plain language.</w:t>
            </w:r>
          </w:p>
        </w:tc>
      </w:tr>
      <w:tr>
        <w:tc>
          <w:tcPr>
            <w:tcW w:type="dxa" w:w="2592"/>
          </w:tcPr>
          <w:p>
            <w:pPr>
              <w:spacing w:after="0"/>
            </w:pPr>
            <w:r>
              <w:rPr>
                <w:rFonts w:ascii="Calibri" w:hAnsi="Calibri"/>
                <w:sz w:val="18"/>
              </w:rPr>
              <w:t>Otp</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OTP, test it in production-like conditions, document access, and explain the result in plain language.</w:t>
            </w:r>
          </w:p>
        </w:tc>
      </w:tr>
    </w:tbl>
    <w:p>
      <w:pPr>
        <w:pStyle w:val="Heading2"/>
      </w:pPr>
      <w:r>
        <w:rPr>
          <w:rFonts w:ascii="Calibri" w:hAnsi="Calibri"/>
          <w:b/>
          <w:color w:val="2E74B5"/>
          <w:sz w:val="26"/>
        </w:rPr>
        <w:t>Step-by-Step Procedure</w:t>
      </w:r>
    </w:p>
    <w:p>
      <w:pPr>
        <w:pStyle w:val="ListNumber"/>
        <w:spacing w:after="80"/>
      </w:pPr>
      <w:r>
        <w:t>Confirm the business decision and owner for testing before creating or changing any account.</w:t>
      </w:r>
    </w:p>
    <w:p>
      <w:pPr>
        <w:pStyle w:val="ListNumber"/>
        <w:spacing w:after="80"/>
      </w:pPr>
      <w:r>
        <w:t>Create or open the required service and use the client-owned business email wherever possible.</w:t>
      </w:r>
    </w:p>
    <w:p>
      <w:pPr>
        <w:pStyle w:val="ListNumber"/>
        <w:spacing w:after="80"/>
      </w:pPr>
      <w:r>
        <w:t>Configure the core settings for desktop, tablet, mobile, Android.</w:t>
      </w:r>
    </w:p>
    <w:p>
      <w:pPr>
        <w:pStyle w:val="ListNumber"/>
        <w:spacing w:after="80"/>
      </w:pPr>
      <w:r>
        <w:t>Record account URL, login email, recovery email, billing owner, renewal date, and emergency contact.</w:t>
      </w:r>
    </w:p>
    <w:p>
      <w:pPr>
        <w:pStyle w:val="ListNumber"/>
        <w:spacing w:after="80"/>
      </w:pPr>
      <w:r>
        <w:t>Apply security controls: strong unique password, 2FA, least-privilege developer access, and recovery backup.</w:t>
      </w:r>
    </w:p>
    <w:p>
      <w:pPr>
        <w:pStyle w:val="ListNumber"/>
        <w:spacing w:after="80"/>
      </w:pPr>
      <w:r>
        <w:t>Connect the service to the website only after test credentials or staging settings are verified.</w:t>
      </w:r>
    </w:p>
    <w:p>
      <w:pPr>
        <w:pStyle w:val="ListNumber"/>
        <w:spacing w:after="80"/>
      </w:pPr>
      <w:r>
        <w:t>Run a live or production-equivalent validation and capture proof in the launch checklist.</w:t>
      </w:r>
    </w:p>
    <w:p>
      <w:pPr>
        <w:pStyle w:val="ListNumber"/>
        <w:spacing w:after="80"/>
      </w:pPr>
      <w:r>
        <w:t>Get client sign-off before proceeding to the next phase.</w:t>
      </w:r>
    </w:p>
    <w:p>
      <w:pPr>
        <w:pStyle w:val="Heading2"/>
      </w:pPr>
      <w:r>
        <w:rPr>
          <w:rFonts w:ascii="Calibri" w:hAnsi="Calibri"/>
          <w:b/>
          <w:color w:val="2E74B5"/>
          <w:sz w:val="26"/>
        </w:rPr>
        <w:t>Common Mistakes</w:t>
      </w:r>
    </w:p>
    <w:p>
      <w:pPr>
        <w:pStyle w:val="ListBullet"/>
        <w:spacing w:after="80"/>
      </w:pPr>
      <w:r>
        <w:t>Using the developer's personal email for a client-owned account.</w:t>
      </w:r>
    </w:p>
    <w:p>
      <w:pPr>
        <w:pStyle w:val="ListBullet"/>
        <w:spacing w:after="80"/>
      </w:pPr>
      <w:r>
        <w:t>Sharing passwords through chat apps instead of a password manager or secure handover method.</w:t>
      </w:r>
    </w:p>
    <w:p>
      <w:pPr>
        <w:pStyle w:val="ListBullet"/>
        <w:spacing w:after="80"/>
      </w:pPr>
      <w:r>
        <w:t>Configuring desktop once and not documenting who can recover it later.</w:t>
      </w:r>
    </w:p>
    <w:p>
      <w:pPr>
        <w:pStyle w:val="ListBullet"/>
        <w:spacing w:after="80"/>
      </w:pPr>
      <w:r>
        <w:t>Leaving trial settings, test keys, staging URLs, placeholder metadata, or default security settings in production.</w:t>
      </w:r>
    </w:p>
    <w:p>
      <w:pPr>
        <w:pStyle w:val="ListBullet"/>
        <w:spacing w:after="80"/>
      </w:pPr>
      <w:r>
        <w:t>Skipping renewal, billing, alert, and emergency contact setup because the website appears to work today.</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FFF3CD"/>
          </w:tcPr>
          <w:p>
            <w:pPr>
              <w:spacing w:after="40"/>
            </w:pPr>
            <w:r>
              <w:rPr>
                <w:rFonts w:ascii="Calibri" w:hAnsi="Calibri"/>
                <w:b/>
                <w:color w:val="0B2545"/>
                <w:sz w:val="21"/>
              </w:rPr>
              <w:t xml:space="preserve">Warning: </w:t>
            </w:r>
            <w:r>
              <w:rPr>
                <w:rFonts w:ascii="Calibri" w:hAnsi="Calibri"/>
                <w:sz w:val="21"/>
              </w:rPr>
              <w:t>Do not treat testing as a one-time setup task. Every account, key, domain record, payment setting, and recovery option must remain usable by the client after the developer exits.</w:t>
            </w:r>
          </w:p>
        </w:tc>
      </w:tr>
    </w:tbl>
    <w:p/>
    <w:p>
      <w:pPr>
        <w:pStyle w:val="Heading2"/>
      </w:pPr>
      <w:r>
        <w:rPr>
          <w:rFonts w:ascii="Calibri" w:hAnsi="Calibri"/>
          <w:b/>
          <w:color w:val="2E74B5"/>
          <w:sz w:val="26"/>
        </w:rPr>
        <w:t>Best Practices</w:t>
      </w:r>
    </w:p>
    <w:p>
      <w:pPr>
        <w:pStyle w:val="ListBullet"/>
        <w:spacing w:after="80"/>
      </w:pPr>
      <w:r>
        <w:t>Use client-owned accounts with developer access granted separately.</w:t>
      </w:r>
    </w:p>
    <w:p>
      <w:pPr>
        <w:pStyle w:val="ListBullet"/>
        <w:spacing w:after="80"/>
      </w:pPr>
      <w:r>
        <w:t>Store credentials in a password manager and record recovery options in the handover register.</w:t>
      </w:r>
    </w:p>
    <w:p>
      <w:pPr>
        <w:pStyle w:val="ListBullet"/>
        <w:spacing w:after="80"/>
      </w:pPr>
      <w:r>
        <w:t>Use production, preview, and development environments separately; never mix live keys with local testing.</w:t>
      </w:r>
    </w:p>
    <w:p>
      <w:pPr>
        <w:pStyle w:val="ListBullet"/>
        <w:spacing w:after="80"/>
      </w:pPr>
      <w:r>
        <w:t>Name resources clearly, for example ambika-jewellers-production-desktop.</w:t>
      </w:r>
    </w:p>
    <w:p>
      <w:pPr>
        <w:pStyle w:val="ListBullet"/>
        <w:spacing w:after="80"/>
      </w:pPr>
      <w:r>
        <w:t>Enable alerts for billing, downtime, security, database usage, failed webhooks, and domain renewal.</w:t>
      </w:r>
    </w:p>
    <w:p>
      <w:pPr>
        <w:pStyle w:val="ListBullet"/>
        <w:spacing w:after="80"/>
      </w:pPr>
      <w:r>
        <w:t>Schedule a 30-minute client walkthrough after each business-critical service is configured.</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AF6EF"/>
          </w:tcPr>
          <w:p>
            <w:pPr>
              <w:spacing w:after="40"/>
            </w:pPr>
            <w:r>
              <w:rPr>
                <w:rFonts w:ascii="Calibri" w:hAnsi="Calibri"/>
                <w:b/>
                <w:color w:val="0B2545"/>
                <w:sz w:val="21"/>
              </w:rPr>
              <w:t xml:space="preserve">Best Practice: </w:t>
            </w:r>
            <w:r>
              <w:rPr>
                <w:rFonts w:ascii="Calibri" w:hAnsi="Calibri"/>
                <w:sz w:val="21"/>
              </w:rPr>
              <w:t>The safest agency practice is to make testing client-owned, developer-assisted, and fully documented before the public launch date.</w:t>
            </w:r>
          </w:p>
        </w:tc>
      </w:tr>
    </w:tbl>
    <w:p/>
    <w:p>
      <w:pPr>
        <w:pStyle w:val="Heading2"/>
      </w:pPr>
      <w:r>
        <w:rPr>
          <w:rFonts w:ascii="Calibri" w:hAnsi="Calibri"/>
          <w:b/>
          <w:color w:val="2E74B5"/>
          <w:sz w:val="26"/>
        </w:rPr>
        <w:t>Checklist Before Moving to Next Phase</w:t>
      </w:r>
    </w:p>
    <w:p>
      <w:pPr>
        <w:pStyle w:val="ListBullet"/>
        <w:spacing w:after="80"/>
      </w:pPr>
      <w:r>
        <w:t>[ ] Owner confirmed for Testing.</w:t>
      </w:r>
    </w:p>
    <w:p>
      <w:pPr>
        <w:pStyle w:val="ListBullet"/>
        <w:spacing w:after="80"/>
      </w:pPr>
      <w:r>
        <w:t>[ ] Billing and renewal responsibility documented.</w:t>
      </w:r>
    </w:p>
    <w:p>
      <w:pPr>
        <w:pStyle w:val="ListBullet"/>
        <w:spacing w:after="80"/>
      </w:pPr>
      <w:r>
        <w:t>[ ] Recovery email and phone number tested.</w:t>
      </w:r>
    </w:p>
    <w:p>
      <w:pPr>
        <w:pStyle w:val="ListBullet"/>
        <w:spacing w:after="80"/>
      </w:pPr>
      <w:r>
        <w:t>[ ] 2FA enabled and backup codes stored securely.</w:t>
      </w:r>
    </w:p>
    <w:p>
      <w:pPr>
        <w:pStyle w:val="ListBullet"/>
        <w:spacing w:after="80"/>
      </w:pPr>
      <w:r>
        <w:t>[ ] Desktop, Tablet, Mobile configured and verified.</w:t>
      </w:r>
    </w:p>
    <w:p>
      <w:pPr>
        <w:pStyle w:val="ListBullet"/>
        <w:spacing w:after="80"/>
      </w:pPr>
      <w:r>
        <w:t>[ ] Production setting reviewed against staging or test setting.</w:t>
      </w:r>
    </w:p>
    <w:p>
      <w:pPr>
        <w:pStyle w:val="ListBullet"/>
        <w:spacing w:after="80"/>
      </w:pPr>
      <w:r>
        <w:t>[ ] Screenshot or written proof added to launch records.</w:t>
      </w:r>
    </w:p>
    <w:p>
      <w:pPr>
        <w:pStyle w:val="ListBullet"/>
        <w:spacing w:after="80"/>
      </w:pPr>
      <w:r>
        <w:t>[ ] Client sign-off received.</w:t>
      </w:r>
    </w:p>
    <w:p>
      <w:pPr>
        <w:pStyle w:val="Heading2"/>
      </w:pPr>
      <w:r>
        <w:rPr>
          <w:rFonts w:ascii="Calibri" w:hAnsi="Calibri"/>
          <w:b/>
          <w:color w:val="2E74B5"/>
          <w:sz w:val="26"/>
        </w:rPr>
        <w:t>Decision Tree</w:t>
      </w:r>
    </w:p>
    <w:p>
      <w:r>
        <w:rPr>
          <w:rFonts w:ascii="Calibri" w:hAnsi="Calibri"/>
          <w:b w:val="0"/>
          <w:i w:val="0"/>
        </w:rPr>
        <w:t>Start -&gt; Is the account client-owned? If no, create/migrate before launch. If yes -&gt; Is 2FA enabled and recovery tested? If no, complete security setup. If yes -&gt; Are testing settings documented and production-tested? If no, validate. If yes -&gt; proceed to the next phase.</w:t>
      </w:r>
    </w:p>
    <w:p>
      <w:pPr>
        <w:pStyle w:val="Heading2"/>
      </w:pPr>
      <w:r>
        <w:rPr>
          <w:rFonts w:ascii="Calibri" w:hAnsi="Calibri"/>
          <w:b/>
          <w:color w:val="2E74B5"/>
          <w:sz w:val="26"/>
        </w:rPr>
        <w:t>Agency Notes</w:t>
      </w:r>
    </w:p>
    <w:p>
      <w:r>
        <w:rPr>
          <w:rFonts w:ascii="Calibri" w:hAnsi="Calibri"/>
          <w:b w:val="0"/>
          <w:i w:val="0"/>
        </w:rPr>
        <w:t>During testing, communicate in non-technical terms. Explain what each service does, what the client must pay for, what happens if it expires, and who should be contacted during an emergency. For topics such as desktop, tablet, mobile, Android, iPhone, payment, OTP, forms, links, errors, speed, avoid jargon until the client understands the business impact. The agency should leave behind a clean operating trail: account owner, access level, renewal date, support email, emergency action, and expected monthly maintenance check.</w:t>
      </w:r>
    </w:p>
    <w:p>
      <w:r>
        <w:br w:type="page"/>
      </w:r>
    </w:p>
    <w:p>
      <w:pPr>
        <w:pStyle w:val="Heading1"/>
      </w:pPr>
      <w:r>
        <w:rPr>
          <w:rFonts w:ascii="Calibri" w:hAnsi="Calibri"/>
          <w:b/>
          <w:color w:val="2E74B5"/>
          <w:sz w:val="32"/>
        </w:rPr>
        <w:t>Phase 12: Security</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EF7FF"/>
          </w:tcPr>
          <w:p>
            <w:pPr>
              <w:spacing w:after="40"/>
            </w:pPr>
            <w:r>
              <w:rPr>
                <w:rFonts w:ascii="Calibri" w:hAnsi="Calibri"/>
                <w:b/>
                <w:color w:val="0B2545"/>
                <w:sz w:val="21"/>
              </w:rPr>
              <w:t xml:space="preserve">Objective: </w:t>
            </w:r>
            <w:r>
              <w:rPr>
                <w:rFonts w:ascii="Calibri" w:hAnsi="Calibri"/>
                <w:sz w:val="21"/>
              </w:rPr>
              <w:t>Complete the security work so the jewellery website can move forward without account ownership gaps, launch blockers, or maintenance ambiguity.</w:t>
            </w:r>
          </w:p>
        </w:tc>
      </w:tr>
    </w:tbl>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584"/>
        <w:gridCol w:w="2015"/>
        <w:gridCol w:w="1728"/>
        <w:gridCol w:w="4031"/>
      </w:tblGrid>
      <w:tr>
        <w:tc>
          <w:tcPr>
            <w:tcW w:type="dxa" w:w="1584"/>
            <w:vAlign w:val="center"/>
            <w:tcMar>
              <w:top w:w="80" w:type="dxa"/>
              <w:start w:w="120" w:type="dxa"/>
              <w:bottom w:w="80" w:type="dxa"/>
              <w:end w:w="120" w:type="dxa"/>
            </w:tcMar>
            <w:shd w:fill="E8EEF5"/>
          </w:tcPr>
          <w:p>
            <w:pPr>
              <w:spacing w:after="0"/>
            </w:pPr>
            <w:r>
              <w:rPr>
                <w:rFonts w:ascii="Calibri" w:hAnsi="Calibri"/>
                <w:b/>
                <w:color w:val="0B2545"/>
                <w:sz w:val="19"/>
              </w:rPr>
              <w:t>Owner</w:t>
            </w:r>
          </w:p>
        </w:tc>
        <w:tc>
          <w:tcPr>
            <w:tcW w:type="dxa" w:w="2016"/>
            <w:vAlign w:val="center"/>
            <w:tcMar>
              <w:top w:w="80" w:type="dxa"/>
              <w:start w:w="120" w:type="dxa"/>
              <w:bottom w:w="80" w:type="dxa"/>
              <w:end w:w="120" w:type="dxa"/>
            </w:tcMar>
            <w:shd w:fill="E8EEF5"/>
          </w:tcPr>
          <w:p>
            <w:pPr>
              <w:spacing w:after="0"/>
            </w:pPr>
            <w:r>
              <w:rPr>
                <w:rFonts w:ascii="Calibri" w:hAnsi="Calibri"/>
                <w:b/>
                <w:color w:val="0B2545"/>
                <w:sz w:val="19"/>
              </w:rPr>
              <w:t>Estimated Cost</w:t>
            </w:r>
          </w:p>
        </w:tc>
        <w:tc>
          <w:tcPr>
            <w:tcW w:type="dxa" w:w="1728"/>
            <w:vAlign w:val="center"/>
            <w:tcMar>
              <w:top w:w="80" w:type="dxa"/>
              <w:start w:w="120" w:type="dxa"/>
              <w:bottom w:w="80" w:type="dxa"/>
              <w:end w:w="120" w:type="dxa"/>
            </w:tcMar>
            <w:shd w:fill="E8EEF5"/>
          </w:tcPr>
          <w:p>
            <w:pPr>
              <w:spacing w:after="0"/>
            </w:pPr>
            <w:r>
              <w:rPr>
                <w:rFonts w:ascii="Calibri" w:hAnsi="Calibri"/>
                <w:b/>
                <w:color w:val="0B2545"/>
                <w:sz w:val="19"/>
              </w:rPr>
              <w:t>Estimated Time</w:t>
            </w:r>
          </w:p>
        </w:tc>
        <w:tc>
          <w:tcPr>
            <w:tcW w:type="dxa" w:w="4032"/>
            <w:vAlign w:val="center"/>
            <w:tcMar>
              <w:top w:w="80" w:type="dxa"/>
              <w:start w:w="120" w:type="dxa"/>
              <w:bottom w:w="80" w:type="dxa"/>
              <w:end w:w="120" w:type="dxa"/>
            </w:tcMar>
            <w:shd w:fill="E8EEF5"/>
          </w:tcPr>
          <w:p>
            <w:pPr>
              <w:spacing w:after="0"/>
            </w:pPr>
            <w:r>
              <w:rPr>
                <w:rFonts w:ascii="Calibri" w:hAnsi="Calibri"/>
                <w:b/>
                <w:color w:val="0B2545"/>
                <w:sz w:val="19"/>
              </w:rPr>
              <w:t>Prerequisites</w:t>
            </w:r>
          </w:p>
        </w:tc>
      </w:tr>
      <w:tr>
        <w:tc>
          <w:tcPr>
            <w:tcW w:type="dxa" w:w="1584"/>
          </w:tcPr>
          <w:p>
            <w:pPr>
              <w:spacing w:after="0"/>
            </w:pPr>
            <w:r>
              <w:rPr>
                <w:rFonts w:ascii="Calibri" w:hAnsi="Calibri"/>
                <w:sz w:val="18"/>
              </w:rPr>
              <w:t>Developer</w:t>
            </w:r>
          </w:p>
        </w:tc>
        <w:tc>
          <w:tcPr>
            <w:tcW w:type="dxa" w:w="2015"/>
          </w:tcPr>
          <w:p>
            <w:pPr>
              <w:spacing w:after="0"/>
            </w:pPr>
            <w:r>
              <w:rPr>
                <w:rFonts w:ascii="Calibri" w:hAnsi="Calibri"/>
                <w:sz w:val="18"/>
              </w:rPr>
              <w:t>Depends on scope; document before approval</w:t>
            </w:r>
          </w:p>
        </w:tc>
        <w:tc>
          <w:tcPr>
            <w:tcW w:type="dxa" w:w="1728"/>
          </w:tcPr>
          <w:p>
            <w:pPr>
              <w:spacing w:after="0"/>
            </w:pPr>
            <w:r>
              <w:rPr>
                <w:rFonts w:ascii="Calibri" w:hAnsi="Calibri"/>
                <w:sz w:val="18"/>
              </w:rPr>
              <w:t>2-6 hours after prerequisites</w:t>
            </w:r>
          </w:p>
        </w:tc>
        <w:tc>
          <w:tcPr>
            <w:tcW w:type="dxa" w:w="4031"/>
          </w:tcPr>
          <w:p>
            <w:pPr>
              <w:spacing w:after="0"/>
            </w:pPr>
            <w:r>
              <w:rPr>
                <w:rFonts w:ascii="Calibri" w:hAnsi="Calibri"/>
                <w:sz w:val="18"/>
              </w:rPr>
              <w:t>Previous phase sign-off, client-owned accounts, documented approvals</w:t>
            </w:r>
          </w:p>
        </w:tc>
      </w:tr>
    </w:tbl>
    <w:p>
      <w:pPr>
        <w:pStyle w:val="Heading2"/>
      </w:pPr>
      <w:r>
        <w:rPr>
          <w:rFonts w:ascii="Calibri" w:hAnsi="Calibri"/>
          <w:b/>
          <w:color w:val="2E74B5"/>
          <w:sz w:val="26"/>
        </w:rPr>
        <w:t>Why This Phase Is Required</w:t>
      </w:r>
    </w:p>
    <w:p>
      <w:r>
        <w:rPr>
          <w:rFonts w:ascii="Calibri" w:hAnsi="Calibri"/>
          <w:b w:val="0"/>
          <w:i w:val="0"/>
        </w:rPr>
        <w:t>Security is required because it establishes the operational foundation for HTTPS, headers, rate limiting, secrets, XSS. If this phase is rushed, the website may still appear live, but the business can later lose access, miss renewals, expose secrets, fail verification, or struggle to diagnose customer-facing issues.</w:t>
      </w:r>
    </w:p>
    <w:p>
      <w:r>
        <w:rPr>
          <w:rFonts w:ascii="Calibri" w:hAnsi="Calibri"/>
          <w:b w:val="0"/>
          <w:i w:val="0"/>
        </w:rPr>
        <w:t>For a premium jewellery store, trust is part of the brand. Domain ownership, authentication, payment verification, media quality, page speed, and support readiness all influence whether a visitor feels confident enough to enquire, book a visit, or place an order.</w:t>
      </w:r>
    </w:p>
    <w:p>
      <w:pPr>
        <w:pStyle w:val="Heading2"/>
      </w:pPr>
      <w:r>
        <w:rPr>
          <w:rFonts w:ascii="Calibri" w:hAnsi="Calibri"/>
          <w:b/>
          <w:color w:val="2E74B5"/>
          <w:sz w:val="26"/>
        </w:rPr>
        <w:t>Responsibilities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3384"/>
        <w:gridCol w:w="3384"/>
      </w:tblGrid>
      <w:tr>
        <w:tc>
          <w:tcPr>
            <w:tcW w:type="dxa" w:w="2592"/>
            <w:vAlign w:val="center"/>
            <w:tcMar>
              <w:top w:w="80" w:type="dxa"/>
              <w:start w:w="120" w:type="dxa"/>
              <w:bottom w:w="80" w:type="dxa"/>
              <w:end w:w="120" w:type="dxa"/>
            </w:tcMar>
            <w:shd w:fill="E8EEF5"/>
          </w:tcPr>
          <w:p>
            <w:pPr>
              <w:spacing w:after="0"/>
            </w:pPr>
            <w:r>
              <w:rPr>
                <w:rFonts w:ascii="Calibri" w:hAnsi="Calibri"/>
                <w:b/>
                <w:color w:val="0B2545"/>
                <w:sz w:val="19"/>
              </w:rPr>
              <w:t>Activity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Client Responsibility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Developer Responsibility</w:t>
            </w:r>
          </w:p>
        </w:tc>
      </w:tr>
      <w:tr>
        <w:tc>
          <w:tcPr>
            <w:tcW w:type="dxa" w:w="2592"/>
          </w:tcPr>
          <w:p>
            <w:pPr>
              <w:spacing w:after="0"/>
            </w:pPr>
            <w:r>
              <w:rPr>
                <w:rFonts w:ascii="Calibri" w:hAnsi="Calibri"/>
                <w:sz w:val="18"/>
              </w:rPr>
              <w:t>Https</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HTTPS, test it in production-like conditions, document access, and explain the result in plain language.</w:t>
            </w:r>
          </w:p>
        </w:tc>
      </w:tr>
      <w:tr>
        <w:tc>
          <w:tcPr>
            <w:tcW w:type="dxa" w:w="2592"/>
          </w:tcPr>
          <w:p>
            <w:pPr>
              <w:spacing w:after="0"/>
            </w:pPr>
            <w:r>
              <w:rPr>
                <w:rFonts w:ascii="Calibri" w:hAnsi="Calibri"/>
                <w:sz w:val="18"/>
              </w:rPr>
              <w:t>Headers</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headers, test it in production-like conditions, document access, and explain the result in plain language.</w:t>
            </w:r>
          </w:p>
        </w:tc>
      </w:tr>
      <w:tr>
        <w:tc>
          <w:tcPr>
            <w:tcW w:type="dxa" w:w="2592"/>
          </w:tcPr>
          <w:p>
            <w:pPr>
              <w:spacing w:after="0"/>
            </w:pPr>
            <w:r>
              <w:rPr>
                <w:rFonts w:ascii="Calibri" w:hAnsi="Calibri"/>
                <w:sz w:val="18"/>
              </w:rPr>
              <w:t>Rate Limiting</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rate limiting, test it in production-like conditions, document access, and explain the result in plain language.</w:t>
            </w:r>
          </w:p>
        </w:tc>
      </w:tr>
      <w:tr>
        <w:tc>
          <w:tcPr>
            <w:tcW w:type="dxa" w:w="2592"/>
          </w:tcPr>
          <w:p>
            <w:pPr>
              <w:spacing w:after="0"/>
            </w:pPr>
            <w:r>
              <w:rPr>
                <w:rFonts w:ascii="Calibri" w:hAnsi="Calibri"/>
                <w:sz w:val="18"/>
              </w:rPr>
              <w:t>Secrets</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secrets, test it in production-like conditions, document access, and explain the result in plain language.</w:t>
            </w:r>
          </w:p>
        </w:tc>
      </w:tr>
      <w:tr>
        <w:tc>
          <w:tcPr>
            <w:tcW w:type="dxa" w:w="2592"/>
          </w:tcPr>
          <w:p>
            <w:pPr>
              <w:spacing w:after="0"/>
            </w:pPr>
            <w:r>
              <w:rPr>
                <w:rFonts w:ascii="Calibri" w:hAnsi="Calibri"/>
                <w:sz w:val="18"/>
              </w:rPr>
              <w:t>Xss</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XSS, test it in production-like conditions, document access, and explain the result in plain language.</w:t>
            </w:r>
          </w:p>
        </w:tc>
      </w:tr>
      <w:tr>
        <w:tc>
          <w:tcPr>
            <w:tcW w:type="dxa" w:w="2592"/>
          </w:tcPr>
          <w:p>
            <w:pPr>
              <w:spacing w:after="0"/>
            </w:pPr>
            <w:r>
              <w:rPr>
                <w:rFonts w:ascii="Calibri" w:hAnsi="Calibri"/>
                <w:sz w:val="18"/>
              </w:rPr>
              <w:t>Csrf</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CSRF, test it in production-like conditions, document access, and explain the result in plain language.</w:t>
            </w:r>
          </w:p>
        </w:tc>
      </w:tr>
      <w:tr>
        <w:tc>
          <w:tcPr>
            <w:tcW w:type="dxa" w:w="2592"/>
          </w:tcPr>
          <w:p>
            <w:pPr>
              <w:spacing w:after="0"/>
            </w:pPr>
            <w:r>
              <w:rPr>
                <w:rFonts w:ascii="Calibri" w:hAnsi="Calibri"/>
                <w:sz w:val="18"/>
              </w:rPr>
              <w:t>Validation</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validation, test it in production-like conditions, document access, and explain the result in plain language.</w:t>
            </w:r>
          </w:p>
        </w:tc>
      </w:tr>
    </w:tbl>
    <w:p>
      <w:pPr>
        <w:pStyle w:val="Heading2"/>
      </w:pPr>
      <w:r>
        <w:rPr>
          <w:rFonts w:ascii="Calibri" w:hAnsi="Calibri"/>
          <w:b/>
          <w:color w:val="2E74B5"/>
          <w:sz w:val="26"/>
        </w:rPr>
        <w:t>Step-by-Step Procedure</w:t>
      </w:r>
    </w:p>
    <w:p>
      <w:pPr>
        <w:pStyle w:val="ListNumber"/>
        <w:spacing w:after="80"/>
      </w:pPr>
      <w:r>
        <w:t>Confirm the business decision and owner for security before creating or changing any account.</w:t>
      </w:r>
    </w:p>
    <w:p>
      <w:pPr>
        <w:pStyle w:val="ListNumber"/>
        <w:spacing w:after="80"/>
      </w:pPr>
      <w:r>
        <w:t>Create or open the required service and use the client-owned business email wherever possible.</w:t>
      </w:r>
    </w:p>
    <w:p>
      <w:pPr>
        <w:pStyle w:val="ListNumber"/>
        <w:spacing w:after="80"/>
      </w:pPr>
      <w:r>
        <w:t>Configure the core settings for HTTPS, headers, rate limiting, secrets.</w:t>
      </w:r>
    </w:p>
    <w:p>
      <w:pPr>
        <w:pStyle w:val="ListNumber"/>
        <w:spacing w:after="80"/>
      </w:pPr>
      <w:r>
        <w:t>Record account URL, login email, recovery email, billing owner, renewal date, and emergency contact.</w:t>
      </w:r>
    </w:p>
    <w:p>
      <w:pPr>
        <w:pStyle w:val="ListNumber"/>
        <w:spacing w:after="80"/>
      </w:pPr>
      <w:r>
        <w:t>Apply security controls: strong unique password, 2FA, least-privilege developer access, and recovery backup.</w:t>
      </w:r>
    </w:p>
    <w:p>
      <w:pPr>
        <w:pStyle w:val="ListNumber"/>
        <w:spacing w:after="80"/>
      </w:pPr>
      <w:r>
        <w:t>Connect the service to the website only after test credentials or staging settings are verified.</w:t>
      </w:r>
    </w:p>
    <w:p>
      <w:pPr>
        <w:pStyle w:val="ListNumber"/>
        <w:spacing w:after="80"/>
      </w:pPr>
      <w:r>
        <w:t>Run a live or production-equivalent validation and capture proof in the launch checklist.</w:t>
      </w:r>
    </w:p>
    <w:p>
      <w:pPr>
        <w:pStyle w:val="ListNumber"/>
        <w:spacing w:after="80"/>
      </w:pPr>
      <w:r>
        <w:t>Get client sign-off before proceeding to the next phase.</w:t>
      </w:r>
    </w:p>
    <w:p>
      <w:pPr>
        <w:pStyle w:val="Heading2"/>
      </w:pPr>
      <w:r>
        <w:rPr>
          <w:rFonts w:ascii="Calibri" w:hAnsi="Calibri"/>
          <w:b/>
          <w:color w:val="2E74B5"/>
          <w:sz w:val="26"/>
        </w:rPr>
        <w:t>Common Mistakes</w:t>
      </w:r>
    </w:p>
    <w:p>
      <w:pPr>
        <w:pStyle w:val="ListBullet"/>
        <w:spacing w:after="80"/>
      </w:pPr>
      <w:r>
        <w:t>Using the developer's personal email for a client-owned account.</w:t>
      </w:r>
    </w:p>
    <w:p>
      <w:pPr>
        <w:pStyle w:val="ListBullet"/>
        <w:spacing w:after="80"/>
      </w:pPr>
      <w:r>
        <w:t>Sharing passwords through chat apps instead of a password manager or secure handover method.</w:t>
      </w:r>
    </w:p>
    <w:p>
      <w:pPr>
        <w:pStyle w:val="ListBullet"/>
        <w:spacing w:after="80"/>
      </w:pPr>
      <w:r>
        <w:t>Configuring HTTPS once and not documenting who can recover it later.</w:t>
      </w:r>
    </w:p>
    <w:p>
      <w:pPr>
        <w:pStyle w:val="ListBullet"/>
        <w:spacing w:after="80"/>
      </w:pPr>
      <w:r>
        <w:t>Leaving trial settings, test keys, staging URLs, placeholder metadata, or default security settings in production.</w:t>
      </w:r>
    </w:p>
    <w:p>
      <w:pPr>
        <w:pStyle w:val="ListBullet"/>
        <w:spacing w:after="80"/>
      </w:pPr>
      <w:r>
        <w:t>Skipping renewal, billing, alert, and emergency contact setup because the website appears to work today.</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FFF3CD"/>
          </w:tcPr>
          <w:p>
            <w:pPr>
              <w:spacing w:after="40"/>
            </w:pPr>
            <w:r>
              <w:rPr>
                <w:rFonts w:ascii="Calibri" w:hAnsi="Calibri"/>
                <w:b/>
                <w:color w:val="0B2545"/>
                <w:sz w:val="21"/>
              </w:rPr>
              <w:t xml:space="preserve">Warning: </w:t>
            </w:r>
            <w:r>
              <w:rPr>
                <w:rFonts w:ascii="Calibri" w:hAnsi="Calibri"/>
                <w:sz w:val="21"/>
              </w:rPr>
              <w:t>Do not treat security as a one-time setup task. Every account, key, domain record, payment setting, and recovery option must remain usable by the client after the developer exits.</w:t>
            </w:r>
          </w:p>
        </w:tc>
      </w:tr>
    </w:tbl>
    <w:p/>
    <w:p>
      <w:pPr>
        <w:pStyle w:val="Heading2"/>
      </w:pPr>
      <w:r>
        <w:rPr>
          <w:rFonts w:ascii="Calibri" w:hAnsi="Calibri"/>
          <w:b/>
          <w:color w:val="2E74B5"/>
          <w:sz w:val="26"/>
        </w:rPr>
        <w:t>Best Practices</w:t>
      </w:r>
    </w:p>
    <w:p>
      <w:pPr>
        <w:pStyle w:val="ListBullet"/>
        <w:spacing w:after="80"/>
      </w:pPr>
      <w:r>
        <w:t>Use client-owned accounts with developer access granted separately.</w:t>
      </w:r>
    </w:p>
    <w:p>
      <w:pPr>
        <w:pStyle w:val="ListBullet"/>
        <w:spacing w:after="80"/>
      </w:pPr>
      <w:r>
        <w:t>Store credentials in a password manager and record recovery options in the handover register.</w:t>
      </w:r>
    </w:p>
    <w:p>
      <w:pPr>
        <w:pStyle w:val="ListBullet"/>
        <w:spacing w:after="80"/>
      </w:pPr>
      <w:r>
        <w:t>Use production, preview, and development environments separately; never mix live keys with local testing.</w:t>
      </w:r>
    </w:p>
    <w:p>
      <w:pPr>
        <w:pStyle w:val="ListBullet"/>
        <w:spacing w:after="80"/>
      </w:pPr>
      <w:r>
        <w:t>Name resources clearly, for example ambika-jewellers-production-HTTPS.</w:t>
      </w:r>
    </w:p>
    <w:p>
      <w:pPr>
        <w:pStyle w:val="ListBullet"/>
        <w:spacing w:after="80"/>
      </w:pPr>
      <w:r>
        <w:t>Enable alerts for billing, downtime, security, database usage, failed webhooks, and domain renewal.</w:t>
      </w:r>
    </w:p>
    <w:p>
      <w:pPr>
        <w:pStyle w:val="ListBullet"/>
        <w:spacing w:after="80"/>
      </w:pPr>
      <w:r>
        <w:t>Schedule a 30-minute client walkthrough after each business-critical service is configured.</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AF6EF"/>
          </w:tcPr>
          <w:p>
            <w:pPr>
              <w:spacing w:after="40"/>
            </w:pPr>
            <w:r>
              <w:rPr>
                <w:rFonts w:ascii="Calibri" w:hAnsi="Calibri"/>
                <w:b/>
                <w:color w:val="0B2545"/>
                <w:sz w:val="21"/>
              </w:rPr>
              <w:t xml:space="preserve">Best Practice: </w:t>
            </w:r>
            <w:r>
              <w:rPr>
                <w:rFonts w:ascii="Calibri" w:hAnsi="Calibri"/>
                <w:sz w:val="21"/>
              </w:rPr>
              <w:t>The safest agency practice is to make security client-owned, developer-assisted, and fully documented before the public launch date.</w:t>
            </w:r>
          </w:p>
        </w:tc>
      </w:tr>
    </w:tbl>
    <w:p/>
    <w:p>
      <w:pPr>
        <w:pStyle w:val="Heading2"/>
      </w:pPr>
      <w:r>
        <w:rPr>
          <w:rFonts w:ascii="Calibri" w:hAnsi="Calibri"/>
          <w:b/>
          <w:color w:val="2E74B5"/>
          <w:sz w:val="26"/>
        </w:rPr>
        <w:t>Checklist Before Moving to Next Phase</w:t>
      </w:r>
    </w:p>
    <w:p>
      <w:pPr>
        <w:pStyle w:val="ListBullet"/>
        <w:spacing w:after="80"/>
      </w:pPr>
      <w:r>
        <w:t>[ ] Owner confirmed for Security.</w:t>
      </w:r>
    </w:p>
    <w:p>
      <w:pPr>
        <w:pStyle w:val="ListBullet"/>
        <w:spacing w:after="80"/>
      </w:pPr>
      <w:r>
        <w:t>[ ] Billing and renewal responsibility documented.</w:t>
      </w:r>
    </w:p>
    <w:p>
      <w:pPr>
        <w:pStyle w:val="ListBullet"/>
        <w:spacing w:after="80"/>
      </w:pPr>
      <w:r>
        <w:t>[ ] Recovery email and phone number tested.</w:t>
      </w:r>
    </w:p>
    <w:p>
      <w:pPr>
        <w:pStyle w:val="ListBullet"/>
        <w:spacing w:after="80"/>
      </w:pPr>
      <w:r>
        <w:t>[ ] 2FA enabled and backup codes stored securely.</w:t>
      </w:r>
    </w:p>
    <w:p>
      <w:pPr>
        <w:pStyle w:val="ListBullet"/>
        <w:spacing w:after="80"/>
      </w:pPr>
      <w:r>
        <w:t>[ ] Https, Headers, Rate Limiting configured and verified.</w:t>
      </w:r>
    </w:p>
    <w:p>
      <w:pPr>
        <w:pStyle w:val="ListBullet"/>
        <w:spacing w:after="80"/>
      </w:pPr>
      <w:r>
        <w:t>[ ] Production setting reviewed against staging or test setting.</w:t>
      </w:r>
    </w:p>
    <w:p>
      <w:pPr>
        <w:pStyle w:val="ListBullet"/>
        <w:spacing w:after="80"/>
      </w:pPr>
      <w:r>
        <w:t>[ ] Screenshot or written proof added to launch records.</w:t>
      </w:r>
    </w:p>
    <w:p>
      <w:pPr>
        <w:pStyle w:val="ListBullet"/>
        <w:spacing w:after="80"/>
      </w:pPr>
      <w:r>
        <w:t>[ ] Client sign-off received.</w:t>
      </w:r>
    </w:p>
    <w:p>
      <w:pPr>
        <w:pStyle w:val="Heading2"/>
      </w:pPr>
      <w:r>
        <w:rPr>
          <w:rFonts w:ascii="Calibri" w:hAnsi="Calibri"/>
          <w:b/>
          <w:color w:val="2E74B5"/>
          <w:sz w:val="26"/>
        </w:rPr>
        <w:t>Decision Tree</w:t>
      </w:r>
    </w:p>
    <w:p>
      <w:r>
        <w:rPr>
          <w:rFonts w:ascii="Calibri" w:hAnsi="Calibri"/>
          <w:b w:val="0"/>
          <w:i w:val="0"/>
        </w:rPr>
        <w:t>Start -&gt; Is the account client-owned? If no, create/migrate before launch. If yes -&gt; Is 2FA enabled and recovery tested? If no, complete security setup. If yes -&gt; Are security settings documented and production-tested? If no, validate. If yes -&gt; proceed to the next phase.</w:t>
      </w:r>
    </w:p>
    <w:p>
      <w:pPr>
        <w:pStyle w:val="Heading2"/>
      </w:pPr>
      <w:r>
        <w:rPr>
          <w:rFonts w:ascii="Calibri" w:hAnsi="Calibri"/>
          <w:b/>
          <w:color w:val="2E74B5"/>
          <w:sz w:val="26"/>
        </w:rPr>
        <w:t>Agency Notes</w:t>
      </w:r>
    </w:p>
    <w:p>
      <w:r>
        <w:rPr>
          <w:rFonts w:ascii="Calibri" w:hAnsi="Calibri"/>
          <w:b w:val="0"/>
          <w:i w:val="0"/>
        </w:rPr>
        <w:t>During security, communicate in non-technical terms. Explain what each service does, what the client must pay for, what happens if it expires, and who should be contacted during an emergency. For topics such as HTTPS, headers, rate limiting, secrets, XSS, CSRF, validation, uploads, logging, backups, avoid jargon until the client understands the business impact. The agency should leave behind a clean operating trail: account owner, access level, renewal date, support email, emergency action, and expected monthly maintenance check.</w:t>
      </w:r>
    </w:p>
    <w:p>
      <w:r>
        <w:br w:type="page"/>
      </w:r>
    </w:p>
    <w:p>
      <w:pPr>
        <w:pStyle w:val="Heading1"/>
      </w:pPr>
      <w:r>
        <w:rPr>
          <w:rFonts w:ascii="Calibri" w:hAnsi="Calibri"/>
          <w:b/>
          <w:color w:val="2E74B5"/>
          <w:sz w:val="32"/>
        </w:rPr>
        <w:t>Phase 13: Maintenance</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EF7FF"/>
          </w:tcPr>
          <w:p>
            <w:pPr>
              <w:spacing w:after="40"/>
            </w:pPr>
            <w:r>
              <w:rPr>
                <w:rFonts w:ascii="Calibri" w:hAnsi="Calibri"/>
                <w:b/>
                <w:color w:val="0B2545"/>
                <w:sz w:val="21"/>
              </w:rPr>
              <w:t xml:space="preserve">Objective: </w:t>
            </w:r>
            <w:r>
              <w:rPr>
                <w:rFonts w:ascii="Calibri" w:hAnsi="Calibri"/>
                <w:sz w:val="21"/>
              </w:rPr>
              <w:t>Complete the maintenance work so the jewellery website can move forward without account ownership gaps, launch blockers, or maintenance ambiguity.</w:t>
            </w:r>
          </w:p>
        </w:tc>
      </w:tr>
    </w:tbl>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584"/>
        <w:gridCol w:w="2015"/>
        <w:gridCol w:w="1728"/>
        <w:gridCol w:w="4031"/>
      </w:tblGrid>
      <w:tr>
        <w:tc>
          <w:tcPr>
            <w:tcW w:type="dxa" w:w="1584"/>
            <w:vAlign w:val="center"/>
            <w:tcMar>
              <w:top w:w="80" w:type="dxa"/>
              <w:start w:w="120" w:type="dxa"/>
              <w:bottom w:w="80" w:type="dxa"/>
              <w:end w:w="120" w:type="dxa"/>
            </w:tcMar>
            <w:shd w:fill="E8EEF5"/>
          </w:tcPr>
          <w:p>
            <w:pPr>
              <w:spacing w:after="0"/>
            </w:pPr>
            <w:r>
              <w:rPr>
                <w:rFonts w:ascii="Calibri" w:hAnsi="Calibri"/>
                <w:b/>
                <w:color w:val="0B2545"/>
                <w:sz w:val="19"/>
              </w:rPr>
              <w:t>Owner</w:t>
            </w:r>
          </w:p>
        </w:tc>
        <w:tc>
          <w:tcPr>
            <w:tcW w:type="dxa" w:w="2016"/>
            <w:vAlign w:val="center"/>
            <w:tcMar>
              <w:top w:w="80" w:type="dxa"/>
              <w:start w:w="120" w:type="dxa"/>
              <w:bottom w:w="80" w:type="dxa"/>
              <w:end w:w="120" w:type="dxa"/>
            </w:tcMar>
            <w:shd w:fill="E8EEF5"/>
          </w:tcPr>
          <w:p>
            <w:pPr>
              <w:spacing w:after="0"/>
            </w:pPr>
            <w:r>
              <w:rPr>
                <w:rFonts w:ascii="Calibri" w:hAnsi="Calibri"/>
                <w:b/>
                <w:color w:val="0B2545"/>
                <w:sz w:val="19"/>
              </w:rPr>
              <w:t>Estimated Cost</w:t>
            </w:r>
          </w:p>
        </w:tc>
        <w:tc>
          <w:tcPr>
            <w:tcW w:type="dxa" w:w="1728"/>
            <w:vAlign w:val="center"/>
            <w:tcMar>
              <w:top w:w="80" w:type="dxa"/>
              <w:start w:w="120" w:type="dxa"/>
              <w:bottom w:w="80" w:type="dxa"/>
              <w:end w:w="120" w:type="dxa"/>
            </w:tcMar>
            <w:shd w:fill="E8EEF5"/>
          </w:tcPr>
          <w:p>
            <w:pPr>
              <w:spacing w:after="0"/>
            </w:pPr>
            <w:r>
              <w:rPr>
                <w:rFonts w:ascii="Calibri" w:hAnsi="Calibri"/>
                <w:b/>
                <w:color w:val="0B2545"/>
                <w:sz w:val="19"/>
              </w:rPr>
              <w:t>Estimated Time</w:t>
            </w:r>
          </w:p>
        </w:tc>
        <w:tc>
          <w:tcPr>
            <w:tcW w:type="dxa" w:w="4032"/>
            <w:vAlign w:val="center"/>
            <w:tcMar>
              <w:top w:w="80" w:type="dxa"/>
              <w:start w:w="120" w:type="dxa"/>
              <w:bottom w:w="80" w:type="dxa"/>
              <w:end w:w="120" w:type="dxa"/>
            </w:tcMar>
            <w:shd w:fill="E8EEF5"/>
          </w:tcPr>
          <w:p>
            <w:pPr>
              <w:spacing w:after="0"/>
            </w:pPr>
            <w:r>
              <w:rPr>
                <w:rFonts w:ascii="Calibri" w:hAnsi="Calibri"/>
                <w:b/>
                <w:color w:val="0B2545"/>
                <w:sz w:val="19"/>
              </w:rPr>
              <w:t>Prerequisites</w:t>
            </w:r>
          </w:p>
        </w:tc>
      </w:tr>
      <w:tr>
        <w:tc>
          <w:tcPr>
            <w:tcW w:type="dxa" w:w="1584"/>
          </w:tcPr>
          <w:p>
            <w:pPr>
              <w:spacing w:after="0"/>
            </w:pPr>
            <w:r>
              <w:rPr>
                <w:rFonts w:ascii="Calibri" w:hAnsi="Calibri"/>
                <w:sz w:val="18"/>
              </w:rPr>
              <w:t>Shared</w:t>
            </w:r>
          </w:p>
        </w:tc>
        <w:tc>
          <w:tcPr>
            <w:tcW w:type="dxa" w:w="2015"/>
          </w:tcPr>
          <w:p>
            <w:pPr>
              <w:spacing w:after="0"/>
            </w:pPr>
            <w:r>
              <w:rPr>
                <w:rFonts w:ascii="Calibri" w:hAnsi="Calibri"/>
                <w:sz w:val="18"/>
              </w:rPr>
              <w:t>INR 3,000-25,000/month</w:t>
            </w:r>
          </w:p>
        </w:tc>
        <w:tc>
          <w:tcPr>
            <w:tcW w:type="dxa" w:w="1728"/>
          </w:tcPr>
          <w:p>
            <w:pPr>
              <w:spacing w:after="0"/>
            </w:pPr>
            <w:r>
              <w:rPr>
                <w:rFonts w:ascii="Calibri" w:hAnsi="Calibri"/>
                <w:sz w:val="18"/>
              </w:rPr>
              <w:t>2-6 hours after prerequisites</w:t>
            </w:r>
          </w:p>
        </w:tc>
        <w:tc>
          <w:tcPr>
            <w:tcW w:type="dxa" w:w="4031"/>
          </w:tcPr>
          <w:p>
            <w:pPr>
              <w:spacing w:after="0"/>
            </w:pPr>
            <w:r>
              <w:rPr>
                <w:rFonts w:ascii="Calibri" w:hAnsi="Calibri"/>
                <w:sz w:val="18"/>
              </w:rPr>
              <w:t>Previous phase sign-off, client-owned accounts, documented approvals</w:t>
            </w:r>
          </w:p>
        </w:tc>
      </w:tr>
    </w:tbl>
    <w:p>
      <w:pPr>
        <w:pStyle w:val="Heading2"/>
      </w:pPr>
      <w:r>
        <w:rPr>
          <w:rFonts w:ascii="Calibri" w:hAnsi="Calibri"/>
          <w:b/>
          <w:color w:val="2E74B5"/>
          <w:sz w:val="26"/>
        </w:rPr>
        <w:t>Why This Phase Is Required</w:t>
      </w:r>
    </w:p>
    <w:p>
      <w:r>
        <w:rPr>
          <w:rFonts w:ascii="Calibri" w:hAnsi="Calibri"/>
          <w:b w:val="0"/>
          <w:i w:val="0"/>
        </w:rPr>
        <w:t>Maintenance is required because it establishes the operational foundation for weekly, monthly, quarterly, database backups, updates. If this phase is rushed, the website may still appear live, but the business can later lose access, miss renewals, expose secrets, fail verification, or struggle to diagnose customer-facing issues.</w:t>
      </w:r>
    </w:p>
    <w:p>
      <w:r>
        <w:rPr>
          <w:rFonts w:ascii="Calibri" w:hAnsi="Calibri"/>
          <w:b w:val="0"/>
          <w:i w:val="0"/>
        </w:rPr>
        <w:t>For a premium jewellery store, trust is part of the brand. Domain ownership, authentication, payment verification, media quality, page speed, and support readiness all influence whether a visitor feels confident enough to enquire, book a visit, or place an order.</w:t>
      </w:r>
    </w:p>
    <w:p>
      <w:pPr>
        <w:pStyle w:val="Heading2"/>
      </w:pPr>
      <w:r>
        <w:rPr>
          <w:rFonts w:ascii="Calibri" w:hAnsi="Calibri"/>
          <w:b/>
          <w:color w:val="2E74B5"/>
          <w:sz w:val="26"/>
        </w:rPr>
        <w:t>Responsibilities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3384"/>
        <w:gridCol w:w="3384"/>
      </w:tblGrid>
      <w:tr>
        <w:tc>
          <w:tcPr>
            <w:tcW w:type="dxa" w:w="2592"/>
            <w:vAlign w:val="center"/>
            <w:tcMar>
              <w:top w:w="80" w:type="dxa"/>
              <w:start w:w="120" w:type="dxa"/>
              <w:bottom w:w="80" w:type="dxa"/>
              <w:end w:w="120" w:type="dxa"/>
            </w:tcMar>
            <w:shd w:fill="E8EEF5"/>
          </w:tcPr>
          <w:p>
            <w:pPr>
              <w:spacing w:after="0"/>
            </w:pPr>
            <w:r>
              <w:rPr>
                <w:rFonts w:ascii="Calibri" w:hAnsi="Calibri"/>
                <w:b/>
                <w:color w:val="0B2545"/>
                <w:sz w:val="19"/>
              </w:rPr>
              <w:t>Activity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Client Responsibility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Developer Responsibility</w:t>
            </w:r>
          </w:p>
        </w:tc>
      </w:tr>
      <w:tr>
        <w:tc>
          <w:tcPr>
            <w:tcW w:type="dxa" w:w="2592"/>
          </w:tcPr>
          <w:p>
            <w:pPr>
              <w:spacing w:after="0"/>
            </w:pPr>
            <w:r>
              <w:rPr>
                <w:rFonts w:ascii="Calibri" w:hAnsi="Calibri"/>
                <w:sz w:val="18"/>
              </w:rPr>
              <w:t>Weekly</w:t>
            </w:r>
          </w:p>
        </w:tc>
        <w:tc>
          <w:tcPr>
            <w:tcW w:type="dxa" w:w="3384"/>
          </w:tcPr>
          <w:p>
            <w:pPr>
              <w:spacing w:after="0"/>
            </w:pPr>
            <w:r>
              <w:rPr>
                <w:rFonts w:ascii="Calibri" w:hAnsi="Calibri"/>
                <w:sz w:val="18"/>
              </w:rPr>
              <w:t>Approve business rules and retain final ownership.</w:t>
            </w:r>
          </w:p>
        </w:tc>
        <w:tc>
          <w:tcPr>
            <w:tcW w:type="dxa" w:w="3384"/>
          </w:tcPr>
          <w:p>
            <w:pPr>
              <w:spacing w:after="0"/>
            </w:pPr>
            <w:r>
              <w:rPr>
                <w:rFonts w:ascii="Calibri" w:hAnsi="Calibri"/>
                <w:sz w:val="18"/>
              </w:rPr>
              <w:t>Configure weekly, test it in production-like conditions, document access, and explain the result in plain language.</w:t>
            </w:r>
          </w:p>
        </w:tc>
      </w:tr>
      <w:tr>
        <w:tc>
          <w:tcPr>
            <w:tcW w:type="dxa" w:w="2592"/>
          </w:tcPr>
          <w:p>
            <w:pPr>
              <w:spacing w:after="0"/>
            </w:pPr>
            <w:r>
              <w:rPr>
                <w:rFonts w:ascii="Calibri" w:hAnsi="Calibri"/>
                <w:sz w:val="18"/>
              </w:rPr>
              <w:t>Monthly</w:t>
            </w:r>
          </w:p>
        </w:tc>
        <w:tc>
          <w:tcPr>
            <w:tcW w:type="dxa" w:w="3384"/>
          </w:tcPr>
          <w:p>
            <w:pPr>
              <w:spacing w:after="0"/>
            </w:pPr>
            <w:r>
              <w:rPr>
                <w:rFonts w:ascii="Calibri" w:hAnsi="Calibri"/>
                <w:sz w:val="18"/>
              </w:rPr>
              <w:t>Approve business rules and retain final ownership.</w:t>
            </w:r>
          </w:p>
        </w:tc>
        <w:tc>
          <w:tcPr>
            <w:tcW w:type="dxa" w:w="3384"/>
          </w:tcPr>
          <w:p>
            <w:pPr>
              <w:spacing w:after="0"/>
            </w:pPr>
            <w:r>
              <w:rPr>
                <w:rFonts w:ascii="Calibri" w:hAnsi="Calibri"/>
                <w:sz w:val="18"/>
              </w:rPr>
              <w:t>Configure monthly, test it in production-like conditions, document access, and explain the result in plain language.</w:t>
            </w:r>
          </w:p>
        </w:tc>
      </w:tr>
      <w:tr>
        <w:tc>
          <w:tcPr>
            <w:tcW w:type="dxa" w:w="2592"/>
          </w:tcPr>
          <w:p>
            <w:pPr>
              <w:spacing w:after="0"/>
            </w:pPr>
            <w:r>
              <w:rPr>
                <w:rFonts w:ascii="Calibri" w:hAnsi="Calibri"/>
                <w:sz w:val="18"/>
              </w:rPr>
              <w:t>Quarterly</w:t>
            </w:r>
          </w:p>
        </w:tc>
        <w:tc>
          <w:tcPr>
            <w:tcW w:type="dxa" w:w="3384"/>
          </w:tcPr>
          <w:p>
            <w:pPr>
              <w:spacing w:after="0"/>
            </w:pPr>
            <w:r>
              <w:rPr>
                <w:rFonts w:ascii="Calibri" w:hAnsi="Calibri"/>
                <w:sz w:val="18"/>
              </w:rPr>
              <w:t>Approve business rules and retain final ownership.</w:t>
            </w:r>
          </w:p>
        </w:tc>
        <w:tc>
          <w:tcPr>
            <w:tcW w:type="dxa" w:w="3384"/>
          </w:tcPr>
          <w:p>
            <w:pPr>
              <w:spacing w:after="0"/>
            </w:pPr>
            <w:r>
              <w:rPr>
                <w:rFonts w:ascii="Calibri" w:hAnsi="Calibri"/>
                <w:sz w:val="18"/>
              </w:rPr>
              <w:t>Configure quarterly, test it in production-like conditions, document access, and explain the result in plain language.</w:t>
            </w:r>
          </w:p>
        </w:tc>
      </w:tr>
      <w:tr>
        <w:tc>
          <w:tcPr>
            <w:tcW w:type="dxa" w:w="2592"/>
          </w:tcPr>
          <w:p>
            <w:pPr>
              <w:spacing w:after="0"/>
            </w:pPr>
            <w:r>
              <w:rPr>
                <w:rFonts w:ascii="Calibri" w:hAnsi="Calibri"/>
                <w:sz w:val="18"/>
              </w:rPr>
              <w:t>Database Backups</w:t>
            </w:r>
          </w:p>
        </w:tc>
        <w:tc>
          <w:tcPr>
            <w:tcW w:type="dxa" w:w="3384"/>
          </w:tcPr>
          <w:p>
            <w:pPr>
              <w:spacing w:after="0"/>
            </w:pPr>
            <w:r>
              <w:rPr>
                <w:rFonts w:ascii="Calibri" w:hAnsi="Calibri"/>
                <w:sz w:val="18"/>
              </w:rPr>
              <w:t>Approve business rules and retain final ownership.</w:t>
            </w:r>
          </w:p>
        </w:tc>
        <w:tc>
          <w:tcPr>
            <w:tcW w:type="dxa" w:w="3384"/>
          </w:tcPr>
          <w:p>
            <w:pPr>
              <w:spacing w:after="0"/>
            </w:pPr>
            <w:r>
              <w:rPr>
                <w:rFonts w:ascii="Calibri" w:hAnsi="Calibri"/>
                <w:sz w:val="18"/>
              </w:rPr>
              <w:t>Configure database backups, test it in production-like conditions, document access, and explain the result in plain language.</w:t>
            </w:r>
          </w:p>
        </w:tc>
      </w:tr>
      <w:tr>
        <w:tc>
          <w:tcPr>
            <w:tcW w:type="dxa" w:w="2592"/>
          </w:tcPr>
          <w:p>
            <w:pPr>
              <w:spacing w:after="0"/>
            </w:pPr>
            <w:r>
              <w:rPr>
                <w:rFonts w:ascii="Calibri" w:hAnsi="Calibri"/>
                <w:sz w:val="18"/>
              </w:rPr>
              <w:t>Updates</w:t>
            </w:r>
          </w:p>
        </w:tc>
        <w:tc>
          <w:tcPr>
            <w:tcW w:type="dxa" w:w="3384"/>
          </w:tcPr>
          <w:p>
            <w:pPr>
              <w:spacing w:after="0"/>
            </w:pPr>
            <w:r>
              <w:rPr>
                <w:rFonts w:ascii="Calibri" w:hAnsi="Calibri"/>
                <w:sz w:val="18"/>
              </w:rPr>
              <w:t>Approve business rules and retain final ownership.</w:t>
            </w:r>
          </w:p>
        </w:tc>
        <w:tc>
          <w:tcPr>
            <w:tcW w:type="dxa" w:w="3384"/>
          </w:tcPr>
          <w:p>
            <w:pPr>
              <w:spacing w:after="0"/>
            </w:pPr>
            <w:r>
              <w:rPr>
                <w:rFonts w:ascii="Calibri" w:hAnsi="Calibri"/>
                <w:sz w:val="18"/>
              </w:rPr>
              <w:t>Configure updates, test it in production-like conditions, document access, and explain the result in plain language.</w:t>
            </w:r>
          </w:p>
        </w:tc>
      </w:tr>
      <w:tr>
        <w:tc>
          <w:tcPr>
            <w:tcW w:type="dxa" w:w="2592"/>
          </w:tcPr>
          <w:p>
            <w:pPr>
              <w:spacing w:after="0"/>
            </w:pPr>
            <w:r>
              <w:rPr>
                <w:rFonts w:ascii="Calibri" w:hAnsi="Calibri"/>
                <w:sz w:val="18"/>
              </w:rPr>
              <w:t>Analytics</w:t>
            </w:r>
          </w:p>
        </w:tc>
        <w:tc>
          <w:tcPr>
            <w:tcW w:type="dxa" w:w="3384"/>
          </w:tcPr>
          <w:p>
            <w:pPr>
              <w:spacing w:after="0"/>
            </w:pPr>
            <w:r>
              <w:rPr>
                <w:rFonts w:ascii="Calibri" w:hAnsi="Calibri"/>
                <w:sz w:val="18"/>
              </w:rPr>
              <w:t>Approve business rules and retain final ownership.</w:t>
            </w:r>
          </w:p>
        </w:tc>
        <w:tc>
          <w:tcPr>
            <w:tcW w:type="dxa" w:w="3384"/>
          </w:tcPr>
          <w:p>
            <w:pPr>
              <w:spacing w:after="0"/>
            </w:pPr>
            <w:r>
              <w:rPr>
                <w:rFonts w:ascii="Calibri" w:hAnsi="Calibri"/>
                <w:sz w:val="18"/>
              </w:rPr>
              <w:t>Configure analytics, test it in production-like conditions, document access, and explain the result in plain language.</w:t>
            </w:r>
          </w:p>
        </w:tc>
      </w:tr>
      <w:tr>
        <w:tc>
          <w:tcPr>
            <w:tcW w:type="dxa" w:w="2592"/>
          </w:tcPr>
          <w:p>
            <w:pPr>
              <w:spacing w:after="0"/>
            </w:pPr>
            <w:r>
              <w:rPr>
                <w:rFonts w:ascii="Calibri" w:hAnsi="Calibri"/>
                <w:sz w:val="18"/>
              </w:rPr>
              <w:t>Broken Links</w:t>
            </w:r>
          </w:p>
        </w:tc>
        <w:tc>
          <w:tcPr>
            <w:tcW w:type="dxa" w:w="3384"/>
          </w:tcPr>
          <w:p>
            <w:pPr>
              <w:spacing w:after="0"/>
            </w:pPr>
            <w:r>
              <w:rPr>
                <w:rFonts w:ascii="Calibri" w:hAnsi="Calibri"/>
                <w:sz w:val="18"/>
              </w:rPr>
              <w:t>Approve business rules and retain final ownership.</w:t>
            </w:r>
          </w:p>
        </w:tc>
        <w:tc>
          <w:tcPr>
            <w:tcW w:type="dxa" w:w="3384"/>
          </w:tcPr>
          <w:p>
            <w:pPr>
              <w:spacing w:after="0"/>
            </w:pPr>
            <w:r>
              <w:rPr>
                <w:rFonts w:ascii="Calibri" w:hAnsi="Calibri"/>
                <w:sz w:val="18"/>
              </w:rPr>
              <w:t>Configure broken links, test it in production-like conditions, document access, and explain the result in plain language.</w:t>
            </w:r>
          </w:p>
        </w:tc>
      </w:tr>
    </w:tbl>
    <w:p>
      <w:pPr>
        <w:pStyle w:val="Heading2"/>
      </w:pPr>
      <w:r>
        <w:rPr>
          <w:rFonts w:ascii="Calibri" w:hAnsi="Calibri"/>
          <w:b/>
          <w:color w:val="2E74B5"/>
          <w:sz w:val="26"/>
        </w:rPr>
        <w:t>Step-by-Step Procedure</w:t>
      </w:r>
    </w:p>
    <w:p>
      <w:pPr>
        <w:pStyle w:val="ListNumber"/>
        <w:spacing w:after="80"/>
      </w:pPr>
      <w:r>
        <w:t>Confirm the business decision and owner for maintenance before creating or changing any account.</w:t>
      </w:r>
    </w:p>
    <w:p>
      <w:pPr>
        <w:pStyle w:val="ListNumber"/>
        <w:spacing w:after="80"/>
      </w:pPr>
      <w:r>
        <w:t>Create or open the required service and use the client-owned business email wherever possible.</w:t>
      </w:r>
    </w:p>
    <w:p>
      <w:pPr>
        <w:pStyle w:val="ListNumber"/>
        <w:spacing w:after="80"/>
      </w:pPr>
      <w:r>
        <w:t>Configure the core settings for weekly, monthly, quarterly, database backups.</w:t>
      </w:r>
    </w:p>
    <w:p>
      <w:pPr>
        <w:pStyle w:val="ListNumber"/>
        <w:spacing w:after="80"/>
      </w:pPr>
      <w:r>
        <w:t>Record account URL, login email, recovery email, billing owner, renewal date, and emergency contact.</w:t>
      </w:r>
    </w:p>
    <w:p>
      <w:pPr>
        <w:pStyle w:val="ListNumber"/>
        <w:spacing w:after="80"/>
      </w:pPr>
      <w:r>
        <w:t>Apply security controls: strong unique password, 2FA, least-privilege developer access, and recovery backup.</w:t>
      </w:r>
    </w:p>
    <w:p>
      <w:pPr>
        <w:pStyle w:val="ListNumber"/>
        <w:spacing w:after="80"/>
      </w:pPr>
      <w:r>
        <w:t>Connect the service to the website only after test credentials or staging settings are verified.</w:t>
      </w:r>
    </w:p>
    <w:p>
      <w:pPr>
        <w:pStyle w:val="ListNumber"/>
        <w:spacing w:after="80"/>
      </w:pPr>
      <w:r>
        <w:t>Run a live or production-equivalent validation and capture proof in the launch checklist.</w:t>
      </w:r>
    </w:p>
    <w:p>
      <w:pPr>
        <w:pStyle w:val="ListNumber"/>
        <w:spacing w:after="80"/>
      </w:pPr>
      <w:r>
        <w:t>Get client sign-off before proceeding to the next phase.</w:t>
      </w:r>
    </w:p>
    <w:p>
      <w:pPr>
        <w:pStyle w:val="Heading2"/>
      </w:pPr>
      <w:r>
        <w:rPr>
          <w:rFonts w:ascii="Calibri" w:hAnsi="Calibri"/>
          <w:b/>
          <w:color w:val="2E74B5"/>
          <w:sz w:val="26"/>
        </w:rPr>
        <w:t>Common Mistakes</w:t>
      </w:r>
    </w:p>
    <w:p>
      <w:pPr>
        <w:pStyle w:val="ListBullet"/>
        <w:spacing w:after="80"/>
      </w:pPr>
      <w:r>
        <w:t>Using the developer's personal email for a client-owned account.</w:t>
      </w:r>
    </w:p>
    <w:p>
      <w:pPr>
        <w:pStyle w:val="ListBullet"/>
        <w:spacing w:after="80"/>
      </w:pPr>
      <w:r>
        <w:t>Sharing passwords through chat apps instead of a password manager or secure handover method.</w:t>
      </w:r>
    </w:p>
    <w:p>
      <w:pPr>
        <w:pStyle w:val="ListBullet"/>
        <w:spacing w:after="80"/>
      </w:pPr>
      <w:r>
        <w:t>Configuring weekly once and not documenting who can recover it later.</w:t>
      </w:r>
    </w:p>
    <w:p>
      <w:pPr>
        <w:pStyle w:val="ListBullet"/>
        <w:spacing w:after="80"/>
      </w:pPr>
      <w:r>
        <w:t>Leaving trial settings, test keys, staging URLs, placeholder metadata, or default security settings in production.</w:t>
      </w:r>
    </w:p>
    <w:p>
      <w:pPr>
        <w:pStyle w:val="ListBullet"/>
        <w:spacing w:after="80"/>
      </w:pPr>
      <w:r>
        <w:t>Skipping renewal, billing, alert, and emergency contact setup because the website appears to work today.</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FFF3CD"/>
          </w:tcPr>
          <w:p>
            <w:pPr>
              <w:spacing w:after="40"/>
            </w:pPr>
            <w:r>
              <w:rPr>
                <w:rFonts w:ascii="Calibri" w:hAnsi="Calibri"/>
                <w:b/>
                <w:color w:val="0B2545"/>
                <w:sz w:val="21"/>
              </w:rPr>
              <w:t xml:space="preserve">Warning: </w:t>
            </w:r>
            <w:r>
              <w:rPr>
                <w:rFonts w:ascii="Calibri" w:hAnsi="Calibri"/>
                <w:sz w:val="21"/>
              </w:rPr>
              <w:t>Do not treat maintenance as a one-time setup task. Every account, key, domain record, payment setting, and recovery option must remain usable by the client after the developer exits.</w:t>
            </w:r>
          </w:p>
        </w:tc>
      </w:tr>
    </w:tbl>
    <w:p/>
    <w:p>
      <w:pPr>
        <w:pStyle w:val="Heading2"/>
      </w:pPr>
      <w:r>
        <w:rPr>
          <w:rFonts w:ascii="Calibri" w:hAnsi="Calibri"/>
          <w:b/>
          <w:color w:val="2E74B5"/>
          <w:sz w:val="26"/>
        </w:rPr>
        <w:t>Best Practices</w:t>
      </w:r>
    </w:p>
    <w:p>
      <w:pPr>
        <w:pStyle w:val="ListBullet"/>
        <w:spacing w:after="80"/>
      </w:pPr>
      <w:r>
        <w:t>Use client-owned accounts with developer access granted separately.</w:t>
      </w:r>
    </w:p>
    <w:p>
      <w:pPr>
        <w:pStyle w:val="ListBullet"/>
        <w:spacing w:after="80"/>
      </w:pPr>
      <w:r>
        <w:t>Store credentials in a password manager and record recovery options in the handover register.</w:t>
      </w:r>
    </w:p>
    <w:p>
      <w:pPr>
        <w:pStyle w:val="ListBullet"/>
        <w:spacing w:after="80"/>
      </w:pPr>
      <w:r>
        <w:t>Use production, preview, and development environments separately; never mix live keys with local testing.</w:t>
      </w:r>
    </w:p>
    <w:p>
      <w:pPr>
        <w:pStyle w:val="ListBullet"/>
        <w:spacing w:after="80"/>
      </w:pPr>
      <w:r>
        <w:t>Name resources clearly, for example ambika-jewellers-production-weekly.</w:t>
      </w:r>
    </w:p>
    <w:p>
      <w:pPr>
        <w:pStyle w:val="ListBullet"/>
        <w:spacing w:after="80"/>
      </w:pPr>
      <w:r>
        <w:t>Enable alerts for billing, downtime, security, database usage, failed webhooks, and domain renewal.</w:t>
      </w:r>
    </w:p>
    <w:p>
      <w:pPr>
        <w:pStyle w:val="ListBullet"/>
        <w:spacing w:after="80"/>
      </w:pPr>
      <w:r>
        <w:t>Schedule a 30-minute client walkthrough after each business-critical service is configured.</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AF6EF"/>
          </w:tcPr>
          <w:p>
            <w:pPr>
              <w:spacing w:after="40"/>
            </w:pPr>
            <w:r>
              <w:rPr>
                <w:rFonts w:ascii="Calibri" w:hAnsi="Calibri"/>
                <w:b/>
                <w:color w:val="0B2545"/>
                <w:sz w:val="21"/>
              </w:rPr>
              <w:t xml:space="preserve">Best Practice: </w:t>
            </w:r>
            <w:r>
              <w:rPr>
                <w:rFonts w:ascii="Calibri" w:hAnsi="Calibri"/>
                <w:sz w:val="21"/>
              </w:rPr>
              <w:t>The safest agency practice is to make maintenance client-owned, developer-assisted, and fully documented before the public launch date.</w:t>
            </w:r>
          </w:p>
        </w:tc>
      </w:tr>
    </w:tbl>
    <w:p/>
    <w:p>
      <w:pPr>
        <w:pStyle w:val="Heading2"/>
      </w:pPr>
      <w:r>
        <w:rPr>
          <w:rFonts w:ascii="Calibri" w:hAnsi="Calibri"/>
          <w:b/>
          <w:color w:val="2E74B5"/>
          <w:sz w:val="26"/>
        </w:rPr>
        <w:t>Checklist Before Moving to Next Phase</w:t>
      </w:r>
    </w:p>
    <w:p>
      <w:pPr>
        <w:pStyle w:val="ListBullet"/>
        <w:spacing w:after="80"/>
      </w:pPr>
      <w:r>
        <w:t>[ ] Owner confirmed for Maintenance.</w:t>
      </w:r>
    </w:p>
    <w:p>
      <w:pPr>
        <w:pStyle w:val="ListBullet"/>
        <w:spacing w:after="80"/>
      </w:pPr>
      <w:r>
        <w:t>[ ] Billing and renewal responsibility documented.</w:t>
      </w:r>
    </w:p>
    <w:p>
      <w:pPr>
        <w:pStyle w:val="ListBullet"/>
        <w:spacing w:after="80"/>
      </w:pPr>
      <w:r>
        <w:t>[ ] Recovery email and phone number tested.</w:t>
      </w:r>
    </w:p>
    <w:p>
      <w:pPr>
        <w:pStyle w:val="ListBullet"/>
        <w:spacing w:after="80"/>
      </w:pPr>
      <w:r>
        <w:t>[ ] 2FA enabled and backup codes stored securely.</w:t>
      </w:r>
    </w:p>
    <w:p>
      <w:pPr>
        <w:pStyle w:val="ListBullet"/>
        <w:spacing w:after="80"/>
      </w:pPr>
      <w:r>
        <w:t>[ ] Weekly, Monthly, Quarterly configured and verified.</w:t>
      </w:r>
    </w:p>
    <w:p>
      <w:pPr>
        <w:pStyle w:val="ListBullet"/>
        <w:spacing w:after="80"/>
      </w:pPr>
      <w:r>
        <w:t>[ ] Production setting reviewed against staging or test setting.</w:t>
      </w:r>
    </w:p>
    <w:p>
      <w:pPr>
        <w:pStyle w:val="ListBullet"/>
        <w:spacing w:after="80"/>
      </w:pPr>
      <w:r>
        <w:t>[ ] Screenshot or written proof added to launch records.</w:t>
      </w:r>
    </w:p>
    <w:p>
      <w:pPr>
        <w:pStyle w:val="ListBullet"/>
        <w:spacing w:after="80"/>
      </w:pPr>
      <w:r>
        <w:t>[ ] Client sign-off received.</w:t>
      </w:r>
    </w:p>
    <w:p>
      <w:pPr>
        <w:pStyle w:val="Heading2"/>
      </w:pPr>
      <w:r>
        <w:rPr>
          <w:rFonts w:ascii="Calibri" w:hAnsi="Calibri"/>
          <w:b/>
          <w:color w:val="2E74B5"/>
          <w:sz w:val="26"/>
        </w:rPr>
        <w:t>Decision Tree</w:t>
      </w:r>
    </w:p>
    <w:p>
      <w:r>
        <w:rPr>
          <w:rFonts w:ascii="Calibri" w:hAnsi="Calibri"/>
          <w:b w:val="0"/>
          <w:i w:val="0"/>
        </w:rPr>
        <w:t>Start -&gt; Is the account client-owned? If no, create/migrate before launch. If yes -&gt; Is 2FA enabled and recovery tested? If no, complete security setup. If yes -&gt; Are maintenance settings documented and production-tested? If no, validate. If yes -&gt; proceed to the next phase.</w:t>
      </w:r>
    </w:p>
    <w:p>
      <w:pPr>
        <w:pStyle w:val="Heading2"/>
      </w:pPr>
      <w:r>
        <w:rPr>
          <w:rFonts w:ascii="Calibri" w:hAnsi="Calibri"/>
          <w:b/>
          <w:color w:val="2E74B5"/>
          <w:sz w:val="26"/>
        </w:rPr>
        <w:t>Agency Notes</w:t>
      </w:r>
    </w:p>
    <w:p>
      <w:r>
        <w:rPr>
          <w:rFonts w:ascii="Calibri" w:hAnsi="Calibri"/>
          <w:b w:val="0"/>
          <w:i w:val="0"/>
        </w:rPr>
        <w:t>During maintenance, communicate in non-technical terms. Explain what each service does, what the client must pay for, what happens if it expires, and who should be contacted during an emergency. For topics such as weekly, monthly, quarterly, database backups, updates, analytics, broken links, performance, avoid jargon until the client understands the business impact. The agency should leave behind a clean operating trail: account owner, access level, renewal date, support email, emergency action, and expected monthly maintenance check.</w:t>
      </w:r>
    </w:p>
    <w:p>
      <w:r>
        <w:br w:type="page"/>
      </w:r>
    </w:p>
    <w:p>
      <w:pPr>
        <w:pStyle w:val="Heading1"/>
      </w:pPr>
      <w:r>
        <w:rPr>
          <w:rFonts w:ascii="Calibri" w:hAnsi="Calibri"/>
          <w:b/>
          <w:color w:val="2E74B5"/>
          <w:sz w:val="32"/>
        </w:rPr>
        <w:t>Phase 14: Client Handover</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EF7FF"/>
          </w:tcPr>
          <w:p>
            <w:pPr>
              <w:spacing w:after="40"/>
            </w:pPr>
            <w:r>
              <w:rPr>
                <w:rFonts w:ascii="Calibri" w:hAnsi="Calibri"/>
                <w:b/>
                <w:color w:val="0B2545"/>
                <w:sz w:val="21"/>
              </w:rPr>
              <w:t xml:space="preserve">Objective: </w:t>
            </w:r>
            <w:r>
              <w:rPr>
                <w:rFonts w:ascii="Calibri" w:hAnsi="Calibri"/>
                <w:sz w:val="21"/>
              </w:rPr>
              <w:t>Complete the client handover work so the jewellery website can move forward without account ownership gaps, launch blockers, or maintenance ambiguity.</w:t>
            </w:r>
          </w:p>
        </w:tc>
      </w:tr>
    </w:tbl>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584"/>
        <w:gridCol w:w="2015"/>
        <w:gridCol w:w="1728"/>
        <w:gridCol w:w="4031"/>
      </w:tblGrid>
      <w:tr>
        <w:tc>
          <w:tcPr>
            <w:tcW w:type="dxa" w:w="1584"/>
            <w:vAlign w:val="center"/>
            <w:tcMar>
              <w:top w:w="80" w:type="dxa"/>
              <w:start w:w="120" w:type="dxa"/>
              <w:bottom w:w="80" w:type="dxa"/>
              <w:end w:w="120" w:type="dxa"/>
            </w:tcMar>
            <w:shd w:fill="E8EEF5"/>
          </w:tcPr>
          <w:p>
            <w:pPr>
              <w:spacing w:after="0"/>
            </w:pPr>
            <w:r>
              <w:rPr>
                <w:rFonts w:ascii="Calibri" w:hAnsi="Calibri"/>
                <w:b/>
                <w:color w:val="0B2545"/>
                <w:sz w:val="19"/>
              </w:rPr>
              <w:t>Owner</w:t>
            </w:r>
          </w:p>
        </w:tc>
        <w:tc>
          <w:tcPr>
            <w:tcW w:type="dxa" w:w="2016"/>
            <w:vAlign w:val="center"/>
            <w:tcMar>
              <w:top w:w="80" w:type="dxa"/>
              <w:start w:w="120" w:type="dxa"/>
              <w:bottom w:w="80" w:type="dxa"/>
              <w:end w:w="120" w:type="dxa"/>
            </w:tcMar>
            <w:shd w:fill="E8EEF5"/>
          </w:tcPr>
          <w:p>
            <w:pPr>
              <w:spacing w:after="0"/>
            </w:pPr>
            <w:r>
              <w:rPr>
                <w:rFonts w:ascii="Calibri" w:hAnsi="Calibri"/>
                <w:b/>
                <w:color w:val="0B2545"/>
                <w:sz w:val="19"/>
              </w:rPr>
              <w:t>Estimated Cost</w:t>
            </w:r>
          </w:p>
        </w:tc>
        <w:tc>
          <w:tcPr>
            <w:tcW w:type="dxa" w:w="1728"/>
            <w:vAlign w:val="center"/>
            <w:tcMar>
              <w:top w:w="80" w:type="dxa"/>
              <w:start w:w="120" w:type="dxa"/>
              <w:bottom w:w="80" w:type="dxa"/>
              <w:end w:w="120" w:type="dxa"/>
            </w:tcMar>
            <w:shd w:fill="E8EEF5"/>
          </w:tcPr>
          <w:p>
            <w:pPr>
              <w:spacing w:after="0"/>
            </w:pPr>
            <w:r>
              <w:rPr>
                <w:rFonts w:ascii="Calibri" w:hAnsi="Calibri"/>
                <w:b/>
                <w:color w:val="0B2545"/>
                <w:sz w:val="19"/>
              </w:rPr>
              <w:t>Estimated Time</w:t>
            </w:r>
          </w:p>
        </w:tc>
        <w:tc>
          <w:tcPr>
            <w:tcW w:type="dxa" w:w="4032"/>
            <w:vAlign w:val="center"/>
            <w:tcMar>
              <w:top w:w="80" w:type="dxa"/>
              <w:start w:w="120" w:type="dxa"/>
              <w:bottom w:w="80" w:type="dxa"/>
              <w:end w:w="120" w:type="dxa"/>
            </w:tcMar>
            <w:shd w:fill="E8EEF5"/>
          </w:tcPr>
          <w:p>
            <w:pPr>
              <w:spacing w:after="0"/>
            </w:pPr>
            <w:r>
              <w:rPr>
                <w:rFonts w:ascii="Calibri" w:hAnsi="Calibri"/>
                <w:b/>
                <w:color w:val="0B2545"/>
                <w:sz w:val="19"/>
              </w:rPr>
              <w:t>Prerequisites</w:t>
            </w:r>
          </w:p>
        </w:tc>
      </w:tr>
      <w:tr>
        <w:tc>
          <w:tcPr>
            <w:tcW w:type="dxa" w:w="1584"/>
          </w:tcPr>
          <w:p>
            <w:pPr>
              <w:spacing w:after="0"/>
            </w:pPr>
            <w:r>
              <w:rPr>
                <w:rFonts w:ascii="Calibri" w:hAnsi="Calibri"/>
                <w:sz w:val="18"/>
              </w:rPr>
              <w:t>Developer</w:t>
            </w:r>
          </w:p>
        </w:tc>
        <w:tc>
          <w:tcPr>
            <w:tcW w:type="dxa" w:w="2015"/>
          </w:tcPr>
          <w:p>
            <w:pPr>
              <w:spacing w:after="0"/>
            </w:pPr>
            <w:r>
              <w:rPr>
                <w:rFonts w:ascii="Calibri" w:hAnsi="Calibri"/>
                <w:sz w:val="18"/>
              </w:rPr>
              <w:t>Depends on scope; document before approval</w:t>
            </w:r>
          </w:p>
        </w:tc>
        <w:tc>
          <w:tcPr>
            <w:tcW w:type="dxa" w:w="1728"/>
          </w:tcPr>
          <w:p>
            <w:pPr>
              <w:spacing w:after="0"/>
            </w:pPr>
            <w:r>
              <w:rPr>
                <w:rFonts w:ascii="Calibri" w:hAnsi="Calibri"/>
                <w:sz w:val="18"/>
              </w:rPr>
              <w:t>1-3 business days</w:t>
            </w:r>
          </w:p>
        </w:tc>
        <w:tc>
          <w:tcPr>
            <w:tcW w:type="dxa" w:w="4031"/>
          </w:tcPr>
          <w:p>
            <w:pPr>
              <w:spacing w:after="0"/>
            </w:pPr>
            <w:r>
              <w:rPr>
                <w:rFonts w:ascii="Calibri" w:hAnsi="Calibri"/>
                <w:sz w:val="18"/>
              </w:rPr>
              <w:t>Previous phase sign-off, client-owned accounts, documented approvals</w:t>
            </w:r>
          </w:p>
        </w:tc>
      </w:tr>
    </w:tbl>
    <w:p>
      <w:pPr>
        <w:pStyle w:val="Heading2"/>
      </w:pPr>
      <w:r>
        <w:rPr>
          <w:rFonts w:ascii="Calibri" w:hAnsi="Calibri"/>
          <w:b/>
          <w:color w:val="2E74B5"/>
          <w:sz w:val="26"/>
        </w:rPr>
        <w:t>Why This Phase Is Required</w:t>
      </w:r>
    </w:p>
    <w:p>
      <w:r>
        <w:rPr>
          <w:rFonts w:ascii="Calibri" w:hAnsi="Calibri"/>
          <w:b w:val="0"/>
          <w:i w:val="0"/>
        </w:rPr>
        <w:t>Client Handover is required because it establishes the operational foundation for source code, GitHub, deployment access, credentials, documentation. If this phase is rushed, the website may still appear live, but the business can later lose access, miss renewals, expose secrets, fail verification, or struggle to diagnose customer-facing issues.</w:t>
      </w:r>
    </w:p>
    <w:p>
      <w:r>
        <w:rPr>
          <w:rFonts w:ascii="Calibri" w:hAnsi="Calibri"/>
          <w:b w:val="0"/>
          <w:i w:val="0"/>
        </w:rPr>
        <w:t>For a premium jewellery store, trust is part of the brand. Domain ownership, authentication, payment verification, media quality, page speed, and support readiness all influence whether a visitor feels confident enough to enquire, book a visit, or place an order.</w:t>
      </w:r>
    </w:p>
    <w:p>
      <w:pPr>
        <w:pStyle w:val="Heading2"/>
      </w:pPr>
      <w:r>
        <w:rPr>
          <w:rFonts w:ascii="Calibri" w:hAnsi="Calibri"/>
          <w:b/>
          <w:color w:val="2E74B5"/>
          <w:sz w:val="26"/>
        </w:rPr>
        <w:t>Responsibilities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3384"/>
        <w:gridCol w:w="3384"/>
      </w:tblGrid>
      <w:tr>
        <w:tc>
          <w:tcPr>
            <w:tcW w:type="dxa" w:w="2592"/>
            <w:vAlign w:val="center"/>
            <w:tcMar>
              <w:top w:w="80" w:type="dxa"/>
              <w:start w:w="120" w:type="dxa"/>
              <w:bottom w:w="80" w:type="dxa"/>
              <w:end w:w="120" w:type="dxa"/>
            </w:tcMar>
            <w:shd w:fill="E8EEF5"/>
          </w:tcPr>
          <w:p>
            <w:pPr>
              <w:spacing w:after="0"/>
            </w:pPr>
            <w:r>
              <w:rPr>
                <w:rFonts w:ascii="Calibri" w:hAnsi="Calibri"/>
                <w:b/>
                <w:color w:val="0B2545"/>
                <w:sz w:val="19"/>
              </w:rPr>
              <w:t>Activity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Client Responsibility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Developer Responsibility</w:t>
            </w:r>
          </w:p>
        </w:tc>
      </w:tr>
      <w:tr>
        <w:tc>
          <w:tcPr>
            <w:tcW w:type="dxa" w:w="2592"/>
          </w:tcPr>
          <w:p>
            <w:pPr>
              <w:spacing w:after="0"/>
            </w:pPr>
            <w:r>
              <w:rPr>
                <w:rFonts w:ascii="Calibri" w:hAnsi="Calibri"/>
                <w:sz w:val="18"/>
              </w:rPr>
              <w:t>Source Code</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source code, test it in production-like conditions, document access, and explain the result in plain language.</w:t>
            </w:r>
          </w:p>
        </w:tc>
      </w:tr>
      <w:tr>
        <w:tc>
          <w:tcPr>
            <w:tcW w:type="dxa" w:w="2592"/>
          </w:tcPr>
          <w:p>
            <w:pPr>
              <w:spacing w:after="0"/>
            </w:pPr>
            <w:r>
              <w:rPr>
                <w:rFonts w:ascii="Calibri" w:hAnsi="Calibri"/>
                <w:sz w:val="18"/>
              </w:rPr>
              <w:t>Github</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GitHub, test it in production-like conditions, document access, and explain the result in plain language.</w:t>
            </w:r>
          </w:p>
        </w:tc>
      </w:tr>
      <w:tr>
        <w:tc>
          <w:tcPr>
            <w:tcW w:type="dxa" w:w="2592"/>
          </w:tcPr>
          <w:p>
            <w:pPr>
              <w:spacing w:after="0"/>
            </w:pPr>
            <w:r>
              <w:rPr>
                <w:rFonts w:ascii="Calibri" w:hAnsi="Calibri"/>
                <w:sz w:val="18"/>
              </w:rPr>
              <w:t>Deployment Access</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deployment access, test it in production-like conditions, document access, and explain the result in plain language.</w:t>
            </w:r>
          </w:p>
        </w:tc>
      </w:tr>
      <w:tr>
        <w:tc>
          <w:tcPr>
            <w:tcW w:type="dxa" w:w="2592"/>
          </w:tcPr>
          <w:p>
            <w:pPr>
              <w:spacing w:after="0"/>
            </w:pPr>
            <w:r>
              <w:rPr>
                <w:rFonts w:ascii="Calibri" w:hAnsi="Calibri"/>
                <w:sz w:val="18"/>
              </w:rPr>
              <w:t>Credentials</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credentials, test it in production-like conditions, document access, and explain the result in plain language.</w:t>
            </w:r>
          </w:p>
        </w:tc>
      </w:tr>
      <w:tr>
        <w:tc>
          <w:tcPr>
            <w:tcW w:type="dxa" w:w="2592"/>
          </w:tcPr>
          <w:p>
            <w:pPr>
              <w:spacing w:after="0"/>
            </w:pPr>
            <w:r>
              <w:rPr>
                <w:rFonts w:ascii="Calibri" w:hAnsi="Calibri"/>
                <w:sz w:val="18"/>
              </w:rPr>
              <w:t>Documentation</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documentation, test it in production-like conditions, document access, and explain the result in plain language.</w:t>
            </w:r>
          </w:p>
        </w:tc>
      </w:tr>
      <w:tr>
        <w:tc>
          <w:tcPr>
            <w:tcW w:type="dxa" w:w="2592"/>
          </w:tcPr>
          <w:p>
            <w:pPr>
              <w:spacing w:after="0"/>
            </w:pPr>
            <w:r>
              <w:rPr>
                <w:rFonts w:ascii="Calibri" w:hAnsi="Calibri"/>
                <w:sz w:val="18"/>
              </w:rPr>
              <w:t>Pdf Guide</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PDF guide, test it in production-like conditions, document access, and explain the result in plain language.</w:t>
            </w:r>
          </w:p>
        </w:tc>
      </w:tr>
      <w:tr>
        <w:tc>
          <w:tcPr>
            <w:tcW w:type="dxa" w:w="2592"/>
          </w:tcPr>
          <w:p>
            <w:pPr>
              <w:spacing w:after="0"/>
            </w:pPr>
            <w:r>
              <w:rPr>
                <w:rFonts w:ascii="Calibri" w:hAnsi="Calibri"/>
                <w:sz w:val="18"/>
              </w:rPr>
              <w:t>Walkthrough</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walkthrough, test it in production-like conditions, document access, and explain the result in plain language.</w:t>
            </w:r>
          </w:p>
        </w:tc>
      </w:tr>
    </w:tbl>
    <w:p>
      <w:pPr>
        <w:pStyle w:val="Heading2"/>
      </w:pPr>
      <w:r>
        <w:rPr>
          <w:rFonts w:ascii="Calibri" w:hAnsi="Calibri"/>
          <w:b/>
          <w:color w:val="2E74B5"/>
          <w:sz w:val="26"/>
        </w:rPr>
        <w:t>Step-by-Step Procedure</w:t>
      </w:r>
    </w:p>
    <w:p>
      <w:pPr>
        <w:pStyle w:val="ListNumber"/>
        <w:spacing w:after="80"/>
      </w:pPr>
      <w:r>
        <w:t>Confirm the business decision and owner for client handover before creating or changing any account.</w:t>
      </w:r>
    </w:p>
    <w:p>
      <w:pPr>
        <w:pStyle w:val="ListNumber"/>
        <w:spacing w:after="80"/>
      </w:pPr>
      <w:r>
        <w:t>Create or open the required service and use the client-owned business email wherever possible.</w:t>
      </w:r>
    </w:p>
    <w:p>
      <w:pPr>
        <w:pStyle w:val="ListNumber"/>
        <w:spacing w:after="80"/>
      </w:pPr>
      <w:r>
        <w:t>Configure the core settings for source code, GitHub, deployment access, credentials.</w:t>
      </w:r>
    </w:p>
    <w:p>
      <w:pPr>
        <w:pStyle w:val="ListNumber"/>
        <w:spacing w:after="80"/>
      </w:pPr>
      <w:r>
        <w:t>Record account URL, login email, recovery email, billing owner, renewal date, and emergency contact.</w:t>
      </w:r>
    </w:p>
    <w:p>
      <w:pPr>
        <w:pStyle w:val="ListNumber"/>
        <w:spacing w:after="80"/>
      </w:pPr>
      <w:r>
        <w:t>Apply security controls: strong unique password, 2FA, least-privilege developer access, and recovery backup.</w:t>
      </w:r>
    </w:p>
    <w:p>
      <w:pPr>
        <w:pStyle w:val="ListNumber"/>
        <w:spacing w:after="80"/>
      </w:pPr>
      <w:r>
        <w:t>Connect the service to the website only after test credentials or staging settings are verified.</w:t>
      </w:r>
    </w:p>
    <w:p>
      <w:pPr>
        <w:pStyle w:val="ListNumber"/>
        <w:spacing w:after="80"/>
      </w:pPr>
      <w:r>
        <w:t>Run a live or production-equivalent validation and capture proof in the launch checklist.</w:t>
      </w:r>
    </w:p>
    <w:p>
      <w:pPr>
        <w:pStyle w:val="ListNumber"/>
        <w:spacing w:after="80"/>
      </w:pPr>
      <w:r>
        <w:t>Get client sign-off before proceeding to the next phase.</w:t>
      </w:r>
    </w:p>
    <w:p>
      <w:pPr>
        <w:pStyle w:val="Heading2"/>
      </w:pPr>
      <w:r>
        <w:rPr>
          <w:rFonts w:ascii="Calibri" w:hAnsi="Calibri"/>
          <w:b/>
          <w:color w:val="2E74B5"/>
          <w:sz w:val="26"/>
        </w:rPr>
        <w:t>Common Mistakes</w:t>
      </w:r>
    </w:p>
    <w:p>
      <w:pPr>
        <w:pStyle w:val="ListBullet"/>
        <w:spacing w:after="80"/>
      </w:pPr>
      <w:r>
        <w:t>Using the developer's personal email for a client-owned account.</w:t>
      </w:r>
    </w:p>
    <w:p>
      <w:pPr>
        <w:pStyle w:val="ListBullet"/>
        <w:spacing w:after="80"/>
      </w:pPr>
      <w:r>
        <w:t>Sharing passwords through chat apps instead of a password manager or secure handover method.</w:t>
      </w:r>
    </w:p>
    <w:p>
      <w:pPr>
        <w:pStyle w:val="ListBullet"/>
        <w:spacing w:after="80"/>
      </w:pPr>
      <w:r>
        <w:t>Configuring source code once and not documenting who can recover it later.</w:t>
      </w:r>
    </w:p>
    <w:p>
      <w:pPr>
        <w:pStyle w:val="ListBullet"/>
        <w:spacing w:after="80"/>
      </w:pPr>
      <w:r>
        <w:t>Leaving trial settings, test keys, staging URLs, placeholder metadata, or default security settings in production.</w:t>
      </w:r>
    </w:p>
    <w:p>
      <w:pPr>
        <w:pStyle w:val="ListBullet"/>
        <w:spacing w:after="80"/>
      </w:pPr>
      <w:r>
        <w:t>Skipping renewal, billing, alert, and emergency contact setup because the website appears to work today.</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FFF3CD"/>
          </w:tcPr>
          <w:p>
            <w:pPr>
              <w:spacing w:after="40"/>
            </w:pPr>
            <w:r>
              <w:rPr>
                <w:rFonts w:ascii="Calibri" w:hAnsi="Calibri"/>
                <w:b/>
                <w:color w:val="0B2545"/>
                <w:sz w:val="21"/>
              </w:rPr>
              <w:t xml:space="preserve">Warning: </w:t>
            </w:r>
            <w:r>
              <w:rPr>
                <w:rFonts w:ascii="Calibri" w:hAnsi="Calibri"/>
                <w:sz w:val="21"/>
              </w:rPr>
              <w:t>Do not treat client handover as a one-time setup task. Every account, key, domain record, payment setting, and recovery option must remain usable by the client after the developer exits.</w:t>
            </w:r>
          </w:p>
        </w:tc>
      </w:tr>
    </w:tbl>
    <w:p/>
    <w:p>
      <w:pPr>
        <w:pStyle w:val="Heading2"/>
      </w:pPr>
      <w:r>
        <w:rPr>
          <w:rFonts w:ascii="Calibri" w:hAnsi="Calibri"/>
          <w:b/>
          <w:color w:val="2E74B5"/>
          <w:sz w:val="26"/>
        </w:rPr>
        <w:t>Best Practices</w:t>
      </w:r>
    </w:p>
    <w:p>
      <w:pPr>
        <w:pStyle w:val="ListBullet"/>
        <w:spacing w:after="80"/>
      </w:pPr>
      <w:r>
        <w:t>Use client-owned accounts with developer access granted separately.</w:t>
      </w:r>
    </w:p>
    <w:p>
      <w:pPr>
        <w:pStyle w:val="ListBullet"/>
        <w:spacing w:after="80"/>
      </w:pPr>
      <w:r>
        <w:t>Store credentials in a password manager and record recovery options in the handover register.</w:t>
      </w:r>
    </w:p>
    <w:p>
      <w:pPr>
        <w:pStyle w:val="ListBullet"/>
        <w:spacing w:after="80"/>
      </w:pPr>
      <w:r>
        <w:t>Use production, preview, and development environments separately; never mix live keys with local testing.</w:t>
      </w:r>
    </w:p>
    <w:p>
      <w:pPr>
        <w:pStyle w:val="ListBullet"/>
        <w:spacing w:after="80"/>
      </w:pPr>
      <w:r>
        <w:t>Name resources clearly, for example ambika-jewellers-production-source-code.</w:t>
      </w:r>
    </w:p>
    <w:p>
      <w:pPr>
        <w:pStyle w:val="ListBullet"/>
        <w:spacing w:after="80"/>
      </w:pPr>
      <w:r>
        <w:t>Enable alerts for billing, downtime, security, database usage, failed webhooks, and domain renewal.</w:t>
      </w:r>
    </w:p>
    <w:p>
      <w:pPr>
        <w:pStyle w:val="ListBullet"/>
        <w:spacing w:after="80"/>
      </w:pPr>
      <w:r>
        <w:t>Schedule a 30-minute client walkthrough after each business-critical service is configured.</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AF6EF"/>
          </w:tcPr>
          <w:p>
            <w:pPr>
              <w:spacing w:after="40"/>
            </w:pPr>
            <w:r>
              <w:rPr>
                <w:rFonts w:ascii="Calibri" w:hAnsi="Calibri"/>
                <w:b/>
                <w:color w:val="0B2545"/>
                <w:sz w:val="21"/>
              </w:rPr>
              <w:t xml:space="preserve">Best Practice: </w:t>
            </w:r>
            <w:r>
              <w:rPr>
                <w:rFonts w:ascii="Calibri" w:hAnsi="Calibri"/>
                <w:sz w:val="21"/>
              </w:rPr>
              <w:t>The safest agency practice is to make client handover client-owned, developer-assisted, and fully documented before the public launch date.</w:t>
            </w:r>
          </w:p>
        </w:tc>
      </w:tr>
    </w:tbl>
    <w:p/>
    <w:p>
      <w:pPr>
        <w:pStyle w:val="Heading2"/>
      </w:pPr>
      <w:r>
        <w:rPr>
          <w:rFonts w:ascii="Calibri" w:hAnsi="Calibri"/>
          <w:b/>
          <w:color w:val="2E74B5"/>
          <w:sz w:val="26"/>
        </w:rPr>
        <w:t>Checklist Before Moving to Next Phase</w:t>
      </w:r>
    </w:p>
    <w:p>
      <w:pPr>
        <w:pStyle w:val="ListBullet"/>
        <w:spacing w:after="80"/>
      </w:pPr>
      <w:r>
        <w:t>[ ] Owner confirmed for Client Handover.</w:t>
      </w:r>
    </w:p>
    <w:p>
      <w:pPr>
        <w:pStyle w:val="ListBullet"/>
        <w:spacing w:after="80"/>
      </w:pPr>
      <w:r>
        <w:t>[ ] Billing and renewal responsibility documented.</w:t>
      </w:r>
    </w:p>
    <w:p>
      <w:pPr>
        <w:pStyle w:val="ListBullet"/>
        <w:spacing w:after="80"/>
      </w:pPr>
      <w:r>
        <w:t>[ ] Recovery email and phone number tested.</w:t>
      </w:r>
    </w:p>
    <w:p>
      <w:pPr>
        <w:pStyle w:val="ListBullet"/>
        <w:spacing w:after="80"/>
      </w:pPr>
      <w:r>
        <w:t>[ ] 2FA enabled and backup codes stored securely.</w:t>
      </w:r>
    </w:p>
    <w:p>
      <w:pPr>
        <w:pStyle w:val="ListBullet"/>
        <w:spacing w:after="80"/>
      </w:pPr>
      <w:r>
        <w:t>[ ] Source Code, Github, Deployment Access configured and verified.</w:t>
      </w:r>
    </w:p>
    <w:p>
      <w:pPr>
        <w:pStyle w:val="ListBullet"/>
        <w:spacing w:after="80"/>
      </w:pPr>
      <w:r>
        <w:t>[ ] Production setting reviewed against staging or test setting.</w:t>
      </w:r>
    </w:p>
    <w:p>
      <w:pPr>
        <w:pStyle w:val="ListBullet"/>
        <w:spacing w:after="80"/>
      </w:pPr>
      <w:r>
        <w:t>[ ] Screenshot or written proof added to launch records.</w:t>
      </w:r>
    </w:p>
    <w:p>
      <w:pPr>
        <w:pStyle w:val="ListBullet"/>
        <w:spacing w:after="80"/>
      </w:pPr>
      <w:r>
        <w:t>[ ] Client sign-off received.</w:t>
      </w:r>
    </w:p>
    <w:p>
      <w:pPr>
        <w:pStyle w:val="Heading2"/>
      </w:pPr>
      <w:r>
        <w:rPr>
          <w:rFonts w:ascii="Calibri" w:hAnsi="Calibri"/>
          <w:b/>
          <w:color w:val="2E74B5"/>
          <w:sz w:val="26"/>
        </w:rPr>
        <w:t>Decision Tree</w:t>
      </w:r>
    </w:p>
    <w:p>
      <w:r>
        <w:rPr>
          <w:rFonts w:ascii="Calibri" w:hAnsi="Calibri"/>
          <w:b w:val="0"/>
          <w:i w:val="0"/>
        </w:rPr>
        <w:t>Start -&gt; Is the account client-owned? If no, create/migrate before launch. If yes -&gt; Is 2FA enabled and recovery tested? If no, complete security setup. If yes -&gt; Are client handover settings documented and production-tested? If no, validate. If yes -&gt; proceed to the next phase.</w:t>
      </w:r>
    </w:p>
    <w:p>
      <w:pPr>
        <w:pStyle w:val="Heading2"/>
      </w:pPr>
      <w:r>
        <w:rPr>
          <w:rFonts w:ascii="Calibri" w:hAnsi="Calibri"/>
          <w:b/>
          <w:color w:val="2E74B5"/>
          <w:sz w:val="26"/>
        </w:rPr>
        <w:t>Agency Notes</w:t>
      </w:r>
    </w:p>
    <w:p>
      <w:r>
        <w:rPr>
          <w:rFonts w:ascii="Calibri" w:hAnsi="Calibri"/>
          <w:b w:val="0"/>
          <w:i w:val="0"/>
        </w:rPr>
        <w:t>During client handover, communicate in non-technical terms. Explain what each service does, what the client must pay for, what happens if it expires, and who should be contacted during an emergency. For topics such as source code, GitHub, deployment access, credentials, documentation, PDF guide, walkthrough, support, avoid jargon until the client understands the business impact. The agency should leave behind a clean operating trail: account owner, access level, renewal date, support email, emergency action, and expected monthly maintenance check.</w:t>
      </w:r>
    </w:p>
    <w:p>
      <w:r>
        <w:br w:type="page"/>
      </w:r>
    </w:p>
    <w:p>
      <w:pPr>
        <w:pStyle w:val="Heading1"/>
      </w:pPr>
      <w:r>
        <w:rPr>
          <w:rFonts w:ascii="Calibri" w:hAnsi="Calibri"/>
          <w:b/>
          <w:color w:val="2E74B5"/>
          <w:sz w:val="32"/>
        </w:rPr>
        <w:t>Phase 15: Future Scaling</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EF7FF"/>
          </w:tcPr>
          <w:p>
            <w:pPr>
              <w:spacing w:after="40"/>
            </w:pPr>
            <w:r>
              <w:rPr>
                <w:rFonts w:ascii="Calibri" w:hAnsi="Calibri"/>
                <w:b/>
                <w:color w:val="0B2545"/>
                <w:sz w:val="21"/>
              </w:rPr>
              <w:t xml:space="preserve">Objective: </w:t>
            </w:r>
            <w:r>
              <w:rPr>
                <w:rFonts w:ascii="Calibri" w:hAnsi="Calibri"/>
                <w:sz w:val="21"/>
              </w:rPr>
              <w:t>Complete the future scaling work so the jewellery website can move forward without account ownership gaps, launch blockers, or maintenance ambiguity.</w:t>
            </w:r>
          </w:p>
        </w:tc>
      </w:tr>
    </w:tbl>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584"/>
        <w:gridCol w:w="2015"/>
        <w:gridCol w:w="1728"/>
        <w:gridCol w:w="4031"/>
      </w:tblGrid>
      <w:tr>
        <w:tc>
          <w:tcPr>
            <w:tcW w:type="dxa" w:w="1584"/>
            <w:vAlign w:val="center"/>
            <w:tcMar>
              <w:top w:w="80" w:type="dxa"/>
              <w:start w:w="120" w:type="dxa"/>
              <w:bottom w:w="80" w:type="dxa"/>
              <w:end w:w="120" w:type="dxa"/>
            </w:tcMar>
            <w:shd w:fill="E8EEF5"/>
          </w:tcPr>
          <w:p>
            <w:pPr>
              <w:spacing w:after="0"/>
            </w:pPr>
            <w:r>
              <w:rPr>
                <w:rFonts w:ascii="Calibri" w:hAnsi="Calibri"/>
                <w:b/>
                <w:color w:val="0B2545"/>
                <w:sz w:val="19"/>
              </w:rPr>
              <w:t>Owner</w:t>
            </w:r>
          </w:p>
        </w:tc>
        <w:tc>
          <w:tcPr>
            <w:tcW w:type="dxa" w:w="2016"/>
            <w:vAlign w:val="center"/>
            <w:tcMar>
              <w:top w:w="80" w:type="dxa"/>
              <w:start w:w="120" w:type="dxa"/>
              <w:bottom w:w="80" w:type="dxa"/>
              <w:end w:w="120" w:type="dxa"/>
            </w:tcMar>
            <w:shd w:fill="E8EEF5"/>
          </w:tcPr>
          <w:p>
            <w:pPr>
              <w:spacing w:after="0"/>
            </w:pPr>
            <w:r>
              <w:rPr>
                <w:rFonts w:ascii="Calibri" w:hAnsi="Calibri"/>
                <w:b/>
                <w:color w:val="0B2545"/>
                <w:sz w:val="19"/>
              </w:rPr>
              <w:t>Estimated Cost</w:t>
            </w:r>
          </w:p>
        </w:tc>
        <w:tc>
          <w:tcPr>
            <w:tcW w:type="dxa" w:w="1728"/>
            <w:vAlign w:val="center"/>
            <w:tcMar>
              <w:top w:w="80" w:type="dxa"/>
              <w:start w:w="120" w:type="dxa"/>
              <w:bottom w:w="80" w:type="dxa"/>
              <w:end w:w="120" w:type="dxa"/>
            </w:tcMar>
            <w:shd w:fill="E8EEF5"/>
          </w:tcPr>
          <w:p>
            <w:pPr>
              <w:spacing w:after="0"/>
            </w:pPr>
            <w:r>
              <w:rPr>
                <w:rFonts w:ascii="Calibri" w:hAnsi="Calibri"/>
                <w:b/>
                <w:color w:val="0B2545"/>
                <w:sz w:val="19"/>
              </w:rPr>
              <w:t>Estimated Time</w:t>
            </w:r>
          </w:p>
        </w:tc>
        <w:tc>
          <w:tcPr>
            <w:tcW w:type="dxa" w:w="4032"/>
            <w:vAlign w:val="center"/>
            <w:tcMar>
              <w:top w:w="80" w:type="dxa"/>
              <w:start w:w="120" w:type="dxa"/>
              <w:bottom w:w="80" w:type="dxa"/>
              <w:end w:w="120" w:type="dxa"/>
            </w:tcMar>
            <w:shd w:fill="E8EEF5"/>
          </w:tcPr>
          <w:p>
            <w:pPr>
              <w:spacing w:after="0"/>
            </w:pPr>
            <w:r>
              <w:rPr>
                <w:rFonts w:ascii="Calibri" w:hAnsi="Calibri"/>
                <w:b/>
                <w:color w:val="0B2545"/>
                <w:sz w:val="19"/>
              </w:rPr>
              <w:t>Prerequisites</w:t>
            </w:r>
          </w:p>
        </w:tc>
      </w:tr>
      <w:tr>
        <w:tc>
          <w:tcPr>
            <w:tcW w:type="dxa" w:w="1584"/>
          </w:tcPr>
          <w:p>
            <w:pPr>
              <w:spacing w:after="0"/>
            </w:pPr>
            <w:r>
              <w:rPr>
                <w:rFonts w:ascii="Calibri" w:hAnsi="Calibri"/>
                <w:sz w:val="18"/>
              </w:rPr>
              <w:t>Shared</w:t>
            </w:r>
          </w:p>
        </w:tc>
        <w:tc>
          <w:tcPr>
            <w:tcW w:type="dxa" w:w="2015"/>
          </w:tcPr>
          <w:p>
            <w:pPr>
              <w:spacing w:after="0"/>
            </w:pPr>
            <w:r>
              <w:rPr>
                <w:rFonts w:ascii="Calibri" w:hAnsi="Calibri"/>
                <w:sz w:val="18"/>
              </w:rPr>
              <w:t>Depends on scope; document before approval</w:t>
            </w:r>
          </w:p>
        </w:tc>
        <w:tc>
          <w:tcPr>
            <w:tcW w:type="dxa" w:w="1728"/>
          </w:tcPr>
          <w:p>
            <w:pPr>
              <w:spacing w:after="0"/>
            </w:pPr>
            <w:r>
              <w:rPr>
                <w:rFonts w:ascii="Calibri" w:hAnsi="Calibri"/>
                <w:sz w:val="18"/>
              </w:rPr>
              <w:t>2-6 hours after prerequisites</w:t>
            </w:r>
          </w:p>
        </w:tc>
        <w:tc>
          <w:tcPr>
            <w:tcW w:type="dxa" w:w="4031"/>
          </w:tcPr>
          <w:p>
            <w:pPr>
              <w:spacing w:after="0"/>
            </w:pPr>
            <w:r>
              <w:rPr>
                <w:rFonts w:ascii="Calibri" w:hAnsi="Calibri"/>
                <w:sz w:val="18"/>
              </w:rPr>
              <w:t>Previous phase sign-off, client-owned accounts, documented approvals</w:t>
            </w:r>
          </w:p>
        </w:tc>
      </w:tr>
    </w:tbl>
    <w:p>
      <w:pPr>
        <w:pStyle w:val="Heading2"/>
      </w:pPr>
      <w:r>
        <w:rPr>
          <w:rFonts w:ascii="Calibri" w:hAnsi="Calibri"/>
          <w:b/>
          <w:color w:val="2E74B5"/>
          <w:sz w:val="26"/>
        </w:rPr>
        <w:t>Why This Phase Is Required</w:t>
      </w:r>
    </w:p>
    <w:p>
      <w:r>
        <w:rPr>
          <w:rFonts w:ascii="Calibri" w:hAnsi="Calibri"/>
          <w:b w:val="0"/>
          <w:i w:val="0"/>
        </w:rPr>
        <w:t>Future Scaling is required because it establishes the operational foundation for admin dashboard, inventory, orders, CRM, WhatsApp. If this phase is rushed, the website may still appear live, but the business can later lose access, miss renewals, expose secrets, fail verification, or struggle to diagnose customer-facing issues.</w:t>
      </w:r>
    </w:p>
    <w:p>
      <w:r>
        <w:rPr>
          <w:rFonts w:ascii="Calibri" w:hAnsi="Calibri"/>
          <w:b w:val="0"/>
          <w:i w:val="0"/>
        </w:rPr>
        <w:t>For a premium jewellery store, trust is part of the brand. Domain ownership, authentication, payment verification, media quality, page speed, and support readiness all influence whether a visitor feels confident enough to enquire, book a visit, or place an order.</w:t>
      </w:r>
    </w:p>
    <w:p>
      <w:pPr>
        <w:pStyle w:val="Heading2"/>
      </w:pPr>
      <w:r>
        <w:rPr>
          <w:rFonts w:ascii="Calibri" w:hAnsi="Calibri"/>
          <w:b/>
          <w:color w:val="2E74B5"/>
          <w:sz w:val="26"/>
        </w:rPr>
        <w:t>Responsibilities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3384"/>
        <w:gridCol w:w="3384"/>
      </w:tblGrid>
      <w:tr>
        <w:tc>
          <w:tcPr>
            <w:tcW w:type="dxa" w:w="2592"/>
            <w:vAlign w:val="center"/>
            <w:tcMar>
              <w:top w:w="80" w:type="dxa"/>
              <w:start w:w="120" w:type="dxa"/>
              <w:bottom w:w="80" w:type="dxa"/>
              <w:end w:w="120" w:type="dxa"/>
            </w:tcMar>
            <w:shd w:fill="E8EEF5"/>
          </w:tcPr>
          <w:p>
            <w:pPr>
              <w:spacing w:after="0"/>
            </w:pPr>
            <w:r>
              <w:rPr>
                <w:rFonts w:ascii="Calibri" w:hAnsi="Calibri"/>
                <w:b/>
                <w:color w:val="0B2545"/>
                <w:sz w:val="19"/>
              </w:rPr>
              <w:t>Activity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Client Responsibility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Developer Responsibility</w:t>
            </w:r>
          </w:p>
        </w:tc>
      </w:tr>
      <w:tr>
        <w:tc>
          <w:tcPr>
            <w:tcW w:type="dxa" w:w="2592"/>
          </w:tcPr>
          <w:p>
            <w:pPr>
              <w:spacing w:after="0"/>
            </w:pPr>
            <w:r>
              <w:rPr>
                <w:rFonts w:ascii="Calibri" w:hAnsi="Calibri"/>
                <w:sz w:val="18"/>
              </w:rPr>
              <w:t>Admin Dashboard</w:t>
            </w:r>
          </w:p>
        </w:tc>
        <w:tc>
          <w:tcPr>
            <w:tcW w:type="dxa" w:w="3384"/>
          </w:tcPr>
          <w:p>
            <w:pPr>
              <w:spacing w:after="0"/>
            </w:pPr>
            <w:r>
              <w:rPr>
                <w:rFonts w:ascii="Calibri" w:hAnsi="Calibri"/>
                <w:sz w:val="18"/>
              </w:rPr>
              <w:t>Approve business rules and retain final ownership.</w:t>
            </w:r>
          </w:p>
        </w:tc>
        <w:tc>
          <w:tcPr>
            <w:tcW w:type="dxa" w:w="3384"/>
          </w:tcPr>
          <w:p>
            <w:pPr>
              <w:spacing w:after="0"/>
            </w:pPr>
            <w:r>
              <w:rPr>
                <w:rFonts w:ascii="Calibri" w:hAnsi="Calibri"/>
                <w:sz w:val="18"/>
              </w:rPr>
              <w:t>Configure admin dashboard, test it in production-like conditions, document access, and explain the result in plain language.</w:t>
            </w:r>
          </w:p>
        </w:tc>
      </w:tr>
      <w:tr>
        <w:tc>
          <w:tcPr>
            <w:tcW w:type="dxa" w:w="2592"/>
          </w:tcPr>
          <w:p>
            <w:pPr>
              <w:spacing w:after="0"/>
            </w:pPr>
            <w:r>
              <w:rPr>
                <w:rFonts w:ascii="Calibri" w:hAnsi="Calibri"/>
                <w:sz w:val="18"/>
              </w:rPr>
              <w:t>Inventory</w:t>
            </w:r>
          </w:p>
        </w:tc>
        <w:tc>
          <w:tcPr>
            <w:tcW w:type="dxa" w:w="3384"/>
          </w:tcPr>
          <w:p>
            <w:pPr>
              <w:spacing w:after="0"/>
            </w:pPr>
            <w:r>
              <w:rPr>
                <w:rFonts w:ascii="Calibri" w:hAnsi="Calibri"/>
                <w:sz w:val="18"/>
              </w:rPr>
              <w:t>Approve business rules and retain final ownership.</w:t>
            </w:r>
          </w:p>
        </w:tc>
        <w:tc>
          <w:tcPr>
            <w:tcW w:type="dxa" w:w="3384"/>
          </w:tcPr>
          <w:p>
            <w:pPr>
              <w:spacing w:after="0"/>
            </w:pPr>
            <w:r>
              <w:rPr>
                <w:rFonts w:ascii="Calibri" w:hAnsi="Calibri"/>
                <w:sz w:val="18"/>
              </w:rPr>
              <w:t>Configure inventory, test it in production-like conditions, document access, and explain the result in plain language.</w:t>
            </w:r>
          </w:p>
        </w:tc>
      </w:tr>
      <w:tr>
        <w:tc>
          <w:tcPr>
            <w:tcW w:type="dxa" w:w="2592"/>
          </w:tcPr>
          <w:p>
            <w:pPr>
              <w:spacing w:after="0"/>
            </w:pPr>
            <w:r>
              <w:rPr>
                <w:rFonts w:ascii="Calibri" w:hAnsi="Calibri"/>
                <w:sz w:val="18"/>
              </w:rPr>
              <w:t>Orders</w:t>
            </w:r>
          </w:p>
        </w:tc>
        <w:tc>
          <w:tcPr>
            <w:tcW w:type="dxa" w:w="3384"/>
          </w:tcPr>
          <w:p>
            <w:pPr>
              <w:spacing w:after="0"/>
            </w:pPr>
            <w:r>
              <w:rPr>
                <w:rFonts w:ascii="Calibri" w:hAnsi="Calibri"/>
                <w:sz w:val="18"/>
              </w:rPr>
              <w:t>Approve business rules and retain final ownership.</w:t>
            </w:r>
          </w:p>
        </w:tc>
        <w:tc>
          <w:tcPr>
            <w:tcW w:type="dxa" w:w="3384"/>
          </w:tcPr>
          <w:p>
            <w:pPr>
              <w:spacing w:after="0"/>
            </w:pPr>
            <w:r>
              <w:rPr>
                <w:rFonts w:ascii="Calibri" w:hAnsi="Calibri"/>
                <w:sz w:val="18"/>
              </w:rPr>
              <w:t>Configure orders, test it in production-like conditions, document access, and explain the result in plain language.</w:t>
            </w:r>
          </w:p>
        </w:tc>
      </w:tr>
      <w:tr>
        <w:tc>
          <w:tcPr>
            <w:tcW w:type="dxa" w:w="2592"/>
          </w:tcPr>
          <w:p>
            <w:pPr>
              <w:spacing w:after="0"/>
            </w:pPr>
            <w:r>
              <w:rPr>
                <w:rFonts w:ascii="Calibri" w:hAnsi="Calibri"/>
                <w:sz w:val="18"/>
              </w:rPr>
              <w:t>Crm</w:t>
            </w:r>
          </w:p>
        </w:tc>
        <w:tc>
          <w:tcPr>
            <w:tcW w:type="dxa" w:w="3384"/>
          </w:tcPr>
          <w:p>
            <w:pPr>
              <w:spacing w:after="0"/>
            </w:pPr>
            <w:r>
              <w:rPr>
                <w:rFonts w:ascii="Calibri" w:hAnsi="Calibri"/>
                <w:sz w:val="18"/>
              </w:rPr>
              <w:t>Approve business rules and retain final ownership.</w:t>
            </w:r>
          </w:p>
        </w:tc>
        <w:tc>
          <w:tcPr>
            <w:tcW w:type="dxa" w:w="3384"/>
          </w:tcPr>
          <w:p>
            <w:pPr>
              <w:spacing w:after="0"/>
            </w:pPr>
            <w:r>
              <w:rPr>
                <w:rFonts w:ascii="Calibri" w:hAnsi="Calibri"/>
                <w:sz w:val="18"/>
              </w:rPr>
              <w:t>Configure CRM, test it in production-like conditions, document access, and explain the result in plain language.</w:t>
            </w:r>
          </w:p>
        </w:tc>
      </w:tr>
      <w:tr>
        <w:tc>
          <w:tcPr>
            <w:tcW w:type="dxa" w:w="2592"/>
          </w:tcPr>
          <w:p>
            <w:pPr>
              <w:spacing w:after="0"/>
            </w:pPr>
            <w:r>
              <w:rPr>
                <w:rFonts w:ascii="Calibri" w:hAnsi="Calibri"/>
                <w:sz w:val="18"/>
              </w:rPr>
              <w:t>Whatsapp</w:t>
            </w:r>
          </w:p>
        </w:tc>
        <w:tc>
          <w:tcPr>
            <w:tcW w:type="dxa" w:w="3384"/>
          </w:tcPr>
          <w:p>
            <w:pPr>
              <w:spacing w:after="0"/>
            </w:pPr>
            <w:r>
              <w:rPr>
                <w:rFonts w:ascii="Calibri" w:hAnsi="Calibri"/>
                <w:sz w:val="18"/>
              </w:rPr>
              <w:t>Approve business rules and retain final ownership.</w:t>
            </w:r>
          </w:p>
        </w:tc>
        <w:tc>
          <w:tcPr>
            <w:tcW w:type="dxa" w:w="3384"/>
          </w:tcPr>
          <w:p>
            <w:pPr>
              <w:spacing w:after="0"/>
            </w:pPr>
            <w:r>
              <w:rPr>
                <w:rFonts w:ascii="Calibri" w:hAnsi="Calibri"/>
                <w:sz w:val="18"/>
              </w:rPr>
              <w:t>Configure WhatsApp, test it in production-like conditions, document access, and explain the result in plain language.</w:t>
            </w:r>
          </w:p>
        </w:tc>
      </w:tr>
      <w:tr>
        <w:tc>
          <w:tcPr>
            <w:tcW w:type="dxa" w:w="2592"/>
          </w:tcPr>
          <w:p>
            <w:pPr>
              <w:spacing w:after="0"/>
            </w:pPr>
            <w:r>
              <w:rPr>
                <w:rFonts w:ascii="Calibri" w:hAnsi="Calibri"/>
                <w:sz w:val="18"/>
              </w:rPr>
              <w:t>Sms</w:t>
            </w:r>
          </w:p>
        </w:tc>
        <w:tc>
          <w:tcPr>
            <w:tcW w:type="dxa" w:w="3384"/>
          </w:tcPr>
          <w:p>
            <w:pPr>
              <w:spacing w:after="0"/>
            </w:pPr>
            <w:r>
              <w:rPr>
                <w:rFonts w:ascii="Calibri" w:hAnsi="Calibri"/>
                <w:sz w:val="18"/>
              </w:rPr>
              <w:t>Approve business rules and retain final ownership.</w:t>
            </w:r>
          </w:p>
        </w:tc>
        <w:tc>
          <w:tcPr>
            <w:tcW w:type="dxa" w:w="3384"/>
          </w:tcPr>
          <w:p>
            <w:pPr>
              <w:spacing w:after="0"/>
            </w:pPr>
            <w:r>
              <w:rPr>
                <w:rFonts w:ascii="Calibri" w:hAnsi="Calibri"/>
                <w:sz w:val="18"/>
              </w:rPr>
              <w:t>Configure SMS, test it in production-like conditions, document access, and explain the result in plain language.</w:t>
            </w:r>
          </w:p>
        </w:tc>
      </w:tr>
      <w:tr>
        <w:tc>
          <w:tcPr>
            <w:tcW w:type="dxa" w:w="2592"/>
          </w:tcPr>
          <w:p>
            <w:pPr>
              <w:spacing w:after="0"/>
            </w:pPr>
            <w:r>
              <w:rPr>
                <w:rFonts w:ascii="Calibri" w:hAnsi="Calibri"/>
                <w:sz w:val="18"/>
              </w:rPr>
              <w:t>Email Marketing</w:t>
            </w:r>
          </w:p>
        </w:tc>
        <w:tc>
          <w:tcPr>
            <w:tcW w:type="dxa" w:w="3384"/>
          </w:tcPr>
          <w:p>
            <w:pPr>
              <w:spacing w:after="0"/>
            </w:pPr>
            <w:r>
              <w:rPr>
                <w:rFonts w:ascii="Calibri" w:hAnsi="Calibri"/>
                <w:sz w:val="18"/>
              </w:rPr>
              <w:t>Approve business rules and retain final ownership.</w:t>
            </w:r>
          </w:p>
        </w:tc>
        <w:tc>
          <w:tcPr>
            <w:tcW w:type="dxa" w:w="3384"/>
          </w:tcPr>
          <w:p>
            <w:pPr>
              <w:spacing w:after="0"/>
            </w:pPr>
            <w:r>
              <w:rPr>
                <w:rFonts w:ascii="Calibri" w:hAnsi="Calibri"/>
                <w:sz w:val="18"/>
              </w:rPr>
              <w:t>Configure email marketing, test it in production-like conditions, document access, and explain the result in plain language.</w:t>
            </w:r>
          </w:p>
        </w:tc>
      </w:tr>
    </w:tbl>
    <w:p>
      <w:pPr>
        <w:pStyle w:val="Heading2"/>
      </w:pPr>
      <w:r>
        <w:rPr>
          <w:rFonts w:ascii="Calibri" w:hAnsi="Calibri"/>
          <w:b/>
          <w:color w:val="2E74B5"/>
          <w:sz w:val="26"/>
        </w:rPr>
        <w:t>Step-by-Step Procedure</w:t>
      </w:r>
    </w:p>
    <w:p>
      <w:pPr>
        <w:pStyle w:val="ListNumber"/>
        <w:spacing w:after="80"/>
      </w:pPr>
      <w:r>
        <w:t>Confirm the business decision and owner for future scaling before creating or changing any account.</w:t>
      </w:r>
    </w:p>
    <w:p>
      <w:pPr>
        <w:pStyle w:val="ListNumber"/>
        <w:spacing w:after="80"/>
      </w:pPr>
      <w:r>
        <w:t>Create or open the required service and use the client-owned business email wherever possible.</w:t>
      </w:r>
    </w:p>
    <w:p>
      <w:pPr>
        <w:pStyle w:val="ListNumber"/>
        <w:spacing w:after="80"/>
      </w:pPr>
      <w:r>
        <w:t>Configure the core settings for admin dashboard, inventory, orders, CRM.</w:t>
      </w:r>
    </w:p>
    <w:p>
      <w:pPr>
        <w:pStyle w:val="ListNumber"/>
        <w:spacing w:after="80"/>
      </w:pPr>
      <w:r>
        <w:t>Record account URL, login email, recovery email, billing owner, renewal date, and emergency contact.</w:t>
      </w:r>
    </w:p>
    <w:p>
      <w:pPr>
        <w:pStyle w:val="ListNumber"/>
        <w:spacing w:after="80"/>
      </w:pPr>
      <w:r>
        <w:t>Apply security controls: strong unique password, 2FA, least-privilege developer access, and recovery backup.</w:t>
      </w:r>
    </w:p>
    <w:p>
      <w:pPr>
        <w:pStyle w:val="ListNumber"/>
        <w:spacing w:after="80"/>
      </w:pPr>
      <w:r>
        <w:t>Connect the service to the website only after test credentials or staging settings are verified.</w:t>
      </w:r>
    </w:p>
    <w:p>
      <w:pPr>
        <w:pStyle w:val="ListNumber"/>
        <w:spacing w:after="80"/>
      </w:pPr>
      <w:r>
        <w:t>Run a live or production-equivalent validation and capture proof in the launch checklist.</w:t>
      </w:r>
    </w:p>
    <w:p>
      <w:pPr>
        <w:pStyle w:val="ListNumber"/>
        <w:spacing w:after="80"/>
      </w:pPr>
      <w:r>
        <w:t>Get client sign-off before proceeding to the next phase.</w:t>
      </w:r>
    </w:p>
    <w:p>
      <w:pPr>
        <w:pStyle w:val="Heading2"/>
      </w:pPr>
      <w:r>
        <w:rPr>
          <w:rFonts w:ascii="Calibri" w:hAnsi="Calibri"/>
          <w:b/>
          <w:color w:val="2E74B5"/>
          <w:sz w:val="26"/>
        </w:rPr>
        <w:t>Common Mistakes</w:t>
      </w:r>
    </w:p>
    <w:p>
      <w:pPr>
        <w:pStyle w:val="ListBullet"/>
        <w:spacing w:after="80"/>
      </w:pPr>
      <w:r>
        <w:t>Using the developer's personal email for a client-owned account.</w:t>
      </w:r>
    </w:p>
    <w:p>
      <w:pPr>
        <w:pStyle w:val="ListBullet"/>
        <w:spacing w:after="80"/>
      </w:pPr>
      <w:r>
        <w:t>Sharing passwords through chat apps instead of a password manager or secure handover method.</w:t>
      </w:r>
    </w:p>
    <w:p>
      <w:pPr>
        <w:pStyle w:val="ListBullet"/>
        <w:spacing w:after="80"/>
      </w:pPr>
      <w:r>
        <w:t>Configuring admin dashboard once and not documenting who can recover it later.</w:t>
      </w:r>
    </w:p>
    <w:p>
      <w:pPr>
        <w:pStyle w:val="ListBullet"/>
        <w:spacing w:after="80"/>
      </w:pPr>
      <w:r>
        <w:t>Leaving trial settings, test keys, staging URLs, placeholder metadata, or default security settings in production.</w:t>
      </w:r>
    </w:p>
    <w:p>
      <w:pPr>
        <w:pStyle w:val="ListBullet"/>
        <w:spacing w:after="80"/>
      </w:pPr>
      <w:r>
        <w:t>Skipping renewal, billing, alert, and emergency contact setup because the website appears to work today.</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FFF3CD"/>
          </w:tcPr>
          <w:p>
            <w:pPr>
              <w:spacing w:after="40"/>
            </w:pPr>
            <w:r>
              <w:rPr>
                <w:rFonts w:ascii="Calibri" w:hAnsi="Calibri"/>
                <w:b/>
                <w:color w:val="0B2545"/>
                <w:sz w:val="21"/>
              </w:rPr>
              <w:t xml:space="preserve">Warning: </w:t>
            </w:r>
            <w:r>
              <w:rPr>
                <w:rFonts w:ascii="Calibri" w:hAnsi="Calibri"/>
                <w:sz w:val="21"/>
              </w:rPr>
              <w:t>Do not treat future scaling as a one-time setup task. Every account, key, domain record, payment setting, and recovery option must remain usable by the client after the developer exits.</w:t>
            </w:r>
          </w:p>
        </w:tc>
      </w:tr>
    </w:tbl>
    <w:p/>
    <w:p>
      <w:pPr>
        <w:pStyle w:val="Heading2"/>
      </w:pPr>
      <w:r>
        <w:rPr>
          <w:rFonts w:ascii="Calibri" w:hAnsi="Calibri"/>
          <w:b/>
          <w:color w:val="2E74B5"/>
          <w:sz w:val="26"/>
        </w:rPr>
        <w:t>Best Practices</w:t>
      </w:r>
    </w:p>
    <w:p>
      <w:pPr>
        <w:pStyle w:val="ListBullet"/>
        <w:spacing w:after="80"/>
      </w:pPr>
      <w:r>
        <w:t>Use client-owned accounts with developer access granted separately.</w:t>
      </w:r>
    </w:p>
    <w:p>
      <w:pPr>
        <w:pStyle w:val="ListBullet"/>
        <w:spacing w:after="80"/>
      </w:pPr>
      <w:r>
        <w:t>Store credentials in a password manager and record recovery options in the handover register.</w:t>
      </w:r>
    </w:p>
    <w:p>
      <w:pPr>
        <w:pStyle w:val="ListBullet"/>
        <w:spacing w:after="80"/>
      </w:pPr>
      <w:r>
        <w:t>Use production, preview, and development environments separately; never mix live keys with local testing.</w:t>
      </w:r>
    </w:p>
    <w:p>
      <w:pPr>
        <w:pStyle w:val="ListBullet"/>
        <w:spacing w:after="80"/>
      </w:pPr>
      <w:r>
        <w:t>Name resources clearly, for example ambika-jewellers-production-admin-dashboard.</w:t>
      </w:r>
    </w:p>
    <w:p>
      <w:pPr>
        <w:pStyle w:val="ListBullet"/>
        <w:spacing w:after="80"/>
      </w:pPr>
      <w:r>
        <w:t>Enable alerts for billing, downtime, security, database usage, failed webhooks, and domain renewal.</w:t>
      </w:r>
    </w:p>
    <w:p>
      <w:pPr>
        <w:pStyle w:val="ListBullet"/>
        <w:spacing w:after="80"/>
      </w:pPr>
      <w:r>
        <w:t>Schedule a 30-minute client walkthrough after each business-critical service is configured.</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AF6EF"/>
          </w:tcPr>
          <w:p>
            <w:pPr>
              <w:spacing w:after="40"/>
            </w:pPr>
            <w:r>
              <w:rPr>
                <w:rFonts w:ascii="Calibri" w:hAnsi="Calibri"/>
                <w:b/>
                <w:color w:val="0B2545"/>
                <w:sz w:val="21"/>
              </w:rPr>
              <w:t xml:space="preserve">Best Practice: </w:t>
            </w:r>
            <w:r>
              <w:rPr>
                <w:rFonts w:ascii="Calibri" w:hAnsi="Calibri"/>
                <w:sz w:val="21"/>
              </w:rPr>
              <w:t>The safest agency practice is to make future scaling client-owned, developer-assisted, and fully documented before the public launch date.</w:t>
            </w:r>
          </w:p>
        </w:tc>
      </w:tr>
    </w:tbl>
    <w:p/>
    <w:p>
      <w:pPr>
        <w:pStyle w:val="Heading2"/>
      </w:pPr>
      <w:r>
        <w:rPr>
          <w:rFonts w:ascii="Calibri" w:hAnsi="Calibri"/>
          <w:b/>
          <w:color w:val="2E74B5"/>
          <w:sz w:val="26"/>
        </w:rPr>
        <w:t>Checklist Before Moving to Next Phase</w:t>
      </w:r>
    </w:p>
    <w:p>
      <w:pPr>
        <w:pStyle w:val="ListBullet"/>
        <w:spacing w:after="80"/>
      </w:pPr>
      <w:r>
        <w:t>[ ] Owner confirmed for Future Scaling.</w:t>
      </w:r>
    </w:p>
    <w:p>
      <w:pPr>
        <w:pStyle w:val="ListBullet"/>
        <w:spacing w:after="80"/>
      </w:pPr>
      <w:r>
        <w:t>[ ] Billing and renewal responsibility documented.</w:t>
      </w:r>
    </w:p>
    <w:p>
      <w:pPr>
        <w:pStyle w:val="ListBullet"/>
        <w:spacing w:after="80"/>
      </w:pPr>
      <w:r>
        <w:t>[ ] Recovery email and phone number tested.</w:t>
      </w:r>
    </w:p>
    <w:p>
      <w:pPr>
        <w:pStyle w:val="ListBullet"/>
        <w:spacing w:after="80"/>
      </w:pPr>
      <w:r>
        <w:t>[ ] 2FA enabled and backup codes stored securely.</w:t>
      </w:r>
    </w:p>
    <w:p>
      <w:pPr>
        <w:pStyle w:val="ListBullet"/>
        <w:spacing w:after="80"/>
      </w:pPr>
      <w:r>
        <w:t>[ ] Admin Dashboard, Inventory, Orders configured and verified.</w:t>
      </w:r>
    </w:p>
    <w:p>
      <w:pPr>
        <w:pStyle w:val="ListBullet"/>
        <w:spacing w:after="80"/>
      </w:pPr>
      <w:r>
        <w:t>[ ] Production setting reviewed against staging or test setting.</w:t>
      </w:r>
    </w:p>
    <w:p>
      <w:pPr>
        <w:pStyle w:val="ListBullet"/>
        <w:spacing w:after="80"/>
      </w:pPr>
      <w:r>
        <w:t>[ ] Screenshot or written proof added to launch records.</w:t>
      </w:r>
    </w:p>
    <w:p>
      <w:pPr>
        <w:pStyle w:val="ListBullet"/>
        <w:spacing w:after="80"/>
      </w:pPr>
      <w:r>
        <w:t>[ ] Client sign-off received.</w:t>
      </w:r>
    </w:p>
    <w:p>
      <w:pPr>
        <w:pStyle w:val="Heading2"/>
      </w:pPr>
      <w:r>
        <w:rPr>
          <w:rFonts w:ascii="Calibri" w:hAnsi="Calibri"/>
          <w:b/>
          <w:color w:val="2E74B5"/>
          <w:sz w:val="26"/>
        </w:rPr>
        <w:t>Decision Tree</w:t>
      </w:r>
    </w:p>
    <w:p>
      <w:r>
        <w:rPr>
          <w:rFonts w:ascii="Calibri" w:hAnsi="Calibri"/>
          <w:b w:val="0"/>
          <w:i w:val="0"/>
        </w:rPr>
        <w:t>Start -&gt; Is the account client-owned? If no, create/migrate before launch. If yes -&gt; Is 2FA enabled and recovery tested? If no, complete security setup. If yes -&gt; Are future scaling settings documented and production-tested? If no, validate. If yes -&gt; proceed to the next phase.</w:t>
      </w:r>
    </w:p>
    <w:p>
      <w:pPr>
        <w:pStyle w:val="Heading2"/>
      </w:pPr>
      <w:r>
        <w:rPr>
          <w:rFonts w:ascii="Calibri" w:hAnsi="Calibri"/>
          <w:b/>
          <w:color w:val="2E74B5"/>
          <w:sz w:val="26"/>
        </w:rPr>
        <w:t>Agency Notes</w:t>
      </w:r>
    </w:p>
    <w:p>
      <w:r>
        <w:rPr>
          <w:rFonts w:ascii="Calibri" w:hAnsi="Calibri"/>
          <w:b w:val="0"/>
          <w:i w:val="0"/>
        </w:rPr>
        <w:t>During future scaling, communicate in non-technical terms. Explain what each service does, what the client must pay for, what happens if it expires, and who should be contacted during an emergency. For topics such as admin dashboard, inventory, orders, CRM, WhatsApp, SMS, email marketing, reviews, loyalty, avoid jargon until the client understands the business impact. The agency should leave behind a clean operating trail: account owner, access level, renewal date, support email, emergency action, and expected monthly maintenance check.</w:t>
      </w:r>
    </w:p>
    <w:p>
      <w:r>
        <w:br w:type="page"/>
      </w:r>
    </w:p>
    <w:p>
      <w:pPr>
        <w:pStyle w:val="Heading1"/>
      </w:pPr>
      <w:r>
        <w:rPr>
          <w:rFonts w:ascii="Calibri" w:hAnsi="Calibri"/>
          <w:b/>
          <w:color w:val="2E74B5"/>
          <w:sz w:val="32"/>
        </w:rPr>
        <w:t>Phase 16: Estimated Annual Running Cost</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EF7FF"/>
          </w:tcPr>
          <w:p>
            <w:pPr>
              <w:spacing w:after="40"/>
            </w:pPr>
            <w:r>
              <w:rPr>
                <w:rFonts w:ascii="Calibri" w:hAnsi="Calibri"/>
                <w:b/>
                <w:color w:val="0B2545"/>
                <w:sz w:val="21"/>
              </w:rPr>
              <w:t xml:space="preserve">Objective: </w:t>
            </w:r>
            <w:r>
              <w:rPr>
                <w:rFonts w:ascii="Calibri" w:hAnsi="Calibri"/>
                <w:sz w:val="21"/>
              </w:rPr>
              <w:t>Complete the estimated annual running cost work so the jewellery website can move forward without account ownership gaps, launch blockers, or maintenance ambiguity.</w:t>
            </w:r>
          </w:p>
        </w:tc>
      </w:tr>
    </w:tbl>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584"/>
        <w:gridCol w:w="2015"/>
        <w:gridCol w:w="1728"/>
        <w:gridCol w:w="4031"/>
      </w:tblGrid>
      <w:tr>
        <w:tc>
          <w:tcPr>
            <w:tcW w:type="dxa" w:w="1584"/>
            <w:vAlign w:val="center"/>
            <w:tcMar>
              <w:top w:w="80" w:type="dxa"/>
              <w:start w:w="120" w:type="dxa"/>
              <w:bottom w:w="80" w:type="dxa"/>
              <w:end w:w="120" w:type="dxa"/>
            </w:tcMar>
            <w:shd w:fill="E8EEF5"/>
          </w:tcPr>
          <w:p>
            <w:pPr>
              <w:spacing w:after="0"/>
            </w:pPr>
            <w:r>
              <w:rPr>
                <w:rFonts w:ascii="Calibri" w:hAnsi="Calibri"/>
                <w:b/>
                <w:color w:val="0B2545"/>
                <w:sz w:val="19"/>
              </w:rPr>
              <w:t>Owner</w:t>
            </w:r>
          </w:p>
        </w:tc>
        <w:tc>
          <w:tcPr>
            <w:tcW w:type="dxa" w:w="2016"/>
            <w:vAlign w:val="center"/>
            <w:tcMar>
              <w:top w:w="80" w:type="dxa"/>
              <w:start w:w="120" w:type="dxa"/>
              <w:bottom w:w="80" w:type="dxa"/>
              <w:end w:w="120" w:type="dxa"/>
            </w:tcMar>
            <w:shd w:fill="E8EEF5"/>
          </w:tcPr>
          <w:p>
            <w:pPr>
              <w:spacing w:after="0"/>
            </w:pPr>
            <w:r>
              <w:rPr>
                <w:rFonts w:ascii="Calibri" w:hAnsi="Calibri"/>
                <w:b/>
                <w:color w:val="0B2545"/>
                <w:sz w:val="19"/>
              </w:rPr>
              <w:t>Estimated Cost</w:t>
            </w:r>
          </w:p>
        </w:tc>
        <w:tc>
          <w:tcPr>
            <w:tcW w:type="dxa" w:w="1728"/>
            <w:vAlign w:val="center"/>
            <w:tcMar>
              <w:top w:w="80" w:type="dxa"/>
              <w:start w:w="120" w:type="dxa"/>
              <w:bottom w:w="80" w:type="dxa"/>
              <w:end w:w="120" w:type="dxa"/>
            </w:tcMar>
            <w:shd w:fill="E8EEF5"/>
          </w:tcPr>
          <w:p>
            <w:pPr>
              <w:spacing w:after="0"/>
            </w:pPr>
            <w:r>
              <w:rPr>
                <w:rFonts w:ascii="Calibri" w:hAnsi="Calibri"/>
                <w:b/>
                <w:color w:val="0B2545"/>
                <w:sz w:val="19"/>
              </w:rPr>
              <w:t>Estimated Time</w:t>
            </w:r>
          </w:p>
        </w:tc>
        <w:tc>
          <w:tcPr>
            <w:tcW w:type="dxa" w:w="4032"/>
            <w:vAlign w:val="center"/>
            <w:tcMar>
              <w:top w:w="80" w:type="dxa"/>
              <w:start w:w="120" w:type="dxa"/>
              <w:bottom w:w="80" w:type="dxa"/>
              <w:end w:w="120" w:type="dxa"/>
            </w:tcMar>
            <w:shd w:fill="E8EEF5"/>
          </w:tcPr>
          <w:p>
            <w:pPr>
              <w:spacing w:after="0"/>
            </w:pPr>
            <w:r>
              <w:rPr>
                <w:rFonts w:ascii="Calibri" w:hAnsi="Calibri"/>
                <w:b/>
                <w:color w:val="0B2545"/>
                <w:sz w:val="19"/>
              </w:rPr>
              <w:t>Prerequisites</w:t>
            </w:r>
          </w:p>
        </w:tc>
      </w:tr>
      <w:tr>
        <w:tc>
          <w:tcPr>
            <w:tcW w:type="dxa" w:w="1584"/>
          </w:tcPr>
          <w:p>
            <w:pPr>
              <w:spacing w:after="0"/>
            </w:pPr>
            <w:r>
              <w:rPr>
                <w:rFonts w:ascii="Calibri" w:hAnsi="Calibri"/>
                <w:sz w:val="18"/>
              </w:rPr>
              <w:t>Client</w:t>
            </w:r>
          </w:p>
        </w:tc>
        <w:tc>
          <w:tcPr>
            <w:tcW w:type="dxa" w:w="2015"/>
          </w:tcPr>
          <w:p>
            <w:pPr>
              <w:spacing w:after="0"/>
            </w:pPr>
            <w:r>
              <w:rPr>
                <w:rFonts w:ascii="Calibri" w:hAnsi="Calibri"/>
                <w:sz w:val="18"/>
              </w:rPr>
              <w:t>Depends on scope; document before approval</w:t>
            </w:r>
          </w:p>
        </w:tc>
        <w:tc>
          <w:tcPr>
            <w:tcW w:type="dxa" w:w="1728"/>
          </w:tcPr>
          <w:p>
            <w:pPr>
              <w:spacing w:after="0"/>
            </w:pPr>
            <w:r>
              <w:rPr>
                <w:rFonts w:ascii="Calibri" w:hAnsi="Calibri"/>
                <w:sz w:val="18"/>
              </w:rPr>
              <w:t>2-6 hours after prerequisites</w:t>
            </w:r>
          </w:p>
        </w:tc>
        <w:tc>
          <w:tcPr>
            <w:tcW w:type="dxa" w:w="4031"/>
          </w:tcPr>
          <w:p>
            <w:pPr>
              <w:spacing w:after="0"/>
            </w:pPr>
            <w:r>
              <w:rPr>
                <w:rFonts w:ascii="Calibri" w:hAnsi="Calibri"/>
                <w:sz w:val="18"/>
              </w:rPr>
              <w:t>Previous phase sign-off, client-owned accounts, documented approvals</w:t>
            </w:r>
          </w:p>
        </w:tc>
      </w:tr>
    </w:tbl>
    <w:p>
      <w:pPr>
        <w:pStyle w:val="Heading2"/>
      </w:pPr>
      <w:r>
        <w:rPr>
          <w:rFonts w:ascii="Calibri" w:hAnsi="Calibri"/>
          <w:b/>
          <w:color w:val="2E74B5"/>
          <w:sz w:val="26"/>
        </w:rPr>
        <w:t>Why This Phase Is Required</w:t>
      </w:r>
    </w:p>
    <w:p>
      <w:r>
        <w:rPr>
          <w:rFonts w:ascii="Calibri" w:hAnsi="Calibri"/>
          <w:b w:val="0"/>
          <w:i w:val="0"/>
        </w:rPr>
        <w:t>Estimated Annual Running Cost is required because it establishes the operational foundation for domain, hosting, Cloudinary, MongoDB, Firebase. If this phase is rushed, the website may still appear live, but the business can later lose access, miss renewals, expose secrets, fail verification, or struggle to diagnose customer-facing issues.</w:t>
      </w:r>
    </w:p>
    <w:p>
      <w:r>
        <w:rPr>
          <w:rFonts w:ascii="Calibri" w:hAnsi="Calibri"/>
          <w:b w:val="0"/>
          <w:i w:val="0"/>
        </w:rPr>
        <w:t>For a premium jewellery store, trust is part of the brand. Domain ownership, authentication, payment verification, media quality, page speed, and support readiness all influence whether a visitor feels confident enough to enquire, book a visit, or place an order.</w:t>
      </w:r>
    </w:p>
    <w:p>
      <w:pPr>
        <w:pStyle w:val="Heading2"/>
      </w:pPr>
      <w:r>
        <w:rPr>
          <w:rFonts w:ascii="Calibri" w:hAnsi="Calibri"/>
          <w:b/>
          <w:color w:val="2E74B5"/>
          <w:sz w:val="26"/>
        </w:rPr>
        <w:t>Responsibilities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3384"/>
        <w:gridCol w:w="3384"/>
      </w:tblGrid>
      <w:tr>
        <w:tc>
          <w:tcPr>
            <w:tcW w:type="dxa" w:w="2592"/>
            <w:vAlign w:val="center"/>
            <w:tcMar>
              <w:top w:w="80" w:type="dxa"/>
              <w:start w:w="120" w:type="dxa"/>
              <w:bottom w:w="80" w:type="dxa"/>
              <w:end w:w="120" w:type="dxa"/>
            </w:tcMar>
            <w:shd w:fill="E8EEF5"/>
          </w:tcPr>
          <w:p>
            <w:pPr>
              <w:spacing w:after="0"/>
            </w:pPr>
            <w:r>
              <w:rPr>
                <w:rFonts w:ascii="Calibri" w:hAnsi="Calibri"/>
                <w:b/>
                <w:color w:val="0B2545"/>
                <w:sz w:val="19"/>
              </w:rPr>
              <w:t>Activity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Client Responsibility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Developer Responsibility</w:t>
            </w:r>
          </w:p>
        </w:tc>
      </w:tr>
      <w:tr>
        <w:tc>
          <w:tcPr>
            <w:tcW w:type="dxa" w:w="2592"/>
          </w:tcPr>
          <w:p>
            <w:pPr>
              <w:spacing w:after="0"/>
            </w:pPr>
            <w:r>
              <w:rPr>
                <w:rFonts w:ascii="Calibri" w:hAnsi="Calibri"/>
                <w:sz w:val="18"/>
              </w:rPr>
              <w:t>Domain</w:t>
            </w:r>
          </w:p>
        </w:tc>
        <w:tc>
          <w:tcPr>
            <w:tcW w:type="dxa" w:w="3384"/>
          </w:tcPr>
          <w:p>
            <w:pPr>
              <w:spacing w:after="0"/>
            </w:pPr>
            <w:r>
              <w:rPr>
                <w:rFonts w:ascii="Calibri" w:hAnsi="Calibri"/>
                <w:sz w:val="18"/>
              </w:rPr>
              <w:t>Own account, approve details, pay fees, keep recovery access.</w:t>
            </w:r>
          </w:p>
        </w:tc>
        <w:tc>
          <w:tcPr>
            <w:tcW w:type="dxa" w:w="3384"/>
          </w:tcPr>
          <w:p>
            <w:pPr>
              <w:spacing w:after="0"/>
            </w:pPr>
            <w:r>
              <w:rPr>
                <w:rFonts w:ascii="Calibri" w:hAnsi="Calibri"/>
                <w:sz w:val="18"/>
              </w:rPr>
              <w:t>Configure domain, test it in production-like conditions, document access, and explain the result in plain language.</w:t>
            </w:r>
          </w:p>
        </w:tc>
      </w:tr>
      <w:tr>
        <w:tc>
          <w:tcPr>
            <w:tcW w:type="dxa" w:w="2592"/>
          </w:tcPr>
          <w:p>
            <w:pPr>
              <w:spacing w:after="0"/>
            </w:pPr>
            <w:r>
              <w:rPr>
                <w:rFonts w:ascii="Calibri" w:hAnsi="Calibri"/>
                <w:sz w:val="18"/>
              </w:rPr>
              <w:t>Hosting</w:t>
            </w:r>
          </w:p>
        </w:tc>
        <w:tc>
          <w:tcPr>
            <w:tcW w:type="dxa" w:w="3384"/>
          </w:tcPr>
          <w:p>
            <w:pPr>
              <w:spacing w:after="0"/>
            </w:pPr>
            <w:r>
              <w:rPr>
                <w:rFonts w:ascii="Calibri" w:hAnsi="Calibri"/>
                <w:sz w:val="18"/>
              </w:rPr>
              <w:t>Own account, approve details, pay fees, keep recovery access.</w:t>
            </w:r>
          </w:p>
        </w:tc>
        <w:tc>
          <w:tcPr>
            <w:tcW w:type="dxa" w:w="3384"/>
          </w:tcPr>
          <w:p>
            <w:pPr>
              <w:spacing w:after="0"/>
            </w:pPr>
            <w:r>
              <w:rPr>
                <w:rFonts w:ascii="Calibri" w:hAnsi="Calibri"/>
                <w:sz w:val="18"/>
              </w:rPr>
              <w:t>Configure hosting, test it in production-like conditions, document access, and explain the result in plain language.</w:t>
            </w:r>
          </w:p>
        </w:tc>
      </w:tr>
      <w:tr>
        <w:tc>
          <w:tcPr>
            <w:tcW w:type="dxa" w:w="2592"/>
          </w:tcPr>
          <w:p>
            <w:pPr>
              <w:spacing w:after="0"/>
            </w:pPr>
            <w:r>
              <w:rPr>
                <w:rFonts w:ascii="Calibri" w:hAnsi="Calibri"/>
                <w:sz w:val="18"/>
              </w:rPr>
              <w:t>Cloudinary</w:t>
            </w:r>
          </w:p>
        </w:tc>
        <w:tc>
          <w:tcPr>
            <w:tcW w:type="dxa" w:w="3384"/>
          </w:tcPr>
          <w:p>
            <w:pPr>
              <w:spacing w:after="0"/>
            </w:pPr>
            <w:r>
              <w:rPr>
                <w:rFonts w:ascii="Calibri" w:hAnsi="Calibri"/>
                <w:sz w:val="18"/>
              </w:rPr>
              <w:t>Own account, approve details, pay fees, keep recovery access.</w:t>
            </w:r>
          </w:p>
        </w:tc>
        <w:tc>
          <w:tcPr>
            <w:tcW w:type="dxa" w:w="3384"/>
          </w:tcPr>
          <w:p>
            <w:pPr>
              <w:spacing w:after="0"/>
            </w:pPr>
            <w:r>
              <w:rPr>
                <w:rFonts w:ascii="Calibri" w:hAnsi="Calibri"/>
                <w:sz w:val="18"/>
              </w:rPr>
              <w:t>Configure Cloudinary, test it in production-like conditions, document access, and explain the result in plain language.</w:t>
            </w:r>
          </w:p>
        </w:tc>
      </w:tr>
      <w:tr>
        <w:tc>
          <w:tcPr>
            <w:tcW w:type="dxa" w:w="2592"/>
          </w:tcPr>
          <w:p>
            <w:pPr>
              <w:spacing w:after="0"/>
            </w:pPr>
            <w:r>
              <w:rPr>
                <w:rFonts w:ascii="Calibri" w:hAnsi="Calibri"/>
                <w:sz w:val="18"/>
              </w:rPr>
              <w:t>Mongodb</w:t>
            </w:r>
          </w:p>
        </w:tc>
        <w:tc>
          <w:tcPr>
            <w:tcW w:type="dxa" w:w="3384"/>
          </w:tcPr>
          <w:p>
            <w:pPr>
              <w:spacing w:after="0"/>
            </w:pPr>
            <w:r>
              <w:rPr>
                <w:rFonts w:ascii="Calibri" w:hAnsi="Calibri"/>
                <w:sz w:val="18"/>
              </w:rPr>
              <w:t>Own account, approve details, pay fees, keep recovery access.</w:t>
            </w:r>
          </w:p>
        </w:tc>
        <w:tc>
          <w:tcPr>
            <w:tcW w:type="dxa" w:w="3384"/>
          </w:tcPr>
          <w:p>
            <w:pPr>
              <w:spacing w:after="0"/>
            </w:pPr>
            <w:r>
              <w:rPr>
                <w:rFonts w:ascii="Calibri" w:hAnsi="Calibri"/>
                <w:sz w:val="18"/>
              </w:rPr>
              <w:t>Configure MongoDB, test it in production-like conditions, document access, and explain the result in plain language.</w:t>
            </w:r>
          </w:p>
        </w:tc>
      </w:tr>
      <w:tr>
        <w:tc>
          <w:tcPr>
            <w:tcW w:type="dxa" w:w="2592"/>
          </w:tcPr>
          <w:p>
            <w:pPr>
              <w:spacing w:after="0"/>
            </w:pPr>
            <w:r>
              <w:rPr>
                <w:rFonts w:ascii="Calibri" w:hAnsi="Calibri"/>
                <w:sz w:val="18"/>
              </w:rPr>
              <w:t>Firebase</w:t>
            </w:r>
          </w:p>
        </w:tc>
        <w:tc>
          <w:tcPr>
            <w:tcW w:type="dxa" w:w="3384"/>
          </w:tcPr>
          <w:p>
            <w:pPr>
              <w:spacing w:after="0"/>
            </w:pPr>
            <w:r>
              <w:rPr>
                <w:rFonts w:ascii="Calibri" w:hAnsi="Calibri"/>
                <w:sz w:val="18"/>
              </w:rPr>
              <w:t>Own account, approve details, pay fees, keep recovery access.</w:t>
            </w:r>
          </w:p>
        </w:tc>
        <w:tc>
          <w:tcPr>
            <w:tcW w:type="dxa" w:w="3384"/>
          </w:tcPr>
          <w:p>
            <w:pPr>
              <w:spacing w:after="0"/>
            </w:pPr>
            <w:r>
              <w:rPr>
                <w:rFonts w:ascii="Calibri" w:hAnsi="Calibri"/>
                <w:sz w:val="18"/>
              </w:rPr>
              <w:t>Configure Firebase, test it in production-like conditions, document access, and explain the result in plain language.</w:t>
            </w:r>
          </w:p>
        </w:tc>
      </w:tr>
      <w:tr>
        <w:tc>
          <w:tcPr>
            <w:tcW w:type="dxa" w:w="2592"/>
          </w:tcPr>
          <w:p>
            <w:pPr>
              <w:spacing w:after="0"/>
            </w:pPr>
            <w:r>
              <w:rPr>
                <w:rFonts w:ascii="Calibri" w:hAnsi="Calibri"/>
                <w:sz w:val="18"/>
              </w:rPr>
              <w:t>Workspace</w:t>
            </w:r>
          </w:p>
        </w:tc>
        <w:tc>
          <w:tcPr>
            <w:tcW w:type="dxa" w:w="3384"/>
          </w:tcPr>
          <w:p>
            <w:pPr>
              <w:spacing w:after="0"/>
            </w:pPr>
            <w:r>
              <w:rPr>
                <w:rFonts w:ascii="Calibri" w:hAnsi="Calibri"/>
                <w:sz w:val="18"/>
              </w:rPr>
              <w:t>Own account, approve details, pay fees, keep recovery access.</w:t>
            </w:r>
          </w:p>
        </w:tc>
        <w:tc>
          <w:tcPr>
            <w:tcW w:type="dxa" w:w="3384"/>
          </w:tcPr>
          <w:p>
            <w:pPr>
              <w:spacing w:after="0"/>
            </w:pPr>
            <w:r>
              <w:rPr>
                <w:rFonts w:ascii="Calibri" w:hAnsi="Calibri"/>
                <w:sz w:val="18"/>
              </w:rPr>
              <w:t>Configure Workspace, test it in production-like conditions, document access, and explain the result in plain language.</w:t>
            </w:r>
          </w:p>
        </w:tc>
      </w:tr>
      <w:tr>
        <w:tc>
          <w:tcPr>
            <w:tcW w:type="dxa" w:w="2592"/>
          </w:tcPr>
          <w:p>
            <w:pPr>
              <w:spacing w:after="0"/>
            </w:pPr>
            <w:r>
              <w:rPr>
                <w:rFonts w:ascii="Calibri" w:hAnsi="Calibri"/>
                <w:sz w:val="18"/>
              </w:rPr>
              <w:t>Razorpay</w:t>
            </w:r>
          </w:p>
        </w:tc>
        <w:tc>
          <w:tcPr>
            <w:tcW w:type="dxa" w:w="3384"/>
          </w:tcPr>
          <w:p>
            <w:pPr>
              <w:spacing w:after="0"/>
            </w:pPr>
            <w:r>
              <w:rPr>
                <w:rFonts w:ascii="Calibri" w:hAnsi="Calibri"/>
                <w:sz w:val="18"/>
              </w:rPr>
              <w:t>Own account, approve details, pay fees, keep recovery access.</w:t>
            </w:r>
          </w:p>
        </w:tc>
        <w:tc>
          <w:tcPr>
            <w:tcW w:type="dxa" w:w="3384"/>
          </w:tcPr>
          <w:p>
            <w:pPr>
              <w:spacing w:after="0"/>
            </w:pPr>
            <w:r>
              <w:rPr>
                <w:rFonts w:ascii="Calibri" w:hAnsi="Calibri"/>
                <w:sz w:val="18"/>
              </w:rPr>
              <w:t>Configure Razorpay, test it in production-like conditions, document access, and explain the result in plain language.</w:t>
            </w:r>
          </w:p>
        </w:tc>
      </w:tr>
    </w:tbl>
    <w:p>
      <w:pPr>
        <w:pStyle w:val="Heading2"/>
      </w:pPr>
      <w:r>
        <w:rPr>
          <w:rFonts w:ascii="Calibri" w:hAnsi="Calibri"/>
          <w:b/>
          <w:color w:val="2E74B5"/>
          <w:sz w:val="26"/>
        </w:rPr>
        <w:t>Step-by-Step Procedure</w:t>
      </w:r>
    </w:p>
    <w:p>
      <w:pPr>
        <w:pStyle w:val="ListNumber"/>
        <w:spacing w:after="80"/>
      </w:pPr>
      <w:r>
        <w:t>Confirm the business decision and owner for estimated annual running cost before creating or changing any account.</w:t>
      </w:r>
    </w:p>
    <w:p>
      <w:pPr>
        <w:pStyle w:val="ListNumber"/>
        <w:spacing w:after="80"/>
      </w:pPr>
      <w:r>
        <w:t>Create or open the required service and use the client-owned business email wherever possible.</w:t>
      </w:r>
    </w:p>
    <w:p>
      <w:pPr>
        <w:pStyle w:val="ListNumber"/>
        <w:spacing w:after="80"/>
      </w:pPr>
      <w:r>
        <w:t>Configure the core settings for domain, hosting, Cloudinary, MongoDB.</w:t>
      </w:r>
    </w:p>
    <w:p>
      <w:pPr>
        <w:pStyle w:val="ListNumber"/>
        <w:spacing w:after="80"/>
      </w:pPr>
      <w:r>
        <w:t>Record account URL, login email, recovery email, billing owner, renewal date, and emergency contact.</w:t>
      </w:r>
    </w:p>
    <w:p>
      <w:pPr>
        <w:pStyle w:val="ListNumber"/>
        <w:spacing w:after="80"/>
      </w:pPr>
      <w:r>
        <w:t>Apply security controls: strong unique password, 2FA, least-privilege developer access, and recovery backup.</w:t>
      </w:r>
    </w:p>
    <w:p>
      <w:pPr>
        <w:pStyle w:val="ListNumber"/>
        <w:spacing w:after="80"/>
      </w:pPr>
      <w:r>
        <w:t>Connect the service to the website only after test credentials or staging settings are verified.</w:t>
      </w:r>
    </w:p>
    <w:p>
      <w:pPr>
        <w:pStyle w:val="ListNumber"/>
        <w:spacing w:after="80"/>
      </w:pPr>
      <w:r>
        <w:t>Run a live or production-equivalent validation and capture proof in the launch checklist.</w:t>
      </w:r>
    </w:p>
    <w:p>
      <w:pPr>
        <w:pStyle w:val="ListNumber"/>
        <w:spacing w:after="80"/>
      </w:pPr>
      <w:r>
        <w:t>Get client sign-off before proceeding to the next phase.</w:t>
      </w:r>
    </w:p>
    <w:p>
      <w:pPr>
        <w:pStyle w:val="Heading2"/>
      </w:pPr>
      <w:r>
        <w:rPr>
          <w:rFonts w:ascii="Calibri" w:hAnsi="Calibri"/>
          <w:b/>
          <w:color w:val="2E74B5"/>
          <w:sz w:val="26"/>
        </w:rPr>
        <w:t>Common Mistakes</w:t>
      </w:r>
    </w:p>
    <w:p>
      <w:pPr>
        <w:pStyle w:val="ListBullet"/>
        <w:spacing w:after="80"/>
      </w:pPr>
      <w:r>
        <w:t>Using the developer's personal email for a client-owned account.</w:t>
      </w:r>
    </w:p>
    <w:p>
      <w:pPr>
        <w:pStyle w:val="ListBullet"/>
        <w:spacing w:after="80"/>
      </w:pPr>
      <w:r>
        <w:t>Sharing passwords through chat apps instead of a password manager or secure handover method.</w:t>
      </w:r>
    </w:p>
    <w:p>
      <w:pPr>
        <w:pStyle w:val="ListBullet"/>
        <w:spacing w:after="80"/>
      </w:pPr>
      <w:r>
        <w:t>Configuring domain once and not documenting who can recover it later.</w:t>
      </w:r>
    </w:p>
    <w:p>
      <w:pPr>
        <w:pStyle w:val="ListBullet"/>
        <w:spacing w:after="80"/>
      </w:pPr>
      <w:r>
        <w:t>Leaving trial settings, test keys, staging URLs, placeholder metadata, or default security settings in production.</w:t>
      </w:r>
    </w:p>
    <w:p>
      <w:pPr>
        <w:pStyle w:val="ListBullet"/>
        <w:spacing w:after="80"/>
      </w:pPr>
      <w:r>
        <w:t>Skipping renewal, billing, alert, and emergency contact setup because the website appears to work today.</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FFF3CD"/>
          </w:tcPr>
          <w:p>
            <w:pPr>
              <w:spacing w:after="40"/>
            </w:pPr>
            <w:r>
              <w:rPr>
                <w:rFonts w:ascii="Calibri" w:hAnsi="Calibri"/>
                <w:b/>
                <w:color w:val="0B2545"/>
                <w:sz w:val="21"/>
              </w:rPr>
              <w:t xml:space="preserve">Warning: </w:t>
            </w:r>
            <w:r>
              <w:rPr>
                <w:rFonts w:ascii="Calibri" w:hAnsi="Calibri"/>
                <w:sz w:val="21"/>
              </w:rPr>
              <w:t>Do not treat estimated annual running cost as a one-time setup task. Every account, key, domain record, payment setting, and recovery option must remain usable by the client after the developer exits.</w:t>
            </w:r>
          </w:p>
        </w:tc>
      </w:tr>
    </w:tbl>
    <w:p/>
    <w:p>
      <w:pPr>
        <w:pStyle w:val="Heading2"/>
      </w:pPr>
      <w:r>
        <w:rPr>
          <w:rFonts w:ascii="Calibri" w:hAnsi="Calibri"/>
          <w:b/>
          <w:color w:val="2E74B5"/>
          <w:sz w:val="26"/>
        </w:rPr>
        <w:t>Best Practices</w:t>
      </w:r>
    </w:p>
    <w:p>
      <w:pPr>
        <w:pStyle w:val="ListBullet"/>
        <w:spacing w:after="80"/>
      </w:pPr>
      <w:r>
        <w:t>Use client-owned accounts with developer access granted separately.</w:t>
      </w:r>
    </w:p>
    <w:p>
      <w:pPr>
        <w:pStyle w:val="ListBullet"/>
        <w:spacing w:after="80"/>
      </w:pPr>
      <w:r>
        <w:t>Store credentials in a password manager and record recovery options in the handover register.</w:t>
      </w:r>
    </w:p>
    <w:p>
      <w:pPr>
        <w:pStyle w:val="ListBullet"/>
        <w:spacing w:after="80"/>
      </w:pPr>
      <w:r>
        <w:t>Use production, preview, and development environments separately; never mix live keys with local testing.</w:t>
      </w:r>
    </w:p>
    <w:p>
      <w:pPr>
        <w:pStyle w:val="ListBullet"/>
        <w:spacing w:after="80"/>
      </w:pPr>
      <w:r>
        <w:t>Name resources clearly, for example ambika-jewellers-production-domain.</w:t>
      </w:r>
    </w:p>
    <w:p>
      <w:pPr>
        <w:pStyle w:val="ListBullet"/>
        <w:spacing w:after="80"/>
      </w:pPr>
      <w:r>
        <w:t>Enable alerts for billing, downtime, security, database usage, failed webhooks, and domain renewal.</w:t>
      </w:r>
    </w:p>
    <w:p>
      <w:pPr>
        <w:pStyle w:val="ListBullet"/>
        <w:spacing w:after="80"/>
      </w:pPr>
      <w:r>
        <w:t>Schedule a 30-minute client walkthrough after each business-critical service is configured.</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AF6EF"/>
          </w:tcPr>
          <w:p>
            <w:pPr>
              <w:spacing w:after="40"/>
            </w:pPr>
            <w:r>
              <w:rPr>
                <w:rFonts w:ascii="Calibri" w:hAnsi="Calibri"/>
                <w:b/>
                <w:color w:val="0B2545"/>
                <w:sz w:val="21"/>
              </w:rPr>
              <w:t xml:space="preserve">Best Practice: </w:t>
            </w:r>
            <w:r>
              <w:rPr>
                <w:rFonts w:ascii="Calibri" w:hAnsi="Calibri"/>
                <w:sz w:val="21"/>
              </w:rPr>
              <w:t>The safest agency practice is to make estimated annual running cost client-owned, developer-assisted, and fully documented before the public launch date.</w:t>
            </w:r>
          </w:p>
        </w:tc>
      </w:tr>
    </w:tbl>
    <w:p/>
    <w:p>
      <w:pPr>
        <w:pStyle w:val="Heading2"/>
      </w:pPr>
      <w:r>
        <w:rPr>
          <w:rFonts w:ascii="Calibri" w:hAnsi="Calibri"/>
          <w:b/>
          <w:color w:val="2E74B5"/>
          <w:sz w:val="26"/>
        </w:rPr>
        <w:t>Checklist Before Moving to Next Phase</w:t>
      </w:r>
    </w:p>
    <w:p>
      <w:pPr>
        <w:pStyle w:val="ListBullet"/>
        <w:spacing w:after="80"/>
      </w:pPr>
      <w:r>
        <w:t>[ ] Owner confirmed for Estimated Annual Running Cost.</w:t>
      </w:r>
    </w:p>
    <w:p>
      <w:pPr>
        <w:pStyle w:val="ListBullet"/>
        <w:spacing w:after="80"/>
      </w:pPr>
      <w:r>
        <w:t>[ ] Billing and renewal responsibility documented.</w:t>
      </w:r>
    </w:p>
    <w:p>
      <w:pPr>
        <w:pStyle w:val="ListBullet"/>
        <w:spacing w:after="80"/>
      </w:pPr>
      <w:r>
        <w:t>[ ] Recovery email and phone number tested.</w:t>
      </w:r>
    </w:p>
    <w:p>
      <w:pPr>
        <w:pStyle w:val="ListBullet"/>
        <w:spacing w:after="80"/>
      </w:pPr>
      <w:r>
        <w:t>[ ] 2FA enabled and backup codes stored securely.</w:t>
      </w:r>
    </w:p>
    <w:p>
      <w:pPr>
        <w:pStyle w:val="ListBullet"/>
        <w:spacing w:after="80"/>
      </w:pPr>
      <w:r>
        <w:t>[ ] Domain, Hosting, Cloudinary configured and verified.</w:t>
      </w:r>
    </w:p>
    <w:p>
      <w:pPr>
        <w:pStyle w:val="ListBullet"/>
        <w:spacing w:after="80"/>
      </w:pPr>
      <w:r>
        <w:t>[ ] Production setting reviewed against staging or test setting.</w:t>
      </w:r>
    </w:p>
    <w:p>
      <w:pPr>
        <w:pStyle w:val="ListBullet"/>
        <w:spacing w:after="80"/>
      </w:pPr>
      <w:r>
        <w:t>[ ] Screenshot or written proof added to launch records.</w:t>
      </w:r>
    </w:p>
    <w:p>
      <w:pPr>
        <w:pStyle w:val="ListBullet"/>
        <w:spacing w:after="80"/>
      </w:pPr>
      <w:r>
        <w:t>[ ] Client sign-off received.</w:t>
      </w:r>
    </w:p>
    <w:p>
      <w:pPr>
        <w:pStyle w:val="Heading2"/>
      </w:pPr>
      <w:r>
        <w:rPr>
          <w:rFonts w:ascii="Calibri" w:hAnsi="Calibri"/>
          <w:b/>
          <w:color w:val="2E74B5"/>
          <w:sz w:val="26"/>
        </w:rPr>
        <w:t>Decision Tree</w:t>
      </w:r>
    </w:p>
    <w:p>
      <w:r>
        <w:rPr>
          <w:rFonts w:ascii="Calibri" w:hAnsi="Calibri"/>
          <w:b w:val="0"/>
          <w:i w:val="0"/>
        </w:rPr>
        <w:t>Start -&gt; Is the account client-owned? If no, create/migrate before launch. If yes -&gt; Is 2FA enabled and recovery tested? If no, complete security setup. If yes -&gt; Are estimated annual running cost settings documented and production-tested? If no, validate. If yes -&gt; proceed to the next phase.</w:t>
      </w:r>
    </w:p>
    <w:p>
      <w:pPr>
        <w:pStyle w:val="Heading2"/>
      </w:pPr>
      <w:r>
        <w:rPr>
          <w:rFonts w:ascii="Calibri" w:hAnsi="Calibri"/>
          <w:b/>
          <w:color w:val="2E74B5"/>
          <w:sz w:val="26"/>
        </w:rPr>
        <w:t>Agency Notes</w:t>
      </w:r>
    </w:p>
    <w:p>
      <w:r>
        <w:rPr>
          <w:rFonts w:ascii="Calibri" w:hAnsi="Calibri"/>
          <w:b w:val="0"/>
          <w:i w:val="0"/>
        </w:rPr>
        <w:t>During estimated annual running cost, communicate in non-technical terms. Explain what each service does, what the client must pay for, what happens if it expires, and who should be contacted during an emergency. For topics such as domain, hosting, Cloudinary, MongoDB, Firebase, Workspace, Razorpay, maintenance, avoid jargon until the client understands the business impact. The agency should leave behind a clean operating trail: account owner, access level, renewal date, support email, emergency action, and expected monthly maintenance check.</w:t>
      </w:r>
    </w:p>
    <w:p>
      <w:r>
        <w:br w:type="page"/>
      </w:r>
    </w:p>
    <w:p>
      <w:pPr>
        <w:pStyle w:val="Heading1"/>
      </w:pPr>
      <w:r>
        <w:rPr>
          <w:rFonts w:ascii="Calibri" w:hAnsi="Calibri"/>
          <w:b/>
          <w:color w:val="2E74B5"/>
          <w:sz w:val="32"/>
        </w:rPr>
        <w:t>Phase 17: Client Account Ownership Matrix</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EF7FF"/>
          </w:tcPr>
          <w:p>
            <w:pPr>
              <w:spacing w:after="40"/>
            </w:pPr>
            <w:r>
              <w:rPr>
                <w:rFonts w:ascii="Calibri" w:hAnsi="Calibri"/>
                <w:b/>
                <w:color w:val="0B2545"/>
                <w:sz w:val="21"/>
              </w:rPr>
              <w:t xml:space="preserve">Objective: </w:t>
            </w:r>
            <w:r>
              <w:rPr>
                <w:rFonts w:ascii="Calibri" w:hAnsi="Calibri"/>
                <w:sz w:val="21"/>
              </w:rPr>
              <w:t>Complete the client account ownership matrix work so the jewellery website can move forward without account ownership gaps, launch blockers, or maintenance ambiguity.</w:t>
            </w:r>
          </w:p>
        </w:tc>
      </w:tr>
    </w:tbl>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584"/>
        <w:gridCol w:w="2015"/>
        <w:gridCol w:w="1728"/>
        <w:gridCol w:w="4031"/>
      </w:tblGrid>
      <w:tr>
        <w:tc>
          <w:tcPr>
            <w:tcW w:type="dxa" w:w="1584"/>
            <w:vAlign w:val="center"/>
            <w:tcMar>
              <w:top w:w="80" w:type="dxa"/>
              <w:start w:w="120" w:type="dxa"/>
              <w:bottom w:w="80" w:type="dxa"/>
              <w:end w:w="120" w:type="dxa"/>
            </w:tcMar>
            <w:shd w:fill="E8EEF5"/>
          </w:tcPr>
          <w:p>
            <w:pPr>
              <w:spacing w:after="0"/>
            </w:pPr>
            <w:r>
              <w:rPr>
                <w:rFonts w:ascii="Calibri" w:hAnsi="Calibri"/>
                <w:b/>
                <w:color w:val="0B2545"/>
                <w:sz w:val="19"/>
              </w:rPr>
              <w:t>Owner</w:t>
            </w:r>
          </w:p>
        </w:tc>
        <w:tc>
          <w:tcPr>
            <w:tcW w:type="dxa" w:w="2016"/>
            <w:vAlign w:val="center"/>
            <w:tcMar>
              <w:top w:w="80" w:type="dxa"/>
              <w:start w:w="120" w:type="dxa"/>
              <w:bottom w:w="80" w:type="dxa"/>
              <w:end w:w="120" w:type="dxa"/>
            </w:tcMar>
            <w:shd w:fill="E8EEF5"/>
          </w:tcPr>
          <w:p>
            <w:pPr>
              <w:spacing w:after="0"/>
            </w:pPr>
            <w:r>
              <w:rPr>
                <w:rFonts w:ascii="Calibri" w:hAnsi="Calibri"/>
                <w:b/>
                <w:color w:val="0B2545"/>
                <w:sz w:val="19"/>
              </w:rPr>
              <w:t>Estimated Cost</w:t>
            </w:r>
          </w:p>
        </w:tc>
        <w:tc>
          <w:tcPr>
            <w:tcW w:type="dxa" w:w="1728"/>
            <w:vAlign w:val="center"/>
            <w:tcMar>
              <w:top w:w="80" w:type="dxa"/>
              <w:start w:w="120" w:type="dxa"/>
              <w:bottom w:w="80" w:type="dxa"/>
              <w:end w:w="120" w:type="dxa"/>
            </w:tcMar>
            <w:shd w:fill="E8EEF5"/>
          </w:tcPr>
          <w:p>
            <w:pPr>
              <w:spacing w:after="0"/>
            </w:pPr>
            <w:r>
              <w:rPr>
                <w:rFonts w:ascii="Calibri" w:hAnsi="Calibri"/>
                <w:b/>
                <w:color w:val="0B2545"/>
                <w:sz w:val="19"/>
              </w:rPr>
              <w:t>Estimated Time</w:t>
            </w:r>
          </w:p>
        </w:tc>
        <w:tc>
          <w:tcPr>
            <w:tcW w:type="dxa" w:w="4032"/>
            <w:vAlign w:val="center"/>
            <w:tcMar>
              <w:top w:w="80" w:type="dxa"/>
              <w:start w:w="120" w:type="dxa"/>
              <w:bottom w:w="80" w:type="dxa"/>
              <w:end w:w="120" w:type="dxa"/>
            </w:tcMar>
            <w:shd w:fill="E8EEF5"/>
          </w:tcPr>
          <w:p>
            <w:pPr>
              <w:spacing w:after="0"/>
            </w:pPr>
            <w:r>
              <w:rPr>
                <w:rFonts w:ascii="Calibri" w:hAnsi="Calibri"/>
                <w:b/>
                <w:color w:val="0B2545"/>
                <w:sz w:val="19"/>
              </w:rPr>
              <w:t>Prerequisites</w:t>
            </w:r>
          </w:p>
        </w:tc>
      </w:tr>
      <w:tr>
        <w:tc>
          <w:tcPr>
            <w:tcW w:type="dxa" w:w="1584"/>
          </w:tcPr>
          <w:p>
            <w:pPr>
              <w:spacing w:after="0"/>
            </w:pPr>
            <w:r>
              <w:rPr>
                <w:rFonts w:ascii="Calibri" w:hAnsi="Calibri"/>
                <w:sz w:val="18"/>
              </w:rPr>
              <w:t>Shared</w:t>
            </w:r>
          </w:p>
        </w:tc>
        <w:tc>
          <w:tcPr>
            <w:tcW w:type="dxa" w:w="2015"/>
          </w:tcPr>
          <w:p>
            <w:pPr>
              <w:spacing w:after="0"/>
            </w:pPr>
            <w:r>
              <w:rPr>
                <w:rFonts w:ascii="Calibri" w:hAnsi="Calibri"/>
                <w:sz w:val="18"/>
              </w:rPr>
              <w:t>Depends on scope; document before approval</w:t>
            </w:r>
          </w:p>
        </w:tc>
        <w:tc>
          <w:tcPr>
            <w:tcW w:type="dxa" w:w="1728"/>
          </w:tcPr>
          <w:p>
            <w:pPr>
              <w:spacing w:after="0"/>
            </w:pPr>
            <w:r>
              <w:rPr>
                <w:rFonts w:ascii="Calibri" w:hAnsi="Calibri"/>
                <w:sz w:val="18"/>
              </w:rPr>
              <w:t>2-6 hours after prerequisites</w:t>
            </w:r>
          </w:p>
        </w:tc>
        <w:tc>
          <w:tcPr>
            <w:tcW w:type="dxa" w:w="4031"/>
          </w:tcPr>
          <w:p>
            <w:pPr>
              <w:spacing w:after="0"/>
            </w:pPr>
            <w:r>
              <w:rPr>
                <w:rFonts w:ascii="Calibri" w:hAnsi="Calibri"/>
                <w:sz w:val="18"/>
              </w:rPr>
              <w:t>Previous phase sign-off, client-owned accounts, documented approvals</w:t>
            </w:r>
          </w:p>
        </w:tc>
      </w:tr>
    </w:tbl>
    <w:p>
      <w:pPr>
        <w:pStyle w:val="Heading2"/>
      </w:pPr>
      <w:r>
        <w:rPr>
          <w:rFonts w:ascii="Calibri" w:hAnsi="Calibri"/>
          <w:b/>
          <w:color w:val="2E74B5"/>
          <w:sz w:val="26"/>
        </w:rPr>
        <w:t>Why This Phase Is Required</w:t>
      </w:r>
    </w:p>
    <w:p>
      <w:r>
        <w:rPr>
          <w:rFonts w:ascii="Calibri" w:hAnsi="Calibri"/>
          <w:b w:val="0"/>
          <w:i w:val="0"/>
        </w:rPr>
        <w:t>Client Account Ownership Matrix is required because it establishes the operational foundation for service, purpose, owner, developer access, client access. If this phase is rushed, the website may still appear live, but the business can later lose access, miss renewals, expose secrets, fail verification, or struggle to diagnose customer-facing issues.</w:t>
      </w:r>
    </w:p>
    <w:p>
      <w:r>
        <w:rPr>
          <w:rFonts w:ascii="Calibri" w:hAnsi="Calibri"/>
          <w:b w:val="0"/>
          <w:i w:val="0"/>
        </w:rPr>
        <w:t>For a premium jewellery store, trust is part of the brand. Domain ownership, authentication, payment verification, media quality, page speed, and support readiness all influence whether a visitor feels confident enough to enquire, book a visit, or place an order.</w:t>
      </w:r>
    </w:p>
    <w:p>
      <w:pPr>
        <w:pStyle w:val="Heading2"/>
      </w:pPr>
      <w:r>
        <w:rPr>
          <w:rFonts w:ascii="Calibri" w:hAnsi="Calibri"/>
          <w:b/>
          <w:color w:val="2E74B5"/>
          <w:sz w:val="26"/>
        </w:rPr>
        <w:t>Responsibilities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3384"/>
        <w:gridCol w:w="3384"/>
      </w:tblGrid>
      <w:tr>
        <w:tc>
          <w:tcPr>
            <w:tcW w:type="dxa" w:w="2592"/>
            <w:vAlign w:val="center"/>
            <w:tcMar>
              <w:top w:w="80" w:type="dxa"/>
              <w:start w:w="120" w:type="dxa"/>
              <w:bottom w:w="80" w:type="dxa"/>
              <w:end w:w="120" w:type="dxa"/>
            </w:tcMar>
            <w:shd w:fill="E8EEF5"/>
          </w:tcPr>
          <w:p>
            <w:pPr>
              <w:spacing w:after="0"/>
            </w:pPr>
            <w:r>
              <w:rPr>
                <w:rFonts w:ascii="Calibri" w:hAnsi="Calibri"/>
                <w:b/>
                <w:color w:val="0B2545"/>
                <w:sz w:val="19"/>
              </w:rPr>
              <w:t>Activity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Client Responsibility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Developer Responsibility</w:t>
            </w:r>
          </w:p>
        </w:tc>
      </w:tr>
      <w:tr>
        <w:tc>
          <w:tcPr>
            <w:tcW w:type="dxa" w:w="2592"/>
          </w:tcPr>
          <w:p>
            <w:pPr>
              <w:spacing w:after="0"/>
            </w:pPr>
            <w:r>
              <w:rPr>
                <w:rFonts w:ascii="Calibri" w:hAnsi="Calibri"/>
                <w:sz w:val="18"/>
              </w:rPr>
              <w:t>Service</w:t>
            </w:r>
          </w:p>
        </w:tc>
        <w:tc>
          <w:tcPr>
            <w:tcW w:type="dxa" w:w="3384"/>
          </w:tcPr>
          <w:p>
            <w:pPr>
              <w:spacing w:after="0"/>
            </w:pPr>
            <w:r>
              <w:rPr>
                <w:rFonts w:ascii="Calibri" w:hAnsi="Calibri"/>
                <w:sz w:val="18"/>
              </w:rPr>
              <w:t>Approve business rules and retain final ownership.</w:t>
            </w:r>
          </w:p>
        </w:tc>
        <w:tc>
          <w:tcPr>
            <w:tcW w:type="dxa" w:w="3384"/>
          </w:tcPr>
          <w:p>
            <w:pPr>
              <w:spacing w:after="0"/>
            </w:pPr>
            <w:r>
              <w:rPr>
                <w:rFonts w:ascii="Calibri" w:hAnsi="Calibri"/>
                <w:sz w:val="18"/>
              </w:rPr>
              <w:t>Configure service, test it in production-like conditions, document access, and explain the result in plain language.</w:t>
            </w:r>
          </w:p>
        </w:tc>
      </w:tr>
      <w:tr>
        <w:tc>
          <w:tcPr>
            <w:tcW w:type="dxa" w:w="2592"/>
          </w:tcPr>
          <w:p>
            <w:pPr>
              <w:spacing w:after="0"/>
            </w:pPr>
            <w:r>
              <w:rPr>
                <w:rFonts w:ascii="Calibri" w:hAnsi="Calibri"/>
                <w:sz w:val="18"/>
              </w:rPr>
              <w:t>Purpose</w:t>
            </w:r>
          </w:p>
        </w:tc>
        <w:tc>
          <w:tcPr>
            <w:tcW w:type="dxa" w:w="3384"/>
          </w:tcPr>
          <w:p>
            <w:pPr>
              <w:spacing w:after="0"/>
            </w:pPr>
            <w:r>
              <w:rPr>
                <w:rFonts w:ascii="Calibri" w:hAnsi="Calibri"/>
                <w:sz w:val="18"/>
              </w:rPr>
              <w:t>Approve business rules and retain final ownership.</w:t>
            </w:r>
          </w:p>
        </w:tc>
        <w:tc>
          <w:tcPr>
            <w:tcW w:type="dxa" w:w="3384"/>
          </w:tcPr>
          <w:p>
            <w:pPr>
              <w:spacing w:after="0"/>
            </w:pPr>
            <w:r>
              <w:rPr>
                <w:rFonts w:ascii="Calibri" w:hAnsi="Calibri"/>
                <w:sz w:val="18"/>
              </w:rPr>
              <w:t>Configure purpose, test it in production-like conditions, document access, and explain the result in plain language.</w:t>
            </w:r>
          </w:p>
        </w:tc>
      </w:tr>
      <w:tr>
        <w:tc>
          <w:tcPr>
            <w:tcW w:type="dxa" w:w="2592"/>
          </w:tcPr>
          <w:p>
            <w:pPr>
              <w:spacing w:after="0"/>
            </w:pPr>
            <w:r>
              <w:rPr>
                <w:rFonts w:ascii="Calibri" w:hAnsi="Calibri"/>
                <w:sz w:val="18"/>
              </w:rPr>
              <w:t>Owner</w:t>
            </w:r>
          </w:p>
        </w:tc>
        <w:tc>
          <w:tcPr>
            <w:tcW w:type="dxa" w:w="3384"/>
          </w:tcPr>
          <w:p>
            <w:pPr>
              <w:spacing w:after="0"/>
            </w:pPr>
            <w:r>
              <w:rPr>
                <w:rFonts w:ascii="Calibri" w:hAnsi="Calibri"/>
                <w:sz w:val="18"/>
              </w:rPr>
              <w:t>Approve business rules and retain final ownership.</w:t>
            </w:r>
          </w:p>
        </w:tc>
        <w:tc>
          <w:tcPr>
            <w:tcW w:type="dxa" w:w="3384"/>
          </w:tcPr>
          <w:p>
            <w:pPr>
              <w:spacing w:after="0"/>
            </w:pPr>
            <w:r>
              <w:rPr>
                <w:rFonts w:ascii="Calibri" w:hAnsi="Calibri"/>
                <w:sz w:val="18"/>
              </w:rPr>
              <w:t>Configure owner, test it in production-like conditions, document access, and explain the result in plain language.</w:t>
            </w:r>
          </w:p>
        </w:tc>
      </w:tr>
      <w:tr>
        <w:tc>
          <w:tcPr>
            <w:tcW w:type="dxa" w:w="2592"/>
          </w:tcPr>
          <w:p>
            <w:pPr>
              <w:spacing w:after="0"/>
            </w:pPr>
            <w:r>
              <w:rPr>
                <w:rFonts w:ascii="Calibri" w:hAnsi="Calibri"/>
                <w:sz w:val="18"/>
              </w:rPr>
              <w:t>Developer Access</w:t>
            </w:r>
          </w:p>
        </w:tc>
        <w:tc>
          <w:tcPr>
            <w:tcW w:type="dxa" w:w="3384"/>
          </w:tcPr>
          <w:p>
            <w:pPr>
              <w:spacing w:after="0"/>
            </w:pPr>
            <w:r>
              <w:rPr>
                <w:rFonts w:ascii="Calibri" w:hAnsi="Calibri"/>
                <w:sz w:val="18"/>
              </w:rPr>
              <w:t>Approve business rules and retain final ownership.</w:t>
            </w:r>
          </w:p>
        </w:tc>
        <w:tc>
          <w:tcPr>
            <w:tcW w:type="dxa" w:w="3384"/>
          </w:tcPr>
          <w:p>
            <w:pPr>
              <w:spacing w:after="0"/>
            </w:pPr>
            <w:r>
              <w:rPr>
                <w:rFonts w:ascii="Calibri" w:hAnsi="Calibri"/>
                <w:sz w:val="18"/>
              </w:rPr>
              <w:t>Configure developer access, test it in production-like conditions, document access, and explain the result in plain language.</w:t>
            </w:r>
          </w:p>
        </w:tc>
      </w:tr>
      <w:tr>
        <w:tc>
          <w:tcPr>
            <w:tcW w:type="dxa" w:w="2592"/>
          </w:tcPr>
          <w:p>
            <w:pPr>
              <w:spacing w:after="0"/>
            </w:pPr>
            <w:r>
              <w:rPr>
                <w:rFonts w:ascii="Calibri" w:hAnsi="Calibri"/>
                <w:sz w:val="18"/>
              </w:rPr>
              <w:t>Client Access</w:t>
            </w:r>
          </w:p>
        </w:tc>
        <w:tc>
          <w:tcPr>
            <w:tcW w:type="dxa" w:w="3384"/>
          </w:tcPr>
          <w:p>
            <w:pPr>
              <w:spacing w:after="0"/>
            </w:pPr>
            <w:r>
              <w:rPr>
                <w:rFonts w:ascii="Calibri" w:hAnsi="Calibri"/>
                <w:sz w:val="18"/>
              </w:rPr>
              <w:t>Approve business rules and retain final ownership.</w:t>
            </w:r>
          </w:p>
        </w:tc>
        <w:tc>
          <w:tcPr>
            <w:tcW w:type="dxa" w:w="3384"/>
          </w:tcPr>
          <w:p>
            <w:pPr>
              <w:spacing w:after="0"/>
            </w:pPr>
            <w:r>
              <w:rPr>
                <w:rFonts w:ascii="Calibri" w:hAnsi="Calibri"/>
                <w:sz w:val="18"/>
              </w:rPr>
              <w:t>Configure client access, test it in production-like conditions, document access, and explain the result in plain language.</w:t>
            </w:r>
          </w:p>
        </w:tc>
      </w:tr>
      <w:tr>
        <w:tc>
          <w:tcPr>
            <w:tcW w:type="dxa" w:w="2592"/>
          </w:tcPr>
          <w:p>
            <w:pPr>
              <w:spacing w:after="0"/>
            </w:pPr>
            <w:r>
              <w:rPr>
                <w:rFonts w:ascii="Calibri" w:hAnsi="Calibri"/>
                <w:sz w:val="18"/>
              </w:rPr>
              <w:t>Recovery Email</w:t>
            </w:r>
          </w:p>
        </w:tc>
        <w:tc>
          <w:tcPr>
            <w:tcW w:type="dxa" w:w="3384"/>
          </w:tcPr>
          <w:p>
            <w:pPr>
              <w:spacing w:after="0"/>
            </w:pPr>
            <w:r>
              <w:rPr>
                <w:rFonts w:ascii="Calibri" w:hAnsi="Calibri"/>
                <w:sz w:val="18"/>
              </w:rPr>
              <w:t>Approve business rules and retain final ownership.</w:t>
            </w:r>
          </w:p>
        </w:tc>
        <w:tc>
          <w:tcPr>
            <w:tcW w:type="dxa" w:w="3384"/>
          </w:tcPr>
          <w:p>
            <w:pPr>
              <w:spacing w:after="0"/>
            </w:pPr>
            <w:r>
              <w:rPr>
                <w:rFonts w:ascii="Calibri" w:hAnsi="Calibri"/>
                <w:sz w:val="18"/>
              </w:rPr>
              <w:t>Configure recovery email, test it in production-like conditions, document access, and explain the result in plain language.</w:t>
            </w:r>
          </w:p>
        </w:tc>
      </w:tr>
      <w:tr>
        <w:tc>
          <w:tcPr>
            <w:tcW w:type="dxa" w:w="2592"/>
          </w:tcPr>
          <w:p>
            <w:pPr>
              <w:spacing w:after="0"/>
            </w:pPr>
            <w:r>
              <w:rPr>
                <w:rFonts w:ascii="Calibri" w:hAnsi="Calibri"/>
                <w:sz w:val="18"/>
              </w:rPr>
              <w:t>Criticality</w:t>
            </w:r>
          </w:p>
        </w:tc>
        <w:tc>
          <w:tcPr>
            <w:tcW w:type="dxa" w:w="3384"/>
          </w:tcPr>
          <w:p>
            <w:pPr>
              <w:spacing w:after="0"/>
            </w:pPr>
            <w:r>
              <w:rPr>
                <w:rFonts w:ascii="Calibri" w:hAnsi="Calibri"/>
                <w:sz w:val="18"/>
              </w:rPr>
              <w:t>Approve business rules and retain final ownership.</w:t>
            </w:r>
          </w:p>
        </w:tc>
        <w:tc>
          <w:tcPr>
            <w:tcW w:type="dxa" w:w="3384"/>
          </w:tcPr>
          <w:p>
            <w:pPr>
              <w:spacing w:after="0"/>
            </w:pPr>
            <w:r>
              <w:rPr>
                <w:rFonts w:ascii="Calibri" w:hAnsi="Calibri"/>
                <w:sz w:val="18"/>
              </w:rPr>
              <w:t>Configure criticality, test it in production-like conditions, document access, and explain the result in plain language.</w:t>
            </w:r>
          </w:p>
        </w:tc>
      </w:tr>
    </w:tbl>
    <w:p>
      <w:pPr>
        <w:pStyle w:val="Heading2"/>
      </w:pPr>
      <w:r>
        <w:rPr>
          <w:rFonts w:ascii="Calibri" w:hAnsi="Calibri"/>
          <w:b/>
          <w:color w:val="2E74B5"/>
          <w:sz w:val="26"/>
        </w:rPr>
        <w:t>Step-by-Step Procedure</w:t>
      </w:r>
    </w:p>
    <w:p>
      <w:pPr>
        <w:pStyle w:val="ListNumber"/>
        <w:spacing w:after="80"/>
      </w:pPr>
      <w:r>
        <w:t>Confirm the business decision and owner for client account ownership matrix before creating or changing any account.</w:t>
      </w:r>
    </w:p>
    <w:p>
      <w:pPr>
        <w:pStyle w:val="ListNumber"/>
        <w:spacing w:after="80"/>
      </w:pPr>
      <w:r>
        <w:t>Create or open the required service and use the client-owned business email wherever possible.</w:t>
      </w:r>
    </w:p>
    <w:p>
      <w:pPr>
        <w:pStyle w:val="ListNumber"/>
        <w:spacing w:after="80"/>
      </w:pPr>
      <w:r>
        <w:t>Configure the core settings for service, purpose, owner, developer access.</w:t>
      </w:r>
    </w:p>
    <w:p>
      <w:pPr>
        <w:pStyle w:val="ListNumber"/>
        <w:spacing w:after="80"/>
      </w:pPr>
      <w:r>
        <w:t>Record account URL, login email, recovery email, billing owner, renewal date, and emergency contact.</w:t>
      </w:r>
    </w:p>
    <w:p>
      <w:pPr>
        <w:pStyle w:val="ListNumber"/>
        <w:spacing w:after="80"/>
      </w:pPr>
      <w:r>
        <w:t>Apply security controls: strong unique password, 2FA, least-privilege developer access, and recovery backup.</w:t>
      </w:r>
    </w:p>
    <w:p>
      <w:pPr>
        <w:pStyle w:val="ListNumber"/>
        <w:spacing w:after="80"/>
      </w:pPr>
      <w:r>
        <w:t>Connect the service to the website only after test credentials or staging settings are verified.</w:t>
      </w:r>
    </w:p>
    <w:p>
      <w:pPr>
        <w:pStyle w:val="ListNumber"/>
        <w:spacing w:after="80"/>
      </w:pPr>
      <w:r>
        <w:t>Run a live or production-equivalent validation and capture proof in the launch checklist.</w:t>
      </w:r>
    </w:p>
    <w:p>
      <w:pPr>
        <w:pStyle w:val="ListNumber"/>
        <w:spacing w:after="80"/>
      </w:pPr>
      <w:r>
        <w:t>Get client sign-off before proceeding to the next phase.</w:t>
      </w:r>
    </w:p>
    <w:p>
      <w:pPr>
        <w:pStyle w:val="Heading2"/>
      </w:pPr>
      <w:r>
        <w:rPr>
          <w:rFonts w:ascii="Calibri" w:hAnsi="Calibri"/>
          <w:b/>
          <w:color w:val="2E74B5"/>
          <w:sz w:val="26"/>
        </w:rPr>
        <w:t>Common Mistakes</w:t>
      </w:r>
    </w:p>
    <w:p>
      <w:pPr>
        <w:pStyle w:val="ListBullet"/>
        <w:spacing w:after="80"/>
      </w:pPr>
      <w:r>
        <w:t>Using the developer's personal email for a client-owned account.</w:t>
      </w:r>
    </w:p>
    <w:p>
      <w:pPr>
        <w:pStyle w:val="ListBullet"/>
        <w:spacing w:after="80"/>
      </w:pPr>
      <w:r>
        <w:t>Sharing passwords through chat apps instead of a password manager or secure handover method.</w:t>
      </w:r>
    </w:p>
    <w:p>
      <w:pPr>
        <w:pStyle w:val="ListBullet"/>
        <w:spacing w:after="80"/>
      </w:pPr>
      <w:r>
        <w:t>Configuring service once and not documenting who can recover it later.</w:t>
      </w:r>
    </w:p>
    <w:p>
      <w:pPr>
        <w:pStyle w:val="ListBullet"/>
        <w:spacing w:after="80"/>
      </w:pPr>
      <w:r>
        <w:t>Leaving trial settings, test keys, staging URLs, placeholder metadata, or default security settings in production.</w:t>
      </w:r>
    </w:p>
    <w:p>
      <w:pPr>
        <w:pStyle w:val="ListBullet"/>
        <w:spacing w:after="80"/>
      </w:pPr>
      <w:r>
        <w:t>Skipping renewal, billing, alert, and emergency contact setup because the website appears to work today.</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FFF3CD"/>
          </w:tcPr>
          <w:p>
            <w:pPr>
              <w:spacing w:after="40"/>
            </w:pPr>
            <w:r>
              <w:rPr>
                <w:rFonts w:ascii="Calibri" w:hAnsi="Calibri"/>
                <w:b/>
                <w:color w:val="0B2545"/>
                <w:sz w:val="21"/>
              </w:rPr>
              <w:t xml:space="preserve">Warning: </w:t>
            </w:r>
            <w:r>
              <w:rPr>
                <w:rFonts w:ascii="Calibri" w:hAnsi="Calibri"/>
                <w:sz w:val="21"/>
              </w:rPr>
              <w:t>Do not treat client account ownership matrix as a one-time setup task. Every account, key, domain record, payment setting, and recovery option must remain usable by the client after the developer exits.</w:t>
            </w:r>
          </w:p>
        </w:tc>
      </w:tr>
    </w:tbl>
    <w:p/>
    <w:p>
      <w:pPr>
        <w:pStyle w:val="Heading2"/>
      </w:pPr>
      <w:r>
        <w:rPr>
          <w:rFonts w:ascii="Calibri" w:hAnsi="Calibri"/>
          <w:b/>
          <w:color w:val="2E74B5"/>
          <w:sz w:val="26"/>
        </w:rPr>
        <w:t>Best Practices</w:t>
      </w:r>
    </w:p>
    <w:p>
      <w:pPr>
        <w:pStyle w:val="ListBullet"/>
        <w:spacing w:after="80"/>
      </w:pPr>
      <w:r>
        <w:t>Use client-owned accounts with developer access granted separately.</w:t>
      </w:r>
    </w:p>
    <w:p>
      <w:pPr>
        <w:pStyle w:val="ListBullet"/>
        <w:spacing w:after="80"/>
      </w:pPr>
      <w:r>
        <w:t>Store credentials in a password manager and record recovery options in the handover register.</w:t>
      </w:r>
    </w:p>
    <w:p>
      <w:pPr>
        <w:pStyle w:val="ListBullet"/>
        <w:spacing w:after="80"/>
      </w:pPr>
      <w:r>
        <w:t>Use production, preview, and development environments separately; never mix live keys with local testing.</w:t>
      </w:r>
    </w:p>
    <w:p>
      <w:pPr>
        <w:pStyle w:val="ListBullet"/>
        <w:spacing w:after="80"/>
      </w:pPr>
      <w:r>
        <w:t>Name resources clearly, for example ambika-jewellers-production-service.</w:t>
      </w:r>
    </w:p>
    <w:p>
      <w:pPr>
        <w:pStyle w:val="ListBullet"/>
        <w:spacing w:after="80"/>
      </w:pPr>
      <w:r>
        <w:t>Enable alerts for billing, downtime, security, database usage, failed webhooks, and domain renewal.</w:t>
      </w:r>
    </w:p>
    <w:p>
      <w:pPr>
        <w:pStyle w:val="ListBullet"/>
        <w:spacing w:after="80"/>
      </w:pPr>
      <w:r>
        <w:t>Schedule a 30-minute client walkthrough after each business-critical service is configured.</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AF6EF"/>
          </w:tcPr>
          <w:p>
            <w:pPr>
              <w:spacing w:after="40"/>
            </w:pPr>
            <w:r>
              <w:rPr>
                <w:rFonts w:ascii="Calibri" w:hAnsi="Calibri"/>
                <w:b/>
                <w:color w:val="0B2545"/>
                <w:sz w:val="21"/>
              </w:rPr>
              <w:t xml:space="preserve">Best Practice: </w:t>
            </w:r>
            <w:r>
              <w:rPr>
                <w:rFonts w:ascii="Calibri" w:hAnsi="Calibri"/>
                <w:sz w:val="21"/>
              </w:rPr>
              <w:t>The safest agency practice is to make client account ownership matrix client-owned, developer-assisted, and fully documented before the public launch date.</w:t>
            </w:r>
          </w:p>
        </w:tc>
      </w:tr>
    </w:tbl>
    <w:p/>
    <w:p>
      <w:pPr>
        <w:pStyle w:val="Heading2"/>
      </w:pPr>
      <w:r>
        <w:rPr>
          <w:rFonts w:ascii="Calibri" w:hAnsi="Calibri"/>
          <w:b/>
          <w:color w:val="2E74B5"/>
          <w:sz w:val="26"/>
        </w:rPr>
        <w:t>Checklist Before Moving to Next Phase</w:t>
      </w:r>
    </w:p>
    <w:p>
      <w:pPr>
        <w:pStyle w:val="ListBullet"/>
        <w:spacing w:after="80"/>
      </w:pPr>
      <w:r>
        <w:t>[ ] Owner confirmed for Client Account Ownership Matrix.</w:t>
      </w:r>
    </w:p>
    <w:p>
      <w:pPr>
        <w:pStyle w:val="ListBullet"/>
        <w:spacing w:after="80"/>
      </w:pPr>
      <w:r>
        <w:t>[ ] Billing and renewal responsibility documented.</w:t>
      </w:r>
    </w:p>
    <w:p>
      <w:pPr>
        <w:pStyle w:val="ListBullet"/>
        <w:spacing w:after="80"/>
      </w:pPr>
      <w:r>
        <w:t>[ ] Recovery email and phone number tested.</w:t>
      </w:r>
    </w:p>
    <w:p>
      <w:pPr>
        <w:pStyle w:val="ListBullet"/>
        <w:spacing w:after="80"/>
      </w:pPr>
      <w:r>
        <w:t>[ ] 2FA enabled and backup codes stored securely.</w:t>
      </w:r>
    </w:p>
    <w:p>
      <w:pPr>
        <w:pStyle w:val="ListBullet"/>
        <w:spacing w:after="80"/>
      </w:pPr>
      <w:r>
        <w:t>[ ] Service, Purpose, Owner configured and verified.</w:t>
      </w:r>
    </w:p>
    <w:p>
      <w:pPr>
        <w:pStyle w:val="ListBullet"/>
        <w:spacing w:after="80"/>
      </w:pPr>
      <w:r>
        <w:t>[ ] Production setting reviewed against staging or test setting.</w:t>
      </w:r>
    </w:p>
    <w:p>
      <w:pPr>
        <w:pStyle w:val="ListBullet"/>
        <w:spacing w:after="80"/>
      </w:pPr>
      <w:r>
        <w:t>[ ] Screenshot or written proof added to launch records.</w:t>
      </w:r>
    </w:p>
    <w:p>
      <w:pPr>
        <w:pStyle w:val="ListBullet"/>
        <w:spacing w:after="80"/>
      </w:pPr>
      <w:r>
        <w:t>[ ] Client sign-off received.</w:t>
      </w:r>
    </w:p>
    <w:p>
      <w:pPr>
        <w:pStyle w:val="Heading2"/>
      </w:pPr>
      <w:r>
        <w:rPr>
          <w:rFonts w:ascii="Calibri" w:hAnsi="Calibri"/>
          <w:b/>
          <w:color w:val="2E74B5"/>
          <w:sz w:val="26"/>
        </w:rPr>
        <w:t>Decision Tree</w:t>
      </w:r>
    </w:p>
    <w:p>
      <w:r>
        <w:rPr>
          <w:rFonts w:ascii="Calibri" w:hAnsi="Calibri"/>
          <w:b w:val="0"/>
          <w:i w:val="0"/>
        </w:rPr>
        <w:t>Start -&gt; Is the account client-owned? If no, create/migrate before launch. If yes -&gt; Is 2FA enabled and recovery tested? If no, complete security setup. If yes -&gt; Are client account ownership matrix settings documented and production-tested? If no, validate. If yes -&gt; proceed to the next phase.</w:t>
      </w:r>
    </w:p>
    <w:p>
      <w:pPr>
        <w:pStyle w:val="Heading2"/>
      </w:pPr>
      <w:r>
        <w:rPr>
          <w:rFonts w:ascii="Calibri" w:hAnsi="Calibri"/>
          <w:b/>
          <w:color w:val="2E74B5"/>
          <w:sz w:val="26"/>
        </w:rPr>
        <w:t>Agency Notes</w:t>
      </w:r>
    </w:p>
    <w:p>
      <w:r>
        <w:rPr>
          <w:rFonts w:ascii="Calibri" w:hAnsi="Calibri"/>
          <w:b w:val="0"/>
          <w:i w:val="0"/>
        </w:rPr>
        <w:t>During client account ownership matrix, communicate in non-technical terms. Explain what each service does, what the client must pay for, what happens if it expires, and who should be contacted during an emergency. For topics such as service, purpose, owner, developer access, client access, recovery email, criticality, avoid jargon until the client understands the business impact. The agency should leave behind a clean operating trail: account owner, access level, renewal date, support email, emergency action, and expected monthly maintenance check.</w:t>
      </w:r>
    </w:p>
    <w:p>
      <w:r>
        <w:br w:type="page"/>
      </w:r>
    </w:p>
    <w:p>
      <w:pPr>
        <w:pStyle w:val="Heading1"/>
      </w:pPr>
      <w:r>
        <w:rPr>
          <w:rFonts w:ascii="Calibri" w:hAnsi="Calibri"/>
          <w:b/>
          <w:color w:val="2E74B5"/>
          <w:sz w:val="32"/>
        </w:rPr>
        <w:t>Phase 18: Complete Deployment Flowchart</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EF7FF"/>
          </w:tcPr>
          <w:p>
            <w:pPr>
              <w:spacing w:after="40"/>
            </w:pPr>
            <w:r>
              <w:rPr>
                <w:rFonts w:ascii="Calibri" w:hAnsi="Calibri"/>
                <w:b/>
                <w:color w:val="0B2545"/>
                <w:sz w:val="21"/>
              </w:rPr>
              <w:t xml:space="preserve">Objective: </w:t>
            </w:r>
            <w:r>
              <w:rPr>
                <w:rFonts w:ascii="Calibri" w:hAnsi="Calibri"/>
                <w:sz w:val="21"/>
              </w:rPr>
              <w:t>Complete the complete deployment flowchart work so the jewellery website can move forward without account ownership gaps, launch blockers, or maintenance ambiguity.</w:t>
            </w:r>
          </w:p>
        </w:tc>
      </w:tr>
    </w:tbl>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584"/>
        <w:gridCol w:w="2015"/>
        <w:gridCol w:w="1728"/>
        <w:gridCol w:w="4031"/>
      </w:tblGrid>
      <w:tr>
        <w:tc>
          <w:tcPr>
            <w:tcW w:type="dxa" w:w="1584"/>
            <w:vAlign w:val="center"/>
            <w:tcMar>
              <w:top w:w="80" w:type="dxa"/>
              <w:start w:w="120" w:type="dxa"/>
              <w:bottom w:w="80" w:type="dxa"/>
              <w:end w:w="120" w:type="dxa"/>
            </w:tcMar>
            <w:shd w:fill="E8EEF5"/>
          </w:tcPr>
          <w:p>
            <w:pPr>
              <w:spacing w:after="0"/>
            </w:pPr>
            <w:r>
              <w:rPr>
                <w:rFonts w:ascii="Calibri" w:hAnsi="Calibri"/>
                <w:b/>
                <w:color w:val="0B2545"/>
                <w:sz w:val="19"/>
              </w:rPr>
              <w:t>Owner</w:t>
            </w:r>
          </w:p>
        </w:tc>
        <w:tc>
          <w:tcPr>
            <w:tcW w:type="dxa" w:w="2016"/>
            <w:vAlign w:val="center"/>
            <w:tcMar>
              <w:top w:w="80" w:type="dxa"/>
              <w:start w:w="120" w:type="dxa"/>
              <w:bottom w:w="80" w:type="dxa"/>
              <w:end w:w="120" w:type="dxa"/>
            </w:tcMar>
            <w:shd w:fill="E8EEF5"/>
          </w:tcPr>
          <w:p>
            <w:pPr>
              <w:spacing w:after="0"/>
            </w:pPr>
            <w:r>
              <w:rPr>
                <w:rFonts w:ascii="Calibri" w:hAnsi="Calibri"/>
                <w:b/>
                <w:color w:val="0B2545"/>
                <w:sz w:val="19"/>
              </w:rPr>
              <w:t>Estimated Cost</w:t>
            </w:r>
          </w:p>
        </w:tc>
        <w:tc>
          <w:tcPr>
            <w:tcW w:type="dxa" w:w="1728"/>
            <w:vAlign w:val="center"/>
            <w:tcMar>
              <w:top w:w="80" w:type="dxa"/>
              <w:start w:w="120" w:type="dxa"/>
              <w:bottom w:w="80" w:type="dxa"/>
              <w:end w:w="120" w:type="dxa"/>
            </w:tcMar>
            <w:shd w:fill="E8EEF5"/>
          </w:tcPr>
          <w:p>
            <w:pPr>
              <w:spacing w:after="0"/>
            </w:pPr>
            <w:r>
              <w:rPr>
                <w:rFonts w:ascii="Calibri" w:hAnsi="Calibri"/>
                <w:b/>
                <w:color w:val="0B2545"/>
                <w:sz w:val="19"/>
              </w:rPr>
              <w:t>Estimated Time</w:t>
            </w:r>
          </w:p>
        </w:tc>
        <w:tc>
          <w:tcPr>
            <w:tcW w:type="dxa" w:w="4032"/>
            <w:vAlign w:val="center"/>
            <w:tcMar>
              <w:top w:w="80" w:type="dxa"/>
              <w:start w:w="120" w:type="dxa"/>
              <w:bottom w:w="80" w:type="dxa"/>
              <w:end w:w="120" w:type="dxa"/>
            </w:tcMar>
            <w:shd w:fill="E8EEF5"/>
          </w:tcPr>
          <w:p>
            <w:pPr>
              <w:spacing w:after="0"/>
            </w:pPr>
            <w:r>
              <w:rPr>
                <w:rFonts w:ascii="Calibri" w:hAnsi="Calibri"/>
                <w:b/>
                <w:color w:val="0B2545"/>
                <w:sz w:val="19"/>
              </w:rPr>
              <w:t>Prerequisites</w:t>
            </w:r>
          </w:p>
        </w:tc>
      </w:tr>
      <w:tr>
        <w:tc>
          <w:tcPr>
            <w:tcW w:type="dxa" w:w="1584"/>
          </w:tcPr>
          <w:p>
            <w:pPr>
              <w:spacing w:after="0"/>
            </w:pPr>
            <w:r>
              <w:rPr>
                <w:rFonts w:ascii="Calibri" w:hAnsi="Calibri"/>
                <w:sz w:val="18"/>
              </w:rPr>
              <w:t>Developer</w:t>
            </w:r>
          </w:p>
        </w:tc>
        <w:tc>
          <w:tcPr>
            <w:tcW w:type="dxa" w:w="2015"/>
          </w:tcPr>
          <w:p>
            <w:pPr>
              <w:spacing w:after="0"/>
            </w:pPr>
            <w:r>
              <w:rPr>
                <w:rFonts w:ascii="Calibri" w:hAnsi="Calibri"/>
                <w:sz w:val="18"/>
              </w:rPr>
              <w:t>Depends on scope; document before approval</w:t>
            </w:r>
          </w:p>
        </w:tc>
        <w:tc>
          <w:tcPr>
            <w:tcW w:type="dxa" w:w="1728"/>
          </w:tcPr>
          <w:p>
            <w:pPr>
              <w:spacing w:after="0"/>
            </w:pPr>
            <w:r>
              <w:rPr>
                <w:rFonts w:ascii="Calibri" w:hAnsi="Calibri"/>
                <w:sz w:val="18"/>
              </w:rPr>
              <w:t>2-6 hours after prerequisites</w:t>
            </w:r>
          </w:p>
        </w:tc>
        <w:tc>
          <w:tcPr>
            <w:tcW w:type="dxa" w:w="4031"/>
          </w:tcPr>
          <w:p>
            <w:pPr>
              <w:spacing w:after="0"/>
            </w:pPr>
            <w:r>
              <w:rPr>
                <w:rFonts w:ascii="Calibri" w:hAnsi="Calibri"/>
                <w:sz w:val="18"/>
              </w:rPr>
              <w:t>Previous phase sign-off, client-owned accounts, documented approvals</w:t>
            </w:r>
          </w:p>
        </w:tc>
      </w:tr>
    </w:tbl>
    <w:p>
      <w:pPr>
        <w:pStyle w:val="Heading2"/>
      </w:pPr>
      <w:r>
        <w:rPr>
          <w:rFonts w:ascii="Calibri" w:hAnsi="Calibri"/>
          <w:b/>
          <w:color w:val="2E74B5"/>
          <w:sz w:val="26"/>
        </w:rPr>
        <w:t>Why This Phase Is Required</w:t>
      </w:r>
    </w:p>
    <w:p>
      <w:r>
        <w:rPr>
          <w:rFonts w:ascii="Calibri" w:hAnsi="Calibri"/>
          <w:b w:val="0"/>
          <w:i w:val="0"/>
        </w:rPr>
        <w:t>Complete Deployment Flowchart is required because it establishes the operational foundation for business decision, accounts, domain, hosting, database. If this phase is rushed, the website may still appear live, but the business can later lose access, miss renewals, expose secrets, fail verification, or struggle to diagnose customer-facing issues.</w:t>
      </w:r>
    </w:p>
    <w:p>
      <w:r>
        <w:rPr>
          <w:rFonts w:ascii="Calibri" w:hAnsi="Calibri"/>
          <w:b w:val="0"/>
          <w:i w:val="0"/>
        </w:rPr>
        <w:t>For a premium jewellery store, trust is part of the brand. Domain ownership, authentication, payment verification, media quality, page speed, and support readiness all influence whether a visitor feels confident enough to enquire, book a visit, or place an order.</w:t>
      </w:r>
    </w:p>
    <w:p>
      <w:pPr>
        <w:pStyle w:val="Heading2"/>
      </w:pPr>
      <w:r>
        <w:rPr>
          <w:rFonts w:ascii="Calibri" w:hAnsi="Calibri"/>
          <w:b/>
          <w:color w:val="2E74B5"/>
          <w:sz w:val="26"/>
        </w:rPr>
        <w:t>Responsibilities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3384"/>
        <w:gridCol w:w="3384"/>
      </w:tblGrid>
      <w:tr>
        <w:tc>
          <w:tcPr>
            <w:tcW w:type="dxa" w:w="2592"/>
            <w:vAlign w:val="center"/>
            <w:tcMar>
              <w:top w:w="80" w:type="dxa"/>
              <w:start w:w="120" w:type="dxa"/>
              <w:bottom w:w="80" w:type="dxa"/>
              <w:end w:w="120" w:type="dxa"/>
            </w:tcMar>
            <w:shd w:fill="E8EEF5"/>
          </w:tcPr>
          <w:p>
            <w:pPr>
              <w:spacing w:after="0"/>
            </w:pPr>
            <w:r>
              <w:rPr>
                <w:rFonts w:ascii="Calibri" w:hAnsi="Calibri"/>
                <w:b/>
                <w:color w:val="0B2545"/>
                <w:sz w:val="19"/>
              </w:rPr>
              <w:t>Activity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Client Responsibility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Developer Responsibility</w:t>
            </w:r>
          </w:p>
        </w:tc>
      </w:tr>
      <w:tr>
        <w:tc>
          <w:tcPr>
            <w:tcW w:type="dxa" w:w="2592"/>
          </w:tcPr>
          <w:p>
            <w:pPr>
              <w:spacing w:after="0"/>
            </w:pPr>
            <w:r>
              <w:rPr>
                <w:rFonts w:ascii="Calibri" w:hAnsi="Calibri"/>
                <w:sz w:val="18"/>
              </w:rPr>
              <w:t>Business Decision</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business decision, test it in production-like conditions, document access, and explain the result in plain language.</w:t>
            </w:r>
          </w:p>
        </w:tc>
      </w:tr>
      <w:tr>
        <w:tc>
          <w:tcPr>
            <w:tcW w:type="dxa" w:w="2592"/>
          </w:tcPr>
          <w:p>
            <w:pPr>
              <w:spacing w:after="0"/>
            </w:pPr>
            <w:r>
              <w:rPr>
                <w:rFonts w:ascii="Calibri" w:hAnsi="Calibri"/>
                <w:sz w:val="18"/>
              </w:rPr>
              <w:t>Accounts</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accounts, test it in production-like conditions, document access, and explain the result in plain language.</w:t>
            </w:r>
          </w:p>
        </w:tc>
      </w:tr>
      <w:tr>
        <w:tc>
          <w:tcPr>
            <w:tcW w:type="dxa" w:w="2592"/>
          </w:tcPr>
          <w:p>
            <w:pPr>
              <w:spacing w:after="0"/>
            </w:pPr>
            <w:r>
              <w:rPr>
                <w:rFonts w:ascii="Calibri" w:hAnsi="Calibri"/>
                <w:sz w:val="18"/>
              </w:rPr>
              <w:t>Domain</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domain, test it in production-like conditions, document access, and explain the result in plain language.</w:t>
            </w:r>
          </w:p>
        </w:tc>
      </w:tr>
      <w:tr>
        <w:tc>
          <w:tcPr>
            <w:tcW w:type="dxa" w:w="2592"/>
          </w:tcPr>
          <w:p>
            <w:pPr>
              <w:spacing w:after="0"/>
            </w:pPr>
            <w:r>
              <w:rPr>
                <w:rFonts w:ascii="Calibri" w:hAnsi="Calibri"/>
                <w:sz w:val="18"/>
              </w:rPr>
              <w:t>Hosting</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hosting, test it in production-like conditions, document access, and explain the result in plain language.</w:t>
            </w:r>
          </w:p>
        </w:tc>
      </w:tr>
      <w:tr>
        <w:tc>
          <w:tcPr>
            <w:tcW w:type="dxa" w:w="2592"/>
          </w:tcPr>
          <w:p>
            <w:pPr>
              <w:spacing w:after="0"/>
            </w:pPr>
            <w:r>
              <w:rPr>
                <w:rFonts w:ascii="Calibri" w:hAnsi="Calibri"/>
                <w:sz w:val="18"/>
              </w:rPr>
              <w:t>Database</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database, test it in production-like conditions, document access, and explain the result in plain language.</w:t>
            </w:r>
          </w:p>
        </w:tc>
      </w:tr>
      <w:tr>
        <w:tc>
          <w:tcPr>
            <w:tcW w:type="dxa" w:w="2592"/>
          </w:tcPr>
          <w:p>
            <w:pPr>
              <w:spacing w:after="0"/>
            </w:pPr>
            <w:r>
              <w:rPr>
                <w:rFonts w:ascii="Calibri" w:hAnsi="Calibri"/>
                <w:sz w:val="18"/>
              </w:rPr>
              <w:t>Media</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media, test it in production-like conditions, document access, and explain the result in plain language.</w:t>
            </w:r>
          </w:p>
        </w:tc>
      </w:tr>
      <w:tr>
        <w:tc>
          <w:tcPr>
            <w:tcW w:type="dxa" w:w="2592"/>
          </w:tcPr>
          <w:p>
            <w:pPr>
              <w:spacing w:after="0"/>
            </w:pPr>
            <w:r>
              <w:rPr>
                <w:rFonts w:ascii="Calibri" w:hAnsi="Calibri"/>
                <w:sz w:val="18"/>
              </w:rPr>
              <w:t>Auth</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auth, test it in production-like conditions, document access, and explain the result in plain language.</w:t>
            </w:r>
          </w:p>
        </w:tc>
      </w:tr>
    </w:tbl>
    <w:p>
      <w:pPr>
        <w:pStyle w:val="Heading2"/>
      </w:pPr>
      <w:r>
        <w:rPr>
          <w:rFonts w:ascii="Calibri" w:hAnsi="Calibri"/>
          <w:b/>
          <w:color w:val="2E74B5"/>
          <w:sz w:val="26"/>
        </w:rPr>
        <w:t>Step-by-Step Procedure</w:t>
      </w:r>
    </w:p>
    <w:p>
      <w:pPr>
        <w:pStyle w:val="ListNumber"/>
        <w:spacing w:after="80"/>
      </w:pPr>
      <w:r>
        <w:t>Confirm the business decision and owner for complete deployment flowchart before creating or changing any account.</w:t>
      </w:r>
    </w:p>
    <w:p>
      <w:pPr>
        <w:pStyle w:val="ListNumber"/>
        <w:spacing w:after="80"/>
      </w:pPr>
      <w:r>
        <w:t>Create or open the required service and use the client-owned business email wherever possible.</w:t>
      </w:r>
    </w:p>
    <w:p>
      <w:pPr>
        <w:pStyle w:val="ListNumber"/>
        <w:spacing w:after="80"/>
      </w:pPr>
      <w:r>
        <w:t>Configure the core settings for business decision, accounts, domain, hosting.</w:t>
      </w:r>
    </w:p>
    <w:p>
      <w:pPr>
        <w:pStyle w:val="ListNumber"/>
        <w:spacing w:after="80"/>
      </w:pPr>
      <w:r>
        <w:t>Record account URL, login email, recovery email, billing owner, renewal date, and emergency contact.</w:t>
      </w:r>
    </w:p>
    <w:p>
      <w:pPr>
        <w:pStyle w:val="ListNumber"/>
        <w:spacing w:after="80"/>
      </w:pPr>
      <w:r>
        <w:t>Apply security controls: strong unique password, 2FA, least-privilege developer access, and recovery backup.</w:t>
      </w:r>
    </w:p>
    <w:p>
      <w:pPr>
        <w:pStyle w:val="ListNumber"/>
        <w:spacing w:after="80"/>
      </w:pPr>
      <w:r>
        <w:t>Connect the service to the website only after test credentials or staging settings are verified.</w:t>
      </w:r>
    </w:p>
    <w:p>
      <w:pPr>
        <w:pStyle w:val="ListNumber"/>
        <w:spacing w:after="80"/>
      </w:pPr>
      <w:r>
        <w:t>Run a live or production-equivalent validation and capture proof in the launch checklist.</w:t>
      </w:r>
    </w:p>
    <w:p>
      <w:pPr>
        <w:pStyle w:val="ListNumber"/>
        <w:spacing w:after="80"/>
      </w:pPr>
      <w:r>
        <w:t>Get client sign-off before proceeding to the next phase.</w:t>
      </w:r>
    </w:p>
    <w:p>
      <w:pPr>
        <w:pStyle w:val="Heading2"/>
      </w:pPr>
      <w:r>
        <w:rPr>
          <w:rFonts w:ascii="Calibri" w:hAnsi="Calibri"/>
          <w:b/>
          <w:color w:val="2E74B5"/>
          <w:sz w:val="26"/>
        </w:rPr>
        <w:t>Common Mistakes</w:t>
      </w:r>
    </w:p>
    <w:p>
      <w:pPr>
        <w:pStyle w:val="ListBullet"/>
        <w:spacing w:after="80"/>
      </w:pPr>
      <w:r>
        <w:t>Using the developer's personal email for a client-owned account.</w:t>
      </w:r>
    </w:p>
    <w:p>
      <w:pPr>
        <w:pStyle w:val="ListBullet"/>
        <w:spacing w:after="80"/>
      </w:pPr>
      <w:r>
        <w:t>Sharing passwords through chat apps instead of a password manager or secure handover method.</w:t>
      </w:r>
    </w:p>
    <w:p>
      <w:pPr>
        <w:pStyle w:val="ListBullet"/>
        <w:spacing w:after="80"/>
      </w:pPr>
      <w:r>
        <w:t>Configuring business decision once and not documenting who can recover it later.</w:t>
      </w:r>
    </w:p>
    <w:p>
      <w:pPr>
        <w:pStyle w:val="ListBullet"/>
        <w:spacing w:after="80"/>
      </w:pPr>
      <w:r>
        <w:t>Leaving trial settings, test keys, staging URLs, placeholder metadata, or default security settings in production.</w:t>
      </w:r>
    </w:p>
    <w:p>
      <w:pPr>
        <w:pStyle w:val="ListBullet"/>
        <w:spacing w:after="80"/>
      </w:pPr>
      <w:r>
        <w:t>Skipping renewal, billing, alert, and emergency contact setup because the website appears to work today.</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FFF3CD"/>
          </w:tcPr>
          <w:p>
            <w:pPr>
              <w:spacing w:after="40"/>
            </w:pPr>
            <w:r>
              <w:rPr>
                <w:rFonts w:ascii="Calibri" w:hAnsi="Calibri"/>
                <w:b/>
                <w:color w:val="0B2545"/>
                <w:sz w:val="21"/>
              </w:rPr>
              <w:t xml:space="preserve">Warning: </w:t>
            </w:r>
            <w:r>
              <w:rPr>
                <w:rFonts w:ascii="Calibri" w:hAnsi="Calibri"/>
                <w:sz w:val="21"/>
              </w:rPr>
              <w:t>Do not treat complete deployment flowchart as a one-time setup task. Every account, key, domain record, payment setting, and recovery option must remain usable by the client after the developer exits.</w:t>
            </w:r>
          </w:p>
        </w:tc>
      </w:tr>
    </w:tbl>
    <w:p/>
    <w:p>
      <w:pPr>
        <w:pStyle w:val="Heading2"/>
      </w:pPr>
      <w:r>
        <w:rPr>
          <w:rFonts w:ascii="Calibri" w:hAnsi="Calibri"/>
          <w:b/>
          <w:color w:val="2E74B5"/>
          <w:sz w:val="26"/>
        </w:rPr>
        <w:t>Best Practices</w:t>
      </w:r>
    </w:p>
    <w:p>
      <w:pPr>
        <w:pStyle w:val="ListBullet"/>
        <w:spacing w:after="80"/>
      </w:pPr>
      <w:r>
        <w:t>Use client-owned accounts with developer access granted separately.</w:t>
      </w:r>
    </w:p>
    <w:p>
      <w:pPr>
        <w:pStyle w:val="ListBullet"/>
        <w:spacing w:after="80"/>
      </w:pPr>
      <w:r>
        <w:t>Store credentials in a password manager and record recovery options in the handover register.</w:t>
      </w:r>
    </w:p>
    <w:p>
      <w:pPr>
        <w:pStyle w:val="ListBullet"/>
        <w:spacing w:after="80"/>
      </w:pPr>
      <w:r>
        <w:t>Use production, preview, and development environments separately; never mix live keys with local testing.</w:t>
      </w:r>
    </w:p>
    <w:p>
      <w:pPr>
        <w:pStyle w:val="ListBullet"/>
        <w:spacing w:after="80"/>
      </w:pPr>
      <w:r>
        <w:t>Name resources clearly, for example ambika-jewellers-production-business-decision.</w:t>
      </w:r>
    </w:p>
    <w:p>
      <w:pPr>
        <w:pStyle w:val="ListBullet"/>
        <w:spacing w:after="80"/>
      </w:pPr>
      <w:r>
        <w:t>Enable alerts for billing, downtime, security, database usage, failed webhooks, and domain renewal.</w:t>
      </w:r>
    </w:p>
    <w:p>
      <w:pPr>
        <w:pStyle w:val="ListBullet"/>
        <w:spacing w:after="80"/>
      </w:pPr>
      <w:r>
        <w:t>Schedule a 30-minute client walkthrough after each business-critical service is configured.</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AF6EF"/>
          </w:tcPr>
          <w:p>
            <w:pPr>
              <w:spacing w:after="40"/>
            </w:pPr>
            <w:r>
              <w:rPr>
                <w:rFonts w:ascii="Calibri" w:hAnsi="Calibri"/>
                <w:b/>
                <w:color w:val="0B2545"/>
                <w:sz w:val="21"/>
              </w:rPr>
              <w:t xml:space="preserve">Best Practice: </w:t>
            </w:r>
            <w:r>
              <w:rPr>
                <w:rFonts w:ascii="Calibri" w:hAnsi="Calibri"/>
                <w:sz w:val="21"/>
              </w:rPr>
              <w:t>The safest agency practice is to make complete deployment flowchart client-owned, developer-assisted, and fully documented before the public launch date.</w:t>
            </w:r>
          </w:p>
        </w:tc>
      </w:tr>
    </w:tbl>
    <w:p/>
    <w:p>
      <w:pPr>
        <w:pStyle w:val="Heading2"/>
      </w:pPr>
      <w:r>
        <w:rPr>
          <w:rFonts w:ascii="Calibri" w:hAnsi="Calibri"/>
          <w:b/>
          <w:color w:val="2E74B5"/>
          <w:sz w:val="26"/>
        </w:rPr>
        <w:t>Checklist Before Moving to Next Phase</w:t>
      </w:r>
    </w:p>
    <w:p>
      <w:pPr>
        <w:pStyle w:val="ListBullet"/>
        <w:spacing w:after="80"/>
      </w:pPr>
      <w:r>
        <w:t>[ ] Owner confirmed for Complete Deployment Flowchart.</w:t>
      </w:r>
    </w:p>
    <w:p>
      <w:pPr>
        <w:pStyle w:val="ListBullet"/>
        <w:spacing w:after="80"/>
      </w:pPr>
      <w:r>
        <w:t>[ ] Billing and renewal responsibility documented.</w:t>
      </w:r>
    </w:p>
    <w:p>
      <w:pPr>
        <w:pStyle w:val="ListBullet"/>
        <w:spacing w:after="80"/>
      </w:pPr>
      <w:r>
        <w:t>[ ] Recovery email and phone number tested.</w:t>
      </w:r>
    </w:p>
    <w:p>
      <w:pPr>
        <w:pStyle w:val="ListBullet"/>
        <w:spacing w:after="80"/>
      </w:pPr>
      <w:r>
        <w:t>[ ] 2FA enabled and backup codes stored securely.</w:t>
      </w:r>
    </w:p>
    <w:p>
      <w:pPr>
        <w:pStyle w:val="ListBullet"/>
        <w:spacing w:after="80"/>
      </w:pPr>
      <w:r>
        <w:t>[ ] Business Decision, Accounts, Domain configured and verified.</w:t>
      </w:r>
    </w:p>
    <w:p>
      <w:pPr>
        <w:pStyle w:val="ListBullet"/>
        <w:spacing w:after="80"/>
      </w:pPr>
      <w:r>
        <w:t>[ ] Production setting reviewed against staging or test setting.</w:t>
      </w:r>
    </w:p>
    <w:p>
      <w:pPr>
        <w:pStyle w:val="ListBullet"/>
        <w:spacing w:after="80"/>
      </w:pPr>
      <w:r>
        <w:t>[ ] Screenshot or written proof added to launch records.</w:t>
      </w:r>
    </w:p>
    <w:p>
      <w:pPr>
        <w:pStyle w:val="ListBullet"/>
        <w:spacing w:after="80"/>
      </w:pPr>
      <w:r>
        <w:t>[ ] Client sign-off received.</w:t>
      </w:r>
    </w:p>
    <w:p>
      <w:pPr>
        <w:pStyle w:val="Heading2"/>
      </w:pPr>
      <w:r>
        <w:rPr>
          <w:rFonts w:ascii="Calibri" w:hAnsi="Calibri"/>
          <w:b/>
          <w:color w:val="2E74B5"/>
          <w:sz w:val="26"/>
        </w:rPr>
        <w:t>Decision Tree</w:t>
      </w:r>
    </w:p>
    <w:p>
      <w:r>
        <w:rPr>
          <w:rFonts w:ascii="Calibri" w:hAnsi="Calibri"/>
          <w:b w:val="0"/>
          <w:i w:val="0"/>
        </w:rPr>
        <w:t>Start -&gt; Is the account client-owned? If no, create/migrate before launch. If yes -&gt; Is 2FA enabled and recovery tested? If no, complete security setup. If yes -&gt; Are complete deployment flowchart settings documented and production-tested? If no, validate. If yes -&gt; proceed to the next phase.</w:t>
      </w:r>
    </w:p>
    <w:p>
      <w:pPr>
        <w:pStyle w:val="Heading2"/>
      </w:pPr>
      <w:r>
        <w:rPr>
          <w:rFonts w:ascii="Calibri" w:hAnsi="Calibri"/>
          <w:b/>
          <w:color w:val="2E74B5"/>
          <w:sz w:val="26"/>
        </w:rPr>
        <w:t>Agency Notes</w:t>
      </w:r>
    </w:p>
    <w:p>
      <w:r>
        <w:rPr>
          <w:rFonts w:ascii="Calibri" w:hAnsi="Calibri"/>
          <w:b w:val="0"/>
          <w:i w:val="0"/>
        </w:rPr>
        <w:t>During complete deployment flowchart, communicate in non-technical terms. Explain what each service does, what the client must pay for, what happens if it expires, and who should be contacted during an emergency. For topics such as business decision, accounts, domain, hosting, database, media, auth, payments, analytics, launch, avoid jargon until the client understands the business impact. The agency should leave behind a clean operating trail: account owner, access level, renewal date, support email, emergency action, and expected monthly maintenance check.</w:t>
      </w:r>
    </w:p>
    <w:p>
      <w:r>
        <w:br w:type="page"/>
      </w:r>
    </w:p>
    <w:p>
      <w:pPr>
        <w:pStyle w:val="Heading1"/>
      </w:pPr>
      <w:r>
        <w:rPr>
          <w:rFonts w:ascii="Calibri" w:hAnsi="Calibri"/>
          <w:b/>
          <w:color w:val="2E74B5"/>
          <w:sz w:val="32"/>
        </w:rPr>
        <w:t>Phase 19: Developer Deployment SOP</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EF7FF"/>
          </w:tcPr>
          <w:p>
            <w:pPr>
              <w:spacing w:after="40"/>
            </w:pPr>
            <w:r>
              <w:rPr>
                <w:rFonts w:ascii="Calibri" w:hAnsi="Calibri"/>
                <w:b/>
                <w:color w:val="0B2545"/>
                <w:sz w:val="21"/>
              </w:rPr>
              <w:t xml:space="preserve">Objective: </w:t>
            </w:r>
            <w:r>
              <w:rPr>
                <w:rFonts w:ascii="Calibri" w:hAnsi="Calibri"/>
                <w:sz w:val="21"/>
              </w:rPr>
              <w:t>Complete the developer deployment sop work so the jewellery website can move forward without account ownership gaps, launch blockers, or maintenance ambiguity.</w:t>
            </w:r>
          </w:p>
        </w:tc>
      </w:tr>
    </w:tbl>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584"/>
        <w:gridCol w:w="2015"/>
        <w:gridCol w:w="1728"/>
        <w:gridCol w:w="4031"/>
      </w:tblGrid>
      <w:tr>
        <w:tc>
          <w:tcPr>
            <w:tcW w:type="dxa" w:w="1584"/>
            <w:vAlign w:val="center"/>
            <w:tcMar>
              <w:top w:w="80" w:type="dxa"/>
              <w:start w:w="120" w:type="dxa"/>
              <w:bottom w:w="80" w:type="dxa"/>
              <w:end w:w="120" w:type="dxa"/>
            </w:tcMar>
            <w:shd w:fill="E8EEF5"/>
          </w:tcPr>
          <w:p>
            <w:pPr>
              <w:spacing w:after="0"/>
            </w:pPr>
            <w:r>
              <w:rPr>
                <w:rFonts w:ascii="Calibri" w:hAnsi="Calibri"/>
                <w:b/>
                <w:color w:val="0B2545"/>
                <w:sz w:val="19"/>
              </w:rPr>
              <w:t>Owner</w:t>
            </w:r>
          </w:p>
        </w:tc>
        <w:tc>
          <w:tcPr>
            <w:tcW w:type="dxa" w:w="2016"/>
            <w:vAlign w:val="center"/>
            <w:tcMar>
              <w:top w:w="80" w:type="dxa"/>
              <w:start w:w="120" w:type="dxa"/>
              <w:bottom w:w="80" w:type="dxa"/>
              <w:end w:w="120" w:type="dxa"/>
            </w:tcMar>
            <w:shd w:fill="E8EEF5"/>
          </w:tcPr>
          <w:p>
            <w:pPr>
              <w:spacing w:after="0"/>
            </w:pPr>
            <w:r>
              <w:rPr>
                <w:rFonts w:ascii="Calibri" w:hAnsi="Calibri"/>
                <w:b/>
                <w:color w:val="0B2545"/>
                <w:sz w:val="19"/>
              </w:rPr>
              <w:t>Estimated Cost</w:t>
            </w:r>
          </w:p>
        </w:tc>
        <w:tc>
          <w:tcPr>
            <w:tcW w:type="dxa" w:w="1728"/>
            <w:vAlign w:val="center"/>
            <w:tcMar>
              <w:top w:w="80" w:type="dxa"/>
              <w:start w:w="120" w:type="dxa"/>
              <w:bottom w:w="80" w:type="dxa"/>
              <w:end w:w="120" w:type="dxa"/>
            </w:tcMar>
            <w:shd w:fill="E8EEF5"/>
          </w:tcPr>
          <w:p>
            <w:pPr>
              <w:spacing w:after="0"/>
            </w:pPr>
            <w:r>
              <w:rPr>
                <w:rFonts w:ascii="Calibri" w:hAnsi="Calibri"/>
                <w:b/>
                <w:color w:val="0B2545"/>
                <w:sz w:val="19"/>
              </w:rPr>
              <w:t>Estimated Time</w:t>
            </w:r>
          </w:p>
        </w:tc>
        <w:tc>
          <w:tcPr>
            <w:tcW w:type="dxa" w:w="4032"/>
            <w:vAlign w:val="center"/>
            <w:tcMar>
              <w:top w:w="80" w:type="dxa"/>
              <w:start w:w="120" w:type="dxa"/>
              <w:bottom w:w="80" w:type="dxa"/>
              <w:end w:w="120" w:type="dxa"/>
            </w:tcMar>
            <w:shd w:fill="E8EEF5"/>
          </w:tcPr>
          <w:p>
            <w:pPr>
              <w:spacing w:after="0"/>
            </w:pPr>
            <w:r>
              <w:rPr>
                <w:rFonts w:ascii="Calibri" w:hAnsi="Calibri"/>
                <w:b/>
                <w:color w:val="0B2545"/>
                <w:sz w:val="19"/>
              </w:rPr>
              <w:t>Prerequisites</w:t>
            </w:r>
          </w:p>
        </w:tc>
      </w:tr>
      <w:tr>
        <w:tc>
          <w:tcPr>
            <w:tcW w:type="dxa" w:w="1584"/>
          </w:tcPr>
          <w:p>
            <w:pPr>
              <w:spacing w:after="0"/>
            </w:pPr>
            <w:r>
              <w:rPr>
                <w:rFonts w:ascii="Calibri" w:hAnsi="Calibri"/>
                <w:sz w:val="18"/>
              </w:rPr>
              <w:t>Developer</w:t>
            </w:r>
          </w:p>
        </w:tc>
        <w:tc>
          <w:tcPr>
            <w:tcW w:type="dxa" w:w="2015"/>
          </w:tcPr>
          <w:p>
            <w:pPr>
              <w:spacing w:after="0"/>
            </w:pPr>
            <w:r>
              <w:rPr>
                <w:rFonts w:ascii="Calibri" w:hAnsi="Calibri"/>
                <w:sz w:val="18"/>
              </w:rPr>
              <w:t>Depends on scope; document before approval</w:t>
            </w:r>
          </w:p>
        </w:tc>
        <w:tc>
          <w:tcPr>
            <w:tcW w:type="dxa" w:w="1728"/>
          </w:tcPr>
          <w:p>
            <w:pPr>
              <w:spacing w:after="0"/>
            </w:pPr>
            <w:r>
              <w:rPr>
                <w:rFonts w:ascii="Calibri" w:hAnsi="Calibri"/>
                <w:sz w:val="18"/>
              </w:rPr>
              <w:t>2-6 hours after prerequisites</w:t>
            </w:r>
          </w:p>
        </w:tc>
        <w:tc>
          <w:tcPr>
            <w:tcW w:type="dxa" w:w="4031"/>
          </w:tcPr>
          <w:p>
            <w:pPr>
              <w:spacing w:after="0"/>
            </w:pPr>
            <w:r>
              <w:rPr>
                <w:rFonts w:ascii="Calibri" w:hAnsi="Calibri"/>
                <w:sz w:val="18"/>
              </w:rPr>
              <w:t>Previous phase sign-off, client-owned accounts, documented approvals</w:t>
            </w:r>
          </w:p>
        </w:tc>
      </w:tr>
    </w:tbl>
    <w:p>
      <w:pPr>
        <w:pStyle w:val="Heading2"/>
      </w:pPr>
      <w:r>
        <w:rPr>
          <w:rFonts w:ascii="Calibri" w:hAnsi="Calibri"/>
          <w:b/>
          <w:color w:val="2E74B5"/>
          <w:sz w:val="26"/>
        </w:rPr>
        <w:t>Why This Phase Is Required</w:t>
      </w:r>
    </w:p>
    <w:p>
      <w:r>
        <w:rPr>
          <w:rFonts w:ascii="Calibri" w:hAnsi="Calibri"/>
          <w:b w:val="0"/>
          <w:i w:val="0"/>
        </w:rPr>
        <w:t>Developer Deployment SOP is required because it establishes the operational foundation for pre-deployment, deployment, launch day, post-launch, rollback. If this phase is rushed, the website may still appear live, but the business can later lose access, miss renewals, expose secrets, fail verification, or struggle to diagnose customer-facing issues.</w:t>
      </w:r>
    </w:p>
    <w:p>
      <w:r>
        <w:rPr>
          <w:rFonts w:ascii="Calibri" w:hAnsi="Calibri"/>
          <w:b w:val="0"/>
          <w:i w:val="0"/>
        </w:rPr>
        <w:t>For a premium jewellery store, trust is part of the brand. Domain ownership, authentication, payment verification, media quality, page speed, and support readiness all influence whether a visitor feels confident enough to enquire, book a visit, or place an order.</w:t>
      </w:r>
    </w:p>
    <w:p>
      <w:pPr>
        <w:pStyle w:val="Heading2"/>
      </w:pPr>
      <w:r>
        <w:rPr>
          <w:rFonts w:ascii="Calibri" w:hAnsi="Calibri"/>
          <w:b/>
          <w:color w:val="2E74B5"/>
          <w:sz w:val="26"/>
        </w:rPr>
        <w:t>Responsibilities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3384"/>
        <w:gridCol w:w="3384"/>
      </w:tblGrid>
      <w:tr>
        <w:tc>
          <w:tcPr>
            <w:tcW w:type="dxa" w:w="2592"/>
            <w:vAlign w:val="center"/>
            <w:tcMar>
              <w:top w:w="80" w:type="dxa"/>
              <w:start w:w="120" w:type="dxa"/>
              <w:bottom w:w="80" w:type="dxa"/>
              <w:end w:w="120" w:type="dxa"/>
            </w:tcMar>
            <w:shd w:fill="E8EEF5"/>
          </w:tcPr>
          <w:p>
            <w:pPr>
              <w:spacing w:after="0"/>
            </w:pPr>
            <w:r>
              <w:rPr>
                <w:rFonts w:ascii="Calibri" w:hAnsi="Calibri"/>
                <w:b/>
                <w:color w:val="0B2545"/>
                <w:sz w:val="19"/>
              </w:rPr>
              <w:t>Activity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Client Responsibility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Developer Responsibility</w:t>
            </w:r>
          </w:p>
        </w:tc>
      </w:tr>
      <w:tr>
        <w:tc>
          <w:tcPr>
            <w:tcW w:type="dxa" w:w="2592"/>
          </w:tcPr>
          <w:p>
            <w:pPr>
              <w:spacing w:after="0"/>
            </w:pPr>
            <w:r>
              <w:rPr>
                <w:rFonts w:ascii="Calibri" w:hAnsi="Calibri"/>
                <w:sz w:val="18"/>
              </w:rPr>
              <w:t>Pre-Deployment</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pre-deployment, test it in production-like conditions, document access, and explain the result in plain language.</w:t>
            </w:r>
          </w:p>
        </w:tc>
      </w:tr>
      <w:tr>
        <w:tc>
          <w:tcPr>
            <w:tcW w:type="dxa" w:w="2592"/>
          </w:tcPr>
          <w:p>
            <w:pPr>
              <w:spacing w:after="0"/>
            </w:pPr>
            <w:r>
              <w:rPr>
                <w:rFonts w:ascii="Calibri" w:hAnsi="Calibri"/>
                <w:sz w:val="18"/>
              </w:rPr>
              <w:t>Deployment</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deployment, test it in production-like conditions, document access, and explain the result in plain language.</w:t>
            </w:r>
          </w:p>
        </w:tc>
      </w:tr>
      <w:tr>
        <w:tc>
          <w:tcPr>
            <w:tcW w:type="dxa" w:w="2592"/>
          </w:tcPr>
          <w:p>
            <w:pPr>
              <w:spacing w:after="0"/>
            </w:pPr>
            <w:r>
              <w:rPr>
                <w:rFonts w:ascii="Calibri" w:hAnsi="Calibri"/>
                <w:sz w:val="18"/>
              </w:rPr>
              <w:t>Launch Day</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launch day, test it in production-like conditions, document access, and explain the result in plain language.</w:t>
            </w:r>
          </w:p>
        </w:tc>
      </w:tr>
      <w:tr>
        <w:tc>
          <w:tcPr>
            <w:tcW w:type="dxa" w:w="2592"/>
          </w:tcPr>
          <w:p>
            <w:pPr>
              <w:spacing w:after="0"/>
            </w:pPr>
            <w:r>
              <w:rPr>
                <w:rFonts w:ascii="Calibri" w:hAnsi="Calibri"/>
                <w:sz w:val="18"/>
              </w:rPr>
              <w:t>Post-Launch</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post-launch, test it in production-like conditions, document access, and explain the result in plain language.</w:t>
            </w:r>
          </w:p>
        </w:tc>
      </w:tr>
      <w:tr>
        <w:tc>
          <w:tcPr>
            <w:tcW w:type="dxa" w:w="2592"/>
          </w:tcPr>
          <w:p>
            <w:pPr>
              <w:spacing w:after="0"/>
            </w:pPr>
            <w:r>
              <w:rPr>
                <w:rFonts w:ascii="Calibri" w:hAnsi="Calibri"/>
                <w:sz w:val="18"/>
              </w:rPr>
              <w:t>Rollback</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rollback, test it in production-like conditions, document access, and explain the result in plain language.</w:t>
            </w:r>
          </w:p>
        </w:tc>
      </w:tr>
      <w:tr>
        <w:tc>
          <w:tcPr>
            <w:tcW w:type="dxa" w:w="2592"/>
          </w:tcPr>
          <w:p>
            <w:pPr>
              <w:spacing w:after="0"/>
            </w:pPr>
            <w:r>
              <w:rPr>
                <w:rFonts w:ascii="Calibri" w:hAnsi="Calibri"/>
                <w:sz w:val="18"/>
              </w:rPr>
              <w:t>Bugs</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bugs, test it in production-like conditions, document access, and explain the result in plain language.</w:t>
            </w:r>
          </w:p>
        </w:tc>
      </w:tr>
      <w:tr>
        <w:tc>
          <w:tcPr>
            <w:tcW w:type="dxa" w:w="2592"/>
          </w:tcPr>
          <w:p>
            <w:pPr>
              <w:spacing w:after="0"/>
            </w:pPr>
            <w:r>
              <w:rPr>
                <w:rFonts w:ascii="Calibri" w:hAnsi="Calibri"/>
                <w:sz w:val="18"/>
              </w:rPr>
              <w:t>Maintenance</w:t>
            </w:r>
          </w:p>
        </w:tc>
        <w:tc>
          <w:tcPr>
            <w:tcW w:type="dxa" w:w="3384"/>
          </w:tcPr>
          <w:p>
            <w:pPr>
              <w:spacing w:after="0"/>
            </w:pPr>
            <w:r>
              <w:rPr>
                <w:rFonts w:ascii="Calibri" w:hAnsi="Calibri"/>
                <w:sz w:val="18"/>
              </w:rPr>
              <w:t>Provide credentials through secure handover and approve production settings.</w:t>
            </w:r>
          </w:p>
        </w:tc>
        <w:tc>
          <w:tcPr>
            <w:tcW w:type="dxa" w:w="3384"/>
          </w:tcPr>
          <w:p>
            <w:pPr>
              <w:spacing w:after="0"/>
            </w:pPr>
            <w:r>
              <w:rPr>
                <w:rFonts w:ascii="Calibri" w:hAnsi="Calibri"/>
                <w:sz w:val="18"/>
              </w:rPr>
              <w:t>Configure maintenance, test it in production-like conditions, document access, and explain the result in plain language.</w:t>
            </w:r>
          </w:p>
        </w:tc>
      </w:tr>
    </w:tbl>
    <w:p>
      <w:pPr>
        <w:pStyle w:val="Heading2"/>
      </w:pPr>
      <w:r>
        <w:rPr>
          <w:rFonts w:ascii="Calibri" w:hAnsi="Calibri"/>
          <w:b/>
          <w:color w:val="2E74B5"/>
          <w:sz w:val="26"/>
        </w:rPr>
        <w:t>Step-by-Step Procedure</w:t>
      </w:r>
    </w:p>
    <w:p>
      <w:pPr>
        <w:pStyle w:val="ListNumber"/>
        <w:spacing w:after="80"/>
      </w:pPr>
      <w:r>
        <w:t>Confirm the business decision and owner for developer deployment sop before creating or changing any account.</w:t>
      </w:r>
    </w:p>
    <w:p>
      <w:pPr>
        <w:pStyle w:val="ListNumber"/>
        <w:spacing w:after="80"/>
      </w:pPr>
      <w:r>
        <w:t>Create or open the required service and use the client-owned business email wherever possible.</w:t>
      </w:r>
    </w:p>
    <w:p>
      <w:pPr>
        <w:pStyle w:val="ListNumber"/>
        <w:spacing w:after="80"/>
      </w:pPr>
      <w:r>
        <w:t>Configure the core settings for pre-deployment, deployment, launch day, post-launch.</w:t>
      </w:r>
    </w:p>
    <w:p>
      <w:pPr>
        <w:pStyle w:val="ListNumber"/>
        <w:spacing w:after="80"/>
      </w:pPr>
      <w:r>
        <w:t>Record account URL, login email, recovery email, billing owner, renewal date, and emergency contact.</w:t>
      </w:r>
    </w:p>
    <w:p>
      <w:pPr>
        <w:pStyle w:val="ListNumber"/>
        <w:spacing w:after="80"/>
      </w:pPr>
      <w:r>
        <w:t>Apply security controls: strong unique password, 2FA, least-privilege developer access, and recovery backup.</w:t>
      </w:r>
    </w:p>
    <w:p>
      <w:pPr>
        <w:pStyle w:val="ListNumber"/>
        <w:spacing w:after="80"/>
      </w:pPr>
      <w:r>
        <w:t>Connect the service to the website only after test credentials or staging settings are verified.</w:t>
      </w:r>
    </w:p>
    <w:p>
      <w:pPr>
        <w:pStyle w:val="ListNumber"/>
        <w:spacing w:after="80"/>
      </w:pPr>
      <w:r>
        <w:t>Run a live or production-equivalent validation and capture proof in the launch checklist.</w:t>
      </w:r>
    </w:p>
    <w:p>
      <w:pPr>
        <w:pStyle w:val="ListNumber"/>
        <w:spacing w:after="80"/>
      </w:pPr>
      <w:r>
        <w:t>Get client sign-off before proceeding to the next phase.</w:t>
      </w:r>
    </w:p>
    <w:p>
      <w:pPr>
        <w:pStyle w:val="Heading2"/>
      </w:pPr>
      <w:r>
        <w:rPr>
          <w:rFonts w:ascii="Calibri" w:hAnsi="Calibri"/>
          <w:b/>
          <w:color w:val="2E74B5"/>
          <w:sz w:val="26"/>
        </w:rPr>
        <w:t>Common Mistakes</w:t>
      </w:r>
    </w:p>
    <w:p>
      <w:pPr>
        <w:pStyle w:val="ListBullet"/>
        <w:spacing w:after="80"/>
      </w:pPr>
      <w:r>
        <w:t>Using the developer's personal email for a client-owned account.</w:t>
      </w:r>
    </w:p>
    <w:p>
      <w:pPr>
        <w:pStyle w:val="ListBullet"/>
        <w:spacing w:after="80"/>
      </w:pPr>
      <w:r>
        <w:t>Sharing passwords through chat apps instead of a password manager or secure handover method.</w:t>
      </w:r>
    </w:p>
    <w:p>
      <w:pPr>
        <w:pStyle w:val="ListBullet"/>
        <w:spacing w:after="80"/>
      </w:pPr>
      <w:r>
        <w:t>Configuring pre-deployment once and not documenting who can recover it later.</w:t>
      </w:r>
    </w:p>
    <w:p>
      <w:pPr>
        <w:pStyle w:val="ListBullet"/>
        <w:spacing w:after="80"/>
      </w:pPr>
      <w:r>
        <w:t>Leaving trial settings, test keys, staging URLs, placeholder metadata, or default security settings in production.</w:t>
      </w:r>
    </w:p>
    <w:p>
      <w:pPr>
        <w:pStyle w:val="ListBullet"/>
        <w:spacing w:after="80"/>
      </w:pPr>
      <w:r>
        <w:t>Skipping renewal, billing, alert, and emergency contact setup because the website appears to work today.</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FFF3CD"/>
          </w:tcPr>
          <w:p>
            <w:pPr>
              <w:spacing w:after="40"/>
            </w:pPr>
            <w:r>
              <w:rPr>
                <w:rFonts w:ascii="Calibri" w:hAnsi="Calibri"/>
                <w:b/>
                <w:color w:val="0B2545"/>
                <w:sz w:val="21"/>
              </w:rPr>
              <w:t xml:space="preserve">Warning: </w:t>
            </w:r>
            <w:r>
              <w:rPr>
                <w:rFonts w:ascii="Calibri" w:hAnsi="Calibri"/>
                <w:sz w:val="21"/>
              </w:rPr>
              <w:t>Do not treat developer deployment sop as a one-time setup task. Every account, key, domain record, payment setting, and recovery option must remain usable by the client after the developer exits.</w:t>
            </w:r>
          </w:p>
        </w:tc>
      </w:tr>
    </w:tbl>
    <w:p/>
    <w:p>
      <w:pPr>
        <w:pStyle w:val="Heading2"/>
      </w:pPr>
      <w:r>
        <w:rPr>
          <w:rFonts w:ascii="Calibri" w:hAnsi="Calibri"/>
          <w:b/>
          <w:color w:val="2E74B5"/>
          <w:sz w:val="26"/>
        </w:rPr>
        <w:t>Best Practices</w:t>
      </w:r>
    </w:p>
    <w:p>
      <w:pPr>
        <w:pStyle w:val="ListBullet"/>
        <w:spacing w:after="80"/>
      </w:pPr>
      <w:r>
        <w:t>Use client-owned accounts with developer access granted separately.</w:t>
      </w:r>
    </w:p>
    <w:p>
      <w:pPr>
        <w:pStyle w:val="ListBullet"/>
        <w:spacing w:after="80"/>
      </w:pPr>
      <w:r>
        <w:t>Store credentials in a password manager and record recovery options in the handover register.</w:t>
      </w:r>
    </w:p>
    <w:p>
      <w:pPr>
        <w:pStyle w:val="ListBullet"/>
        <w:spacing w:after="80"/>
      </w:pPr>
      <w:r>
        <w:t>Use production, preview, and development environments separately; never mix live keys with local testing.</w:t>
      </w:r>
    </w:p>
    <w:p>
      <w:pPr>
        <w:pStyle w:val="ListBullet"/>
        <w:spacing w:after="80"/>
      </w:pPr>
      <w:r>
        <w:t>Name resources clearly, for example ambika-jewellers-production-pre-deployment.</w:t>
      </w:r>
    </w:p>
    <w:p>
      <w:pPr>
        <w:pStyle w:val="ListBullet"/>
        <w:spacing w:after="80"/>
      </w:pPr>
      <w:r>
        <w:t>Enable alerts for billing, downtime, security, database usage, failed webhooks, and domain renewal.</w:t>
      </w:r>
    </w:p>
    <w:p>
      <w:pPr>
        <w:pStyle w:val="ListBullet"/>
        <w:spacing w:after="80"/>
      </w:pPr>
      <w:r>
        <w:t>Schedule a 30-minute client walkthrough after each business-critical service is configured.</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AF6EF"/>
          </w:tcPr>
          <w:p>
            <w:pPr>
              <w:spacing w:after="40"/>
            </w:pPr>
            <w:r>
              <w:rPr>
                <w:rFonts w:ascii="Calibri" w:hAnsi="Calibri"/>
                <w:b/>
                <w:color w:val="0B2545"/>
                <w:sz w:val="21"/>
              </w:rPr>
              <w:t xml:space="preserve">Best Practice: </w:t>
            </w:r>
            <w:r>
              <w:rPr>
                <w:rFonts w:ascii="Calibri" w:hAnsi="Calibri"/>
                <w:sz w:val="21"/>
              </w:rPr>
              <w:t>The safest agency practice is to make developer deployment sop client-owned, developer-assisted, and fully documented before the public launch date.</w:t>
            </w:r>
          </w:p>
        </w:tc>
      </w:tr>
    </w:tbl>
    <w:p/>
    <w:p>
      <w:pPr>
        <w:pStyle w:val="Heading2"/>
      </w:pPr>
      <w:r>
        <w:rPr>
          <w:rFonts w:ascii="Calibri" w:hAnsi="Calibri"/>
          <w:b/>
          <w:color w:val="2E74B5"/>
          <w:sz w:val="26"/>
        </w:rPr>
        <w:t>Checklist Before Moving to Next Phase</w:t>
      </w:r>
    </w:p>
    <w:p>
      <w:pPr>
        <w:pStyle w:val="ListBullet"/>
        <w:spacing w:after="80"/>
      </w:pPr>
      <w:r>
        <w:t>[ ] Owner confirmed for Developer Deployment SOP.</w:t>
      </w:r>
    </w:p>
    <w:p>
      <w:pPr>
        <w:pStyle w:val="ListBullet"/>
        <w:spacing w:after="80"/>
      </w:pPr>
      <w:r>
        <w:t>[ ] Billing and renewal responsibility documented.</w:t>
      </w:r>
    </w:p>
    <w:p>
      <w:pPr>
        <w:pStyle w:val="ListBullet"/>
        <w:spacing w:after="80"/>
      </w:pPr>
      <w:r>
        <w:t>[ ] Recovery email and phone number tested.</w:t>
      </w:r>
    </w:p>
    <w:p>
      <w:pPr>
        <w:pStyle w:val="ListBullet"/>
        <w:spacing w:after="80"/>
      </w:pPr>
      <w:r>
        <w:t>[ ] 2FA enabled and backup codes stored securely.</w:t>
      </w:r>
    </w:p>
    <w:p>
      <w:pPr>
        <w:pStyle w:val="ListBullet"/>
        <w:spacing w:after="80"/>
      </w:pPr>
      <w:r>
        <w:t>[ ] Pre-Deployment, Deployment, Launch Day configured and verified.</w:t>
      </w:r>
    </w:p>
    <w:p>
      <w:pPr>
        <w:pStyle w:val="ListBullet"/>
        <w:spacing w:after="80"/>
      </w:pPr>
      <w:r>
        <w:t>[ ] Production setting reviewed against staging or test setting.</w:t>
      </w:r>
    </w:p>
    <w:p>
      <w:pPr>
        <w:pStyle w:val="ListBullet"/>
        <w:spacing w:after="80"/>
      </w:pPr>
      <w:r>
        <w:t>[ ] Screenshot or written proof added to launch records.</w:t>
      </w:r>
    </w:p>
    <w:p>
      <w:pPr>
        <w:pStyle w:val="ListBullet"/>
        <w:spacing w:after="80"/>
      </w:pPr>
      <w:r>
        <w:t>[ ] Client sign-off received.</w:t>
      </w:r>
    </w:p>
    <w:p>
      <w:pPr>
        <w:pStyle w:val="Heading2"/>
      </w:pPr>
      <w:r>
        <w:rPr>
          <w:rFonts w:ascii="Calibri" w:hAnsi="Calibri"/>
          <w:b/>
          <w:color w:val="2E74B5"/>
          <w:sz w:val="26"/>
        </w:rPr>
        <w:t>Decision Tree</w:t>
      </w:r>
    </w:p>
    <w:p>
      <w:r>
        <w:rPr>
          <w:rFonts w:ascii="Calibri" w:hAnsi="Calibri"/>
          <w:b w:val="0"/>
          <w:i w:val="0"/>
        </w:rPr>
        <w:t>Start -&gt; Is the account client-owned? If no, create/migrate before launch. If yes -&gt; Is 2FA enabled and recovery tested? If no, complete security setup. If yes -&gt; Are developer deployment sop settings documented and production-tested? If no, validate. If yes -&gt; proceed to the next phase.</w:t>
      </w:r>
    </w:p>
    <w:p>
      <w:pPr>
        <w:pStyle w:val="Heading2"/>
      </w:pPr>
      <w:r>
        <w:rPr>
          <w:rFonts w:ascii="Calibri" w:hAnsi="Calibri"/>
          <w:b/>
          <w:color w:val="2E74B5"/>
          <w:sz w:val="26"/>
        </w:rPr>
        <w:t>Agency Notes</w:t>
      </w:r>
    </w:p>
    <w:p>
      <w:r>
        <w:rPr>
          <w:rFonts w:ascii="Calibri" w:hAnsi="Calibri"/>
          <w:b w:val="0"/>
          <w:i w:val="0"/>
        </w:rPr>
        <w:t>During developer deployment sop, communicate in non-technical terms. Explain what each service does, what the client must pay for, what happens if it expires, and who should be contacted during an emergency. For topics such as pre-deployment, deployment, launch day, post-launch, rollback, bugs, maintenance, avoid jargon until the client understands the business impact. The agency should leave behind a clean operating trail: account owner, access level, renewal date, support email, emergency action, and expected monthly maintenance check.</w:t>
      </w:r>
    </w:p>
    <w:p>
      <w:r>
        <w:br w:type="page"/>
      </w:r>
    </w:p>
    <w:p>
      <w:pPr>
        <w:pStyle w:val="Heading1"/>
      </w:pPr>
      <w:r>
        <w:rPr>
          <w:rFonts w:ascii="Calibri" w:hAnsi="Calibri"/>
          <w:b/>
          <w:color w:val="2E74B5"/>
          <w:sz w:val="32"/>
        </w:rPr>
        <w:t>Phase 20: Appendix</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EF7FF"/>
          </w:tcPr>
          <w:p>
            <w:pPr>
              <w:spacing w:after="40"/>
            </w:pPr>
            <w:r>
              <w:rPr>
                <w:rFonts w:ascii="Calibri" w:hAnsi="Calibri"/>
                <w:b/>
                <w:color w:val="0B2545"/>
                <w:sz w:val="21"/>
              </w:rPr>
              <w:t xml:space="preserve">Objective: </w:t>
            </w:r>
            <w:r>
              <w:rPr>
                <w:rFonts w:ascii="Calibri" w:hAnsi="Calibri"/>
                <w:sz w:val="21"/>
              </w:rPr>
              <w:t>Complete the appendix work so the jewellery website can move forward without account ownership gaps, launch blockers, or maintenance ambiguity.</w:t>
            </w:r>
          </w:p>
        </w:tc>
      </w:tr>
    </w:tbl>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584"/>
        <w:gridCol w:w="2015"/>
        <w:gridCol w:w="1728"/>
        <w:gridCol w:w="4031"/>
      </w:tblGrid>
      <w:tr>
        <w:tc>
          <w:tcPr>
            <w:tcW w:type="dxa" w:w="1584"/>
            <w:vAlign w:val="center"/>
            <w:tcMar>
              <w:top w:w="80" w:type="dxa"/>
              <w:start w:w="120" w:type="dxa"/>
              <w:bottom w:w="80" w:type="dxa"/>
              <w:end w:w="120" w:type="dxa"/>
            </w:tcMar>
            <w:shd w:fill="E8EEF5"/>
          </w:tcPr>
          <w:p>
            <w:pPr>
              <w:spacing w:after="0"/>
            </w:pPr>
            <w:r>
              <w:rPr>
                <w:rFonts w:ascii="Calibri" w:hAnsi="Calibri"/>
                <w:b/>
                <w:color w:val="0B2545"/>
                <w:sz w:val="19"/>
              </w:rPr>
              <w:t>Owner</w:t>
            </w:r>
          </w:p>
        </w:tc>
        <w:tc>
          <w:tcPr>
            <w:tcW w:type="dxa" w:w="2016"/>
            <w:vAlign w:val="center"/>
            <w:tcMar>
              <w:top w:w="80" w:type="dxa"/>
              <w:start w:w="120" w:type="dxa"/>
              <w:bottom w:w="80" w:type="dxa"/>
              <w:end w:w="120" w:type="dxa"/>
            </w:tcMar>
            <w:shd w:fill="E8EEF5"/>
          </w:tcPr>
          <w:p>
            <w:pPr>
              <w:spacing w:after="0"/>
            </w:pPr>
            <w:r>
              <w:rPr>
                <w:rFonts w:ascii="Calibri" w:hAnsi="Calibri"/>
                <w:b/>
                <w:color w:val="0B2545"/>
                <w:sz w:val="19"/>
              </w:rPr>
              <w:t>Estimated Cost</w:t>
            </w:r>
          </w:p>
        </w:tc>
        <w:tc>
          <w:tcPr>
            <w:tcW w:type="dxa" w:w="1728"/>
            <w:vAlign w:val="center"/>
            <w:tcMar>
              <w:top w:w="80" w:type="dxa"/>
              <w:start w:w="120" w:type="dxa"/>
              <w:bottom w:w="80" w:type="dxa"/>
              <w:end w:w="120" w:type="dxa"/>
            </w:tcMar>
            <w:shd w:fill="E8EEF5"/>
          </w:tcPr>
          <w:p>
            <w:pPr>
              <w:spacing w:after="0"/>
            </w:pPr>
            <w:r>
              <w:rPr>
                <w:rFonts w:ascii="Calibri" w:hAnsi="Calibri"/>
                <w:b/>
                <w:color w:val="0B2545"/>
                <w:sz w:val="19"/>
              </w:rPr>
              <w:t>Estimated Time</w:t>
            </w:r>
          </w:p>
        </w:tc>
        <w:tc>
          <w:tcPr>
            <w:tcW w:type="dxa" w:w="4032"/>
            <w:vAlign w:val="center"/>
            <w:tcMar>
              <w:top w:w="80" w:type="dxa"/>
              <w:start w:w="120" w:type="dxa"/>
              <w:bottom w:w="80" w:type="dxa"/>
              <w:end w:w="120" w:type="dxa"/>
            </w:tcMar>
            <w:shd w:fill="E8EEF5"/>
          </w:tcPr>
          <w:p>
            <w:pPr>
              <w:spacing w:after="0"/>
            </w:pPr>
            <w:r>
              <w:rPr>
                <w:rFonts w:ascii="Calibri" w:hAnsi="Calibri"/>
                <w:b/>
                <w:color w:val="0B2545"/>
                <w:sz w:val="19"/>
              </w:rPr>
              <w:t>Prerequisites</w:t>
            </w:r>
          </w:p>
        </w:tc>
      </w:tr>
      <w:tr>
        <w:tc>
          <w:tcPr>
            <w:tcW w:type="dxa" w:w="1584"/>
          </w:tcPr>
          <w:p>
            <w:pPr>
              <w:spacing w:after="0"/>
            </w:pPr>
            <w:r>
              <w:rPr>
                <w:rFonts w:ascii="Calibri" w:hAnsi="Calibri"/>
                <w:sz w:val="18"/>
              </w:rPr>
              <w:t>Shared</w:t>
            </w:r>
          </w:p>
        </w:tc>
        <w:tc>
          <w:tcPr>
            <w:tcW w:type="dxa" w:w="2015"/>
          </w:tcPr>
          <w:p>
            <w:pPr>
              <w:spacing w:after="0"/>
            </w:pPr>
            <w:r>
              <w:rPr>
                <w:rFonts w:ascii="Calibri" w:hAnsi="Calibri"/>
                <w:sz w:val="18"/>
              </w:rPr>
              <w:t>Depends on scope; document before approval</w:t>
            </w:r>
          </w:p>
        </w:tc>
        <w:tc>
          <w:tcPr>
            <w:tcW w:type="dxa" w:w="1728"/>
          </w:tcPr>
          <w:p>
            <w:pPr>
              <w:spacing w:after="0"/>
            </w:pPr>
            <w:r>
              <w:rPr>
                <w:rFonts w:ascii="Calibri" w:hAnsi="Calibri"/>
                <w:sz w:val="18"/>
              </w:rPr>
              <w:t>2-6 hours after prerequisites</w:t>
            </w:r>
          </w:p>
        </w:tc>
        <w:tc>
          <w:tcPr>
            <w:tcW w:type="dxa" w:w="4031"/>
          </w:tcPr>
          <w:p>
            <w:pPr>
              <w:spacing w:after="0"/>
            </w:pPr>
            <w:r>
              <w:rPr>
                <w:rFonts w:ascii="Calibri" w:hAnsi="Calibri"/>
                <w:sz w:val="18"/>
              </w:rPr>
              <w:t>Previous phase sign-off, client-owned accounts, documented approvals</w:t>
            </w:r>
          </w:p>
        </w:tc>
      </w:tr>
    </w:tbl>
    <w:p>
      <w:pPr>
        <w:pStyle w:val="Heading2"/>
      </w:pPr>
      <w:r>
        <w:rPr>
          <w:rFonts w:ascii="Calibri" w:hAnsi="Calibri"/>
          <w:b/>
          <w:color w:val="2E74B5"/>
          <w:sz w:val="26"/>
        </w:rPr>
        <w:t>Why This Phase Is Required</w:t>
      </w:r>
    </w:p>
    <w:p>
      <w:r>
        <w:rPr>
          <w:rFonts w:ascii="Calibri" w:hAnsi="Calibri"/>
          <w:b w:val="0"/>
          <w:i w:val="0"/>
        </w:rPr>
        <w:t>Appendix is required because it establishes the operational foundation for naming, folders, Git workflow, branches, environment variables. If this phase is rushed, the website may still appear live, but the business can later lose access, miss renewals, expose secrets, fail verification, or struggle to diagnose customer-facing issues.</w:t>
      </w:r>
    </w:p>
    <w:p>
      <w:r>
        <w:rPr>
          <w:rFonts w:ascii="Calibri" w:hAnsi="Calibri"/>
          <w:b w:val="0"/>
          <w:i w:val="0"/>
        </w:rPr>
        <w:t>For a premium jewellery store, trust is part of the brand. Domain ownership, authentication, payment verification, media quality, page speed, and support readiness all influence whether a visitor feels confident enough to enquire, book a visit, or place an order.</w:t>
      </w:r>
    </w:p>
    <w:p>
      <w:pPr>
        <w:pStyle w:val="Heading2"/>
      </w:pPr>
      <w:r>
        <w:rPr>
          <w:rFonts w:ascii="Calibri" w:hAnsi="Calibri"/>
          <w:b/>
          <w:color w:val="2E74B5"/>
          <w:sz w:val="26"/>
        </w:rPr>
        <w:t>Responsibilities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3384"/>
        <w:gridCol w:w="3384"/>
      </w:tblGrid>
      <w:tr>
        <w:tc>
          <w:tcPr>
            <w:tcW w:type="dxa" w:w="2592"/>
            <w:vAlign w:val="center"/>
            <w:tcMar>
              <w:top w:w="80" w:type="dxa"/>
              <w:start w:w="120" w:type="dxa"/>
              <w:bottom w:w="80" w:type="dxa"/>
              <w:end w:w="120" w:type="dxa"/>
            </w:tcMar>
            <w:shd w:fill="E8EEF5"/>
          </w:tcPr>
          <w:p>
            <w:pPr>
              <w:spacing w:after="0"/>
            </w:pPr>
            <w:r>
              <w:rPr>
                <w:rFonts w:ascii="Calibri" w:hAnsi="Calibri"/>
                <w:b/>
                <w:color w:val="0B2545"/>
                <w:sz w:val="19"/>
              </w:rPr>
              <w:t>Activity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Client Responsibility</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9"/>
              </w:rPr>
              <w:t>Developer Responsibility</w:t>
            </w:r>
          </w:p>
        </w:tc>
      </w:tr>
      <w:tr>
        <w:tc>
          <w:tcPr>
            <w:tcW w:type="dxa" w:w="2592"/>
          </w:tcPr>
          <w:p>
            <w:pPr>
              <w:spacing w:after="0"/>
            </w:pPr>
            <w:r>
              <w:rPr>
                <w:rFonts w:ascii="Calibri" w:hAnsi="Calibri"/>
                <w:sz w:val="18"/>
              </w:rPr>
              <w:t>Naming</w:t>
            </w:r>
          </w:p>
        </w:tc>
        <w:tc>
          <w:tcPr>
            <w:tcW w:type="dxa" w:w="3384"/>
          </w:tcPr>
          <w:p>
            <w:pPr>
              <w:spacing w:after="0"/>
            </w:pPr>
            <w:r>
              <w:rPr>
                <w:rFonts w:ascii="Calibri" w:hAnsi="Calibri"/>
                <w:sz w:val="18"/>
              </w:rPr>
              <w:t>Approve business rules and retain final ownership.</w:t>
            </w:r>
          </w:p>
        </w:tc>
        <w:tc>
          <w:tcPr>
            <w:tcW w:type="dxa" w:w="3384"/>
          </w:tcPr>
          <w:p>
            <w:pPr>
              <w:spacing w:after="0"/>
            </w:pPr>
            <w:r>
              <w:rPr>
                <w:rFonts w:ascii="Calibri" w:hAnsi="Calibri"/>
                <w:sz w:val="18"/>
              </w:rPr>
              <w:t>Configure naming, test it in production-like conditions, document access, and explain the result in plain language.</w:t>
            </w:r>
          </w:p>
        </w:tc>
      </w:tr>
      <w:tr>
        <w:tc>
          <w:tcPr>
            <w:tcW w:type="dxa" w:w="2592"/>
          </w:tcPr>
          <w:p>
            <w:pPr>
              <w:spacing w:after="0"/>
            </w:pPr>
            <w:r>
              <w:rPr>
                <w:rFonts w:ascii="Calibri" w:hAnsi="Calibri"/>
                <w:sz w:val="18"/>
              </w:rPr>
              <w:t>Folders</w:t>
            </w:r>
          </w:p>
        </w:tc>
        <w:tc>
          <w:tcPr>
            <w:tcW w:type="dxa" w:w="3384"/>
          </w:tcPr>
          <w:p>
            <w:pPr>
              <w:spacing w:after="0"/>
            </w:pPr>
            <w:r>
              <w:rPr>
                <w:rFonts w:ascii="Calibri" w:hAnsi="Calibri"/>
                <w:sz w:val="18"/>
              </w:rPr>
              <w:t>Approve business rules and retain final ownership.</w:t>
            </w:r>
          </w:p>
        </w:tc>
        <w:tc>
          <w:tcPr>
            <w:tcW w:type="dxa" w:w="3384"/>
          </w:tcPr>
          <w:p>
            <w:pPr>
              <w:spacing w:after="0"/>
            </w:pPr>
            <w:r>
              <w:rPr>
                <w:rFonts w:ascii="Calibri" w:hAnsi="Calibri"/>
                <w:sz w:val="18"/>
              </w:rPr>
              <w:t>Configure folders, test it in production-like conditions, document access, and explain the result in plain language.</w:t>
            </w:r>
          </w:p>
        </w:tc>
      </w:tr>
      <w:tr>
        <w:tc>
          <w:tcPr>
            <w:tcW w:type="dxa" w:w="2592"/>
          </w:tcPr>
          <w:p>
            <w:pPr>
              <w:spacing w:after="0"/>
            </w:pPr>
            <w:r>
              <w:rPr>
                <w:rFonts w:ascii="Calibri" w:hAnsi="Calibri"/>
                <w:sz w:val="18"/>
              </w:rPr>
              <w:t>Git Workflow</w:t>
            </w:r>
          </w:p>
        </w:tc>
        <w:tc>
          <w:tcPr>
            <w:tcW w:type="dxa" w:w="3384"/>
          </w:tcPr>
          <w:p>
            <w:pPr>
              <w:spacing w:after="0"/>
            </w:pPr>
            <w:r>
              <w:rPr>
                <w:rFonts w:ascii="Calibri" w:hAnsi="Calibri"/>
                <w:sz w:val="18"/>
              </w:rPr>
              <w:t>Approve business rules and retain final ownership.</w:t>
            </w:r>
          </w:p>
        </w:tc>
        <w:tc>
          <w:tcPr>
            <w:tcW w:type="dxa" w:w="3384"/>
          </w:tcPr>
          <w:p>
            <w:pPr>
              <w:spacing w:after="0"/>
            </w:pPr>
            <w:r>
              <w:rPr>
                <w:rFonts w:ascii="Calibri" w:hAnsi="Calibri"/>
                <w:sz w:val="18"/>
              </w:rPr>
              <w:t>Configure Git workflow, test it in production-like conditions, document access, and explain the result in plain language.</w:t>
            </w:r>
          </w:p>
        </w:tc>
      </w:tr>
      <w:tr>
        <w:tc>
          <w:tcPr>
            <w:tcW w:type="dxa" w:w="2592"/>
          </w:tcPr>
          <w:p>
            <w:pPr>
              <w:spacing w:after="0"/>
            </w:pPr>
            <w:r>
              <w:rPr>
                <w:rFonts w:ascii="Calibri" w:hAnsi="Calibri"/>
                <w:sz w:val="18"/>
              </w:rPr>
              <w:t>Branches</w:t>
            </w:r>
          </w:p>
        </w:tc>
        <w:tc>
          <w:tcPr>
            <w:tcW w:type="dxa" w:w="3384"/>
          </w:tcPr>
          <w:p>
            <w:pPr>
              <w:spacing w:after="0"/>
            </w:pPr>
            <w:r>
              <w:rPr>
                <w:rFonts w:ascii="Calibri" w:hAnsi="Calibri"/>
                <w:sz w:val="18"/>
              </w:rPr>
              <w:t>Approve business rules and retain final ownership.</w:t>
            </w:r>
          </w:p>
        </w:tc>
        <w:tc>
          <w:tcPr>
            <w:tcW w:type="dxa" w:w="3384"/>
          </w:tcPr>
          <w:p>
            <w:pPr>
              <w:spacing w:after="0"/>
            </w:pPr>
            <w:r>
              <w:rPr>
                <w:rFonts w:ascii="Calibri" w:hAnsi="Calibri"/>
                <w:sz w:val="18"/>
              </w:rPr>
              <w:t>Configure branches, test it in production-like conditions, document access, and explain the result in plain language.</w:t>
            </w:r>
          </w:p>
        </w:tc>
      </w:tr>
      <w:tr>
        <w:tc>
          <w:tcPr>
            <w:tcW w:type="dxa" w:w="2592"/>
          </w:tcPr>
          <w:p>
            <w:pPr>
              <w:spacing w:after="0"/>
            </w:pPr>
            <w:r>
              <w:rPr>
                <w:rFonts w:ascii="Calibri" w:hAnsi="Calibri"/>
                <w:sz w:val="18"/>
              </w:rPr>
              <w:t>Environment Variables</w:t>
            </w:r>
          </w:p>
        </w:tc>
        <w:tc>
          <w:tcPr>
            <w:tcW w:type="dxa" w:w="3384"/>
          </w:tcPr>
          <w:p>
            <w:pPr>
              <w:spacing w:after="0"/>
            </w:pPr>
            <w:r>
              <w:rPr>
                <w:rFonts w:ascii="Calibri" w:hAnsi="Calibri"/>
                <w:sz w:val="18"/>
              </w:rPr>
              <w:t>Approve business rules and retain final ownership.</w:t>
            </w:r>
          </w:p>
        </w:tc>
        <w:tc>
          <w:tcPr>
            <w:tcW w:type="dxa" w:w="3384"/>
          </w:tcPr>
          <w:p>
            <w:pPr>
              <w:spacing w:after="0"/>
            </w:pPr>
            <w:r>
              <w:rPr>
                <w:rFonts w:ascii="Calibri" w:hAnsi="Calibri"/>
                <w:sz w:val="18"/>
              </w:rPr>
              <w:t>Configure environment variables, test it in production-like conditions, document access, and explain the result in plain language.</w:t>
            </w:r>
          </w:p>
        </w:tc>
      </w:tr>
      <w:tr>
        <w:tc>
          <w:tcPr>
            <w:tcW w:type="dxa" w:w="2592"/>
          </w:tcPr>
          <w:p>
            <w:pPr>
              <w:spacing w:after="0"/>
            </w:pPr>
            <w:r>
              <w:rPr>
                <w:rFonts w:ascii="Calibri" w:hAnsi="Calibri"/>
                <w:sz w:val="18"/>
              </w:rPr>
              <w:t>Password Policy</w:t>
            </w:r>
          </w:p>
        </w:tc>
        <w:tc>
          <w:tcPr>
            <w:tcW w:type="dxa" w:w="3384"/>
          </w:tcPr>
          <w:p>
            <w:pPr>
              <w:spacing w:after="0"/>
            </w:pPr>
            <w:r>
              <w:rPr>
                <w:rFonts w:ascii="Calibri" w:hAnsi="Calibri"/>
                <w:sz w:val="18"/>
              </w:rPr>
              <w:t>Approve business rules and retain final ownership.</w:t>
            </w:r>
          </w:p>
        </w:tc>
        <w:tc>
          <w:tcPr>
            <w:tcW w:type="dxa" w:w="3384"/>
          </w:tcPr>
          <w:p>
            <w:pPr>
              <w:spacing w:after="0"/>
            </w:pPr>
            <w:r>
              <w:rPr>
                <w:rFonts w:ascii="Calibri" w:hAnsi="Calibri"/>
                <w:sz w:val="18"/>
              </w:rPr>
              <w:t>Configure password policy, test it in production-like conditions, document access, and explain the result in plain language.</w:t>
            </w:r>
          </w:p>
        </w:tc>
      </w:tr>
      <w:tr>
        <w:tc>
          <w:tcPr>
            <w:tcW w:type="dxa" w:w="2592"/>
          </w:tcPr>
          <w:p>
            <w:pPr>
              <w:spacing w:after="0"/>
            </w:pPr>
            <w:r>
              <w:rPr>
                <w:rFonts w:ascii="Calibri" w:hAnsi="Calibri"/>
                <w:sz w:val="18"/>
              </w:rPr>
              <w:t>Tools</w:t>
            </w:r>
          </w:p>
        </w:tc>
        <w:tc>
          <w:tcPr>
            <w:tcW w:type="dxa" w:w="3384"/>
          </w:tcPr>
          <w:p>
            <w:pPr>
              <w:spacing w:after="0"/>
            </w:pPr>
            <w:r>
              <w:rPr>
                <w:rFonts w:ascii="Calibri" w:hAnsi="Calibri"/>
                <w:sz w:val="18"/>
              </w:rPr>
              <w:t>Approve business rules and retain final ownership.</w:t>
            </w:r>
          </w:p>
        </w:tc>
        <w:tc>
          <w:tcPr>
            <w:tcW w:type="dxa" w:w="3384"/>
          </w:tcPr>
          <w:p>
            <w:pPr>
              <w:spacing w:after="0"/>
            </w:pPr>
            <w:r>
              <w:rPr>
                <w:rFonts w:ascii="Calibri" w:hAnsi="Calibri"/>
                <w:sz w:val="18"/>
              </w:rPr>
              <w:t>Configure tools, test it in production-like conditions, document access, and explain the result in plain language.</w:t>
            </w:r>
          </w:p>
        </w:tc>
      </w:tr>
    </w:tbl>
    <w:p>
      <w:pPr>
        <w:pStyle w:val="Heading2"/>
      </w:pPr>
      <w:r>
        <w:rPr>
          <w:rFonts w:ascii="Calibri" w:hAnsi="Calibri"/>
          <w:b/>
          <w:color w:val="2E74B5"/>
          <w:sz w:val="26"/>
        </w:rPr>
        <w:t>Step-by-Step Procedure</w:t>
      </w:r>
    </w:p>
    <w:p>
      <w:pPr>
        <w:pStyle w:val="ListNumber"/>
        <w:spacing w:after="80"/>
      </w:pPr>
      <w:r>
        <w:t>Confirm the business decision and owner for appendix before creating or changing any account.</w:t>
      </w:r>
    </w:p>
    <w:p>
      <w:pPr>
        <w:pStyle w:val="ListNumber"/>
        <w:spacing w:after="80"/>
      </w:pPr>
      <w:r>
        <w:t>Create or open the required service and use the client-owned business email wherever possible.</w:t>
      </w:r>
    </w:p>
    <w:p>
      <w:pPr>
        <w:pStyle w:val="ListNumber"/>
        <w:spacing w:after="80"/>
      </w:pPr>
      <w:r>
        <w:t>Configure the core settings for naming, folders, Git workflow, branches.</w:t>
      </w:r>
    </w:p>
    <w:p>
      <w:pPr>
        <w:pStyle w:val="ListNumber"/>
        <w:spacing w:after="80"/>
      </w:pPr>
      <w:r>
        <w:t>Record account URL, login email, recovery email, billing owner, renewal date, and emergency contact.</w:t>
      </w:r>
    </w:p>
    <w:p>
      <w:pPr>
        <w:pStyle w:val="ListNumber"/>
        <w:spacing w:after="80"/>
      </w:pPr>
      <w:r>
        <w:t>Apply security controls: strong unique password, 2FA, least-privilege developer access, and recovery backup.</w:t>
      </w:r>
    </w:p>
    <w:p>
      <w:pPr>
        <w:pStyle w:val="ListNumber"/>
        <w:spacing w:after="80"/>
      </w:pPr>
      <w:r>
        <w:t>Connect the service to the website only after test credentials or staging settings are verified.</w:t>
      </w:r>
    </w:p>
    <w:p>
      <w:pPr>
        <w:pStyle w:val="ListNumber"/>
        <w:spacing w:after="80"/>
      </w:pPr>
      <w:r>
        <w:t>Run a live or production-equivalent validation and capture proof in the launch checklist.</w:t>
      </w:r>
    </w:p>
    <w:p>
      <w:pPr>
        <w:pStyle w:val="ListNumber"/>
        <w:spacing w:after="80"/>
      </w:pPr>
      <w:r>
        <w:t>Get client sign-off before proceeding to the next phase.</w:t>
      </w:r>
    </w:p>
    <w:p>
      <w:pPr>
        <w:pStyle w:val="Heading2"/>
      </w:pPr>
      <w:r>
        <w:rPr>
          <w:rFonts w:ascii="Calibri" w:hAnsi="Calibri"/>
          <w:b/>
          <w:color w:val="2E74B5"/>
          <w:sz w:val="26"/>
        </w:rPr>
        <w:t>Common Mistakes</w:t>
      </w:r>
    </w:p>
    <w:p>
      <w:pPr>
        <w:pStyle w:val="ListBullet"/>
        <w:spacing w:after="80"/>
      </w:pPr>
      <w:r>
        <w:t>Using the developer's personal email for a client-owned account.</w:t>
      </w:r>
    </w:p>
    <w:p>
      <w:pPr>
        <w:pStyle w:val="ListBullet"/>
        <w:spacing w:after="80"/>
      </w:pPr>
      <w:r>
        <w:t>Sharing passwords through chat apps instead of a password manager or secure handover method.</w:t>
      </w:r>
    </w:p>
    <w:p>
      <w:pPr>
        <w:pStyle w:val="ListBullet"/>
        <w:spacing w:after="80"/>
      </w:pPr>
      <w:r>
        <w:t>Configuring naming once and not documenting who can recover it later.</w:t>
      </w:r>
    </w:p>
    <w:p>
      <w:pPr>
        <w:pStyle w:val="ListBullet"/>
        <w:spacing w:after="80"/>
      </w:pPr>
      <w:r>
        <w:t>Leaving trial settings, test keys, staging URLs, placeholder metadata, or default security settings in production.</w:t>
      </w:r>
    </w:p>
    <w:p>
      <w:pPr>
        <w:pStyle w:val="ListBullet"/>
        <w:spacing w:after="80"/>
      </w:pPr>
      <w:r>
        <w:t>Skipping renewal, billing, alert, and emergency contact setup because the website appears to work today.</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FFF3CD"/>
          </w:tcPr>
          <w:p>
            <w:pPr>
              <w:spacing w:after="40"/>
            </w:pPr>
            <w:r>
              <w:rPr>
                <w:rFonts w:ascii="Calibri" w:hAnsi="Calibri"/>
                <w:b/>
                <w:color w:val="0B2545"/>
                <w:sz w:val="21"/>
              </w:rPr>
              <w:t xml:space="preserve">Warning: </w:t>
            </w:r>
            <w:r>
              <w:rPr>
                <w:rFonts w:ascii="Calibri" w:hAnsi="Calibri"/>
                <w:sz w:val="21"/>
              </w:rPr>
              <w:t>Do not treat appendix as a one-time setup task. Every account, key, domain record, payment setting, and recovery option must remain usable by the client after the developer exits.</w:t>
            </w:r>
          </w:p>
        </w:tc>
      </w:tr>
    </w:tbl>
    <w:p/>
    <w:p>
      <w:pPr>
        <w:pStyle w:val="Heading2"/>
      </w:pPr>
      <w:r>
        <w:rPr>
          <w:rFonts w:ascii="Calibri" w:hAnsi="Calibri"/>
          <w:b/>
          <w:color w:val="2E74B5"/>
          <w:sz w:val="26"/>
        </w:rPr>
        <w:t>Best Practices</w:t>
      </w:r>
    </w:p>
    <w:p>
      <w:pPr>
        <w:pStyle w:val="ListBullet"/>
        <w:spacing w:after="80"/>
      </w:pPr>
      <w:r>
        <w:t>Use client-owned accounts with developer access granted separately.</w:t>
      </w:r>
    </w:p>
    <w:p>
      <w:pPr>
        <w:pStyle w:val="ListBullet"/>
        <w:spacing w:after="80"/>
      </w:pPr>
      <w:r>
        <w:t>Store credentials in a password manager and record recovery options in the handover register.</w:t>
      </w:r>
    </w:p>
    <w:p>
      <w:pPr>
        <w:pStyle w:val="ListBullet"/>
        <w:spacing w:after="80"/>
      </w:pPr>
      <w:r>
        <w:t>Use production, preview, and development environments separately; never mix live keys with local testing.</w:t>
      </w:r>
    </w:p>
    <w:p>
      <w:pPr>
        <w:pStyle w:val="ListBullet"/>
        <w:spacing w:after="80"/>
      </w:pPr>
      <w:r>
        <w:t>Name resources clearly, for example ambika-jewellers-production-naming.</w:t>
      </w:r>
    </w:p>
    <w:p>
      <w:pPr>
        <w:pStyle w:val="ListBullet"/>
        <w:spacing w:after="80"/>
      </w:pPr>
      <w:r>
        <w:t>Enable alerts for billing, downtime, security, database usage, failed webhooks, and domain renewal.</w:t>
      </w:r>
    </w:p>
    <w:p>
      <w:pPr>
        <w:pStyle w:val="ListBullet"/>
        <w:spacing w:after="80"/>
      </w:pPr>
      <w:r>
        <w:t>Schedule a 30-minute client walkthrough after each business-critical service is configured.</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center"/>
            <w:tcMar>
              <w:top w:w="80" w:type="dxa"/>
              <w:start w:w="120" w:type="dxa"/>
              <w:bottom w:w="80" w:type="dxa"/>
              <w:end w:w="120" w:type="dxa"/>
            </w:tcMar>
            <w:shd w:fill="EAF6EF"/>
          </w:tcPr>
          <w:p>
            <w:pPr>
              <w:spacing w:after="40"/>
            </w:pPr>
            <w:r>
              <w:rPr>
                <w:rFonts w:ascii="Calibri" w:hAnsi="Calibri"/>
                <w:b/>
                <w:color w:val="0B2545"/>
                <w:sz w:val="21"/>
              </w:rPr>
              <w:t xml:space="preserve">Best Practice: </w:t>
            </w:r>
            <w:r>
              <w:rPr>
                <w:rFonts w:ascii="Calibri" w:hAnsi="Calibri"/>
                <w:sz w:val="21"/>
              </w:rPr>
              <w:t>The safest agency practice is to make appendix client-owned, developer-assisted, and fully documented before the public launch date.</w:t>
            </w:r>
          </w:p>
        </w:tc>
      </w:tr>
    </w:tbl>
    <w:p/>
    <w:p>
      <w:pPr>
        <w:pStyle w:val="Heading2"/>
      </w:pPr>
      <w:r>
        <w:rPr>
          <w:rFonts w:ascii="Calibri" w:hAnsi="Calibri"/>
          <w:b/>
          <w:color w:val="2E74B5"/>
          <w:sz w:val="26"/>
        </w:rPr>
        <w:t>Checklist Before Moving to Next Phase</w:t>
      </w:r>
    </w:p>
    <w:p>
      <w:pPr>
        <w:pStyle w:val="ListBullet"/>
        <w:spacing w:after="80"/>
      </w:pPr>
      <w:r>
        <w:t>[ ] Owner confirmed for Appendix.</w:t>
      </w:r>
    </w:p>
    <w:p>
      <w:pPr>
        <w:pStyle w:val="ListBullet"/>
        <w:spacing w:after="80"/>
      </w:pPr>
      <w:r>
        <w:t>[ ] Billing and renewal responsibility documented.</w:t>
      </w:r>
    </w:p>
    <w:p>
      <w:pPr>
        <w:pStyle w:val="ListBullet"/>
        <w:spacing w:after="80"/>
      </w:pPr>
      <w:r>
        <w:t>[ ] Recovery email and phone number tested.</w:t>
      </w:r>
    </w:p>
    <w:p>
      <w:pPr>
        <w:pStyle w:val="ListBullet"/>
        <w:spacing w:after="80"/>
      </w:pPr>
      <w:r>
        <w:t>[ ] 2FA enabled and backup codes stored securely.</w:t>
      </w:r>
    </w:p>
    <w:p>
      <w:pPr>
        <w:pStyle w:val="ListBullet"/>
        <w:spacing w:after="80"/>
      </w:pPr>
      <w:r>
        <w:t>[ ] Naming, Folders, Git Workflow configured and verified.</w:t>
      </w:r>
    </w:p>
    <w:p>
      <w:pPr>
        <w:pStyle w:val="ListBullet"/>
        <w:spacing w:after="80"/>
      </w:pPr>
      <w:r>
        <w:t>[ ] Production setting reviewed against staging or test setting.</w:t>
      </w:r>
    </w:p>
    <w:p>
      <w:pPr>
        <w:pStyle w:val="ListBullet"/>
        <w:spacing w:after="80"/>
      </w:pPr>
      <w:r>
        <w:t>[ ] Screenshot or written proof added to launch records.</w:t>
      </w:r>
    </w:p>
    <w:p>
      <w:pPr>
        <w:pStyle w:val="ListBullet"/>
        <w:spacing w:after="80"/>
      </w:pPr>
      <w:r>
        <w:t>[ ] Client sign-off received.</w:t>
      </w:r>
    </w:p>
    <w:p>
      <w:pPr>
        <w:pStyle w:val="Heading2"/>
      </w:pPr>
      <w:r>
        <w:rPr>
          <w:rFonts w:ascii="Calibri" w:hAnsi="Calibri"/>
          <w:b/>
          <w:color w:val="2E74B5"/>
          <w:sz w:val="26"/>
        </w:rPr>
        <w:t>Decision Tree</w:t>
      </w:r>
    </w:p>
    <w:p>
      <w:r>
        <w:rPr>
          <w:rFonts w:ascii="Calibri" w:hAnsi="Calibri"/>
          <w:b w:val="0"/>
          <w:i w:val="0"/>
        </w:rPr>
        <w:t>Start -&gt; Is the account client-owned? If no, create/migrate before launch. If yes -&gt; Is 2FA enabled and recovery tested? If no, complete security setup. If yes -&gt; Are appendix settings documented and production-tested? If no, validate. If yes -&gt; proceed to the next phase.</w:t>
      </w:r>
    </w:p>
    <w:p>
      <w:pPr>
        <w:pStyle w:val="Heading2"/>
      </w:pPr>
      <w:r>
        <w:rPr>
          <w:rFonts w:ascii="Calibri" w:hAnsi="Calibri"/>
          <w:b/>
          <w:color w:val="2E74B5"/>
          <w:sz w:val="26"/>
        </w:rPr>
        <w:t>Agency Notes</w:t>
      </w:r>
    </w:p>
    <w:p>
      <w:r>
        <w:rPr>
          <w:rFonts w:ascii="Calibri" w:hAnsi="Calibri"/>
          <w:b w:val="0"/>
          <w:i w:val="0"/>
        </w:rPr>
        <w:t>During appendix, communicate in non-technical terms. Explain what each service does, what the client must pay for, what happens if it expires, and who should be contacted during an emergency. For topics such as naming, folders, Git workflow, branches, environment variables, password policy, tools, templates, avoid jargon until the client understands the business impact. The agency should leave behind a clean operating trail: account owner, access level, renewal date, support email, emergency action, and expected monthly maintenance check.</w:t>
      </w:r>
    </w:p>
    <w:p>
      <w:r>
        <w:br w:type="page"/>
      </w:r>
    </w:p>
    <w:p>
      <w:pPr>
        <w:pStyle w:val="Heading1"/>
      </w:pPr>
      <w:r>
        <w:rPr>
          <w:rFonts w:ascii="Calibri" w:hAnsi="Calibri"/>
          <w:b/>
          <w:color w:val="2E74B5"/>
          <w:sz w:val="32"/>
        </w:rPr>
        <w:t>Deployment Timeline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04"/>
        <w:gridCol w:w="1728"/>
        <w:gridCol w:w="1728"/>
        <w:gridCol w:w="3600"/>
      </w:tblGrid>
      <w:tr>
        <w:tc>
          <w:tcPr>
            <w:tcW w:type="dxa" w:w="2304"/>
            <w:vAlign w:val="center"/>
            <w:tcMar>
              <w:top w:w="80" w:type="dxa"/>
              <w:start w:w="120" w:type="dxa"/>
              <w:bottom w:w="80" w:type="dxa"/>
              <w:end w:w="120" w:type="dxa"/>
            </w:tcMar>
            <w:shd w:fill="E8EEF5"/>
          </w:tcPr>
          <w:p>
            <w:pPr>
              <w:spacing w:after="0"/>
            </w:pPr>
            <w:r>
              <w:rPr>
                <w:rFonts w:ascii="Calibri" w:hAnsi="Calibri"/>
                <w:b/>
                <w:color w:val="0B2545"/>
                <w:sz w:val="19"/>
              </w:rPr>
              <w:t>Stage</w:t>
            </w:r>
          </w:p>
        </w:tc>
        <w:tc>
          <w:tcPr>
            <w:tcW w:type="dxa" w:w="1728"/>
            <w:vAlign w:val="center"/>
            <w:tcMar>
              <w:top w:w="80" w:type="dxa"/>
              <w:start w:w="120" w:type="dxa"/>
              <w:bottom w:w="80" w:type="dxa"/>
              <w:end w:w="120" w:type="dxa"/>
            </w:tcMar>
            <w:shd w:fill="E8EEF5"/>
          </w:tcPr>
          <w:p>
            <w:pPr>
              <w:spacing w:after="0"/>
            </w:pPr>
            <w:r>
              <w:rPr>
                <w:rFonts w:ascii="Calibri" w:hAnsi="Calibri"/>
                <w:b/>
                <w:color w:val="0B2545"/>
                <w:sz w:val="19"/>
              </w:rPr>
              <w:t>Typical Duration</w:t>
            </w:r>
          </w:p>
        </w:tc>
        <w:tc>
          <w:tcPr>
            <w:tcW w:type="dxa" w:w="1728"/>
            <w:vAlign w:val="center"/>
            <w:tcMar>
              <w:top w:w="80" w:type="dxa"/>
              <w:start w:w="120" w:type="dxa"/>
              <w:bottom w:w="80" w:type="dxa"/>
              <w:end w:w="120" w:type="dxa"/>
            </w:tcMar>
            <w:shd w:fill="E8EEF5"/>
          </w:tcPr>
          <w:p>
            <w:pPr>
              <w:spacing w:after="0"/>
            </w:pPr>
            <w:r>
              <w:rPr>
                <w:rFonts w:ascii="Calibri" w:hAnsi="Calibri"/>
                <w:b/>
                <w:color w:val="0B2545"/>
                <w:sz w:val="19"/>
              </w:rPr>
              <w:t>Primary Owner</w:t>
            </w:r>
          </w:p>
        </w:tc>
        <w:tc>
          <w:tcPr>
            <w:tcW w:type="dxa" w:w="3600"/>
            <w:vAlign w:val="center"/>
            <w:tcMar>
              <w:top w:w="80" w:type="dxa"/>
              <w:start w:w="120" w:type="dxa"/>
              <w:bottom w:w="80" w:type="dxa"/>
              <w:end w:w="120" w:type="dxa"/>
            </w:tcMar>
            <w:shd w:fill="E8EEF5"/>
          </w:tcPr>
          <w:p>
            <w:pPr>
              <w:spacing w:after="0"/>
            </w:pPr>
            <w:r>
              <w:rPr>
                <w:rFonts w:ascii="Calibri" w:hAnsi="Calibri"/>
                <w:b/>
                <w:color w:val="0B2545"/>
                <w:sz w:val="19"/>
              </w:rPr>
              <w:t>Exit Criteria</w:t>
            </w:r>
          </w:p>
        </w:tc>
      </w:tr>
      <w:tr>
        <w:tc>
          <w:tcPr>
            <w:tcW w:type="dxa" w:w="2304"/>
          </w:tcPr>
          <w:p>
            <w:pPr>
              <w:spacing w:after="0"/>
            </w:pPr>
            <w:r>
              <w:rPr>
                <w:rFonts w:ascii="Calibri" w:hAnsi="Calibri"/>
                <w:sz w:val="18"/>
              </w:rPr>
              <w:t>Preparation and ownership</w:t>
            </w:r>
          </w:p>
        </w:tc>
        <w:tc>
          <w:tcPr>
            <w:tcW w:type="dxa" w:w="1728"/>
          </w:tcPr>
          <w:p>
            <w:pPr>
              <w:spacing w:after="0"/>
            </w:pPr>
            <w:r>
              <w:rPr>
                <w:rFonts w:ascii="Calibri" w:hAnsi="Calibri"/>
                <w:sz w:val="18"/>
              </w:rPr>
              <w:t>1-3 days</w:t>
            </w:r>
          </w:p>
        </w:tc>
        <w:tc>
          <w:tcPr>
            <w:tcW w:type="dxa" w:w="1728"/>
          </w:tcPr>
          <w:p>
            <w:pPr>
              <w:spacing w:after="0"/>
            </w:pPr>
            <w:r>
              <w:rPr>
                <w:rFonts w:ascii="Calibri" w:hAnsi="Calibri"/>
                <w:sz w:val="18"/>
              </w:rPr>
              <w:t>Client</w:t>
            </w:r>
          </w:p>
        </w:tc>
        <w:tc>
          <w:tcPr>
            <w:tcW w:type="dxa" w:w="3600"/>
          </w:tcPr>
          <w:p>
            <w:pPr>
              <w:spacing w:after="0"/>
            </w:pPr>
            <w:r>
              <w:rPr>
                <w:rFonts w:ascii="Calibri" w:hAnsi="Calibri"/>
                <w:sz w:val="18"/>
              </w:rPr>
              <w:t>Business email, recovery, password manager, domain decision ready</w:t>
            </w:r>
          </w:p>
        </w:tc>
      </w:tr>
      <w:tr>
        <w:tc>
          <w:tcPr>
            <w:tcW w:type="dxa" w:w="2304"/>
          </w:tcPr>
          <w:p>
            <w:pPr>
              <w:spacing w:after="0"/>
            </w:pPr>
            <w:r>
              <w:rPr>
                <w:rFonts w:ascii="Calibri" w:hAnsi="Calibri"/>
                <w:sz w:val="18"/>
              </w:rPr>
              <w:t>Infrastructure setup</w:t>
            </w:r>
          </w:p>
        </w:tc>
        <w:tc>
          <w:tcPr>
            <w:tcW w:type="dxa" w:w="1728"/>
          </w:tcPr>
          <w:p>
            <w:pPr>
              <w:spacing w:after="0"/>
            </w:pPr>
            <w:r>
              <w:rPr>
                <w:rFonts w:ascii="Calibri" w:hAnsi="Calibri"/>
                <w:sz w:val="18"/>
              </w:rPr>
              <w:t>1 day</w:t>
            </w:r>
          </w:p>
        </w:tc>
        <w:tc>
          <w:tcPr>
            <w:tcW w:type="dxa" w:w="1728"/>
          </w:tcPr>
          <w:p>
            <w:pPr>
              <w:spacing w:after="0"/>
            </w:pPr>
            <w:r>
              <w:rPr>
                <w:rFonts w:ascii="Calibri" w:hAnsi="Calibri"/>
                <w:sz w:val="18"/>
              </w:rPr>
              <w:t>Developer</w:t>
            </w:r>
          </w:p>
        </w:tc>
        <w:tc>
          <w:tcPr>
            <w:tcW w:type="dxa" w:w="3600"/>
          </w:tcPr>
          <w:p>
            <w:pPr>
              <w:spacing w:after="0"/>
            </w:pPr>
            <w:r>
              <w:rPr>
                <w:rFonts w:ascii="Calibri" w:hAnsi="Calibri"/>
                <w:sz w:val="18"/>
              </w:rPr>
              <w:t>Vercel, MongoDB, Cloudinary, Firebase configured</w:t>
            </w:r>
          </w:p>
        </w:tc>
      </w:tr>
      <w:tr>
        <w:tc>
          <w:tcPr>
            <w:tcW w:type="dxa" w:w="2304"/>
          </w:tcPr>
          <w:p>
            <w:pPr>
              <w:spacing w:after="0"/>
            </w:pPr>
            <w:r>
              <w:rPr>
                <w:rFonts w:ascii="Calibri" w:hAnsi="Calibri"/>
                <w:sz w:val="18"/>
              </w:rPr>
              <w:t>Payment and Google services</w:t>
            </w:r>
          </w:p>
        </w:tc>
        <w:tc>
          <w:tcPr>
            <w:tcW w:type="dxa" w:w="1728"/>
          </w:tcPr>
          <w:p>
            <w:pPr>
              <w:spacing w:after="0"/>
            </w:pPr>
            <w:r>
              <w:rPr>
                <w:rFonts w:ascii="Calibri" w:hAnsi="Calibri"/>
                <w:sz w:val="18"/>
              </w:rPr>
              <w:t>2-7 days</w:t>
            </w:r>
          </w:p>
        </w:tc>
        <w:tc>
          <w:tcPr>
            <w:tcW w:type="dxa" w:w="1728"/>
          </w:tcPr>
          <w:p>
            <w:pPr>
              <w:spacing w:after="0"/>
            </w:pPr>
            <w:r>
              <w:rPr>
                <w:rFonts w:ascii="Calibri" w:hAnsi="Calibri"/>
                <w:sz w:val="18"/>
              </w:rPr>
              <w:t>Shared</w:t>
            </w:r>
          </w:p>
        </w:tc>
        <w:tc>
          <w:tcPr>
            <w:tcW w:type="dxa" w:w="3600"/>
          </w:tcPr>
          <w:p>
            <w:pPr>
              <w:spacing w:after="0"/>
            </w:pPr>
            <w:r>
              <w:rPr>
                <w:rFonts w:ascii="Calibri" w:hAnsi="Calibri"/>
                <w:sz w:val="18"/>
              </w:rPr>
              <w:t>Razorpay live-ready, Search Console and Analytics verified</w:t>
            </w:r>
          </w:p>
        </w:tc>
      </w:tr>
      <w:tr>
        <w:tc>
          <w:tcPr>
            <w:tcW w:type="dxa" w:w="2304"/>
          </w:tcPr>
          <w:p>
            <w:pPr>
              <w:spacing w:after="0"/>
            </w:pPr>
            <w:r>
              <w:rPr>
                <w:rFonts w:ascii="Calibri" w:hAnsi="Calibri"/>
                <w:sz w:val="18"/>
              </w:rPr>
              <w:t>Launch QA</w:t>
            </w:r>
          </w:p>
        </w:tc>
        <w:tc>
          <w:tcPr>
            <w:tcW w:type="dxa" w:w="1728"/>
          </w:tcPr>
          <w:p>
            <w:pPr>
              <w:spacing w:after="0"/>
            </w:pPr>
            <w:r>
              <w:rPr>
                <w:rFonts w:ascii="Calibri" w:hAnsi="Calibri"/>
                <w:sz w:val="18"/>
              </w:rPr>
              <w:t>1-2 days</w:t>
            </w:r>
          </w:p>
        </w:tc>
        <w:tc>
          <w:tcPr>
            <w:tcW w:type="dxa" w:w="1728"/>
          </w:tcPr>
          <w:p>
            <w:pPr>
              <w:spacing w:after="0"/>
            </w:pPr>
            <w:r>
              <w:rPr>
                <w:rFonts w:ascii="Calibri" w:hAnsi="Calibri"/>
                <w:sz w:val="18"/>
              </w:rPr>
              <w:t>Developer</w:t>
            </w:r>
          </w:p>
        </w:tc>
        <w:tc>
          <w:tcPr>
            <w:tcW w:type="dxa" w:w="3600"/>
          </w:tcPr>
          <w:p>
            <w:pPr>
              <w:spacing w:after="0"/>
            </w:pPr>
            <w:r>
              <w:rPr>
                <w:rFonts w:ascii="Calibri" w:hAnsi="Calibri"/>
                <w:sz w:val="18"/>
              </w:rPr>
              <w:t>Responsive, payment, auth, SEO, security, and performance checks passed</w:t>
            </w:r>
          </w:p>
        </w:tc>
      </w:tr>
      <w:tr>
        <w:tc>
          <w:tcPr>
            <w:tcW w:type="dxa" w:w="2304"/>
          </w:tcPr>
          <w:p>
            <w:pPr>
              <w:spacing w:after="0"/>
            </w:pPr>
            <w:r>
              <w:rPr>
                <w:rFonts w:ascii="Calibri" w:hAnsi="Calibri"/>
                <w:sz w:val="18"/>
              </w:rPr>
              <w:t>Handover and support</w:t>
            </w:r>
          </w:p>
        </w:tc>
        <w:tc>
          <w:tcPr>
            <w:tcW w:type="dxa" w:w="1728"/>
          </w:tcPr>
          <w:p>
            <w:pPr>
              <w:spacing w:after="0"/>
            </w:pPr>
            <w:r>
              <w:rPr>
                <w:rFonts w:ascii="Calibri" w:hAnsi="Calibri"/>
                <w:sz w:val="18"/>
              </w:rPr>
              <w:t>1 day</w:t>
            </w:r>
          </w:p>
        </w:tc>
        <w:tc>
          <w:tcPr>
            <w:tcW w:type="dxa" w:w="1728"/>
          </w:tcPr>
          <w:p>
            <w:pPr>
              <w:spacing w:after="0"/>
            </w:pPr>
            <w:r>
              <w:rPr>
                <w:rFonts w:ascii="Calibri" w:hAnsi="Calibri"/>
                <w:sz w:val="18"/>
              </w:rPr>
              <w:t>Shared</w:t>
            </w:r>
          </w:p>
        </w:tc>
        <w:tc>
          <w:tcPr>
            <w:tcW w:type="dxa" w:w="3600"/>
          </w:tcPr>
          <w:p>
            <w:pPr>
              <w:spacing w:after="0"/>
            </w:pPr>
            <w:r>
              <w:rPr>
                <w:rFonts w:ascii="Calibri" w:hAnsi="Calibri"/>
                <w:sz w:val="18"/>
              </w:rPr>
              <w:t>Access matrix, guide, walkthrough, and support window agreed</w:t>
            </w:r>
          </w:p>
        </w:tc>
      </w:tr>
    </w:tbl>
    <w:p>
      <w:r>
        <w:br w:type="page"/>
      </w:r>
    </w:p>
    <w:p>
      <w:pPr>
        <w:pStyle w:val="Heading1"/>
      </w:pPr>
      <w:r>
        <w:rPr>
          <w:rFonts w:ascii="Calibri" w:hAnsi="Calibri"/>
          <w:b/>
          <w:color w:val="2E74B5"/>
          <w:sz w:val="32"/>
        </w:rPr>
        <w:t>Risk Matrix</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448"/>
        <w:gridCol w:w="1296"/>
        <w:gridCol w:w="1296"/>
        <w:gridCol w:w="4320"/>
      </w:tblGrid>
      <w:tr>
        <w:tc>
          <w:tcPr>
            <w:tcW w:type="dxa" w:w="2448"/>
            <w:vAlign w:val="center"/>
            <w:tcMar>
              <w:top w:w="80" w:type="dxa"/>
              <w:start w:w="120" w:type="dxa"/>
              <w:bottom w:w="80" w:type="dxa"/>
              <w:end w:w="120" w:type="dxa"/>
            </w:tcMar>
            <w:shd w:fill="F2F4F7"/>
          </w:tcPr>
          <w:p>
            <w:pPr>
              <w:spacing w:after="0"/>
            </w:pPr>
            <w:r>
              <w:rPr>
                <w:rFonts w:ascii="Calibri" w:hAnsi="Calibri"/>
                <w:b/>
                <w:color w:val="0B2545"/>
                <w:sz w:val="19"/>
              </w:rPr>
              <w:t>Risk</w:t>
            </w:r>
          </w:p>
        </w:tc>
        <w:tc>
          <w:tcPr>
            <w:tcW w:type="dxa" w:w="1296"/>
            <w:vAlign w:val="center"/>
            <w:tcMar>
              <w:top w:w="80" w:type="dxa"/>
              <w:start w:w="120" w:type="dxa"/>
              <w:bottom w:w="80" w:type="dxa"/>
              <w:end w:w="120" w:type="dxa"/>
            </w:tcMar>
            <w:shd w:fill="F2F4F7"/>
          </w:tcPr>
          <w:p>
            <w:pPr>
              <w:spacing w:after="0"/>
            </w:pPr>
            <w:r>
              <w:rPr>
                <w:rFonts w:ascii="Calibri" w:hAnsi="Calibri"/>
                <w:b/>
                <w:color w:val="0B2545"/>
                <w:sz w:val="19"/>
              </w:rPr>
              <w:t>Likelihood</w:t>
            </w:r>
          </w:p>
        </w:tc>
        <w:tc>
          <w:tcPr>
            <w:tcW w:type="dxa" w:w="1296"/>
            <w:vAlign w:val="center"/>
            <w:tcMar>
              <w:top w:w="80" w:type="dxa"/>
              <w:start w:w="120" w:type="dxa"/>
              <w:bottom w:w="80" w:type="dxa"/>
              <w:end w:w="120" w:type="dxa"/>
            </w:tcMar>
            <w:shd w:fill="F2F4F7"/>
          </w:tcPr>
          <w:p>
            <w:pPr>
              <w:spacing w:after="0"/>
            </w:pPr>
            <w:r>
              <w:rPr>
                <w:rFonts w:ascii="Calibri" w:hAnsi="Calibri"/>
                <w:b/>
                <w:color w:val="0B2545"/>
                <w:sz w:val="19"/>
              </w:rPr>
              <w:t>Impact</w:t>
            </w:r>
          </w:p>
        </w:tc>
        <w:tc>
          <w:tcPr>
            <w:tcW w:type="dxa" w:w="4320"/>
            <w:vAlign w:val="center"/>
            <w:tcMar>
              <w:top w:w="80" w:type="dxa"/>
              <w:start w:w="120" w:type="dxa"/>
              <w:bottom w:w="80" w:type="dxa"/>
              <w:end w:w="120" w:type="dxa"/>
            </w:tcMar>
            <w:shd w:fill="F2F4F7"/>
          </w:tcPr>
          <w:p>
            <w:pPr>
              <w:spacing w:after="0"/>
            </w:pPr>
            <w:r>
              <w:rPr>
                <w:rFonts w:ascii="Calibri" w:hAnsi="Calibri"/>
                <w:b/>
                <w:color w:val="0B2545"/>
                <w:sz w:val="19"/>
              </w:rPr>
              <w:t>Mitigation</w:t>
            </w:r>
          </w:p>
        </w:tc>
      </w:tr>
      <w:tr>
        <w:tc>
          <w:tcPr>
            <w:tcW w:type="dxa" w:w="2448"/>
          </w:tcPr>
          <w:p>
            <w:pPr>
              <w:spacing w:after="0"/>
            </w:pPr>
            <w:r>
              <w:rPr>
                <w:rFonts w:ascii="Calibri" w:hAnsi="Calibri"/>
                <w:sz w:val="18"/>
              </w:rPr>
              <w:t>Domain registered under developer email</w:t>
            </w:r>
          </w:p>
        </w:tc>
        <w:tc>
          <w:tcPr>
            <w:tcW w:type="dxa" w:w="1296"/>
          </w:tcPr>
          <w:p>
            <w:pPr>
              <w:spacing w:after="0"/>
            </w:pPr>
            <w:r>
              <w:rPr>
                <w:rFonts w:ascii="Calibri" w:hAnsi="Calibri"/>
                <w:sz w:val="18"/>
              </w:rPr>
              <w:t>Medium</w:t>
            </w:r>
          </w:p>
        </w:tc>
        <w:tc>
          <w:tcPr>
            <w:tcW w:type="dxa" w:w="1296"/>
          </w:tcPr>
          <w:p>
            <w:pPr>
              <w:spacing w:after="0"/>
            </w:pPr>
            <w:r>
              <w:rPr>
                <w:rFonts w:ascii="Calibri" w:hAnsi="Calibri"/>
                <w:sz w:val="18"/>
              </w:rPr>
              <w:t>Critical</w:t>
            </w:r>
          </w:p>
        </w:tc>
        <w:tc>
          <w:tcPr>
            <w:tcW w:type="dxa" w:w="4320"/>
          </w:tcPr>
          <w:p>
            <w:pPr>
              <w:spacing w:after="0"/>
            </w:pPr>
            <w:r>
              <w:rPr>
                <w:rFonts w:ascii="Calibri" w:hAnsi="Calibri"/>
                <w:sz w:val="18"/>
              </w:rPr>
              <w:t>Client-owned registrar; transfer lock; recovery records</w:t>
            </w:r>
          </w:p>
        </w:tc>
      </w:tr>
      <w:tr>
        <w:tc>
          <w:tcPr>
            <w:tcW w:type="dxa" w:w="2448"/>
          </w:tcPr>
          <w:p>
            <w:pPr>
              <w:spacing w:after="0"/>
            </w:pPr>
            <w:r>
              <w:rPr>
                <w:rFonts w:ascii="Calibri" w:hAnsi="Calibri"/>
                <w:sz w:val="18"/>
              </w:rPr>
              <w:t>Live payment keys not switched</w:t>
            </w:r>
          </w:p>
        </w:tc>
        <w:tc>
          <w:tcPr>
            <w:tcW w:type="dxa" w:w="1296"/>
          </w:tcPr>
          <w:p>
            <w:pPr>
              <w:spacing w:after="0"/>
            </w:pPr>
            <w:r>
              <w:rPr>
                <w:rFonts w:ascii="Calibri" w:hAnsi="Calibri"/>
                <w:sz w:val="18"/>
              </w:rPr>
              <w:t>Medium</w:t>
            </w:r>
          </w:p>
        </w:tc>
        <w:tc>
          <w:tcPr>
            <w:tcW w:type="dxa" w:w="1296"/>
          </w:tcPr>
          <w:p>
            <w:pPr>
              <w:spacing w:after="0"/>
            </w:pPr>
            <w:r>
              <w:rPr>
                <w:rFonts w:ascii="Calibri" w:hAnsi="Calibri"/>
                <w:sz w:val="18"/>
              </w:rPr>
              <w:t>High</w:t>
            </w:r>
          </w:p>
        </w:tc>
        <w:tc>
          <w:tcPr>
            <w:tcW w:type="dxa" w:w="4320"/>
          </w:tcPr>
          <w:p>
            <w:pPr>
              <w:spacing w:after="0"/>
            </w:pPr>
            <w:r>
              <w:rPr>
                <w:rFonts w:ascii="Calibri" w:hAnsi="Calibri"/>
                <w:sz w:val="18"/>
              </w:rPr>
              <w:t>Separate test/live env vars and launch-day payment test</w:t>
            </w:r>
          </w:p>
        </w:tc>
      </w:tr>
      <w:tr>
        <w:tc>
          <w:tcPr>
            <w:tcW w:type="dxa" w:w="2448"/>
          </w:tcPr>
          <w:p>
            <w:pPr>
              <w:spacing w:after="0"/>
            </w:pPr>
            <w:r>
              <w:rPr>
                <w:rFonts w:ascii="Calibri" w:hAnsi="Calibri"/>
                <w:sz w:val="18"/>
              </w:rPr>
              <w:t>Database open to public IPs</w:t>
            </w:r>
          </w:p>
        </w:tc>
        <w:tc>
          <w:tcPr>
            <w:tcW w:type="dxa" w:w="1296"/>
          </w:tcPr>
          <w:p>
            <w:pPr>
              <w:spacing w:after="0"/>
            </w:pPr>
            <w:r>
              <w:rPr>
                <w:rFonts w:ascii="Calibri" w:hAnsi="Calibri"/>
                <w:sz w:val="18"/>
              </w:rPr>
              <w:t>Low</w:t>
            </w:r>
          </w:p>
        </w:tc>
        <w:tc>
          <w:tcPr>
            <w:tcW w:type="dxa" w:w="1296"/>
          </w:tcPr>
          <w:p>
            <w:pPr>
              <w:spacing w:after="0"/>
            </w:pPr>
            <w:r>
              <w:rPr>
                <w:rFonts w:ascii="Calibri" w:hAnsi="Calibri"/>
                <w:sz w:val="18"/>
              </w:rPr>
              <w:t>Critical</w:t>
            </w:r>
          </w:p>
        </w:tc>
        <w:tc>
          <w:tcPr>
            <w:tcW w:type="dxa" w:w="4320"/>
          </w:tcPr>
          <w:p>
            <w:pPr>
              <w:spacing w:after="0"/>
            </w:pPr>
            <w:r>
              <w:rPr>
                <w:rFonts w:ascii="Calibri" w:hAnsi="Calibri"/>
                <w:sz w:val="18"/>
              </w:rPr>
              <w:t>Least-privilege users, IP controls, alerts, backups</w:t>
            </w:r>
          </w:p>
        </w:tc>
      </w:tr>
      <w:tr>
        <w:tc>
          <w:tcPr>
            <w:tcW w:type="dxa" w:w="2448"/>
          </w:tcPr>
          <w:p>
            <w:pPr>
              <w:spacing w:after="0"/>
            </w:pPr>
            <w:r>
              <w:rPr>
                <w:rFonts w:ascii="Calibri" w:hAnsi="Calibri"/>
                <w:sz w:val="18"/>
              </w:rPr>
              <w:t>Images unoptimized</w:t>
            </w:r>
          </w:p>
        </w:tc>
        <w:tc>
          <w:tcPr>
            <w:tcW w:type="dxa" w:w="1296"/>
          </w:tcPr>
          <w:p>
            <w:pPr>
              <w:spacing w:after="0"/>
            </w:pPr>
            <w:r>
              <w:rPr>
                <w:rFonts w:ascii="Calibri" w:hAnsi="Calibri"/>
                <w:sz w:val="18"/>
              </w:rPr>
              <w:t>Medium</w:t>
            </w:r>
          </w:p>
        </w:tc>
        <w:tc>
          <w:tcPr>
            <w:tcW w:type="dxa" w:w="1296"/>
          </w:tcPr>
          <w:p>
            <w:pPr>
              <w:spacing w:after="0"/>
            </w:pPr>
            <w:r>
              <w:rPr>
                <w:rFonts w:ascii="Calibri" w:hAnsi="Calibri"/>
                <w:sz w:val="18"/>
              </w:rPr>
              <w:t>Medium</w:t>
            </w:r>
          </w:p>
        </w:tc>
        <w:tc>
          <w:tcPr>
            <w:tcW w:type="dxa" w:w="4320"/>
          </w:tcPr>
          <w:p>
            <w:pPr>
              <w:spacing w:after="0"/>
            </w:pPr>
            <w:r>
              <w:rPr>
                <w:rFonts w:ascii="Calibri" w:hAnsi="Calibri"/>
                <w:sz w:val="18"/>
              </w:rPr>
              <w:t>Cloudinary transformations and responsive image testing</w:t>
            </w:r>
          </w:p>
        </w:tc>
      </w:tr>
      <w:tr>
        <w:tc>
          <w:tcPr>
            <w:tcW w:type="dxa" w:w="2448"/>
          </w:tcPr>
          <w:p>
            <w:pPr>
              <w:spacing w:after="0"/>
            </w:pPr>
            <w:r>
              <w:rPr>
                <w:rFonts w:ascii="Calibri" w:hAnsi="Calibri"/>
                <w:sz w:val="18"/>
              </w:rPr>
              <w:t>SEO verification skipped</w:t>
            </w:r>
          </w:p>
        </w:tc>
        <w:tc>
          <w:tcPr>
            <w:tcW w:type="dxa" w:w="1296"/>
          </w:tcPr>
          <w:p>
            <w:pPr>
              <w:spacing w:after="0"/>
            </w:pPr>
            <w:r>
              <w:rPr>
                <w:rFonts w:ascii="Calibri" w:hAnsi="Calibri"/>
                <w:sz w:val="18"/>
              </w:rPr>
              <w:t>Medium</w:t>
            </w:r>
          </w:p>
        </w:tc>
        <w:tc>
          <w:tcPr>
            <w:tcW w:type="dxa" w:w="1296"/>
          </w:tcPr>
          <w:p>
            <w:pPr>
              <w:spacing w:after="0"/>
            </w:pPr>
            <w:r>
              <w:rPr>
                <w:rFonts w:ascii="Calibri" w:hAnsi="Calibri"/>
                <w:sz w:val="18"/>
              </w:rPr>
              <w:t>Medium</w:t>
            </w:r>
          </w:p>
        </w:tc>
        <w:tc>
          <w:tcPr>
            <w:tcW w:type="dxa" w:w="4320"/>
          </w:tcPr>
          <w:p>
            <w:pPr>
              <w:spacing w:after="0"/>
            </w:pPr>
            <w:r>
              <w:rPr>
                <w:rFonts w:ascii="Calibri" w:hAnsi="Calibri"/>
                <w:sz w:val="18"/>
              </w:rPr>
              <w:t>Search Console, sitemap, robots, canonical and schema checks</w:t>
            </w:r>
          </w:p>
        </w:tc>
      </w:tr>
      <w:tr>
        <w:tc>
          <w:tcPr>
            <w:tcW w:type="dxa" w:w="2448"/>
          </w:tcPr>
          <w:p>
            <w:pPr>
              <w:spacing w:after="0"/>
            </w:pPr>
            <w:r>
              <w:rPr>
                <w:rFonts w:ascii="Calibri" w:hAnsi="Calibri"/>
                <w:sz w:val="18"/>
              </w:rPr>
              <w:t>No maintenance owner</w:t>
            </w:r>
          </w:p>
        </w:tc>
        <w:tc>
          <w:tcPr>
            <w:tcW w:type="dxa" w:w="1296"/>
          </w:tcPr>
          <w:p>
            <w:pPr>
              <w:spacing w:after="0"/>
            </w:pPr>
            <w:r>
              <w:rPr>
                <w:rFonts w:ascii="Calibri" w:hAnsi="Calibri"/>
                <w:sz w:val="18"/>
              </w:rPr>
              <w:t>High</w:t>
            </w:r>
          </w:p>
        </w:tc>
        <w:tc>
          <w:tcPr>
            <w:tcW w:type="dxa" w:w="1296"/>
          </w:tcPr>
          <w:p>
            <w:pPr>
              <w:spacing w:after="0"/>
            </w:pPr>
            <w:r>
              <w:rPr>
                <w:rFonts w:ascii="Calibri" w:hAnsi="Calibri"/>
                <w:sz w:val="18"/>
              </w:rPr>
              <w:t>High</w:t>
            </w:r>
          </w:p>
        </w:tc>
        <w:tc>
          <w:tcPr>
            <w:tcW w:type="dxa" w:w="4320"/>
          </w:tcPr>
          <w:p>
            <w:pPr>
              <w:spacing w:after="0"/>
            </w:pPr>
            <w:r>
              <w:rPr>
                <w:rFonts w:ascii="Calibri" w:hAnsi="Calibri"/>
                <w:sz w:val="18"/>
              </w:rPr>
              <w:t>Signed maintenance calendar and support escalation workflow</w:t>
            </w:r>
          </w:p>
        </w:tc>
      </w:tr>
    </w:tbl>
    <w:p>
      <w:r>
        <w:br w:type="page"/>
      </w:r>
    </w:p>
    <w:p>
      <w:pPr>
        <w:pStyle w:val="Heading1"/>
      </w:pPr>
      <w:r>
        <w:rPr>
          <w:rFonts w:ascii="Calibri" w:hAnsi="Calibri"/>
          <w:b/>
          <w:color w:val="2E74B5"/>
          <w:sz w:val="32"/>
        </w:rPr>
        <w:t>Estimated Annual Running Cost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088"/>
        <w:gridCol w:w="2232"/>
        <w:gridCol w:w="2520"/>
        <w:gridCol w:w="2520"/>
      </w:tblGrid>
      <w:tr>
        <w:tc>
          <w:tcPr>
            <w:tcW w:type="dxa" w:w="2088"/>
            <w:vAlign w:val="center"/>
            <w:tcMar>
              <w:top w:w="80" w:type="dxa"/>
              <w:start w:w="120" w:type="dxa"/>
              <w:bottom w:w="80" w:type="dxa"/>
              <w:end w:w="120" w:type="dxa"/>
            </w:tcMar>
            <w:shd w:fill="E8EEF5"/>
          </w:tcPr>
          <w:p>
            <w:pPr>
              <w:spacing w:after="0"/>
            </w:pPr>
            <w:r>
              <w:rPr>
                <w:rFonts w:ascii="Calibri" w:hAnsi="Calibri"/>
                <w:b/>
                <w:color w:val="0B2545"/>
                <w:sz w:val="19"/>
              </w:rPr>
              <w:t>Service</w:t>
            </w:r>
          </w:p>
        </w:tc>
        <w:tc>
          <w:tcPr>
            <w:tcW w:type="dxa" w:w="2232"/>
            <w:vAlign w:val="center"/>
            <w:tcMar>
              <w:top w:w="80" w:type="dxa"/>
              <w:start w:w="120" w:type="dxa"/>
              <w:bottom w:w="80" w:type="dxa"/>
              <w:end w:w="120" w:type="dxa"/>
            </w:tcMar>
            <w:shd w:fill="E8EEF5"/>
          </w:tcPr>
          <w:p>
            <w:pPr>
              <w:spacing w:after="0"/>
            </w:pPr>
            <w:r>
              <w:rPr>
                <w:rFonts w:ascii="Calibri" w:hAnsi="Calibri"/>
                <w:b/>
                <w:color w:val="0B2545"/>
                <w:sz w:val="19"/>
              </w:rPr>
              <w:t>Low Budget</w:t>
            </w:r>
          </w:p>
        </w:tc>
        <w:tc>
          <w:tcPr>
            <w:tcW w:type="dxa" w:w="2520"/>
            <w:vAlign w:val="center"/>
            <w:tcMar>
              <w:top w:w="80" w:type="dxa"/>
              <w:start w:w="120" w:type="dxa"/>
              <w:bottom w:w="80" w:type="dxa"/>
              <w:end w:w="120" w:type="dxa"/>
            </w:tcMar>
            <w:shd w:fill="E8EEF5"/>
          </w:tcPr>
          <w:p>
            <w:pPr>
              <w:spacing w:after="0"/>
            </w:pPr>
            <w:r>
              <w:rPr>
                <w:rFonts w:ascii="Calibri" w:hAnsi="Calibri"/>
                <w:b/>
                <w:color w:val="0B2545"/>
                <w:sz w:val="19"/>
              </w:rPr>
              <w:t>Recommended</w:t>
            </w:r>
          </w:p>
        </w:tc>
        <w:tc>
          <w:tcPr>
            <w:tcW w:type="dxa" w:w="2520"/>
            <w:vAlign w:val="center"/>
            <w:tcMar>
              <w:top w:w="80" w:type="dxa"/>
              <w:start w:w="120" w:type="dxa"/>
              <w:bottom w:w="80" w:type="dxa"/>
              <w:end w:w="120" w:type="dxa"/>
            </w:tcMar>
            <w:shd w:fill="E8EEF5"/>
          </w:tcPr>
          <w:p>
            <w:pPr>
              <w:spacing w:after="0"/>
            </w:pPr>
            <w:r>
              <w:rPr>
                <w:rFonts w:ascii="Calibri" w:hAnsi="Calibri"/>
                <w:b/>
                <w:color w:val="0B2545"/>
                <w:sz w:val="19"/>
              </w:rPr>
              <w:t>Enterprise / High Growth</w:t>
            </w:r>
          </w:p>
        </w:tc>
      </w:tr>
      <w:tr>
        <w:tc>
          <w:tcPr>
            <w:tcW w:type="dxa" w:w="2088"/>
          </w:tcPr>
          <w:p>
            <w:pPr>
              <w:spacing w:after="0"/>
            </w:pPr>
            <w:r>
              <w:rPr>
                <w:rFonts w:ascii="Calibri" w:hAnsi="Calibri"/>
                <w:sz w:val="18"/>
              </w:rPr>
              <w:t>Domain</w:t>
            </w:r>
          </w:p>
        </w:tc>
        <w:tc>
          <w:tcPr>
            <w:tcW w:type="dxa" w:w="2232"/>
          </w:tcPr>
          <w:p>
            <w:pPr>
              <w:spacing w:after="0"/>
            </w:pPr>
            <w:r>
              <w:rPr>
                <w:rFonts w:ascii="Calibri" w:hAnsi="Calibri"/>
                <w:sz w:val="18"/>
              </w:rPr>
              <w:t>INR 800-1,500</w:t>
            </w:r>
          </w:p>
        </w:tc>
        <w:tc>
          <w:tcPr>
            <w:tcW w:type="dxa" w:w="2520"/>
          </w:tcPr>
          <w:p>
            <w:pPr>
              <w:spacing w:after="0"/>
            </w:pPr>
            <w:r>
              <w:rPr>
                <w:rFonts w:ascii="Calibri" w:hAnsi="Calibri"/>
                <w:sz w:val="18"/>
              </w:rPr>
              <w:t>INR 1,200-3,500</w:t>
            </w:r>
          </w:p>
        </w:tc>
        <w:tc>
          <w:tcPr>
            <w:tcW w:type="dxa" w:w="2520"/>
          </w:tcPr>
          <w:p>
            <w:pPr>
              <w:spacing w:after="0"/>
            </w:pPr>
            <w:r>
              <w:rPr>
                <w:rFonts w:ascii="Calibri" w:hAnsi="Calibri"/>
                <w:sz w:val="18"/>
              </w:rPr>
              <w:t>INR 3,500+ with premium DNS</w:t>
            </w:r>
          </w:p>
        </w:tc>
      </w:tr>
      <w:tr>
        <w:tc>
          <w:tcPr>
            <w:tcW w:type="dxa" w:w="2088"/>
          </w:tcPr>
          <w:p>
            <w:pPr>
              <w:spacing w:after="0"/>
            </w:pPr>
            <w:r>
              <w:rPr>
                <w:rFonts w:ascii="Calibri" w:hAnsi="Calibri"/>
                <w:sz w:val="18"/>
              </w:rPr>
              <w:t>Vercel Hosting</w:t>
            </w:r>
          </w:p>
        </w:tc>
        <w:tc>
          <w:tcPr>
            <w:tcW w:type="dxa" w:w="2232"/>
          </w:tcPr>
          <w:p>
            <w:pPr>
              <w:spacing w:after="0"/>
            </w:pPr>
            <w:r>
              <w:rPr>
                <w:rFonts w:ascii="Calibri" w:hAnsi="Calibri"/>
                <w:sz w:val="18"/>
              </w:rPr>
              <w:t>Free tier</w:t>
            </w:r>
          </w:p>
        </w:tc>
        <w:tc>
          <w:tcPr>
            <w:tcW w:type="dxa" w:w="2520"/>
          </w:tcPr>
          <w:p>
            <w:pPr>
              <w:spacing w:after="0"/>
            </w:pPr>
            <w:r>
              <w:rPr>
                <w:rFonts w:ascii="Calibri" w:hAnsi="Calibri"/>
                <w:sz w:val="18"/>
              </w:rPr>
              <w:t>Pro as traffic/team grows</w:t>
            </w:r>
          </w:p>
        </w:tc>
        <w:tc>
          <w:tcPr>
            <w:tcW w:type="dxa" w:w="2520"/>
          </w:tcPr>
          <w:p>
            <w:pPr>
              <w:spacing w:after="0"/>
            </w:pPr>
            <w:r>
              <w:rPr>
                <w:rFonts w:ascii="Calibri" w:hAnsi="Calibri"/>
                <w:sz w:val="18"/>
              </w:rPr>
              <w:t>Team/Enterprise plan</w:t>
            </w:r>
          </w:p>
        </w:tc>
      </w:tr>
      <w:tr>
        <w:tc>
          <w:tcPr>
            <w:tcW w:type="dxa" w:w="2088"/>
          </w:tcPr>
          <w:p>
            <w:pPr>
              <w:spacing w:after="0"/>
            </w:pPr>
            <w:r>
              <w:rPr>
                <w:rFonts w:ascii="Calibri" w:hAnsi="Calibri"/>
                <w:sz w:val="18"/>
              </w:rPr>
              <w:t>MongoDB Atlas</w:t>
            </w:r>
          </w:p>
        </w:tc>
        <w:tc>
          <w:tcPr>
            <w:tcW w:type="dxa" w:w="2232"/>
          </w:tcPr>
          <w:p>
            <w:pPr>
              <w:spacing w:after="0"/>
            </w:pPr>
            <w:r>
              <w:rPr>
                <w:rFonts w:ascii="Calibri" w:hAnsi="Calibri"/>
                <w:sz w:val="18"/>
              </w:rPr>
              <w:t>Free M0</w:t>
            </w:r>
          </w:p>
        </w:tc>
        <w:tc>
          <w:tcPr>
            <w:tcW w:type="dxa" w:w="2520"/>
          </w:tcPr>
          <w:p>
            <w:pPr>
              <w:spacing w:after="0"/>
            </w:pPr>
            <w:r>
              <w:rPr>
                <w:rFonts w:ascii="Calibri" w:hAnsi="Calibri"/>
                <w:sz w:val="18"/>
              </w:rPr>
              <w:t>Shared/dedicated cluster</w:t>
            </w:r>
          </w:p>
        </w:tc>
        <w:tc>
          <w:tcPr>
            <w:tcW w:type="dxa" w:w="2520"/>
          </w:tcPr>
          <w:p>
            <w:pPr>
              <w:spacing w:after="0"/>
            </w:pPr>
            <w:r>
              <w:rPr>
                <w:rFonts w:ascii="Calibri" w:hAnsi="Calibri"/>
                <w:sz w:val="18"/>
              </w:rPr>
              <w:t>Dedicated cluster with advanced backups</w:t>
            </w:r>
          </w:p>
        </w:tc>
      </w:tr>
      <w:tr>
        <w:tc>
          <w:tcPr>
            <w:tcW w:type="dxa" w:w="2088"/>
          </w:tcPr>
          <w:p>
            <w:pPr>
              <w:spacing w:after="0"/>
            </w:pPr>
            <w:r>
              <w:rPr>
                <w:rFonts w:ascii="Calibri" w:hAnsi="Calibri"/>
                <w:sz w:val="18"/>
              </w:rPr>
              <w:t>Cloudinary</w:t>
            </w:r>
          </w:p>
        </w:tc>
        <w:tc>
          <w:tcPr>
            <w:tcW w:type="dxa" w:w="2232"/>
          </w:tcPr>
          <w:p>
            <w:pPr>
              <w:spacing w:after="0"/>
            </w:pPr>
            <w:r>
              <w:rPr>
                <w:rFonts w:ascii="Calibri" w:hAnsi="Calibri"/>
                <w:sz w:val="18"/>
              </w:rPr>
              <w:t>Free tier</w:t>
            </w:r>
          </w:p>
        </w:tc>
        <w:tc>
          <w:tcPr>
            <w:tcW w:type="dxa" w:w="2520"/>
          </w:tcPr>
          <w:p>
            <w:pPr>
              <w:spacing w:after="0"/>
            </w:pPr>
            <w:r>
              <w:rPr>
                <w:rFonts w:ascii="Calibri" w:hAnsi="Calibri"/>
                <w:sz w:val="18"/>
              </w:rPr>
              <w:t>Paid media plan</w:t>
            </w:r>
          </w:p>
        </w:tc>
        <w:tc>
          <w:tcPr>
            <w:tcW w:type="dxa" w:w="2520"/>
          </w:tcPr>
          <w:p>
            <w:pPr>
              <w:spacing w:after="0"/>
            </w:pPr>
            <w:r>
              <w:rPr>
                <w:rFonts w:ascii="Calibri" w:hAnsi="Calibri"/>
                <w:sz w:val="18"/>
              </w:rPr>
              <w:t>Advanced DAM and transformations</w:t>
            </w:r>
          </w:p>
        </w:tc>
      </w:tr>
      <w:tr>
        <w:tc>
          <w:tcPr>
            <w:tcW w:type="dxa" w:w="2088"/>
          </w:tcPr>
          <w:p>
            <w:pPr>
              <w:spacing w:after="0"/>
            </w:pPr>
            <w:r>
              <w:rPr>
                <w:rFonts w:ascii="Calibri" w:hAnsi="Calibri"/>
                <w:sz w:val="18"/>
              </w:rPr>
              <w:t>Firebase Auth</w:t>
            </w:r>
          </w:p>
        </w:tc>
        <w:tc>
          <w:tcPr>
            <w:tcW w:type="dxa" w:w="2232"/>
          </w:tcPr>
          <w:p>
            <w:pPr>
              <w:spacing w:after="0"/>
            </w:pPr>
            <w:r>
              <w:rPr>
                <w:rFonts w:ascii="Calibri" w:hAnsi="Calibri"/>
                <w:sz w:val="18"/>
              </w:rPr>
              <w:t>Usually free initially</w:t>
            </w:r>
          </w:p>
        </w:tc>
        <w:tc>
          <w:tcPr>
            <w:tcW w:type="dxa" w:w="2520"/>
          </w:tcPr>
          <w:p>
            <w:pPr>
              <w:spacing w:after="0"/>
            </w:pPr>
            <w:r>
              <w:rPr>
                <w:rFonts w:ascii="Calibri" w:hAnsi="Calibri"/>
                <w:sz w:val="18"/>
              </w:rPr>
              <w:t>Usage-based</w:t>
            </w:r>
          </w:p>
        </w:tc>
        <w:tc>
          <w:tcPr>
            <w:tcW w:type="dxa" w:w="2520"/>
          </w:tcPr>
          <w:p>
            <w:pPr>
              <w:spacing w:after="0"/>
            </w:pPr>
            <w:r>
              <w:rPr>
                <w:rFonts w:ascii="Calibri" w:hAnsi="Calibri"/>
                <w:sz w:val="18"/>
              </w:rPr>
              <w:t>Usage-based with monitoring</w:t>
            </w:r>
          </w:p>
        </w:tc>
      </w:tr>
      <w:tr>
        <w:tc>
          <w:tcPr>
            <w:tcW w:type="dxa" w:w="2088"/>
          </w:tcPr>
          <w:p>
            <w:pPr>
              <w:spacing w:after="0"/>
            </w:pPr>
            <w:r>
              <w:rPr>
                <w:rFonts w:ascii="Calibri" w:hAnsi="Calibri"/>
                <w:sz w:val="18"/>
              </w:rPr>
              <w:t>Google Workspace</w:t>
            </w:r>
          </w:p>
        </w:tc>
        <w:tc>
          <w:tcPr>
            <w:tcW w:type="dxa" w:w="2232"/>
          </w:tcPr>
          <w:p>
            <w:pPr>
              <w:spacing w:after="0"/>
            </w:pPr>
            <w:r>
              <w:rPr>
                <w:rFonts w:ascii="Calibri" w:hAnsi="Calibri"/>
                <w:sz w:val="18"/>
              </w:rPr>
              <w:t>Optional personal Gmail</w:t>
            </w:r>
          </w:p>
        </w:tc>
        <w:tc>
          <w:tcPr>
            <w:tcW w:type="dxa" w:w="2520"/>
          </w:tcPr>
          <w:p>
            <w:pPr>
              <w:spacing w:after="0"/>
            </w:pPr>
            <w:r>
              <w:rPr>
                <w:rFonts w:ascii="Calibri" w:hAnsi="Calibri"/>
                <w:sz w:val="18"/>
              </w:rPr>
              <w:t>Business Starter/Standard</w:t>
            </w:r>
          </w:p>
        </w:tc>
        <w:tc>
          <w:tcPr>
            <w:tcW w:type="dxa" w:w="2520"/>
          </w:tcPr>
          <w:p>
            <w:pPr>
              <w:spacing w:after="0"/>
            </w:pPr>
            <w:r>
              <w:rPr>
                <w:rFonts w:ascii="Calibri" w:hAnsi="Calibri"/>
                <w:sz w:val="18"/>
              </w:rPr>
              <w:t>Business Plus/Enterprise</w:t>
            </w:r>
          </w:p>
        </w:tc>
      </w:tr>
      <w:tr>
        <w:tc>
          <w:tcPr>
            <w:tcW w:type="dxa" w:w="2088"/>
          </w:tcPr>
          <w:p>
            <w:pPr>
              <w:spacing w:after="0"/>
            </w:pPr>
            <w:r>
              <w:rPr>
                <w:rFonts w:ascii="Calibri" w:hAnsi="Calibri"/>
                <w:sz w:val="18"/>
              </w:rPr>
              <w:t>Razorpay</w:t>
            </w:r>
          </w:p>
        </w:tc>
        <w:tc>
          <w:tcPr>
            <w:tcW w:type="dxa" w:w="2232"/>
          </w:tcPr>
          <w:p>
            <w:pPr>
              <w:spacing w:after="0"/>
            </w:pPr>
            <w:r>
              <w:rPr>
                <w:rFonts w:ascii="Calibri" w:hAnsi="Calibri"/>
                <w:sz w:val="18"/>
              </w:rPr>
              <w:t>Transaction fee</w:t>
            </w:r>
          </w:p>
        </w:tc>
        <w:tc>
          <w:tcPr>
            <w:tcW w:type="dxa" w:w="2520"/>
          </w:tcPr>
          <w:p>
            <w:pPr>
              <w:spacing w:after="0"/>
            </w:pPr>
            <w:r>
              <w:rPr>
                <w:rFonts w:ascii="Calibri" w:hAnsi="Calibri"/>
                <w:sz w:val="18"/>
              </w:rPr>
              <w:t>Transaction fee</w:t>
            </w:r>
          </w:p>
        </w:tc>
        <w:tc>
          <w:tcPr>
            <w:tcW w:type="dxa" w:w="2520"/>
          </w:tcPr>
          <w:p>
            <w:pPr>
              <w:spacing w:after="0"/>
            </w:pPr>
            <w:r>
              <w:rPr>
                <w:rFonts w:ascii="Calibri" w:hAnsi="Calibri"/>
                <w:sz w:val="18"/>
              </w:rPr>
              <w:t>Custom rate negotiation</w:t>
            </w:r>
          </w:p>
        </w:tc>
      </w:tr>
      <w:tr>
        <w:tc>
          <w:tcPr>
            <w:tcW w:type="dxa" w:w="2088"/>
          </w:tcPr>
          <w:p>
            <w:pPr>
              <w:spacing w:after="0"/>
            </w:pPr>
            <w:r>
              <w:rPr>
                <w:rFonts w:ascii="Calibri" w:hAnsi="Calibri"/>
                <w:sz w:val="18"/>
              </w:rPr>
              <w:t>Maintenance</w:t>
            </w:r>
          </w:p>
        </w:tc>
        <w:tc>
          <w:tcPr>
            <w:tcW w:type="dxa" w:w="2232"/>
          </w:tcPr>
          <w:p>
            <w:pPr>
              <w:spacing w:after="0"/>
            </w:pPr>
            <w:r>
              <w:rPr>
                <w:rFonts w:ascii="Calibri" w:hAnsi="Calibri"/>
                <w:sz w:val="18"/>
              </w:rPr>
              <w:t>INR 36,000/year</w:t>
            </w:r>
          </w:p>
        </w:tc>
        <w:tc>
          <w:tcPr>
            <w:tcW w:type="dxa" w:w="2520"/>
          </w:tcPr>
          <w:p>
            <w:pPr>
              <w:spacing w:after="0"/>
            </w:pPr>
            <w:r>
              <w:rPr>
                <w:rFonts w:ascii="Calibri" w:hAnsi="Calibri"/>
                <w:sz w:val="18"/>
              </w:rPr>
              <w:t>INR 96,000-180,000/year</w:t>
            </w:r>
          </w:p>
        </w:tc>
        <w:tc>
          <w:tcPr>
            <w:tcW w:type="dxa" w:w="2520"/>
          </w:tcPr>
          <w:p>
            <w:pPr>
              <w:spacing w:after="0"/>
            </w:pPr>
            <w:r>
              <w:rPr>
                <w:rFonts w:ascii="Calibri" w:hAnsi="Calibri"/>
                <w:sz w:val="18"/>
              </w:rPr>
              <w:t>INR 300,000+/year</w:t>
            </w:r>
          </w:p>
        </w:tc>
      </w:tr>
      <w:tr>
        <w:tc>
          <w:tcPr>
            <w:tcW w:type="dxa" w:w="2088"/>
          </w:tcPr>
          <w:p>
            <w:pPr>
              <w:spacing w:after="0"/>
            </w:pPr>
            <w:r>
              <w:rPr>
                <w:rFonts w:ascii="Calibri" w:hAnsi="Calibri"/>
                <w:sz w:val="18"/>
              </w:rPr>
              <w:t>Estimated Total</w:t>
            </w:r>
          </w:p>
        </w:tc>
        <w:tc>
          <w:tcPr>
            <w:tcW w:type="dxa" w:w="2232"/>
          </w:tcPr>
          <w:p>
            <w:pPr>
              <w:spacing w:after="0"/>
            </w:pPr>
            <w:r>
              <w:rPr>
                <w:rFonts w:ascii="Calibri" w:hAnsi="Calibri"/>
                <w:sz w:val="18"/>
              </w:rPr>
              <w:t>INR 40,000-70,000/year</w:t>
            </w:r>
          </w:p>
        </w:tc>
        <w:tc>
          <w:tcPr>
            <w:tcW w:type="dxa" w:w="2520"/>
          </w:tcPr>
          <w:p>
            <w:pPr>
              <w:spacing w:after="0"/>
            </w:pPr>
            <w:r>
              <w:rPr>
                <w:rFonts w:ascii="Calibri" w:hAnsi="Calibri"/>
                <w:sz w:val="18"/>
              </w:rPr>
              <w:t>INR 120,000-250,000/year</w:t>
            </w:r>
          </w:p>
        </w:tc>
        <w:tc>
          <w:tcPr>
            <w:tcW w:type="dxa" w:w="2520"/>
          </w:tcPr>
          <w:p>
            <w:pPr>
              <w:spacing w:after="0"/>
            </w:pPr>
            <w:r>
              <w:rPr>
                <w:rFonts w:ascii="Calibri" w:hAnsi="Calibri"/>
                <w:sz w:val="18"/>
              </w:rPr>
              <w:t>INR 400,000+/year</w:t>
            </w:r>
          </w:p>
        </w:tc>
      </w:tr>
    </w:tbl>
    <w:p>
      <w:r>
        <w:br w:type="page"/>
      </w:r>
    </w:p>
    <w:p>
      <w:pPr>
        <w:pStyle w:val="Heading1"/>
      </w:pPr>
      <w:r>
        <w:rPr>
          <w:rFonts w:ascii="Calibri" w:hAnsi="Calibri"/>
          <w:b/>
          <w:color w:val="2E74B5"/>
          <w:sz w:val="32"/>
        </w:rPr>
        <w:t>Client Account Ownership Matrix</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440"/>
        <w:gridCol w:w="1584"/>
        <w:gridCol w:w="1800"/>
        <w:gridCol w:w="1584"/>
        <w:gridCol w:w="1440"/>
        <w:gridCol w:w="1152"/>
        <w:gridCol w:w="1296"/>
      </w:tblGrid>
      <w:tr>
        <w:tc>
          <w:tcPr>
            <w:tcW w:type="dxa" w:w="1440"/>
            <w:vAlign w:val="center"/>
            <w:tcMar>
              <w:top w:w="80" w:type="dxa"/>
              <w:start w:w="120" w:type="dxa"/>
              <w:bottom w:w="80" w:type="dxa"/>
              <w:end w:w="120" w:type="dxa"/>
            </w:tcMar>
            <w:shd w:fill="F2F4F7"/>
          </w:tcPr>
          <w:p>
            <w:pPr>
              <w:spacing w:after="0"/>
            </w:pPr>
            <w:r>
              <w:rPr>
                <w:rFonts w:ascii="Calibri" w:hAnsi="Calibri"/>
                <w:b/>
                <w:color w:val="0B2545"/>
                <w:sz w:val="19"/>
              </w:rPr>
              <w:t>Service</w:t>
            </w:r>
          </w:p>
        </w:tc>
        <w:tc>
          <w:tcPr>
            <w:tcW w:type="dxa" w:w="1584"/>
            <w:vAlign w:val="center"/>
            <w:tcMar>
              <w:top w:w="80" w:type="dxa"/>
              <w:start w:w="120" w:type="dxa"/>
              <w:bottom w:w="80" w:type="dxa"/>
              <w:end w:w="120" w:type="dxa"/>
            </w:tcMar>
            <w:shd w:fill="F2F4F7"/>
          </w:tcPr>
          <w:p>
            <w:pPr>
              <w:spacing w:after="0"/>
            </w:pPr>
            <w:r>
              <w:rPr>
                <w:rFonts w:ascii="Calibri" w:hAnsi="Calibri"/>
                <w:b/>
                <w:color w:val="0B2545"/>
                <w:sz w:val="19"/>
              </w:rPr>
              <w:t>Purpose</w:t>
            </w:r>
          </w:p>
        </w:tc>
        <w:tc>
          <w:tcPr>
            <w:tcW w:type="dxa" w:w="1800"/>
            <w:vAlign w:val="center"/>
            <w:tcMar>
              <w:top w:w="80" w:type="dxa"/>
              <w:start w:w="120" w:type="dxa"/>
              <w:bottom w:w="80" w:type="dxa"/>
              <w:end w:w="120" w:type="dxa"/>
            </w:tcMar>
            <w:shd w:fill="F2F4F7"/>
          </w:tcPr>
          <w:p>
            <w:pPr>
              <w:spacing w:after="0"/>
            </w:pPr>
            <w:r>
              <w:rPr>
                <w:rFonts w:ascii="Calibri" w:hAnsi="Calibri"/>
                <w:b/>
                <w:color w:val="0B2545"/>
                <w:sz w:val="19"/>
              </w:rPr>
              <w:t>Who Should Own It</w:t>
            </w:r>
          </w:p>
        </w:tc>
        <w:tc>
          <w:tcPr>
            <w:tcW w:type="dxa" w:w="1584"/>
            <w:vAlign w:val="center"/>
            <w:tcMar>
              <w:top w:w="80" w:type="dxa"/>
              <w:start w:w="120" w:type="dxa"/>
              <w:bottom w:w="80" w:type="dxa"/>
              <w:end w:w="120" w:type="dxa"/>
            </w:tcMar>
            <w:shd w:fill="F2F4F7"/>
          </w:tcPr>
          <w:p>
            <w:pPr>
              <w:spacing w:after="0"/>
            </w:pPr>
            <w:r>
              <w:rPr>
                <w:rFonts w:ascii="Calibri" w:hAnsi="Calibri"/>
                <w:b/>
                <w:color w:val="0B2545"/>
                <w:sz w:val="19"/>
              </w:rPr>
              <w:t>Developer Access</w:t>
            </w:r>
          </w:p>
        </w:tc>
        <w:tc>
          <w:tcPr>
            <w:tcW w:type="dxa" w:w="1440"/>
            <w:vAlign w:val="center"/>
            <w:tcMar>
              <w:top w:w="80" w:type="dxa"/>
              <w:start w:w="120" w:type="dxa"/>
              <w:bottom w:w="80" w:type="dxa"/>
              <w:end w:w="120" w:type="dxa"/>
            </w:tcMar>
            <w:shd w:fill="F2F4F7"/>
          </w:tcPr>
          <w:p>
            <w:pPr>
              <w:spacing w:after="0"/>
            </w:pPr>
            <w:r>
              <w:rPr>
                <w:rFonts w:ascii="Calibri" w:hAnsi="Calibri"/>
                <w:b/>
                <w:color w:val="0B2545"/>
                <w:sz w:val="19"/>
              </w:rPr>
              <w:t>Client Access</w:t>
            </w:r>
          </w:p>
        </w:tc>
        <w:tc>
          <w:tcPr>
            <w:tcW w:type="dxa" w:w="1152"/>
            <w:vAlign w:val="center"/>
            <w:tcMar>
              <w:top w:w="80" w:type="dxa"/>
              <w:start w:w="120" w:type="dxa"/>
              <w:bottom w:w="80" w:type="dxa"/>
              <w:end w:w="120" w:type="dxa"/>
            </w:tcMar>
            <w:shd w:fill="F2F4F7"/>
          </w:tcPr>
          <w:p>
            <w:pPr>
              <w:spacing w:after="0"/>
            </w:pPr>
            <w:r>
              <w:rPr>
                <w:rFonts w:ascii="Calibri" w:hAnsi="Calibri"/>
                <w:b/>
                <w:color w:val="0B2545"/>
                <w:sz w:val="19"/>
              </w:rPr>
              <w:t>Criticality</w:t>
            </w:r>
          </w:p>
        </w:tc>
        <w:tc>
          <w:tcPr>
            <w:tcW w:type="dxa" w:w="1296"/>
            <w:vAlign w:val="center"/>
            <w:tcMar>
              <w:top w:w="80" w:type="dxa"/>
              <w:start w:w="120" w:type="dxa"/>
              <w:bottom w:w="80" w:type="dxa"/>
              <w:end w:w="120" w:type="dxa"/>
            </w:tcMar>
            <w:shd w:fill="F2F4F7"/>
          </w:tcPr>
          <w:p>
            <w:pPr>
              <w:spacing w:after="0"/>
            </w:pPr>
            <w:r>
              <w:rPr>
                <w:rFonts w:ascii="Calibri" w:hAnsi="Calibri"/>
                <w:b/>
                <w:color w:val="0B2545"/>
                <w:sz w:val="19"/>
              </w:rPr>
              <w:t>Renewal</w:t>
            </w:r>
          </w:p>
        </w:tc>
      </w:tr>
      <w:tr>
        <w:tc>
          <w:tcPr>
            <w:tcW w:type="dxa" w:w="1440"/>
          </w:tcPr>
          <w:p>
            <w:pPr>
              <w:spacing w:after="0"/>
            </w:pPr>
            <w:r>
              <w:rPr>
                <w:rFonts w:ascii="Calibri" w:hAnsi="Calibri"/>
                <w:sz w:val="18"/>
              </w:rPr>
              <w:t>Domain Registrar</w:t>
            </w:r>
          </w:p>
        </w:tc>
        <w:tc>
          <w:tcPr>
            <w:tcW w:type="dxa" w:w="1584"/>
          </w:tcPr>
          <w:p>
            <w:pPr>
              <w:spacing w:after="0"/>
            </w:pPr>
            <w:r>
              <w:rPr>
                <w:rFonts w:ascii="Calibri" w:hAnsi="Calibri"/>
                <w:sz w:val="18"/>
              </w:rPr>
              <w:t>Domain purchase and DNS</w:t>
            </w:r>
          </w:p>
        </w:tc>
        <w:tc>
          <w:tcPr>
            <w:tcW w:type="dxa" w:w="1800"/>
          </w:tcPr>
          <w:p>
            <w:pPr>
              <w:spacing w:after="0"/>
            </w:pPr>
            <w:r>
              <w:rPr>
                <w:rFonts w:ascii="Calibri" w:hAnsi="Calibri"/>
                <w:sz w:val="18"/>
              </w:rPr>
              <w:t>Client</w:t>
            </w:r>
          </w:p>
        </w:tc>
        <w:tc>
          <w:tcPr>
            <w:tcW w:type="dxa" w:w="1584"/>
          </w:tcPr>
          <w:p>
            <w:pPr>
              <w:spacing w:after="0"/>
            </w:pPr>
            <w:r>
              <w:rPr>
                <w:rFonts w:ascii="Calibri" w:hAnsi="Calibri"/>
                <w:sz w:val="18"/>
              </w:rPr>
              <w:t>Admin or delegated DNS</w:t>
            </w:r>
          </w:p>
        </w:tc>
        <w:tc>
          <w:tcPr>
            <w:tcW w:type="dxa" w:w="1440"/>
          </w:tcPr>
          <w:p>
            <w:pPr>
              <w:spacing w:after="0"/>
            </w:pPr>
            <w:r>
              <w:rPr>
                <w:rFonts w:ascii="Calibri" w:hAnsi="Calibri"/>
                <w:sz w:val="18"/>
              </w:rPr>
              <w:t>Owner</w:t>
            </w:r>
          </w:p>
        </w:tc>
        <w:tc>
          <w:tcPr>
            <w:tcW w:type="dxa" w:w="1152"/>
          </w:tcPr>
          <w:p>
            <w:pPr>
              <w:spacing w:after="0"/>
            </w:pPr>
            <w:r>
              <w:rPr>
                <w:rFonts w:ascii="Calibri" w:hAnsi="Calibri"/>
                <w:sz w:val="18"/>
              </w:rPr>
              <w:t>Critical</w:t>
            </w:r>
          </w:p>
        </w:tc>
        <w:tc>
          <w:tcPr>
            <w:tcW w:type="dxa" w:w="1296"/>
          </w:tcPr>
          <w:p>
            <w:pPr>
              <w:spacing w:after="0"/>
            </w:pPr>
            <w:r>
              <w:rPr>
                <w:rFonts w:ascii="Calibri" w:hAnsi="Calibri"/>
                <w:sz w:val="18"/>
              </w:rPr>
              <w:t>Yearly</w:t>
            </w:r>
          </w:p>
        </w:tc>
      </w:tr>
      <w:tr>
        <w:tc>
          <w:tcPr>
            <w:tcW w:type="dxa" w:w="1440"/>
          </w:tcPr>
          <w:p>
            <w:pPr>
              <w:spacing w:after="0"/>
            </w:pPr>
            <w:r>
              <w:rPr>
                <w:rFonts w:ascii="Calibri" w:hAnsi="Calibri"/>
                <w:sz w:val="18"/>
              </w:rPr>
              <w:t>Vercel</w:t>
            </w:r>
          </w:p>
        </w:tc>
        <w:tc>
          <w:tcPr>
            <w:tcW w:type="dxa" w:w="1584"/>
          </w:tcPr>
          <w:p>
            <w:pPr>
              <w:spacing w:after="0"/>
            </w:pPr>
            <w:r>
              <w:rPr>
                <w:rFonts w:ascii="Calibri" w:hAnsi="Calibri"/>
                <w:sz w:val="18"/>
              </w:rPr>
              <w:t>Hosting and deploys</w:t>
            </w:r>
          </w:p>
        </w:tc>
        <w:tc>
          <w:tcPr>
            <w:tcW w:type="dxa" w:w="1800"/>
          </w:tcPr>
          <w:p>
            <w:pPr>
              <w:spacing w:after="0"/>
            </w:pPr>
            <w:r>
              <w:rPr>
                <w:rFonts w:ascii="Calibri" w:hAnsi="Calibri"/>
                <w:sz w:val="18"/>
              </w:rPr>
              <w:t>Client or agency-managed with agreement</w:t>
            </w:r>
          </w:p>
        </w:tc>
        <w:tc>
          <w:tcPr>
            <w:tcW w:type="dxa" w:w="1584"/>
          </w:tcPr>
          <w:p>
            <w:pPr>
              <w:spacing w:after="0"/>
            </w:pPr>
            <w:r>
              <w:rPr>
                <w:rFonts w:ascii="Calibri" w:hAnsi="Calibri"/>
                <w:sz w:val="18"/>
              </w:rPr>
              <w:t>Project admin</w:t>
            </w:r>
          </w:p>
        </w:tc>
        <w:tc>
          <w:tcPr>
            <w:tcW w:type="dxa" w:w="1440"/>
          </w:tcPr>
          <w:p>
            <w:pPr>
              <w:spacing w:after="0"/>
            </w:pPr>
            <w:r>
              <w:rPr>
                <w:rFonts w:ascii="Calibri" w:hAnsi="Calibri"/>
                <w:sz w:val="18"/>
              </w:rPr>
              <w:t>Owner/admin</w:t>
            </w:r>
          </w:p>
        </w:tc>
        <w:tc>
          <w:tcPr>
            <w:tcW w:type="dxa" w:w="1152"/>
          </w:tcPr>
          <w:p>
            <w:pPr>
              <w:spacing w:after="0"/>
            </w:pPr>
            <w:r>
              <w:rPr>
                <w:rFonts w:ascii="Calibri" w:hAnsi="Calibri"/>
                <w:sz w:val="18"/>
              </w:rPr>
              <w:t>Critical</w:t>
            </w:r>
          </w:p>
        </w:tc>
        <w:tc>
          <w:tcPr>
            <w:tcW w:type="dxa" w:w="1296"/>
          </w:tcPr>
          <w:p>
            <w:pPr>
              <w:spacing w:after="0"/>
            </w:pPr>
            <w:r>
              <w:rPr>
                <w:rFonts w:ascii="Calibri" w:hAnsi="Calibri"/>
                <w:sz w:val="18"/>
              </w:rPr>
              <w:t>Monthly/yearly</w:t>
            </w:r>
          </w:p>
        </w:tc>
      </w:tr>
      <w:tr>
        <w:tc>
          <w:tcPr>
            <w:tcW w:type="dxa" w:w="1440"/>
          </w:tcPr>
          <w:p>
            <w:pPr>
              <w:spacing w:after="0"/>
            </w:pPr>
            <w:r>
              <w:rPr>
                <w:rFonts w:ascii="Calibri" w:hAnsi="Calibri"/>
                <w:sz w:val="18"/>
              </w:rPr>
              <w:t>MongoDB Atlas</w:t>
            </w:r>
          </w:p>
        </w:tc>
        <w:tc>
          <w:tcPr>
            <w:tcW w:type="dxa" w:w="1584"/>
          </w:tcPr>
          <w:p>
            <w:pPr>
              <w:spacing w:after="0"/>
            </w:pPr>
            <w:r>
              <w:rPr>
                <w:rFonts w:ascii="Calibri" w:hAnsi="Calibri"/>
                <w:sz w:val="18"/>
              </w:rPr>
              <w:t>Database</w:t>
            </w:r>
          </w:p>
        </w:tc>
        <w:tc>
          <w:tcPr>
            <w:tcW w:type="dxa" w:w="1800"/>
          </w:tcPr>
          <w:p>
            <w:pPr>
              <w:spacing w:after="0"/>
            </w:pPr>
            <w:r>
              <w:rPr>
                <w:rFonts w:ascii="Calibri" w:hAnsi="Calibri"/>
                <w:sz w:val="18"/>
              </w:rPr>
              <w:t>Client</w:t>
            </w:r>
          </w:p>
        </w:tc>
        <w:tc>
          <w:tcPr>
            <w:tcW w:type="dxa" w:w="1584"/>
          </w:tcPr>
          <w:p>
            <w:pPr>
              <w:spacing w:after="0"/>
            </w:pPr>
            <w:r>
              <w:rPr>
                <w:rFonts w:ascii="Calibri" w:hAnsi="Calibri"/>
                <w:sz w:val="18"/>
              </w:rPr>
              <w:t>Project admin during support</w:t>
            </w:r>
          </w:p>
        </w:tc>
        <w:tc>
          <w:tcPr>
            <w:tcW w:type="dxa" w:w="1440"/>
          </w:tcPr>
          <w:p>
            <w:pPr>
              <w:spacing w:after="0"/>
            </w:pPr>
            <w:r>
              <w:rPr>
                <w:rFonts w:ascii="Calibri" w:hAnsi="Calibri"/>
                <w:sz w:val="18"/>
              </w:rPr>
              <w:t>Org owner</w:t>
            </w:r>
          </w:p>
        </w:tc>
        <w:tc>
          <w:tcPr>
            <w:tcW w:type="dxa" w:w="1152"/>
          </w:tcPr>
          <w:p>
            <w:pPr>
              <w:spacing w:after="0"/>
            </w:pPr>
            <w:r>
              <w:rPr>
                <w:rFonts w:ascii="Calibri" w:hAnsi="Calibri"/>
                <w:sz w:val="18"/>
              </w:rPr>
              <w:t>Critical</w:t>
            </w:r>
          </w:p>
        </w:tc>
        <w:tc>
          <w:tcPr>
            <w:tcW w:type="dxa" w:w="1296"/>
          </w:tcPr>
          <w:p>
            <w:pPr>
              <w:spacing w:after="0"/>
            </w:pPr>
            <w:r>
              <w:rPr>
                <w:rFonts w:ascii="Calibri" w:hAnsi="Calibri"/>
                <w:sz w:val="18"/>
              </w:rPr>
              <w:t>Usage-based</w:t>
            </w:r>
          </w:p>
        </w:tc>
      </w:tr>
      <w:tr>
        <w:tc>
          <w:tcPr>
            <w:tcW w:type="dxa" w:w="1440"/>
          </w:tcPr>
          <w:p>
            <w:pPr>
              <w:spacing w:after="0"/>
            </w:pPr>
            <w:r>
              <w:rPr>
                <w:rFonts w:ascii="Calibri" w:hAnsi="Calibri"/>
                <w:sz w:val="18"/>
              </w:rPr>
              <w:t>Cloudinary</w:t>
            </w:r>
          </w:p>
        </w:tc>
        <w:tc>
          <w:tcPr>
            <w:tcW w:type="dxa" w:w="1584"/>
          </w:tcPr>
          <w:p>
            <w:pPr>
              <w:spacing w:after="0"/>
            </w:pPr>
            <w:r>
              <w:rPr>
                <w:rFonts w:ascii="Calibri" w:hAnsi="Calibri"/>
                <w:sz w:val="18"/>
              </w:rPr>
              <w:t>Media storage</w:t>
            </w:r>
          </w:p>
        </w:tc>
        <w:tc>
          <w:tcPr>
            <w:tcW w:type="dxa" w:w="1800"/>
          </w:tcPr>
          <w:p>
            <w:pPr>
              <w:spacing w:after="0"/>
            </w:pPr>
            <w:r>
              <w:rPr>
                <w:rFonts w:ascii="Calibri" w:hAnsi="Calibri"/>
                <w:sz w:val="18"/>
              </w:rPr>
              <w:t>Client</w:t>
            </w:r>
          </w:p>
        </w:tc>
        <w:tc>
          <w:tcPr>
            <w:tcW w:type="dxa" w:w="1584"/>
          </w:tcPr>
          <w:p>
            <w:pPr>
              <w:spacing w:after="0"/>
            </w:pPr>
            <w:r>
              <w:rPr>
                <w:rFonts w:ascii="Calibri" w:hAnsi="Calibri"/>
                <w:sz w:val="18"/>
              </w:rPr>
              <w:t>Admin during support</w:t>
            </w:r>
          </w:p>
        </w:tc>
        <w:tc>
          <w:tcPr>
            <w:tcW w:type="dxa" w:w="1440"/>
          </w:tcPr>
          <w:p>
            <w:pPr>
              <w:spacing w:after="0"/>
            </w:pPr>
            <w:r>
              <w:rPr>
                <w:rFonts w:ascii="Calibri" w:hAnsi="Calibri"/>
                <w:sz w:val="18"/>
              </w:rPr>
              <w:t>Owner</w:t>
            </w:r>
          </w:p>
        </w:tc>
        <w:tc>
          <w:tcPr>
            <w:tcW w:type="dxa" w:w="1152"/>
          </w:tcPr>
          <w:p>
            <w:pPr>
              <w:spacing w:after="0"/>
            </w:pPr>
            <w:r>
              <w:rPr>
                <w:rFonts w:ascii="Calibri" w:hAnsi="Calibri"/>
                <w:sz w:val="18"/>
              </w:rPr>
              <w:t>High</w:t>
            </w:r>
          </w:p>
        </w:tc>
        <w:tc>
          <w:tcPr>
            <w:tcW w:type="dxa" w:w="1296"/>
          </w:tcPr>
          <w:p>
            <w:pPr>
              <w:spacing w:after="0"/>
            </w:pPr>
            <w:r>
              <w:rPr>
                <w:rFonts w:ascii="Calibri" w:hAnsi="Calibri"/>
                <w:sz w:val="18"/>
              </w:rPr>
              <w:t>Usage-based</w:t>
            </w:r>
          </w:p>
        </w:tc>
      </w:tr>
      <w:tr>
        <w:tc>
          <w:tcPr>
            <w:tcW w:type="dxa" w:w="1440"/>
          </w:tcPr>
          <w:p>
            <w:pPr>
              <w:spacing w:after="0"/>
            </w:pPr>
            <w:r>
              <w:rPr>
                <w:rFonts w:ascii="Calibri" w:hAnsi="Calibri"/>
                <w:sz w:val="18"/>
              </w:rPr>
              <w:t>Firebase</w:t>
            </w:r>
          </w:p>
        </w:tc>
        <w:tc>
          <w:tcPr>
            <w:tcW w:type="dxa" w:w="1584"/>
          </w:tcPr>
          <w:p>
            <w:pPr>
              <w:spacing w:after="0"/>
            </w:pPr>
            <w:r>
              <w:rPr>
                <w:rFonts w:ascii="Calibri" w:hAnsi="Calibri"/>
                <w:sz w:val="18"/>
              </w:rPr>
              <w:t>Authentication</w:t>
            </w:r>
          </w:p>
        </w:tc>
        <w:tc>
          <w:tcPr>
            <w:tcW w:type="dxa" w:w="1800"/>
          </w:tcPr>
          <w:p>
            <w:pPr>
              <w:spacing w:after="0"/>
            </w:pPr>
            <w:r>
              <w:rPr>
                <w:rFonts w:ascii="Calibri" w:hAnsi="Calibri"/>
                <w:sz w:val="18"/>
              </w:rPr>
              <w:t>Client</w:t>
            </w:r>
          </w:p>
        </w:tc>
        <w:tc>
          <w:tcPr>
            <w:tcW w:type="dxa" w:w="1584"/>
          </w:tcPr>
          <w:p>
            <w:pPr>
              <w:spacing w:after="0"/>
            </w:pPr>
            <w:r>
              <w:rPr>
                <w:rFonts w:ascii="Calibri" w:hAnsi="Calibri"/>
                <w:sz w:val="18"/>
              </w:rPr>
              <w:t>Editor/admin during support</w:t>
            </w:r>
          </w:p>
        </w:tc>
        <w:tc>
          <w:tcPr>
            <w:tcW w:type="dxa" w:w="1440"/>
          </w:tcPr>
          <w:p>
            <w:pPr>
              <w:spacing w:after="0"/>
            </w:pPr>
            <w:r>
              <w:rPr>
                <w:rFonts w:ascii="Calibri" w:hAnsi="Calibri"/>
                <w:sz w:val="18"/>
              </w:rPr>
              <w:t>Owner</w:t>
            </w:r>
          </w:p>
        </w:tc>
        <w:tc>
          <w:tcPr>
            <w:tcW w:type="dxa" w:w="1152"/>
          </w:tcPr>
          <w:p>
            <w:pPr>
              <w:spacing w:after="0"/>
            </w:pPr>
            <w:r>
              <w:rPr>
                <w:rFonts w:ascii="Calibri" w:hAnsi="Calibri"/>
                <w:sz w:val="18"/>
              </w:rPr>
              <w:t>High</w:t>
            </w:r>
          </w:p>
        </w:tc>
        <w:tc>
          <w:tcPr>
            <w:tcW w:type="dxa" w:w="1296"/>
          </w:tcPr>
          <w:p>
            <w:pPr>
              <w:spacing w:after="0"/>
            </w:pPr>
            <w:r>
              <w:rPr>
                <w:rFonts w:ascii="Calibri" w:hAnsi="Calibri"/>
                <w:sz w:val="18"/>
              </w:rPr>
              <w:t>Usage-based</w:t>
            </w:r>
          </w:p>
        </w:tc>
      </w:tr>
      <w:tr>
        <w:tc>
          <w:tcPr>
            <w:tcW w:type="dxa" w:w="1440"/>
          </w:tcPr>
          <w:p>
            <w:pPr>
              <w:spacing w:after="0"/>
            </w:pPr>
            <w:r>
              <w:rPr>
                <w:rFonts w:ascii="Calibri" w:hAnsi="Calibri"/>
                <w:sz w:val="18"/>
              </w:rPr>
              <w:t>Razorpay</w:t>
            </w:r>
          </w:p>
        </w:tc>
        <w:tc>
          <w:tcPr>
            <w:tcW w:type="dxa" w:w="1584"/>
          </w:tcPr>
          <w:p>
            <w:pPr>
              <w:spacing w:after="0"/>
            </w:pPr>
            <w:r>
              <w:rPr>
                <w:rFonts w:ascii="Calibri" w:hAnsi="Calibri"/>
                <w:sz w:val="18"/>
              </w:rPr>
              <w:t>Payments</w:t>
            </w:r>
          </w:p>
        </w:tc>
        <w:tc>
          <w:tcPr>
            <w:tcW w:type="dxa" w:w="1800"/>
          </w:tcPr>
          <w:p>
            <w:pPr>
              <w:spacing w:after="0"/>
            </w:pPr>
            <w:r>
              <w:rPr>
                <w:rFonts w:ascii="Calibri" w:hAnsi="Calibri"/>
                <w:sz w:val="18"/>
              </w:rPr>
              <w:t>Client</w:t>
            </w:r>
          </w:p>
        </w:tc>
        <w:tc>
          <w:tcPr>
            <w:tcW w:type="dxa" w:w="1584"/>
          </w:tcPr>
          <w:p>
            <w:pPr>
              <w:spacing w:after="0"/>
            </w:pPr>
            <w:r>
              <w:rPr>
                <w:rFonts w:ascii="Calibri" w:hAnsi="Calibri"/>
                <w:sz w:val="18"/>
              </w:rPr>
              <w:t>Limited technical/webhook access</w:t>
            </w:r>
          </w:p>
        </w:tc>
        <w:tc>
          <w:tcPr>
            <w:tcW w:type="dxa" w:w="1440"/>
          </w:tcPr>
          <w:p>
            <w:pPr>
              <w:spacing w:after="0"/>
            </w:pPr>
            <w:r>
              <w:rPr>
                <w:rFonts w:ascii="Calibri" w:hAnsi="Calibri"/>
                <w:sz w:val="18"/>
              </w:rPr>
              <w:t>Owner</w:t>
            </w:r>
          </w:p>
        </w:tc>
        <w:tc>
          <w:tcPr>
            <w:tcW w:type="dxa" w:w="1152"/>
          </w:tcPr>
          <w:p>
            <w:pPr>
              <w:spacing w:after="0"/>
            </w:pPr>
            <w:r>
              <w:rPr>
                <w:rFonts w:ascii="Calibri" w:hAnsi="Calibri"/>
                <w:sz w:val="18"/>
              </w:rPr>
              <w:t>Critical</w:t>
            </w:r>
          </w:p>
        </w:tc>
        <w:tc>
          <w:tcPr>
            <w:tcW w:type="dxa" w:w="1296"/>
          </w:tcPr>
          <w:p>
            <w:pPr>
              <w:spacing w:after="0"/>
            </w:pPr>
            <w:r>
              <w:rPr>
                <w:rFonts w:ascii="Calibri" w:hAnsi="Calibri"/>
                <w:sz w:val="18"/>
              </w:rPr>
              <w:t>Transaction-based</w:t>
            </w:r>
          </w:p>
        </w:tc>
      </w:tr>
      <w:tr>
        <w:tc>
          <w:tcPr>
            <w:tcW w:type="dxa" w:w="1440"/>
          </w:tcPr>
          <w:p>
            <w:pPr>
              <w:spacing w:after="0"/>
            </w:pPr>
            <w:r>
              <w:rPr>
                <w:rFonts w:ascii="Calibri" w:hAnsi="Calibri"/>
                <w:sz w:val="18"/>
              </w:rPr>
              <w:t>Google Analytics</w:t>
            </w:r>
          </w:p>
        </w:tc>
        <w:tc>
          <w:tcPr>
            <w:tcW w:type="dxa" w:w="1584"/>
          </w:tcPr>
          <w:p>
            <w:pPr>
              <w:spacing w:after="0"/>
            </w:pPr>
            <w:r>
              <w:rPr>
                <w:rFonts w:ascii="Calibri" w:hAnsi="Calibri"/>
                <w:sz w:val="18"/>
              </w:rPr>
              <w:t>Traffic insights</w:t>
            </w:r>
          </w:p>
        </w:tc>
        <w:tc>
          <w:tcPr>
            <w:tcW w:type="dxa" w:w="1800"/>
          </w:tcPr>
          <w:p>
            <w:pPr>
              <w:spacing w:after="0"/>
            </w:pPr>
            <w:r>
              <w:rPr>
                <w:rFonts w:ascii="Calibri" w:hAnsi="Calibri"/>
                <w:sz w:val="18"/>
              </w:rPr>
              <w:t>Client</w:t>
            </w:r>
          </w:p>
        </w:tc>
        <w:tc>
          <w:tcPr>
            <w:tcW w:type="dxa" w:w="1584"/>
          </w:tcPr>
          <w:p>
            <w:pPr>
              <w:spacing w:after="0"/>
            </w:pPr>
            <w:r>
              <w:rPr>
                <w:rFonts w:ascii="Calibri" w:hAnsi="Calibri"/>
                <w:sz w:val="18"/>
              </w:rPr>
              <w:t>Admin/editor</w:t>
            </w:r>
          </w:p>
        </w:tc>
        <w:tc>
          <w:tcPr>
            <w:tcW w:type="dxa" w:w="1440"/>
          </w:tcPr>
          <w:p>
            <w:pPr>
              <w:spacing w:after="0"/>
            </w:pPr>
            <w:r>
              <w:rPr>
                <w:rFonts w:ascii="Calibri" w:hAnsi="Calibri"/>
                <w:sz w:val="18"/>
              </w:rPr>
              <w:t>Owner</w:t>
            </w:r>
          </w:p>
        </w:tc>
        <w:tc>
          <w:tcPr>
            <w:tcW w:type="dxa" w:w="1152"/>
          </w:tcPr>
          <w:p>
            <w:pPr>
              <w:spacing w:after="0"/>
            </w:pPr>
            <w:r>
              <w:rPr>
                <w:rFonts w:ascii="Calibri" w:hAnsi="Calibri"/>
                <w:sz w:val="18"/>
              </w:rPr>
              <w:t>Medium</w:t>
            </w:r>
          </w:p>
        </w:tc>
        <w:tc>
          <w:tcPr>
            <w:tcW w:type="dxa" w:w="1296"/>
          </w:tcPr>
          <w:p>
            <w:pPr>
              <w:spacing w:after="0"/>
            </w:pPr>
            <w:r>
              <w:rPr>
                <w:rFonts w:ascii="Calibri" w:hAnsi="Calibri"/>
                <w:sz w:val="18"/>
              </w:rPr>
              <w:t>Free</w:t>
            </w:r>
          </w:p>
        </w:tc>
      </w:tr>
      <w:tr>
        <w:tc>
          <w:tcPr>
            <w:tcW w:type="dxa" w:w="1440"/>
          </w:tcPr>
          <w:p>
            <w:pPr>
              <w:spacing w:after="0"/>
            </w:pPr>
            <w:r>
              <w:rPr>
                <w:rFonts w:ascii="Calibri" w:hAnsi="Calibri"/>
                <w:sz w:val="18"/>
              </w:rPr>
              <w:t>Search Console</w:t>
            </w:r>
          </w:p>
        </w:tc>
        <w:tc>
          <w:tcPr>
            <w:tcW w:type="dxa" w:w="1584"/>
          </w:tcPr>
          <w:p>
            <w:pPr>
              <w:spacing w:after="0"/>
            </w:pPr>
            <w:r>
              <w:rPr>
                <w:rFonts w:ascii="Calibri" w:hAnsi="Calibri"/>
                <w:sz w:val="18"/>
              </w:rPr>
              <w:t>Search indexing</w:t>
            </w:r>
          </w:p>
        </w:tc>
        <w:tc>
          <w:tcPr>
            <w:tcW w:type="dxa" w:w="1800"/>
          </w:tcPr>
          <w:p>
            <w:pPr>
              <w:spacing w:after="0"/>
            </w:pPr>
            <w:r>
              <w:rPr>
                <w:rFonts w:ascii="Calibri" w:hAnsi="Calibri"/>
                <w:sz w:val="18"/>
              </w:rPr>
              <w:t>Client</w:t>
            </w:r>
          </w:p>
        </w:tc>
        <w:tc>
          <w:tcPr>
            <w:tcW w:type="dxa" w:w="1584"/>
          </w:tcPr>
          <w:p>
            <w:pPr>
              <w:spacing w:after="0"/>
            </w:pPr>
            <w:r>
              <w:rPr>
                <w:rFonts w:ascii="Calibri" w:hAnsi="Calibri"/>
                <w:sz w:val="18"/>
              </w:rPr>
              <w:t>Full user</w:t>
            </w:r>
          </w:p>
        </w:tc>
        <w:tc>
          <w:tcPr>
            <w:tcW w:type="dxa" w:w="1440"/>
          </w:tcPr>
          <w:p>
            <w:pPr>
              <w:spacing w:after="0"/>
            </w:pPr>
            <w:r>
              <w:rPr>
                <w:rFonts w:ascii="Calibri" w:hAnsi="Calibri"/>
                <w:sz w:val="18"/>
              </w:rPr>
              <w:t>Owner</w:t>
            </w:r>
          </w:p>
        </w:tc>
        <w:tc>
          <w:tcPr>
            <w:tcW w:type="dxa" w:w="1152"/>
          </w:tcPr>
          <w:p>
            <w:pPr>
              <w:spacing w:after="0"/>
            </w:pPr>
            <w:r>
              <w:rPr>
                <w:rFonts w:ascii="Calibri" w:hAnsi="Calibri"/>
                <w:sz w:val="18"/>
              </w:rPr>
              <w:t>High</w:t>
            </w:r>
          </w:p>
        </w:tc>
        <w:tc>
          <w:tcPr>
            <w:tcW w:type="dxa" w:w="1296"/>
          </w:tcPr>
          <w:p>
            <w:pPr>
              <w:spacing w:after="0"/>
            </w:pPr>
            <w:r>
              <w:rPr>
                <w:rFonts w:ascii="Calibri" w:hAnsi="Calibri"/>
                <w:sz w:val="18"/>
              </w:rPr>
              <w:t>Free</w:t>
            </w:r>
          </w:p>
        </w:tc>
      </w:tr>
    </w:tbl>
    <w:p>
      <w:r>
        <w:br w:type="page"/>
      </w:r>
    </w:p>
    <w:p>
      <w:pPr>
        <w:pStyle w:val="Heading1"/>
      </w:pPr>
      <w:r>
        <w:rPr>
          <w:rFonts w:ascii="Calibri" w:hAnsi="Calibri"/>
          <w:b/>
          <w:color w:val="2E74B5"/>
          <w:sz w:val="32"/>
        </w:rPr>
        <w:t>Complete Deployment Flowchart</w:t>
      </w:r>
    </w:p>
    <w:p>
      <w:r>
        <w:rPr>
          <w:rFonts w:ascii="Calibri" w:hAnsi="Calibri"/>
          <w:b w:val="0"/>
          <w:i w:val="0"/>
        </w:rPr>
        <w:t>Mermaid source for documentation, README, or project wiki:</w:t>
      </w:r>
    </w:p>
    <w:p>
      <w:r>
        <w:rPr>
          <w:rFonts w:ascii="Calibri" w:hAnsi="Calibri"/>
          <w:b w:val="0"/>
          <w:i w:val="0"/>
        </w:rPr>
        <w:t>flowchart TD</w:t>
        <w:br/>
        <w:t xml:space="preserve">    A[Business Decision] --&gt; B[Create Client-Owned Accounts]</w:t>
        <w:br/>
        <w:t xml:space="preserve">    B --&gt; C[Purchase Domain]</w:t>
        <w:br/>
        <w:t xml:space="preserve">    C --&gt; D[Setup Vercel Hosting]</w:t>
        <w:br/>
        <w:t xml:space="preserve">    D --&gt; E[Setup MongoDB Atlas]</w:t>
        <w:br/>
        <w:t xml:space="preserve">    E --&gt; F[Configure Cloudinary]</w:t>
        <w:br/>
        <w:t xml:space="preserve">    F --&gt; G[Configure Firebase Authentication]</w:t>
        <w:br/>
        <w:t xml:space="preserve">    G --&gt; H[Connect Razorpay]</w:t>
        <w:br/>
        <w:t xml:space="preserve">    H --&gt; I[Configure Analytics and Search Console]</w:t>
        <w:br/>
        <w:t xml:space="preserve">    I --&gt; J[Deploy Production Build]</w:t>
        <w:br/>
        <w:t xml:space="preserve">    J --&gt; K[Full Testing]</w:t>
        <w:br/>
        <w:t xml:space="preserve">    K --&gt; L[SEO Verification]</w:t>
        <w:br/>
        <w:t xml:space="preserve">    L --&gt; M[Launch]</w:t>
        <w:br/>
        <w:t xml:space="preserve">    M --&gt; N[Maintenance Calendar]</w:t>
      </w:r>
    </w:p>
    <w:p>
      <w:r>
        <w:br w:type="page"/>
      </w:r>
    </w:p>
    <w:p>
      <w:pPr>
        <w:pStyle w:val="Heading1"/>
      </w:pPr>
      <w:r>
        <w:rPr>
          <w:rFonts w:ascii="Calibri" w:hAnsi="Calibri"/>
          <w:b/>
          <w:color w:val="2E74B5"/>
          <w:sz w:val="32"/>
        </w:rPr>
        <w:t>Maintenance Calendar</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584"/>
        <w:gridCol w:w="4896"/>
        <w:gridCol w:w="2880"/>
      </w:tblGrid>
      <w:tr>
        <w:tc>
          <w:tcPr>
            <w:tcW w:type="dxa" w:w="1584"/>
            <w:vAlign w:val="center"/>
            <w:tcMar>
              <w:top w:w="80" w:type="dxa"/>
              <w:start w:w="120" w:type="dxa"/>
              <w:bottom w:w="80" w:type="dxa"/>
              <w:end w:w="120" w:type="dxa"/>
            </w:tcMar>
            <w:shd w:fill="E8EEF5"/>
          </w:tcPr>
          <w:p>
            <w:pPr>
              <w:spacing w:after="0"/>
            </w:pPr>
            <w:r>
              <w:rPr>
                <w:rFonts w:ascii="Calibri" w:hAnsi="Calibri"/>
                <w:b/>
                <w:color w:val="0B2545"/>
                <w:sz w:val="19"/>
              </w:rPr>
              <w:t>Frequency</w:t>
            </w:r>
          </w:p>
        </w:tc>
        <w:tc>
          <w:tcPr>
            <w:tcW w:type="dxa" w:w="4896"/>
            <w:vAlign w:val="center"/>
            <w:tcMar>
              <w:top w:w="80" w:type="dxa"/>
              <w:start w:w="120" w:type="dxa"/>
              <w:bottom w:w="80" w:type="dxa"/>
              <w:end w:w="120" w:type="dxa"/>
            </w:tcMar>
            <w:shd w:fill="E8EEF5"/>
          </w:tcPr>
          <w:p>
            <w:pPr>
              <w:spacing w:after="0"/>
            </w:pPr>
            <w:r>
              <w:rPr>
                <w:rFonts w:ascii="Calibri" w:hAnsi="Calibri"/>
                <w:b/>
                <w:color w:val="0B2545"/>
                <w:sz w:val="19"/>
              </w:rPr>
              <w:t>Activities</w:t>
            </w:r>
          </w:p>
        </w:tc>
        <w:tc>
          <w:tcPr>
            <w:tcW w:type="dxa" w:w="2880"/>
            <w:vAlign w:val="center"/>
            <w:tcMar>
              <w:top w:w="80" w:type="dxa"/>
              <w:start w:w="120" w:type="dxa"/>
              <w:bottom w:w="80" w:type="dxa"/>
              <w:end w:w="120" w:type="dxa"/>
            </w:tcMar>
            <w:shd w:fill="E8EEF5"/>
          </w:tcPr>
          <w:p>
            <w:pPr>
              <w:spacing w:after="0"/>
            </w:pPr>
            <w:r>
              <w:rPr>
                <w:rFonts w:ascii="Calibri" w:hAnsi="Calibri"/>
                <w:b/>
                <w:color w:val="0B2545"/>
                <w:sz w:val="19"/>
              </w:rPr>
              <w:t>Evidence to Record</w:t>
            </w:r>
          </w:p>
        </w:tc>
      </w:tr>
      <w:tr>
        <w:tc>
          <w:tcPr>
            <w:tcW w:type="dxa" w:w="1584"/>
          </w:tcPr>
          <w:p>
            <w:pPr>
              <w:spacing w:after="0"/>
            </w:pPr>
            <w:r>
              <w:rPr>
                <w:rFonts w:ascii="Calibri" w:hAnsi="Calibri"/>
                <w:sz w:val="18"/>
              </w:rPr>
              <w:t>Weekly</w:t>
            </w:r>
          </w:p>
        </w:tc>
        <w:tc>
          <w:tcPr>
            <w:tcW w:type="dxa" w:w="4896"/>
          </w:tcPr>
          <w:p>
            <w:pPr>
              <w:spacing w:after="0"/>
            </w:pPr>
            <w:r>
              <w:rPr>
                <w:rFonts w:ascii="Calibri" w:hAnsi="Calibri"/>
                <w:sz w:val="18"/>
              </w:rPr>
              <w:t>Check forms, payments, Search Console issues, uptime, failed auth/payment events</w:t>
            </w:r>
          </w:p>
        </w:tc>
        <w:tc>
          <w:tcPr>
            <w:tcW w:type="dxa" w:w="2880"/>
          </w:tcPr>
          <w:p>
            <w:pPr>
              <w:spacing w:after="0"/>
            </w:pPr>
            <w:r>
              <w:rPr>
                <w:rFonts w:ascii="Calibri" w:hAnsi="Calibri"/>
                <w:sz w:val="18"/>
              </w:rPr>
              <w:t>Maintenance log entry</w:t>
            </w:r>
          </w:p>
        </w:tc>
      </w:tr>
      <w:tr>
        <w:tc>
          <w:tcPr>
            <w:tcW w:type="dxa" w:w="1584"/>
          </w:tcPr>
          <w:p>
            <w:pPr>
              <w:spacing w:after="0"/>
            </w:pPr>
            <w:r>
              <w:rPr>
                <w:rFonts w:ascii="Calibri" w:hAnsi="Calibri"/>
                <w:sz w:val="18"/>
              </w:rPr>
              <w:t>Monthly</w:t>
            </w:r>
          </w:p>
        </w:tc>
        <w:tc>
          <w:tcPr>
            <w:tcW w:type="dxa" w:w="4896"/>
          </w:tcPr>
          <w:p>
            <w:pPr>
              <w:spacing w:after="0"/>
            </w:pPr>
            <w:r>
              <w:rPr>
                <w:rFonts w:ascii="Calibri" w:hAnsi="Calibri"/>
                <w:sz w:val="18"/>
              </w:rPr>
              <w:t>Review analytics, performance, broken links, backups, billing, dependency advisories</w:t>
            </w:r>
          </w:p>
        </w:tc>
        <w:tc>
          <w:tcPr>
            <w:tcW w:type="dxa" w:w="2880"/>
          </w:tcPr>
          <w:p>
            <w:pPr>
              <w:spacing w:after="0"/>
            </w:pPr>
            <w:r>
              <w:rPr>
                <w:rFonts w:ascii="Calibri" w:hAnsi="Calibri"/>
                <w:sz w:val="18"/>
              </w:rPr>
              <w:t>Monthly health report</w:t>
            </w:r>
          </w:p>
        </w:tc>
      </w:tr>
      <w:tr>
        <w:tc>
          <w:tcPr>
            <w:tcW w:type="dxa" w:w="1584"/>
          </w:tcPr>
          <w:p>
            <w:pPr>
              <w:spacing w:after="0"/>
            </w:pPr>
            <w:r>
              <w:rPr>
                <w:rFonts w:ascii="Calibri" w:hAnsi="Calibri"/>
                <w:sz w:val="18"/>
              </w:rPr>
              <w:t>Quarterly</w:t>
            </w:r>
          </w:p>
        </w:tc>
        <w:tc>
          <w:tcPr>
            <w:tcW w:type="dxa" w:w="4896"/>
          </w:tcPr>
          <w:p>
            <w:pPr>
              <w:spacing w:after="0"/>
            </w:pPr>
            <w:r>
              <w:rPr>
                <w:rFonts w:ascii="Calibri" w:hAnsi="Calibri"/>
                <w:sz w:val="18"/>
              </w:rPr>
              <w:t>Update dependencies, review security, test restore plan, refresh SEO content, audit access</w:t>
            </w:r>
          </w:p>
        </w:tc>
        <w:tc>
          <w:tcPr>
            <w:tcW w:type="dxa" w:w="2880"/>
          </w:tcPr>
          <w:p>
            <w:pPr>
              <w:spacing w:after="0"/>
            </w:pPr>
            <w:r>
              <w:rPr>
                <w:rFonts w:ascii="Calibri" w:hAnsi="Calibri"/>
                <w:sz w:val="18"/>
              </w:rPr>
              <w:t>Quarterly technical review</w:t>
            </w:r>
          </w:p>
        </w:tc>
      </w:tr>
      <w:tr>
        <w:tc>
          <w:tcPr>
            <w:tcW w:type="dxa" w:w="1584"/>
          </w:tcPr>
          <w:p>
            <w:pPr>
              <w:spacing w:after="0"/>
            </w:pPr>
            <w:r>
              <w:rPr>
                <w:rFonts w:ascii="Calibri" w:hAnsi="Calibri"/>
                <w:sz w:val="18"/>
              </w:rPr>
              <w:t>Yearly</w:t>
            </w:r>
          </w:p>
        </w:tc>
        <w:tc>
          <w:tcPr>
            <w:tcW w:type="dxa" w:w="4896"/>
          </w:tcPr>
          <w:p>
            <w:pPr>
              <w:spacing w:after="0"/>
            </w:pPr>
            <w:r>
              <w:rPr>
                <w:rFonts w:ascii="Calibri" w:hAnsi="Calibri"/>
                <w:sz w:val="18"/>
              </w:rPr>
              <w:t>Renew domain, review hosting plans, audit subscriptions, update business details</w:t>
            </w:r>
          </w:p>
        </w:tc>
        <w:tc>
          <w:tcPr>
            <w:tcW w:type="dxa" w:w="2880"/>
          </w:tcPr>
          <w:p>
            <w:pPr>
              <w:spacing w:after="0"/>
            </w:pPr>
            <w:r>
              <w:rPr>
                <w:rFonts w:ascii="Calibri" w:hAnsi="Calibri"/>
                <w:sz w:val="18"/>
              </w:rPr>
              <w:t>Annual renewal checklist</w:t>
            </w:r>
          </w:p>
        </w:tc>
      </w:tr>
    </w:tbl>
    <w:p>
      <w:r>
        <w:br w:type="page"/>
      </w:r>
    </w:p>
    <w:p>
      <w:pPr>
        <w:pStyle w:val="Heading1"/>
      </w:pPr>
      <w:r>
        <w:rPr>
          <w:rFonts w:ascii="Calibri" w:hAnsi="Calibri"/>
          <w:b/>
          <w:color w:val="2E74B5"/>
          <w:sz w:val="32"/>
        </w:rPr>
        <w:t>Final Summary</w:t>
      </w:r>
    </w:p>
    <w:p>
      <w:r>
        <w:rPr>
          <w:rFonts w:ascii="Calibri" w:hAnsi="Calibri"/>
          <w:b w:val="0"/>
          <w:i w:val="0"/>
        </w:rPr>
        <w:t>A professional jewellery website launch is not just a deploy button. It is a controlled business handover covering identity, ownership, infrastructure, data, media, authentication, payments, search, security, testing, support, and future growth.</w:t>
      </w:r>
    </w:p>
    <w:p>
      <w:r>
        <w:rPr>
          <w:rFonts w:ascii="Calibri" w:hAnsi="Calibri"/>
          <w:b w:val="0"/>
          <w:i w:val="0"/>
        </w:rPr>
        <w:t>The safest launch path is client-owned accounts, developer-assisted configuration, documented recovery, live-environment testing, and a maintenance agreement that begins immediately after launch.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7"/>
      </w:rPr>
      <w:t>Confidential handover guide | Prepared for jewellery website launch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55555"/>
        <w:sz w:val="17"/>
      </w:rPr>
      <w:t>Ambika Jewellers - Client Deployment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