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B6C65D" w14:textId="3ABC3A63" w:rsidR="00B37CA5" w:rsidRPr="00B37CA5" w:rsidRDefault="00FE5E15">
      <w:pPr>
        <w:rPr>
          <w:b/>
          <w:bCs/>
          <w:sz w:val="40"/>
          <w:szCs w:val="40"/>
        </w:rPr>
      </w:pPr>
      <w:r w:rsidRPr="00B37CA5">
        <w:rPr>
          <w:sz w:val="36"/>
          <w:szCs w:val="36"/>
        </w:rPr>
        <w:t xml:space="preserve">          </w:t>
      </w:r>
      <w:r w:rsidR="00B37CA5" w:rsidRPr="00B37CA5">
        <w:rPr>
          <w:b/>
          <w:bCs/>
          <w:sz w:val="40"/>
          <w:szCs w:val="40"/>
        </w:rPr>
        <w:t>DID YOU KNOW THAT “X% of Y = Y% of X</w:t>
      </w:r>
      <w:r w:rsidR="00A748C3">
        <w:rPr>
          <w:b/>
          <w:bCs/>
          <w:sz w:val="40"/>
          <w:szCs w:val="40"/>
        </w:rPr>
        <w:t>”</w:t>
      </w:r>
      <w:r w:rsidR="00B37CA5" w:rsidRPr="00B37CA5">
        <w:rPr>
          <w:b/>
          <w:bCs/>
          <w:sz w:val="40"/>
          <w:szCs w:val="40"/>
        </w:rPr>
        <w:t>?</w:t>
      </w:r>
      <w:r w:rsidRPr="00B37CA5">
        <w:rPr>
          <w:b/>
          <w:bCs/>
          <w:sz w:val="40"/>
          <w:szCs w:val="40"/>
        </w:rPr>
        <w:t xml:space="preserve">                    </w:t>
      </w:r>
    </w:p>
    <w:p w14:paraId="51394ED4" w14:textId="77777777" w:rsidR="00B37CA5" w:rsidRDefault="00B37CA5"/>
    <w:p w14:paraId="1EC64C6E" w14:textId="731D1493" w:rsidR="0022551E" w:rsidRPr="00A57900" w:rsidRDefault="00A748C3">
      <w:pP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57900">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FE5E15" w:rsidRPr="00A57900">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What </w:t>
      </w:r>
      <w:r w:rsidRPr="00A57900">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is </w:t>
      </w:r>
      <w:r w:rsidR="00FE5E15" w:rsidRPr="00A57900">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percentage?</w:t>
      </w:r>
    </w:p>
    <w:p w14:paraId="3ECF6A6F" w14:textId="1775FFBD" w:rsidR="00FE5E15" w:rsidRPr="00A57900" w:rsidRDefault="00FE5E15">
      <w:pPr>
        <w:rPr>
          <w:rFonts w:cstheme="minorHAnsi"/>
          <w:color w:val="000000" w:themeColor="text1"/>
          <w:sz w:val="21"/>
          <w:szCs w:val="2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57900">
        <w:rPr>
          <w:rFonts w:cstheme="minorHAnsi"/>
          <w:bCs/>
          <w:color w:val="000000" w:themeColor="text1"/>
          <w:sz w:val="21"/>
          <w:szCs w:val="2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 percentage</w:t>
      </w:r>
      <w:r w:rsidRPr="00A57900">
        <w:rPr>
          <w:rFonts w:cstheme="minorHAnsi"/>
          <w:color w:val="000000" w:themeColor="text1"/>
          <w:sz w:val="21"/>
          <w:szCs w:val="2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(from Latin </w:t>
      </w:r>
      <w:r w:rsidRPr="00A57900">
        <w:rPr>
          <w:rFonts w:cstheme="minorHAnsi"/>
          <w:i/>
          <w:iCs/>
          <w:color w:val="000000" w:themeColor="text1"/>
          <w:sz w:val="21"/>
          <w:szCs w:val="2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per centum</w:t>
      </w:r>
      <w:r w:rsidRPr="00A57900">
        <w:rPr>
          <w:rFonts w:cstheme="minorHAnsi"/>
          <w:color w:val="000000" w:themeColor="text1"/>
          <w:sz w:val="21"/>
          <w:szCs w:val="2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"by a hundred") is a number or </w:t>
      </w:r>
      <w:hyperlink r:id="rId6" w:tooltip="Ratio" w:history="1">
        <w:r w:rsidRPr="00A57900">
          <w:rPr>
            <w:rStyle w:val="Hyperlink"/>
            <w:rFonts w:cstheme="minorHAnsi"/>
            <w:color w:val="000000" w:themeColor="text1"/>
            <w:sz w:val="21"/>
            <w:szCs w:val="2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ratio</w:t>
        </w:r>
      </w:hyperlink>
      <w:r w:rsidRPr="00A57900">
        <w:rPr>
          <w:rFonts w:cstheme="minorHAnsi"/>
          <w:color w:val="000000" w:themeColor="text1"/>
          <w:sz w:val="21"/>
          <w:szCs w:val="2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expressed as a </w:t>
      </w:r>
      <w:hyperlink r:id="rId7" w:tooltip="Fraction (mathematics)" w:history="1">
        <w:r w:rsidRPr="00A57900">
          <w:rPr>
            <w:rStyle w:val="Hyperlink"/>
            <w:rFonts w:cstheme="minorHAnsi"/>
            <w:color w:val="000000" w:themeColor="text1"/>
            <w:sz w:val="21"/>
            <w:szCs w:val="2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fraction</w:t>
        </w:r>
      </w:hyperlink>
      <w:r w:rsidRPr="00A57900">
        <w:rPr>
          <w:rFonts w:cstheme="minorHAnsi"/>
          <w:color w:val="000000" w:themeColor="text1"/>
          <w:sz w:val="21"/>
          <w:szCs w:val="2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of 100. It is often </w:t>
      </w:r>
      <w:hyperlink r:id="rId8" w:tooltip="Denotation" w:history="1">
        <w:r w:rsidRPr="00A57900">
          <w:rPr>
            <w:rStyle w:val="Hyperlink"/>
            <w:rFonts w:cstheme="minorHAnsi"/>
            <w:color w:val="000000" w:themeColor="text1"/>
            <w:sz w:val="21"/>
            <w:szCs w:val="2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denoted</w:t>
        </w:r>
      </w:hyperlink>
      <w:r w:rsidRPr="00A57900">
        <w:rPr>
          <w:rFonts w:cstheme="minorHAnsi"/>
          <w:color w:val="000000" w:themeColor="text1"/>
          <w:sz w:val="21"/>
          <w:szCs w:val="2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using the </w:t>
      </w:r>
      <w:hyperlink r:id="rId9" w:tooltip="Percent sign" w:history="1">
        <w:r w:rsidRPr="00A57900">
          <w:rPr>
            <w:rStyle w:val="Hyperlink"/>
            <w:rFonts w:cstheme="minorHAnsi"/>
            <w:color w:val="000000" w:themeColor="text1"/>
            <w:sz w:val="21"/>
            <w:szCs w:val="2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percent sign</w:t>
        </w:r>
      </w:hyperlink>
      <w:r w:rsidRPr="00A57900">
        <w:rPr>
          <w:rFonts w:cstheme="minorHAnsi"/>
          <w:color w:val="000000" w:themeColor="text1"/>
          <w:sz w:val="21"/>
          <w:szCs w:val="2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A percentage is a </w:t>
      </w:r>
      <w:hyperlink r:id="rId10" w:tooltip="Dimensionless quantity" w:history="1">
        <w:r w:rsidRPr="00A57900">
          <w:rPr>
            <w:rStyle w:val="Hyperlink"/>
            <w:rFonts w:cstheme="minorHAnsi"/>
            <w:color w:val="000000" w:themeColor="text1"/>
            <w:sz w:val="21"/>
            <w:szCs w:val="2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dimensionless number</w:t>
        </w:r>
      </w:hyperlink>
      <w:r w:rsidRPr="00A57900">
        <w:rPr>
          <w:rFonts w:cstheme="minorHAnsi"/>
          <w:color w:val="000000" w:themeColor="text1"/>
          <w:sz w:val="21"/>
          <w:szCs w:val="2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(pure number). it has no </w:t>
      </w:r>
      <w:hyperlink r:id="rId11" w:tooltip="Unit of measurement" w:history="1">
        <w:r w:rsidRPr="00A57900">
          <w:rPr>
            <w:rStyle w:val="Hyperlink"/>
            <w:rFonts w:cstheme="minorHAnsi"/>
            <w:color w:val="000000" w:themeColor="text1"/>
            <w:sz w:val="21"/>
            <w:szCs w:val="2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unit of measurement</w:t>
        </w:r>
      </w:hyperlink>
      <w:r w:rsidRPr="00A57900">
        <w:rPr>
          <w:rFonts w:cstheme="minorHAnsi"/>
          <w:color w:val="000000" w:themeColor="text1"/>
          <w:sz w:val="21"/>
          <w:szCs w:val="2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4E0B607" w14:textId="5BB3DF24" w:rsidR="00B37CA5" w:rsidRPr="00A57900" w:rsidRDefault="00B37CA5">
      <w:pPr>
        <w:rPr>
          <w:rFonts w:cstheme="minorHAnsi"/>
          <w:color w:val="000000" w:themeColor="text1"/>
          <w:sz w:val="21"/>
          <w:szCs w:val="2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52A4DFD" w14:textId="4A7196E1" w:rsidR="00B37CA5" w:rsidRPr="00A57900" w:rsidRDefault="00B37CA5" w:rsidP="00B37CA5">
      <w:pPr>
        <w:pStyle w:val="NormalWeb"/>
        <w:shd w:val="clear" w:color="auto" w:fill="FFFFFF"/>
        <w:spacing w:before="0" w:beforeAutospacing="0" w:after="0" w:afterAutospacing="0"/>
        <w:rPr>
          <w:rFonts w:asciiTheme="minorHAnsi" w:hAnsiTheme="minorHAnsi" w:cstheme="minorHAnsi"/>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57900">
        <w:rPr>
          <w:rFonts w:asciiTheme="minorHAnsi" w:hAnsiTheme="minorHAnsi" w:cstheme="minorHAnsi"/>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For example:</w:t>
      </w:r>
    </w:p>
    <w:p w14:paraId="08E90074" w14:textId="57D37EE3" w:rsidR="00B37CA5" w:rsidRPr="00A57900" w:rsidRDefault="00B37CA5" w:rsidP="00A748C3">
      <w:pPr>
        <w:pStyle w:val="NormalWeb"/>
        <w:numPr>
          <w:ilvl w:val="0"/>
          <w:numId w:val="1"/>
        </w:numPr>
        <w:shd w:val="clear" w:color="auto" w:fill="FFFFFF"/>
        <w:spacing w:before="0" w:beforeAutospacing="0" w:after="0" w:afterAutospacing="0"/>
        <w:rPr>
          <w:rFonts w:asciiTheme="minorHAnsi" w:hAnsiTheme="minorHAnsi" w:cstheme="minorHAnsi"/>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57900">
        <w:rPr>
          <w:rFonts w:asciiTheme="minorHAnsi" w:hAnsiTheme="minorHAnsi" w:cstheme="minorHAnsi"/>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95% (read as "Ninety-five percent") is equal to the fraction 95/100, the </w:t>
      </w:r>
      <w:hyperlink r:id="rId12" w:tooltip="Ratio" w:history="1">
        <w:r w:rsidRPr="00A57900">
          <w:rPr>
            <w:rStyle w:val="Hyperlink"/>
            <w:rFonts w:asciiTheme="minorHAnsi" w:hAnsiTheme="minorHAnsi" w:cstheme="minorHAnsi"/>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ratio</w:t>
        </w:r>
      </w:hyperlink>
      <w:r w:rsidRPr="00A57900">
        <w:rPr>
          <w:rFonts w:asciiTheme="minorHAnsi" w:hAnsiTheme="minorHAnsi" w:cstheme="minorHAnsi"/>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95:55 (or 95:100 when comparing to the total rather than the other portion) or 0.95. Percentages are often used to express a proportionate part of a total.</w:t>
      </w:r>
    </w:p>
    <w:p w14:paraId="1E84558D" w14:textId="4368781D" w:rsidR="00B37CA5" w:rsidRPr="00A57900" w:rsidRDefault="00A748C3" w:rsidP="00A748C3">
      <w:pPr>
        <w:pStyle w:val="ListParagraph"/>
        <w:numPr>
          <w:ilvl w:val="0"/>
          <w:numId w:val="1"/>
        </w:numPr>
        <w:rPr>
          <w:rFonts w:cstheme="minorHAnsi"/>
          <w:color w:val="000000" w:themeColor="text1"/>
          <w:sz w:val="21"/>
          <w:szCs w:val="2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57900">
        <w:rPr>
          <w:rFonts w:cstheme="minorHAnsi"/>
          <w:color w:val="000000" w:themeColor="text1"/>
          <w:sz w:val="21"/>
          <w:szCs w:val="2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If 50% of the total number of students in the class are male, that means that 50 out of every 100 students are male. If there are 500 students, then 250 of them are male.</w:t>
      </w:r>
    </w:p>
    <w:p w14:paraId="19D4D89D" w14:textId="6FDC3CBF" w:rsidR="00A748C3" w:rsidRPr="00A57900" w:rsidRDefault="00A748C3" w:rsidP="00A748C3">
      <w:pPr>
        <w:rPr>
          <w:rFonts w:cstheme="minorHAnsi"/>
          <w:color w:val="000000" w:themeColor="text1"/>
          <w:sz w:val="21"/>
          <w:szCs w:val="2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F135F13" w14:textId="55334720" w:rsidR="00A748C3" w:rsidRPr="00A57900" w:rsidRDefault="00A748C3" w:rsidP="00A748C3">
      <w:pPr>
        <w:rPr>
          <w:rStyle w:val="SubtleReference"/>
          <w:rFonts w:cstheme="minorHAnsi"/>
          <w:smallCaps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B3C6DC5" w14:textId="5800D1B3" w:rsidR="00A748C3" w:rsidRPr="00A57900" w:rsidRDefault="00A748C3" w:rsidP="00A748C3">
      <w:pPr>
        <w:rPr>
          <w:rStyle w:val="SubtleReference"/>
          <w:rFonts w:cstheme="minorHAnsi"/>
          <w:smallCaps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57900">
        <w:rPr>
          <w:rStyle w:val="SubtleReference"/>
          <w:rFonts w:cstheme="minorHAnsi"/>
          <w:smallCaps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This can make working out percentages a much easier task. For example: try to calculate 8% of 50 in your head. Not so easy right. Now flip it and instead work out 50% of 8, I think it’s clear which is easier. Similarly, 32% of 75 may seem difficult to calculate, but 75% of 32 seems a much easier challenge.</w:t>
      </w:r>
    </w:p>
    <w:p w14:paraId="3279B3DE" w14:textId="0C4E5E38" w:rsidR="00A748C3" w:rsidRPr="00A57900" w:rsidRDefault="00A748C3" w:rsidP="00A748C3">
      <w:pPr>
        <w:rPr>
          <w:rStyle w:val="SubtleReference"/>
          <w:rFonts w:cstheme="minorHAnsi"/>
          <w:smallCaps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57900">
        <w:rPr>
          <w:rStyle w:val="SubtleReference"/>
          <w:rFonts w:cstheme="minorHAnsi"/>
          <w:smallCaps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 LIKE:</w:t>
      </w:r>
    </w:p>
    <w:p w14:paraId="53D4344B" w14:textId="539ACFC5" w:rsidR="00A748C3" w:rsidRPr="00A57900" w:rsidRDefault="00A748C3" w:rsidP="001D14A5">
      <w:pPr>
        <w:rPr>
          <w:rStyle w:val="SubtleReference"/>
          <w:rFonts w:cstheme="minorHAnsi"/>
          <w:bCs/>
          <w:smallCaps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57900">
        <w:rPr>
          <w:rStyle w:val="SubtleReference"/>
          <w:rFonts w:cstheme="minorHAnsi"/>
          <w:bCs/>
          <w:smallCaps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20% of 10 is equal to </w:t>
      </w:r>
      <w:r w:rsidR="001D14A5" w:rsidRPr="00A57900">
        <w:rPr>
          <w:rStyle w:val="SubtleReference"/>
          <w:rFonts w:cstheme="minorHAnsi"/>
          <w:bCs/>
          <w:smallCaps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 0f 20</w:t>
      </w:r>
    </w:p>
    <w:p w14:paraId="31A18B5C" w14:textId="7B4F5EF8" w:rsidR="001D14A5" w:rsidRPr="00A57900" w:rsidRDefault="001D14A5" w:rsidP="001D14A5">
      <w:pPr>
        <w:rPr>
          <w:rStyle w:val="SubtleReference"/>
          <w:rFonts w:cstheme="minorHAnsi"/>
          <w:bCs/>
          <w:smallCaps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57900">
        <w:rPr>
          <w:rStyle w:val="SubtleReference"/>
          <w:rFonts w:cstheme="minorHAnsi"/>
          <w:bCs/>
          <w:smallCaps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mathematically,</w:t>
      </w:r>
    </w:p>
    <w:p w14:paraId="552EEDB8" w14:textId="77777777" w:rsidR="00880B02" w:rsidRPr="00A57900" w:rsidRDefault="001D14A5" w:rsidP="001D14A5">
      <w:pPr>
        <w:rPr>
          <w:rStyle w:val="SubtleReference"/>
          <w:rFonts w:cstheme="minorHAnsi"/>
          <w:bCs/>
          <w:smallCaps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57900">
        <w:rPr>
          <w:rStyle w:val="SubtleReference"/>
          <w:rFonts w:cstheme="minorHAnsi"/>
          <w:bCs/>
          <w:smallCaps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for 20% Of 10: </w:t>
      </w:r>
    </w:p>
    <w:p w14:paraId="5D6F101F" w14:textId="755DEE1D" w:rsidR="001D14A5" w:rsidRPr="0043561E" w:rsidRDefault="00545B63" w:rsidP="001D14A5">
      <w:pPr>
        <w:rPr>
          <w:rStyle w:val="SubtleReference"/>
          <w:rFonts w:cstheme="minorHAnsi"/>
          <w:bCs/>
          <w:smallCaps w:val="0"/>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m:oMath>
        <m:d>
          <m:dPr>
            <m:ctrlPr>
              <w:rPr>
                <w:rStyle w:val="SubtleReference"/>
                <w:rFonts w:ascii="Cambria Math" w:hAnsi="Cambria Math" w:cstheme="minorHAnsi"/>
                <w:bCs/>
                <w:i/>
                <w:smallCaps w:val="0"/>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dPr>
          <m:e>
            <m:r>
              <w:rPr>
                <w:rStyle w:val="SubtleReference"/>
                <w:rFonts w:ascii="Cambria Math" w:hAnsi="Cambria Math" w:cstheme="minorHAnsi"/>
                <w:smallCaps w:val="0"/>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20/100</m:t>
            </m:r>
          </m:e>
        </m:d>
        <m:r>
          <w:rPr>
            <w:rStyle w:val="SubtleReference"/>
            <w:rFonts w:ascii="Cambria Math" w:hAnsi="Cambria Math" w:cstheme="minorHAnsi"/>
            <w:smallCaps w:val="0"/>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*10=2</m:t>
        </m:r>
      </m:oMath>
      <w:r w:rsidR="001D14A5" w:rsidRPr="0043561E">
        <w:rPr>
          <w:rStyle w:val="SubtleReference"/>
          <w:rFonts w:cstheme="minorHAnsi"/>
          <w:bCs/>
          <w:smallCaps w:val="0"/>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2BA0BBC" w14:textId="365DBD89" w:rsidR="00880B02" w:rsidRPr="00A57900" w:rsidRDefault="00880B02" w:rsidP="00A748C3">
      <w:pPr>
        <w:rPr>
          <w:rStyle w:val="SubtleReference"/>
          <w:rFonts w:cstheme="minorHAnsi"/>
          <w:smallCaps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57900">
        <w:rPr>
          <w:rStyle w:val="SubtleReference"/>
          <w:rFonts w:cstheme="minorHAnsi"/>
          <w:smallCaps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for 10% of 20:</w:t>
      </w:r>
    </w:p>
    <w:p w14:paraId="156375C1" w14:textId="73C336ED" w:rsidR="00880B02" w:rsidRDefault="00880B02" w:rsidP="00A748C3">
      <w:pPr>
        <w:rPr>
          <w:rStyle w:val="SubtleReference"/>
          <w:rFonts w:cstheme="minorHAnsi"/>
          <w:smallCaps w:val="0"/>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3561E">
        <w:rPr>
          <w:rStyle w:val="SubtleReference"/>
          <w:rFonts w:cstheme="minorHAnsi"/>
          <w:smallCaps w:val="0"/>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(10/100) * 20 =2</w:t>
      </w:r>
    </w:p>
    <w:p w14:paraId="6C62A727" w14:textId="795844B2" w:rsidR="0043561E" w:rsidRDefault="0043561E" w:rsidP="00A748C3">
      <w:pPr>
        <w:rPr>
          <w:rStyle w:val="SubtleReference"/>
          <w:rFonts w:cstheme="minorHAnsi"/>
          <w:smallCap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3561E">
        <w:rPr>
          <w:rStyle w:val="SubtleReference"/>
          <w:rFonts w:cstheme="minorHAnsi"/>
          <w:smallCap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Here,The value of </w:t>
      </w:r>
      <w:r w:rsidRPr="0043561E">
        <w:rPr>
          <w:rStyle w:val="SubtleReference"/>
          <w:rFonts w:cstheme="minorHAnsi"/>
          <w:bCs/>
          <w:smallCap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20% of 10 is </w:t>
      </w:r>
      <w:r w:rsidRPr="0043561E">
        <w:rPr>
          <w:rStyle w:val="SubtleReference"/>
          <w:rFonts w:cstheme="minorHAnsi"/>
          <w:smallCap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 &amp; also the value of 10% of 20 is 2.</w:t>
      </w:r>
    </w:p>
    <w:p w14:paraId="4A505960" w14:textId="07818355" w:rsidR="0043561E" w:rsidRDefault="0043561E" w:rsidP="00A748C3">
      <w:pPr>
        <w:rPr>
          <w:rStyle w:val="SubtleReference"/>
          <w:rFonts w:cstheme="minorHAnsi"/>
          <w:smallCap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E9803FC" w14:textId="77777777" w:rsidR="0043561E" w:rsidRPr="0043561E" w:rsidRDefault="0043561E" w:rsidP="00A748C3">
      <w:pPr>
        <w:rPr>
          <w:rStyle w:val="SubtleReference"/>
          <w:rFonts w:cstheme="minorHAnsi"/>
          <w:smallCap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5B40FD4" w14:textId="77777777" w:rsidR="0043561E" w:rsidRDefault="0043561E" w:rsidP="0043561E">
      <w:pPr>
        <w:pStyle w:val="q-text"/>
        <w:shd w:val="clear" w:color="auto" w:fill="FFFFFF"/>
        <w:spacing w:before="0" w:beforeAutospacing="0" w:after="240" w:afterAutospacing="0"/>
        <w:rPr>
          <w:rFonts w:ascii="Segoe UI" w:hAnsi="Segoe UI" w:cs="Segoe UI"/>
          <w:color w:val="282829"/>
          <w:sz w:val="23"/>
          <w:szCs w:val="23"/>
        </w:rPr>
      </w:pPr>
      <w:r>
        <w:rPr>
          <w:rFonts w:ascii="Segoe UI" w:hAnsi="Segoe UI" w:cs="Segoe UI"/>
          <w:color w:val="282829"/>
          <w:sz w:val="23"/>
          <w:szCs w:val="23"/>
        </w:rPr>
        <w:t>Under what conditions is </w:t>
      </w:r>
      <w:r>
        <w:rPr>
          <w:rFonts w:ascii="Segoe UI" w:hAnsi="Segoe UI" w:cs="Segoe UI"/>
          <w:b/>
          <w:bCs/>
          <w:color w:val="282829"/>
          <w:sz w:val="23"/>
          <w:szCs w:val="23"/>
        </w:rPr>
        <w:t>x% of y</w:t>
      </w:r>
      <w:r>
        <w:rPr>
          <w:rFonts w:ascii="Segoe UI" w:hAnsi="Segoe UI" w:cs="Segoe UI"/>
          <w:color w:val="282829"/>
          <w:sz w:val="23"/>
          <w:szCs w:val="23"/>
        </w:rPr>
        <w:t> </w:t>
      </w:r>
      <w:r>
        <w:rPr>
          <w:rFonts w:ascii="Segoe UI" w:hAnsi="Segoe UI" w:cs="Segoe UI"/>
          <w:b/>
          <w:bCs/>
          <w:i/>
          <w:iCs/>
          <w:color w:val="282829"/>
          <w:sz w:val="23"/>
          <w:szCs w:val="23"/>
        </w:rPr>
        <w:t>equal to</w:t>
      </w:r>
      <w:r>
        <w:rPr>
          <w:rFonts w:ascii="Segoe UI" w:hAnsi="Segoe UI" w:cs="Segoe UI"/>
          <w:b/>
          <w:bCs/>
          <w:color w:val="282829"/>
          <w:sz w:val="23"/>
          <w:szCs w:val="23"/>
        </w:rPr>
        <w:t> y% of x</w:t>
      </w:r>
      <w:r>
        <w:rPr>
          <w:rFonts w:ascii="Segoe UI" w:hAnsi="Segoe UI" w:cs="Segoe UI"/>
          <w:color w:val="282829"/>
          <w:sz w:val="23"/>
          <w:szCs w:val="23"/>
        </w:rPr>
        <w:t>?</w:t>
      </w:r>
    </w:p>
    <w:p w14:paraId="44368F82" w14:textId="77777777" w:rsidR="0043561E" w:rsidRDefault="0043561E" w:rsidP="0043561E">
      <w:pPr>
        <w:pStyle w:val="q-text"/>
        <w:shd w:val="clear" w:color="auto" w:fill="FFFFFF"/>
        <w:spacing w:before="0" w:beforeAutospacing="0" w:after="240" w:afterAutospacing="0"/>
        <w:rPr>
          <w:rFonts w:ascii="Segoe UI" w:hAnsi="Segoe UI" w:cs="Segoe UI"/>
          <w:color w:val="282829"/>
          <w:sz w:val="23"/>
          <w:szCs w:val="23"/>
        </w:rPr>
      </w:pPr>
      <w:r>
        <w:rPr>
          <w:rFonts w:ascii="Segoe UI" w:hAnsi="Segoe UI" w:cs="Segoe UI"/>
          <w:color w:val="282829"/>
          <w:sz w:val="23"/>
          <w:szCs w:val="23"/>
        </w:rPr>
        <w:t>Suppose both </w:t>
      </w:r>
      <w:r>
        <w:rPr>
          <w:rFonts w:ascii="Segoe UI" w:hAnsi="Segoe UI" w:cs="Segoe UI"/>
          <w:b/>
          <w:bCs/>
          <w:color w:val="282829"/>
          <w:sz w:val="23"/>
          <w:szCs w:val="23"/>
        </w:rPr>
        <w:t>x% of y</w:t>
      </w:r>
      <w:r>
        <w:rPr>
          <w:rFonts w:ascii="Segoe UI" w:hAnsi="Segoe UI" w:cs="Segoe UI"/>
          <w:color w:val="282829"/>
          <w:sz w:val="23"/>
          <w:szCs w:val="23"/>
        </w:rPr>
        <w:t> </w:t>
      </w:r>
      <w:r>
        <w:rPr>
          <w:rFonts w:ascii="Segoe UI" w:hAnsi="Segoe UI" w:cs="Segoe UI"/>
          <w:i/>
          <w:iCs/>
          <w:color w:val="282829"/>
          <w:sz w:val="23"/>
          <w:szCs w:val="23"/>
        </w:rPr>
        <w:t>and </w:t>
      </w:r>
      <w:r>
        <w:rPr>
          <w:rFonts w:ascii="Segoe UI" w:hAnsi="Segoe UI" w:cs="Segoe UI"/>
          <w:b/>
          <w:bCs/>
          <w:color w:val="282829"/>
          <w:sz w:val="23"/>
          <w:szCs w:val="23"/>
        </w:rPr>
        <w:t>y% of x</w:t>
      </w:r>
      <w:r>
        <w:rPr>
          <w:rFonts w:ascii="Segoe UI" w:hAnsi="Segoe UI" w:cs="Segoe UI"/>
          <w:i/>
          <w:iCs/>
          <w:color w:val="282829"/>
          <w:sz w:val="23"/>
          <w:szCs w:val="23"/>
        </w:rPr>
        <w:t> are equal to </w:t>
      </w:r>
      <w:r>
        <w:rPr>
          <w:rFonts w:ascii="Segoe UI" w:hAnsi="Segoe UI" w:cs="Segoe UI"/>
          <w:b/>
          <w:bCs/>
          <w:color w:val="282829"/>
          <w:sz w:val="23"/>
          <w:szCs w:val="23"/>
        </w:rPr>
        <w:t>A</w:t>
      </w:r>
      <w:r>
        <w:rPr>
          <w:rFonts w:ascii="Segoe UI" w:hAnsi="Segoe UI" w:cs="Segoe UI"/>
          <w:color w:val="282829"/>
          <w:sz w:val="23"/>
          <w:szCs w:val="23"/>
        </w:rPr>
        <w:t>. Then, there are two equations for the percentages.</w:t>
      </w:r>
    </w:p>
    <w:p w14:paraId="043AD31E" w14:textId="012C1651" w:rsidR="0043561E" w:rsidRDefault="0043561E" w:rsidP="0043561E">
      <w:pPr>
        <w:pStyle w:val="q-text"/>
        <w:shd w:val="clear" w:color="auto" w:fill="FFFFFF"/>
        <w:spacing w:before="0" w:beforeAutospacing="0" w:after="240" w:afterAutospacing="0"/>
        <w:rPr>
          <w:rStyle w:val="SubtleReference"/>
          <w:rFonts w:ascii="Arial" w:hAnsi="Arial" w:cs="Arial"/>
          <w:smallCaps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m:oMath>
        <m:r>
          <w:rPr>
            <w:rStyle w:val="SubtleReference"/>
            <w:rFonts w:ascii="Cambria Math" w:hAnsi="Cambria Math" w:cstheme="minorHAnsi"/>
            <w:smallCaps w:val="0"/>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x=</m:t>
        </m:r>
        <m:d>
          <m:dPr>
            <m:ctrlPr>
              <w:rPr>
                <w:rStyle w:val="SubtleReference"/>
                <w:rFonts w:ascii="Cambria Math" w:hAnsi="Cambria Math" w:cstheme="minorHAnsi"/>
                <w:i/>
                <w:smallCaps w:val="0"/>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dPr>
          <m:e>
            <m:r>
              <w:rPr>
                <w:rStyle w:val="SubtleReference"/>
                <w:rFonts w:ascii="Cambria Math" w:hAnsi="Cambria Math" w:cstheme="minorHAnsi"/>
                <w:smallCaps w:val="0"/>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A÷100</m:t>
            </m:r>
          </m:e>
        </m:d>
        <m:r>
          <w:rPr>
            <w:rStyle w:val="SubtleReference"/>
            <w:rFonts w:ascii="Cambria Math" w:hAnsi="Cambria Math" w:cstheme="minorHAnsi"/>
            <w:smallCaps w:val="0"/>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*Y</m:t>
        </m:r>
      </m:oMath>
      <w:r>
        <w:rPr>
          <w:rStyle w:val="SubtleReference"/>
          <w:rFonts w:ascii="Segoe UI" w:hAnsi="Segoe UI" w:cs="Segoe UI"/>
          <w:smallCaps w:val="0"/>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Style w:val="SubtleReference"/>
          <w:rFonts w:ascii="Arial" w:hAnsi="Arial" w:cs="Arial"/>
          <w:smallCaps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is x% of y</w:t>
      </w:r>
    </w:p>
    <w:p w14:paraId="1360D8E0" w14:textId="4D1CEABD" w:rsidR="0043561E" w:rsidRDefault="0043561E" w:rsidP="0043561E">
      <w:pPr>
        <w:pStyle w:val="q-text"/>
        <w:shd w:val="clear" w:color="auto" w:fill="FFFFFF"/>
        <w:spacing w:before="0" w:beforeAutospacing="0" w:after="240" w:afterAutospacing="0"/>
        <w:rPr>
          <w:rStyle w:val="SubtleReference"/>
          <w:rFonts w:ascii="Arial" w:hAnsi="Arial" w:cs="Arial"/>
          <w:smallCaps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m:oMath>
        <m:r>
          <w:rPr>
            <w:rStyle w:val="SubtleReference"/>
            <w:rFonts w:ascii="Cambria Math" w:hAnsi="Cambria Math" w:cstheme="minorHAnsi"/>
            <w:smallCaps w:val="0"/>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Y</m:t>
        </m:r>
        <m:r>
          <w:rPr>
            <w:rStyle w:val="SubtleReference"/>
            <w:rFonts w:ascii="Cambria Math" w:hAnsi="Cambria Math" w:cstheme="minorHAnsi"/>
            <w:smallCaps w:val="0"/>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m:t>
        </m:r>
        <m:d>
          <m:dPr>
            <m:ctrlPr>
              <w:rPr>
                <w:rStyle w:val="SubtleReference"/>
                <w:rFonts w:ascii="Cambria Math" w:hAnsi="Cambria Math" w:cstheme="minorHAnsi"/>
                <w:i/>
                <w:smallCaps w:val="0"/>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dPr>
          <m:e>
            <m:r>
              <w:rPr>
                <w:rStyle w:val="SubtleReference"/>
                <w:rFonts w:ascii="Cambria Math" w:hAnsi="Cambria Math" w:cstheme="minorHAnsi"/>
                <w:smallCaps w:val="0"/>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A÷100</m:t>
            </m:r>
          </m:e>
        </m:d>
        <m:r>
          <w:rPr>
            <w:rStyle w:val="SubtleReference"/>
            <w:rFonts w:ascii="Cambria Math" w:hAnsi="Cambria Math" w:cstheme="minorHAnsi"/>
            <w:smallCaps w:val="0"/>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m:t>
        </m:r>
        <m:r>
          <w:rPr>
            <w:rStyle w:val="SubtleReference"/>
            <w:rFonts w:ascii="Cambria Math" w:hAnsi="Cambria Math" w:cstheme="minorHAnsi"/>
            <w:smallCaps w:val="0"/>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x</m:t>
        </m:r>
      </m:oMath>
      <w:r>
        <w:rPr>
          <w:rStyle w:val="SubtleReference"/>
          <w:rFonts w:ascii="Arial" w:hAnsi="Arial" w:cs="Arial"/>
          <w:smallCaps w:val="0"/>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Style w:val="SubtleReference"/>
          <w:rFonts w:ascii="Arial" w:hAnsi="Arial" w:cs="Arial"/>
          <w:smallCaps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is y% of x</w:t>
      </w:r>
    </w:p>
    <w:p w14:paraId="01195C5F" w14:textId="77777777" w:rsidR="00545B63" w:rsidRDefault="0043561E" w:rsidP="0043561E">
      <w:pPr>
        <w:pStyle w:val="q-text"/>
        <w:shd w:val="clear" w:color="auto" w:fill="FFFFFF"/>
        <w:spacing w:before="0" w:beforeAutospacing="0" w:after="240" w:afterAutospacing="0"/>
        <w:rPr>
          <w:rFonts w:ascii="Segoe UI" w:hAnsi="Segoe UI" w:cs="Segoe UI"/>
          <w:color w:val="282829"/>
          <w:sz w:val="23"/>
          <w:szCs w:val="23"/>
        </w:rPr>
      </w:pPr>
      <w:r>
        <w:rPr>
          <w:rFonts w:ascii="Segoe UI" w:hAnsi="Segoe UI" w:cs="Segoe UI"/>
          <w:color w:val="282829"/>
          <w:sz w:val="23"/>
          <w:szCs w:val="23"/>
        </w:rPr>
        <w:t>Solve both equations for </w:t>
      </w:r>
      <w:r>
        <w:rPr>
          <w:rFonts w:ascii="Segoe UI" w:hAnsi="Segoe UI" w:cs="Segoe UI"/>
          <w:b/>
          <w:bCs/>
          <w:color w:val="282829"/>
          <w:sz w:val="23"/>
          <w:szCs w:val="23"/>
        </w:rPr>
        <w:t>A</w:t>
      </w:r>
      <w:r>
        <w:rPr>
          <w:rFonts w:ascii="Segoe UI" w:hAnsi="Segoe UI" w:cs="Segoe UI"/>
          <w:color w:val="282829"/>
          <w:sz w:val="23"/>
          <w:szCs w:val="23"/>
        </w:rPr>
        <w:t>. Set the equations equal to each other.</w:t>
      </w:r>
    </w:p>
    <w:p w14:paraId="02D7E9AC" w14:textId="44F961AF" w:rsidR="0043561E" w:rsidRPr="00545B63" w:rsidRDefault="00545B63" w:rsidP="0043561E">
      <w:pPr>
        <w:pStyle w:val="q-text"/>
        <w:shd w:val="clear" w:color="auto" w:fill="FFFFFF"/>
        <w:spacing w:before="0" w:beforeAutospacing="0" w:after="240" w:afterAutospacing="0"/>
        <w:rPr>
          <w:rFonts w:ascii="Segoe UI" w:hAnsi="Segoe UI" w:cs="Segoe UI"/>
          <w:color w:val="282829"/>
          <w:sz w:val="23"/>
          <w:szCs w:val="23"/>
        </w:rPr>
      </w:pPr>
      <w:r>
        <w:rPr>
          <w:rFonts w:ascii="Segoe UI" w:hAnsi="Segoe UI" w:cs="Segoe UI"/>
          <w:color w:val="282829"/>
          <w:sz w:val="23"/>
          <w:szCs w:val="23"/>
        </w:rPr>
        <w:t xml:space="preserve"> </w:t>
      </w:r>
      <m:oMath>
        <m:r>
          <w:rPr>
            <w:rFonts w:ascii="Cambria Math" w:hAnsi="Cambria Math" w:cstheme="majorBidi"/>
            <w:color w:val="282829"/>
            <w:sz w:val="22"/>
            <w:szCs w:val="22"/>
          </w:rPr>
          <m:t>100</m:t>
        </m:r>
        <m:r>
          <w:rPr>
            <w:rFonts w:ascii="Cambria Math" w:hAnsi="Cambria Math" w:cstheme="majorBidi"/>
            <w:color w:val="282829"/>
            <w:sz w:val="22"/>
            <w:szCs w:val="22"/>
          </w:rPr>
          <m:t>x÷y=A=100y÷x</m:t>
        </m:r>
      </m:oMath>
    </w:p>
    <w:p w14:paraId="0C00FC8C" w14:textId="69937C68" w:rsidR="0043561E" w:rsidRDefault="0043561E" w:rsidP="0043561E">
      <w:pPr>
        <w:pStyle w:val="q-text"/>
        <w:shd w:val="clear" w:color="auto" w:fill="FFFFFF"/>
        <w:spacing w:before="0" w:beforeAutospacing="0" w:after="240" w:afterAutospacing="0"/>
        <w:rPr>
          <w:rFonts w:ascii="Segoe UI" w:hAnsi="Segoe UI" w:cs="Segoe UI"/>
          <w:color w:val="282829"/>
          <w:sz w:val="23"/>
          <w:szCs w:val="23"/>
        </w:rPr>
      </w:pPr>
      <w:r>
        <w:rPr>
          <w:rFonts w:ascii="Segoe UI" w:hAnsi="Segoe UI" w:cs="Segoe UI"/>
          <w:color w:val="282829"/>
          <w:sz w:val="23"/>
          <w:szCs w:val="23"/>
        </w:rPr>
        <w:t>Multiply both sides by </w:t>
      </w:r>
      <w:r>
        <w:rPr>
          <w:rStyle w:val="mi"/>
          <w:rFonts w:ascii="MathJax_Math-italic" w:hAnsi="MathJax_Math-italic" w:cs="Segoe UI"/>
          <w:color w:val="282829"/>
          <w:sz w:val="26"/>
          <w:szCs w:val="26"/>
          <w:bdr w:val="none" w:sz="0" w:space="0" w:color="auto" w:frame="1"/>
          <w:shd w:val="clear" w:color="auto" w:fill="FFFFFF"/>
        </w:rPr>
        <w:t>xy</w:t>
      </w:r>
      <w:r>
        <w:rPr>
          <w:rFonts w:ascii="Segoe UI" w:hAnsi="Segoe UI" w:cs="Segoe UI"/>
          <w:color w:val="282829"/>
          <w:sz w:val="23"/>
          <w:szCs w:val="23"/>
        </w:rPr>
        <w:t> and divide by </w:t>
      </w:r>
      <w:r>
        <w:rPr>
          <w:rStyle w:val="mn"/>
          <w:rFonts w:ascii="MathJax_Main" w:hAnsi="MathJax_Main" w:cs="Segoe UI"/>
          <w:color w:val="282829"/>
          <w:sz w:val="26"/>
          <w:szCs w:val="26"/>
          <w:bdr w:val="none" w:sz="0" w:space="0" w:color="auto" w:frame="1"/>
          <w:shd w:val="clear" w:color="auto" w:fill="FFFFFF"/>
        </w:rPr>
        <w:t>100</w:t>
      </w:r>
      <w:r>
        <w:rPr>
          <w:rFonts w:ascii="Segoe UI" w:hAnsi="Segoe UI" w:cs="Segoe UI"/>
          <w:color w:val="282829"/>
          <w:sz w:val="23"/>
          <w:szCs w:val="23"/>
        </w:rPr>
        <w:t>.</w:t>
      </w:r>
    </w:p>
    <w:p w14:paraId="5A189DF0" w14:textId="7AF8F933" w:rsidR="0043561E" w:rsidRPr="0043561E" w:rsidRDefault="0043561E" w:rsidP="0043561E">
      <w:pPr>
        <w:pStyle w:val="q-text"/>
        <w:shd w:val="clear" w:color="auto" w:fill="FFFFFF"/>
        <w:spacing w:before="0" w:beforeAutospacing="0" w:after="240" w:afterAutospacing="0"/>
        <w:rPr>
          <w:rFonts w:ascii="Segoe UI" w:hAnsi="Segoe UI" w:cs="Segoe UI"/>
          <w:color w:val="282829"/>
          <w:sz w:val="23"/>
          <w:szCs w:val="23"/>
          <w:vertAlign w:val="superscript"/>
        </w:rPr>
      </w:pPr>
      <w:r>
        <w:rPr>
          <w:rStyle w:val="mn"/>
          <w:rFonts w:ascii="MathJax_Main" w:hAnsi="MathJax_Main" w:cs="Segoe UI"/>
          <w:color w:val="282829"/>
          <w:sz w:val="26"/>
          <w:szCs w:val="26"/>
          <w:bdr w:val="none" w:sz="0" w:space="0" w:color="auto" w:frame="1"/>
          <w:shd w:val="clear" w:color="auto" w:fill="FFFFFF"/>
        </w:rPr>
        <w:t>1</w:t>
      </w:r>
      <w:r>
        <w:rPr>
          <w:rStyle w:val="mn"/>
          <w:rFonts w:ascii="MathJax_Main" w:hAnsi="MathJax_Main" w:cs="Segoe UI"/>
          <w:color w:val="282829"/>
          <w:sz w:val="26"/>
          <w:szCs w:val="26"/>
          <w:bdr w:val="none" w:sz="0" w:space="0" w:color="auto" w:frame="1"/>
          <w:shd w:val="clear" w:color="auto" w:fill="FFFFFF"/>
        </w:rPr>
        <w:t>00</w:t>
      </w:r>
      <w:r>
        <w:rPr>
          <w:rStyle w:val="mi"/>
          <w:rFonts w:ascii="MathJax_Math-italic" w:hAnsi="MathJax_Math-italic" w:cs="Segoe UI"/>
          <w:color w:val="282829"/>
          <w:sz w:val="26"/>
          <w:szCs w:val="26"/>
          <w:bdr w:val="none" w:sz="0" w:space="0" w:color="auto" w:frame="1"/>
          <w:shd w:val="clear" w:color="auto" w:fill="FFFFFF"/>
        </w:rPr>
        <w:t>X</w:t>
      </w:r>
      <w:r>
        <w:rPr>
          <w:rStyle w:val="mi"/>
          <w:rFonts w:ascii="MathJax_Math-italic" w:hAnsi="MathJax_Math-italic" w:cs="Segoe UI"/>
          <w:color w:val="282829"/>
          <w:sz w:val="26"/>
          <w:szCs w:val="26"/>
          <w:bdr w:val="none" w:sz="0" w:space="0" w:color="auto" w:frame="1"/>
          <w:shd w:val="clear" w:color="auto" w:fill="FFFFFF"/>
          <w:vertAlign w:val="superscript"/>
        </w:rPr>
        <w:t>2</w:t>
      </w:r>
      <w:r>
        <w:rPr>
          <w:rStyle w:val="mo"/>
          <w:rFonts w:ascii="MathJax_Main" w:hAnsi="MathJax_Main" w:cs="Segoe UI"/>
          <w:color w:val="282829"/>
          <w:sz w:val="26"/>
          <w:szCs w:val="26"/>
          <w:bdr w:val="none" w:sz="0" w:space="0" w:color="auto" w:frame="1"/>
          <w:shd w:val="clear" w:color="auto" w:fill="FFFFFF"/>
        </w:rPr>
        <w:t>=</w:t>
      </w:r>
      <w:r>
        <w:rPr>
          <w:rStyle w:val="mn"/>
          <w:rFonts w:ascii="MathJax_Main" w:hAnsi="MathJax_Main" w:cs="Segoe UI"/>
          <w:color w:val="282829"/>
          <w:sz w:val="26"/>
          <w:szCs w:val="26"/>
          <w:bdr w:val="none" w:sz="0" w:space="0" w:color="auto" w:frame="1"/>
          <w:shd w:val="clear" w:color="auto" w:fill="FFFFFF"/>
        </w:rPr>
        <w:t>100</w:t>
      </w:r>
      <w:r>
        <w:rPr>
          <w:rStyle w:val="mi"/>
          <w:rFonts w:ascii="MathJax_Math-italic" w:hAnsi="MathJax_Math-italic" w:cs="Segoe UI"/>
          <w:color w:val="282829"/>
          <w:sz w:val="26"/>
          <w:szCs w:val="26"/>
          <w:bdr w:val="none" w:sz="0" w:space="0" w:color="auto" w:frame="1"/>
          <w:shd w:val="clear" w:color="auto" w:fill="FFFFFF"/>
        </w:rPr>
        <w:t>Y</w:t>
      </w:r>
      <w:r>
        <w:rPr>
          <w:rStyle w:val="mi"/>
          <w:rFonts w:ascii="MathJax_Math-italic" w:hAnsi="MathJax_Math-italic" w:cs="Segoe UI"/>
          <w:color w:val="282829"/>
          <w:sz w:val="26"/>
          <w:szCs w:val="26"/>
          <w:bdr w:val="none" w:sz="0" w:space="0" w:color="auto" w:frame="1"/>
          <w:shd w:val="clear" w:color="auto" w:fill="FFFFFF"/>
          <w:vertAlign w:val="superscript"/>
        </w:rPr>
        <w:t>2</w:t>
      </w:r>
      <w:r>
        <w:rPr>
          <w:rStyle w:val="mo"/>
          <w:rFonts w:ascii="MathJax_Main" w:hAnsi="MathJax_Main" w:cs="Segoe UI"/>
          <w:color w:val="282829"/>
          <w:sz w:val="26"/>
          <w:szCs w:val="26"/>
          <w:bdr w:val="none" w:sz="0" w:space="0" w:color="auto" w:frame="1"/>
          <w:shd w:val="clear" w:color="auto" w:fill="FFFFFF"/>
        </w:rPr>
        <w:t>⟺</w:t>
      </w:r>
      <w:r>
        <w:rPr>
          <w:rStyle w:val="mi"/>
          <w:rFonts w:ascii="MathJax_Math-italic" w:hAnsi="MathJax_Math-italic" w:cs="Segoe UI"/>
          <w:color w:val="282829"/>
          <w:sz w:val="26"/>
          <w:szCs w:val="26"/>
          <w:bdr w:val="none" w:sz="0" w:space="0" w:color="auto" w:frame="1"/>
          <w:shd w:val="clear" w:color="auto" w:fill="FFFFFF"/>
        </w:rPr>
        <w:t>X</w:t>
      </w:r>
      <w:r>
        <w:rPr>
          <w:rStyle w:val="mi"/>
          <w:rFonts w:ascii="MathJax_Math-italic" w:hAnsi="MathJax_Math-italic" w:cs="Segoe UI"/>
          <w:color w:val="282829"/>
          <w:sz w:val="26"/>
          <w:szCs w:val="26"/>
          <w:bdr w:val="none" w:sz="0" w:space="0" w:color="auto" w:frame="1"/>
          <w:shd w:val="clear" w:color="auto" w:fill="FFFFFF"/>
          <w:vertAlign w:val="superscript"/>
        </w:rPr>
        <w:t>2</w:t>
      </w:r>
      <w:r>
        <w:rPr>
          <w:rStyle w:val="mi"/>
          <w:rFonts w:ascii="MathJax_Math-italic" w:hAnsi="MathJax_Math-italic" w:cs="Segoe UI"/>
          <w:color w:val="282829"/>
          <w:sz w:val="26"/>
          <w:szCs w:val="26"/>
          <w:bdr w:val="none" w:sz="0" w:space="0" w:color="auto" w:frame="1"/>
          <w:shd w:val="clear" w:color="auto" w:fill="FFFFFF"/>
        </w:rPr>
        <w:t>=Y</w:t>
      </w:r>
      <w:r>
        <w:rPr>
          <w:rStyle w:val="mi"/>
          <w:rFonts w:ascii="MathJax_Math-italic" w:hAnsi="MathJax_Math-italic" w:cs="Segoe UI"/>
          <w:color w:val="282829"/>
          <w:sz w:val="26"/>
          <w:szCs w:val="26"/>
          <w:bdr w:val="none" w:sz="0" w:space="0" w:color="auto" w:frame="1"/>
          <w:shd w:val="clear" w:color="auto" w:fill="FFFFFF"/>
          <w:vertAlign w:val="superscript"/>
        </w:rPr>
        <w:t>2</w:t>
      </w:r>
    </w:p>
    <w:p w14:paraId="302D5A92" w14:textId="5F8EA2E0" w:rsidR="0043561E" w:rsidRDefault="0043561E" w:rsidP="0043561E">
      <w:pPr>
        <w:pStyle w:val="q-text"/>
        <w:shd w:val="clear" w:color="auto" w:fill="FFFFFF"/>
        <w:spacing w:before="0" w:beforeAutospacing="0" w:after="240" w:afterAutospacing="0"/>
        <w:rPr>
          <w:rFonts w:ascii="Segoe UI" w:hAnsi="Segoe UI" w:cs="Segoe UI"/>
          <w:color w:val="282829"/>
          <w:sz w:val="23"/>
          <w:szCs w:val="23"/>
        </w:rPr>
      </w:pPr>
      <w:r>
        <w:rPr>
          <w:rFonts w:ascii="Segoe UI" w:hAnsi="Segoe UI" w:cs="Segoe UI"/>
          <w:color w:val="282829"/>
          <w:sz w:val="23"/>
          <w:szCs w:val="23"/>
        </w:rPr>
        <w:t>In conclusion, we see that the </w:t>
      </w:r>
      <w:r>
        <w:rPr>
          <w:rStyle w:val="mi"/>
          <w:rFonts w:ascii="MathJax_Math-italic" w:hAnsi="MathJax_Math-italic" w:cs="Segoe UI"/>
          <w:color w:val="282829"/>
          <w:sz w:val="26"/>
          <w:szCs w:val="26"/>
          <w:bdr w:val="none" w:sz="0" w:space="0" w:color="auto" w:frame="1"/>
          <w:shd w:val="clear" w:color="auto" w:fill="FFFFFF"/>
        </w:rPr>
        <w:t>x</w:t>
      </w:r>
      <w:r>
        <w:rPr>
          <w:rFonts w:ascii="Segoe UI" w:hAnsi="Segoe UI" w:cs="Segoe UI"/>
          <w:color w:val="282829"/>
          <w:sz w:val="23"/>
          <w:szCs w:val="23"/>
        </w:rPr>
        <w:t> and </w:t>
      </w:r>
      <w:r>
        <w:rPr>
          <w:rStyle w:val="mi"/>
          <w:rFonts w:ascii="MathJax_Math-italic" w:hAnsi="MathJax_Math-italic" w:cs="Segoe UI"/>
          <w:color w:val="282829"/>
          <w:sz w:val="26"/>
          <w:szCs w:val="26"/>
          <w:bdr w:val="none" w:sz="0" w:space="0" w:color="auto" w:frame="1"/>
          <w:shd w:val="clear" w:color="auto" w:fill="FFFFFF"/>
        </w:rPr>
        <w:t>y</w:t>
      </w:r>
      <w:r>
        <w:rPr>
          <w:rStyle w:val="mjxassistivemathml"/>
          <w:rFonts w:ascii="Segoe UI" w:hAnsi="Segoe UI" w:cs="Segoe UI"/>
          <w:color w:val="282829"/>
          <w:sz w:val="23"/>
          <w:szCs w:val="23"/>
          <w:bdr w:val="none" w:sz="0" w:space="0" w:color="auto" w:frame="1"/>
          <w:shd w:val="clear" w:color="auto" w:fill="FFFFFF"/>
        </w:rPr>
        <w:t xml:space="preserve"> </w:t>
      </w:r>
      <w:r>
        <w:rPr>
          <w:rFonts w:ascii="Segoe UI" w:hAnsi="Segoe UI" w:cs="Segoe UI"/>
          <w:b/>
          <w:bCs/>
          <w:i/>
          <w:iCs/>
          <w:color w:val="282829"/>
          <w:sz w:val="23"/>
          <w:szCs w:val="23"/>
        </w:rPr>
        <w:t>values </w:t>
      </w:r>
      <w:r>
        <w:rPr>
          <w:rFonts w:ascii="Segoe UI" w:hAnsi="Segoe UI" w:cs="Segoe UI"/>
          <w:b/>
          <w:bCs/>
          <w:color w:val="282829"/>
          <w:sz w:val="23"/>
          <w:szCs w:val="23"/>
        </w:rPr>
        <w:t>must be the </w:t>
      </w:r>
      <w:r>
        <w:rPr>
          <w:rFonts w:ascii="Segoe UI" w:hAnsi="Segoe UI" w:cs="Segoe UI"/>
          <w:b/>
          <w:bCs/>
          <w:i/>
          <w:iCs/>
          <w:color w:val="282829"/>
          <w:sz w:val="23"/>
          <w:szCs w:val="23"/>
        </w:rPr>
        <w:t>same</w:t>
      </w:r>
      <w:r>
        <w:rPr>
          <w:rFonts w:ascii="Segoe UI" w:hAnsi="Segoe UI" w:cs="Segoe UI"/>
          <w:color w:val="282829"/>
          <w:sz w:val="23"/>
          <w:szCs w:val="23"/>
        </w:rPr>
        <w:t>.</w:t>
      </w:r>
    </w:p>
    <w:p w14:paraId="7E0B63B5" w14:textId="27866312" w:rsidR="0043561E" w:rsidRPr="0043561E" w:rsidRDefault="0043561E" w:rsidP="0043561E">
      <w:pPr>
        <w:pStyle w:val="q-text"/>
        <w:shd w:val="clear" w:color="auto" w:fill="FFFFFF"/>
        <w:spacing w:before="0" w:beforeAutospacing="0" w:after="240" w:afterAutospacing="0"/>
        <w:rPr>
          <w:rStyle w:val="SubtleReference"/>
          <w:rFonts w:ascii="Arial" w:hAnsi="Arial" w:cs="Arial"/>
          <w:smallCaps w:val="0"/>
          <w:color w:val="282829"/>
          <w:vertAlign w:val="superscript"/>
        </w:rPr>
      </w:pPr>
      <w:r>
        <w:rPr>
          <w:rStyle w:val="mi"/>
          <w:rFonts w:ascii="MathJax_Math-italic" w:hAnsi="MathJax_Math-italic" w:cs="Segoe UI"/>
          <w:color w:val="282829"/>
          <w:sz w:val="26"/>
          <w:szCs w:val="26"/>
          <w:bdr w:val="none" w:sz="0" w:space="0" w:color="auto" w:frame="1"/>
          <w:shd w:val="clear" w:color="auto" w:fill="FFFFFF"/>
        </w:rPr>
        <w:t>X</w:t>
      </w:r>
      <w:r>
        <w:rPr>
          <w:rStyle w:val="mi"/>
          <w:rFonts w:ascii="MathJax_Math-italic" w:hAnsi="MathJax_Math-italic" w:cs="Segoe UI"/>
          <w:color w:val="282829"/>
          <w:sz w:val="26"/>
          <w:szCs w:val="26"/>
          <w:bdr w:val="none" w:sz="0" w:space="0" w:color="auto" w:frame="1"/>
          <w:shd w:val="clear" w:color="auto" w:fill="FFFFFF"/>
          <w:vertAlign w:val="superscript"/>
        </w:rPr>
        <w:t>2</w:t>
      </w:r>
      <w:r>
        <w:rPr>
          <w:rStyle w:val="mo"/>
          <w:rFonts w:ascii="MathJax_Main" w:hAnsi="MathJax_Main" w:cs="Segoe UI"/>
          <w:color w:val="282829"/>
          <w:sz w:val="26"/>
          <w:szCs w:val="26"/>
          <w:bdr w:val="none" w:sz="0" w:space="0" w:color="auto" w:frame="1"/>
          <w:shd w:val="clear" w:color="auto" w:fill="FFFFFF"/>
        </w:rPr>
        <w:t>=</w:t>
      </w:r>
      <w:r>
        <w:rPr>
          <w:rStyle w:val="mi"/>
          <w:rFonts w:ascii="MathJax_Math-italic" w:hAnsi="MathJax_Math-italic" w:cs="Segoe UI"/>
          <w:color w:val="282829"/>
          <w:sz w:val="26"/>
          <w:szCs w:val="26"/>
          <w:bdr w:val="none" w:sz="0" w:space="0" w:color="auto" w:frame="1"/>
          <w:shd w:val="clear" w:color="auto" w:fill="FFFFFF"/>
        </w:rPr>
        <w:t>Y</w:t>
      </w:r>
      <w:r>
        <w:rPr>
          <w:rStyle w:val="mi"/>
          <w:rFonts w:ascii="MathJax_Math-italic" w:hAnsi="MathJax_Math-italic" w:cs="Segoe UI"/>
          <w:color w:val="282829"/>
          <w:sz w:val="26"/>
          <w:szCs w:val="26"/>
          <w:bdr w:val="none" w:sz="0" w:space="0" w:color="auto" w:frame="1"/>
          <w:shd w:val="clear" w:color="auto" w:fill="FFFFFF"/>
          <w:vertAlign w:val="superscript"/>
        </w:rPr>
        <w:t>2</w:t>
      </w:r>
      <w:r>
        <w:rPr>
          <w:rStyle w:val="mo"/>
          <w:rFonts w:ascii="MathJax_Main" w:hAnsi="MathJax_Main" w:cs="Segoe UI"/>
          <w:color w:val="282829"/>
          <w:sz w:val="26"/>
          <w:szCs w:val="26"/>
          <w:bdr w:val="none" w:sz="0" w:space="0" w:color="auto" w:frame="1"/>
          <w:shd w:val="clear" w:color="auto" w:fill="FFFFFF"/>
        </w:rPr>
        <w:t>⟺</w:t>
      </w:r>
      <w:r>
        <w:rPr>
          <w:rStyle w:val="mi"/>
          <w:rFonts w:ascii="MathJax_Math-italic" w:hAnsi="MathJax_Math-italic" w:cs="Segoe UI"/>
          <w:color w:val="282829"/>
          <w:sz w:val="26"/>
          <w:szCs w:val="26"/>
          <w:bdr w:val="none" w:sz="0" w:space="0" w:color="auto" w:frame="1"/>
          <w:shd w:val="clear" w:color="auto" w:fill="FFFFFF"/>
        </w:rPr>
        <w:t>x</w:t>
      </w:r>
      <w:r>
        <w:rPr>
          <w:rStyle w:val="mo"/>
          <w:rFonts w:ascii="MathJax_Main" w:hAnsi="MathJax_Main" w:cs="Segoe UI"/>
          <w:color w:val="282829"/>
          <w:sz w:val="26"/>
          <w:szCs w:val="26"/>
          <w:bdr w:val="none" w:sz="0" w:space="0" w:color="auto" w:frame="1"/>
          <w:shd w:val="clear" w:color="auto" w:fill="FFFFFF"/>
        </w:rPr>
        <w:t>=</w:t>
      </w:r>
      <w:r>
        <w:rPr>
          <w:rStyle w:val="mi"/>
          <w:rFonts w:ascii="MathJax_Math-italic" w:hAnsi="MathJax_Math-italic" w:cs="Segoe UI"/>
          <w:color w:val="282829"/>
          <w:sz w:val="26"/>
          <w:szCs w:val="26"/>
          <w:bdr w:val="none" w:sz="0" w:space="0" w:color="auto" w:frame="1"/>
          <w:shd w:val="clear" w:color="auto" w:fill="FFFFFF"/>
        </w:rPr>
        <w:t>y</w:t>
      </w:r>
    </w:p>
    <w:p w14:paraId="44914127" w14:textId="77777777" w:rsidR="00A57900" w:rsidRPr="00A57900" w:rsidRDefault="00A57900" w:rsidP="00A748C3">
      <w:pPr>
        <w:rPr>
          <w:rStyle w:val="SubtleReference"/>
          <w:rFonts w:cstheme="minorHAnsi"/>
          <w:smallCaps w:val="0"/>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064C6A5" w14:textId="46DAD700" w:rsidR="00A57900" w:rsidRPr="00A57900" w:rsidRDefault="00A57900" w:rsidP="00A748C3">
      <w:pPr>
        <w:rPr>
          <w:rStyle w:val="SubtleReference"/>
          <w:rFonts w:cstheme="minorHAnsi"/>
          <w:smallCaps w:val="0"/>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70F51DF" w14:textId="77777777" w:rsidR="00880B02" w:rsidRPr="00A748C3" w:rsidRDefault="00880B02" w:rsidP="00A748C3">
      <w:pPr>
        <w:rPr>
          <w:rStyle w:val="SubtleReference"/>
        </w:rPr>
      </w:pPr>
    </w:p>
    <w:p w14:paraId="4FDC25AA" w14:textId="78B79DAF" w:rsidR="00A748C3" w:rsidRPr="00A748C3" w:rsidRDefault="00A748C3" w:rsidP="00A748C3">
      <w:pPr>
        <w:rPr>
          <w:shd w:val="clear" w:color="auto" w:fill="FFFFFF"/>
        </w:rPr>
      </w:pPr>
    </w:p>
    <w:p w14:paraId="21D325C2" w14:textId="77777777" w:rsidR="00A748C3" w:rsidRPr="00A748C3" w:rsidRDefault="00A748C3" w:rsidP="00A748C3">
      <w:pPr>
        <w:pStyle w:val="ListParagraph"/>
        <w:ind w:left="420"/>
        <w:rPr>
          <w:rFonts w:ascii="Arial" w:hAnsi="Arial" w:cs="Arial"/>
          <w:color w:val="202122"/>
          <w:sz w:val="21"/>
          <w:szCs w:val="21"/>
          <w:shd w:val="clear" w:color="auto" w:fill="FFFFFF"/>
        </w:rPr>
      </w:pPr>
    </w:p>
    <w:p w14:paraId="590017FB" w14:textId="73A4CEF3" w:rsidR="00FE5E15" w:rsidRDefault="00FE5E15">
      <w:pPr>
        <w:rPr>
          <w:rFonts w:ascii="Arial" w:hAnsi="Arial" w:cs="Arial"/>
          <w:color w:val="202122"/>
          <w:sz w:val="21"/>
          <w:szCs w:val="21"/>
          <w:shd w:val="clear" w:color="auto" w:fill="FFFFFF"/>
        </w:rPr>
      </w:pPr>
      <w:r>
        <w:rPr>
          <w:rFonts w:ascii="Arial" w:hAnsi="Arial" w:cs="Arial"/>
          <w:color w:val="202122"/>
          <w:sz w:val="21"/>
          <w:szCs w:val="21"/>
          <w:shd w:val="clear" w:color="auto" w:fill="FFFFFF"/>
        </w:rPr>
        <w:t xml:space="preserve"> </w:t>
      </w:r>
    </w:p>
    <w:p w14:paraId="44BB6C7C" w14:textId="77777777" w:rsidR="00FE5E15" w:rsidRDefault="00FE5E15"/>
    <w:p w14:paraId="231A3181" w14:textId="77777777" w:rsidR="00FE5E15" w:rsidRDefault="00FE5E15"/>
    <w:sectPr w:rsidR="00FE5E15" w:rsidSect="0043561E">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MathJax_Math-italic">
    <w:altName w:val="Cambria"/>
    <w:panose1 w:val="00000000000000000000"/>
    <w:charset w:val="00"/>
    <w:family w:val="roman"/>
    <w:notTrueType/>
    <w:pitch w:val="default"/>
  </w:font>
  <w:font w:name="MathJax_Main">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D218D7"/>
    <w:multiLevelType w:val="hybridMultilevel"/>
    <w:tmpl w:val="DB54CE5C"/>
    <w:lvl w:ilvl="0" w:tplc="84764CAC">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5E15"/>
    <w:rsid w:val="001D14A5"/>
    <w:rsid w:val="0043561E"/>
    <w:rsid w:val="00545B63"/>
    <w:rsid w:val="007808A6"/>
    <w:rsid w:val="00880B02"/>
    <w:rsid w:val="00A57900"/>
    <w:rsid w:val="00A748C3"/>
    <w:rsid w:val="00B37CA5"/>
    <w:rsid w:val="00D16394"/>
    <w:rsid w:val="00FE5E15"/>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EBE668"/>
  <w15:chartTrackingRefBased/>
  <w15:docId w15:val="{8EB29613-D31C-4E76-BAB4-8DA85EBD1E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US" w:eastAsia="en-US" w:bidi="ne-NP"/>
      </w:rPr>
    </w:rPrDefault>
    <w:pPrDefault>
      <w:pPr>
        <w:spacing w:after="12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E5E15"/>
    <w:rPr>
      <w:color w:val="0000FF"/>
      <w:u w:val="single"/>
    </w:rPr>
  </w:style>
  <w:style w:type="paragraph" w:styleId="NormalWeb">
    <w:name w:val="Normal (Web)"/>
    <w:basedOn w:val="Normal"/>
    <w:uiPriority w:val="99"/>
    <w:semiHidden/>
    <w:unhideWhenUsed/>
    <w:rsid w:val="00B37CA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um">
    <w:name w:val="num"/>
    <w:basedOn w:val="DefaultParagraphFont"/>
    <w:rsid w:val="00B37CA5"/>
  </w:style>
  <w:style w:type="character" w:customStyle="1" w:styleId="sr-only">
    <w:name w:val="sr-only"/>
    <w:basedOn w:val="DefaultParagraphFont"/>
    <w:rsid w:val="00B37CA5"/>
  </w:style>
  <w:style w:type="character" w:customStyle="1" w:styleId="den">
    <w:name w:val="den"/>
    <w:basedOn w:val="DefaultParagraphFont"/>
    <w:rsid w:val="00B37CA5"/>
  </w:style>
  <w:style w:type="paragraph" w:styleId="ListParagraph">
    <w:name w:val="List Paragraph"/>
    <w:basedOn w:val="Normal"/>
    <w:uiPriority w:val="34"/>
    <w:qFormat/>
    <w:rsid w:val="00A748C3"/>
    <w:pPr>
      <w:ind w:left="720"/>
      <w:contextualSpacing/>
    </w:pPr>
  </w:style>
  <w:style w:type="paragraph" w:styleId="NoSpacing">
    <w:name w:val="No Spacing"/>
    <w:uiPriority w:val="1"/>
    <w:qFormat/>
    <w:rsid w:val="00A748C3"/>
    <w:pPr>
      <w:spacing w:after="0" w:line="240" w:lineRule="auto"/>
    </w:pPr>
  </w:style>
  <w:style w:type="character" w:styleId="SubtleReference">
    <w:name w:val="Subtle Reference"/>
    <w:basedOn w:val="DefaultParagraphFont"/>
    <w:uiPriority w:val="31"/>
    <w:qFormat/>
    <w:rsid w:val="00A748C3"/>
    <w:rPr>
      <w:smallCaps/>
      <w:color w:val="5A5A5A" w:themeColor="text1" w:themeTint="A5"/>
    </w:rPr>
  </w:style>
  <w:style w:type="paragraph" w:customStyle="1" w:styleId="q-text">
    <w:name w:val="q-text"/>
    <w:basedOn w:val="Normal"/>
    <w:rsid w:val="0043561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i">
    <w:name w:val="mi"/>
    <w:basedOn w:val="DefaultParagraphFont"/>
    <w:rsid w:val="0043561E"/>
  </w:style>
  <w:style w:type="character" w:customStyle="1" w:styleId="mo">
    <w:name w:val="mo"/>
    <w:basedOn w:val="DefaultParagraphFont"/>
    <w:rsid w:val="0043561E"/>
  </w:style>
  <w:style w:type="character" w:customStyle="1" w:styleId="mn">
    <w:name w:val="mn"/>
    <w:basedOn w:val="DefaultParagraphFont"/>
    <w:rsid w:val="0043561E"/>
  </w:style>
  <w:style w:type="character" w:customStyle="1" w:styleId="mjxassistivemathml">
    <w:name w:val="mjx_assistive_mathml"/>
    <w:basedOn w:val="DefaultParagraphFont"/>
    <w:rsid w:val="0043561E"/>
  </w:style>
  <w:style w:type="character" w:styleId="PlaceholderText">
    <w:name w:val="Placeholder Text"/>
    <w:basedOn w:val="DefaultParagraphFont"/>
    <w:uiPriority w:val="99"/>
    <w:semiHidden/>
    <w:rsid w:val="0043561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97298">
      <w:bodyDiv w:val="1"/>
      <w:marLeft w:val="0"/>
      <w:marRight w:val="0"/>
      <w:marTop w:val="0"/>
      <w:marBottom w:val="0"/>
      <w:divBdr>
        <w:top w:val="none" w:sz="0" w:space="0" w:color="auto"/>
        <w:left w:val="none" w:sz="0" w:space="0" w:color="auto"/>
        <w:bottom w:val="none" w:sz="0" w:space="0" w:color="auto"/>
        <w:right w:val="none" w:sz="0" w:space="0" w:color="auto"/>
      </w:divBdr>
    </w:div>
    <w:div w:id="1651640839">
      <w:bodyDiv w:val="1"/>
      <w:marLeft w:val="0"/>
      <w:marRight w:val="0"/>
      <w:marTop w:val="0"/>
      <w:marBottom w:val="0"/>
      <w:divBdr>
        <w:top w:val="none" w:sz="0" w:space="0" w:color="auto"/>
        <w:left w:val="none" w:sz="0" w:space="0" w:color="auto"/>
        <w:bottom w:val="none" w:sz="0" w:space="0" w:color="auto"/>
        <w:right w:val="none" w:sz="0" w:space="0" w:color="auto"/>
      </w:divBdr>
    </w:div>
    <w:div w:id="2064401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Denotation"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en.wikipedia.org/wiki/Fraction_(mathematics)" TargetMode="External"/><Relationship Id="rId12" Type="http://schemas.openxmlformats.org/officeDocument/2006/relationships/hyperlink" Target="https://en.wikipedia.org/wiki/Ratio"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en.wikipedia.org/wiki/Ratio" TargetMode="External"/><Relationship Id="rId11" Type="http://schemas.openxmlformats.org/officeDocument/2006/relationships/hyperlink" Target="https://en.wikipedia.org/wiki/Unit_of_measurement" TargetMode="External"/><Relationship Id="rId5" Type="http://schemas.openxmlformats.org/officeDocument/2006/relationships/webSettings" Target="webSettings.xml"/><Relationship Id="rId10" Type="http://schemas.openxmlformats.org/officeDocument/2006/relationships/hyperlink" Target="https://en.wikipedia.org/wiki/Dimensionless_quantity" TargetMode="External"/><Relationship Id="rId4" Type="http://schemas.openxmlformats.org/officeDocument/2006/relationships/settings" Target="settings.xml"/><Relationship Id="rId9" Type="http://schemas.openxmlformats.org/officeDocument/2006/relationships/hyperlink" Target="https://en.wikipedia.org/wiki/Percent_sig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38E49B-69D3-44BC-AEDA-642C0CF22F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1</Pages>
  <Words>345</Words>
  <Characters>1972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Nishanta sharma chapagain</dc:creator>
  <cp:keywords/>
  <dc:description/>
  <cp:lastModifiedBy>Nishanta sharma chapagain</cp:lastModifiedBy>
  <cp:revision>3</cp:revision>
  <dcterms:created xsi:type="dcterms:W3CDTF">2022-03-05T07:02:00Z</dcterms:created>
  <dcterms:modified xsi:type="dcterms:W3CDTF">2022-04-08T15:37:00Z</dcterms:modified>
</cp:coreProperties>
</file>