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Calibri" w:hAnsi="Calibri"/>
          <w:b/>
          <w:color w:val="1E3A8A"/>
          <w:sz w:val="56"/>
        </w:rPr>
        <w:t>PROJECT REPORT ON</w:t>
        <w:br/>
        <w:t>NMPA PORT DIGITAL CLEARANCE SYSTEM</w:t>
      </w:r>
    </w:p>
    <w:p>
      <w:pPr>
        <w:spacing w:after="2400"/>
        <w:jc w:val="center"/>
      </w:pPr>
      <w:r>
        <w:rPr>
          <w:rFonts w:ascii="Calibri" w:hAnsi="Calibri"/>
          <w:i/>
          <w:color w:val="4B5563"/>
          <w:sz w:val="28"/>
        </w:rPr>
        <w:t>National Maritime Single Window Portal</w:t>
        <w:br/>
        <w:t>for New Mangalore Port Authority (NMPA)</w:t>
      </w:r>
    </w:p>
    <w:p>
      <w:pPr>
        <w:spacing w:after="400"/>
        <w:jc w:val="center"/>
      </w:pPr>
      <w:r>
        <w:rPr>
          <w:rFonts w:ascii="Calibri" w:hAnsi="Calibri"/>
          <w:sz w:val="22"/>
        </w:rPr>
        <w:t>Developed under the guidelines of</w:t>
        <w:br/>
      </w:r>
      <w:r>
        <w:rPr>
          <w:b/>
          <w:color w:val="0F766E"/>
        </w:rPr>
        <w:t>Ministry of Ports, Shipping and Waterways</w:t>
        <w:br/>
        <w:t>Government of India</w:t>
        <w:br/>
      </w:r>
    </w:p>
    <w:p>
      <w:pPr>
        <w:spacing w:before="2000"/>
        <w:jc w:val="center"/>
      </w:pPr>
      <w:r>
        <w:rPr>
          <w:rFonts w:ascii="Calibri" w:hAnsi="Calibri"/>
          <w:color w:val="9CA3AF"/>
          <w:sz w:val="20"/>
        </w:rPr>
        <w:t>Academic &amp; Technical Portfolio Documentation</w:t>
        <w:br/>
        <w:t>Submission Date: June 2026</w:t>
      </w:r>
    </w:p>
    <w:p>
      <w:r>
        <w:br w:type="page"/>
      </w:r>
    </w:p>
    <w:p>
      <w:pPr>
        <w:pStyle w:val="Heading1"/>
        <w:keepNext/>
        <w:spacing w:before="280" w:after="120"/>
      </w:pPr>
      <w:r>
        <w:rPr>
          <w:rFonts w:ascii="Calibri Light" w:hAnsi="Calibri Light"/>
          <w:b/>
          <w:color w:val="1E3A8A"/>
          <w:sz w:val="36"/>
        </w:rPr>
        <w:t>Executive Summary / Abstract</w:t>
      </w:r>
    </w:p>
    <w:p>
      <w:pPr>
        <w:spacing w:after="160" w:line="276" w:lineRule="auto"/>
      </w:pPr>
      <w:r>
        <w:rPr>
          <w:rFonts w:ascii="Calibri" w:hAnsi="Calibri"/>
          <w:color w:val="2D3748"/>
          <w:sz w:val="22"/>
        </w:rPr>
        <w:t>Modern maritime shipping logistics demand rapid and synchronized clearance procedures at ports of entry to ensure efficient cargo flow and to minimize costly vessel delays. Historically, vessel clearances involve several disparate government departments—including the Port Health Organisation (PHO), Customs Department (CBIC), and Port Traffic Operations. In manual workflows, ship agents face administrative friction, physically delivering paper manifests, health logs, and dues receipts between offices, leading to coordination gaps and a lack of real-time status oversight.</w:t>
      </w:r>
    </w:p>
    <w:p>
      <w:pPr>
        <w:spacing w:after="160" w:line="276" w:lineRule="auto"/>
      </w:pPr>
      <w:r>
        <w:rPr>
          <w:rFonts w:ascii="Calibri" w:hAnsi="Calibri"/>
          <w:color w:val="2D3748"/>
          <w:sz w:val="22"/>
        </w:rPr>
        <w:t>To address these challenges, NMPA Port Digital Clearance System (National Maritime Single Window Portal) was developed. Engineered specifically for the New Mangalore Port Authority (NMPA), NMPA Port Digital Clearance System centralizes and automates the multi-department clearance pipeline. The application is built as a Single-Page Application (SPA) utilizing React (Vite) on the frontend and Node.js/Express with MongoDB Atlas on the backend. Security is enforced via multi-role authentication, administrator approval queues, and Google Authenticator-compatible Two-Factor Authentication (TOTP).</w:t>
      </w:r>
    </w:p>
    <w:p>
      <w:pPr>
        <w:spacing w:after="160" w:line="276" w:lineRule="auto"/>
      </w:pPr>
      <w:r>
        <w:rPr>
          <w:rFonts w:ascii="Calibri" w:hAnsi="Calibri"/>
          <w:color w:val="2D3748"/>
          <w:sz w:val="22"/>
        </w:rPr>
        <w:t>Key innovations in NMPA Port Digital Clearance System include an automated client-side jsPDF rendering engine that generates high-fidelity, bilingual (Hindi and English) official clearances, complete with dynamic digital signatures and active verification QR codes. Boarding pilots or customs inspectors can instantly authenticate these certificates by scanning the QR code, which routes them to a public verification portal backed by the secure system registry. Additionally, an client-side offline mock backend capability allows full operations testing independent of active backend servers, representing a robust approach to high-reliability software engineering in low-connectivity port environments.</w:t>
      </w:r>
    </w:p>
    <w:p>
      <w:r>
        <w:br w:type="page"/>
      </w:r>
    </w:p>
    <w:p>
      <w:pPr>
        <w:pStyle w:val="Heading1"/>
        <w:keepNext/>
        <w:spacing w:before="280" w:after="120"/>
      </w:pPr>
      <w:r>
        <w:rPr>
          <w:rFonts w:ascii="Calibri Light" w:hAnsi="Calibri Light"/>
          <w:b/>
          <w:color w:val="1E3A8A"/>
          <w:sz w:val="36"/>
        </w:rPr>
        <w:t>Chapter 1: Introduction</w:t>
      </w:r>
    </w:p>
    <w:p>
      <w:pPr>
        <w:pStyle w:val="Heading2"/>
        <w:keepNext/>
        <w:spacing w:before="280" w:after="120"/>
      </w:pPr>
      <w:r>
        <w:rPr>
          <w:rFonts w:ascii="Calibri" w:hAnsi="Calibri"/>
          <w:b/>
          <w:color w:val="0F766E"/>
          <w:sz w:val="28"/>
        </w:rPr>
        <w:t>1.1 Project Overview</w:t>
      </w:r>
    </w:p>
    <w:p>
      <w:pPr>
        <w:spacing w:after="160" w:line="276" w:lineRule="auto"/>
      </w:pPr>
      <w:r>
        <w:rPr>
          <w:rFonts w:ascii="Calibri" w:hAnsi="Calibri"/>
          <w:color w:val="2D3748"/>
          <w:sz w:val="22"/>
        </w:rPr>
        <w:t>NMPA Port Digital Clearance System represents a digital transformation initiative in maritime administration. Designed to conform to the National Maritime Single Window standards, it provides a shared workspace where local shipping agents and government departments interact seamlessly. Instead of maintaining multiple isolated portals, the system coordinates actions among the three main pillars of port entry authority: Health clearance, Customs clearance, and Marine Operations Traffic Control. This unified interface accelerates approvals and ensures non-repudiation of transactions.</w:t>
      </w:r>
    </w:p>
    <w:p>
      <w:pPr>
        <w:pStyle w:val="Heading2"/>
        <w:keepNext/>
        <w:spacing w:before="280" w:after="120"/>
      </w:pPr>
      <w:r>
        <w:rPr>
          <w:rFonts w:ascii="Calibri" w:hAnsi="Calibri"/>
          <w:b/>
          <w:color w:val="0F766E"/>
          <w:sz w:val="28"/>
        </w:rPr>
        <w:t>1.2 Motivation and Problem Statement</w:t>
      </w:r>
    </w:p>
    <w:p>
      <w:pPr>
        <w:spacing w:after="160" w:line="276" w:lineRule="auto"/>
      </w:pPr>
      <w:r>
        <w:rPr>
          <w:rFonts w:ascii="Calibri" w:hAnsi="Calibri"/>
          <w:color w:val="2D3748"/>
          <w:sz w:val="22"/>
        </w:rPr>
        <w:t>Vessels arriving at New Mangalore Port must acquire specific clearances before cargo handling operations can commence or before pilots will board for sailing. In the pre-digitized environment, several critical problems exist:</w:t>
      </w:r>
    </w:p>
    <w:p>
      <w:pPr>
        <w:spacing w:after="160" w:line="276" w:lineRule="auto"/>
      </w:pPr>
      <w:r>
        <w:rPr>
          <w:rFonts w:ascii="Calibri" w:hAnsi="Calibri"/>
          <w:color w:val="2D3748"/>
          <w:sz w:val="22"/>
        </w:rPr>
        <w:t>• High Vessel Turnaround Times: Ship agents spend hours traveling between office complexes to submit physical manifests and obtain ink stamps.</w:t>
        <w:br/>
        <w:t>• Verification Bottlenecks: Boarding pilots and customs inspectors struggle to verify the legitimacy of paper health clearance certificates in real time.</w:t>
        <w:br/>
        <w:t>• Security Vulnerabilities: Standard web portals lacking multi-factor authentication are vulnerable to spoofing, which could compromise national security at border control.</w:t>
        <w:br/>
        <w:t>• Information Silos: The Port Authority Traffic Control department has no direct visibility into whether a vessel has completed health and customs checks, increasing operational risk.</w:t>
      </w:r>
    </w:p>
    <w:p>
      <w:pPr>
        <w:pStyle w:val="Heading2"/>
        <w:keepNext/>
        <w:spacing w:before="280" w:after="120"/>
      </w:pPr>
      <w:r>
        <w:rPr>
          <w:rFonts w:ascii="Calibri" w:hAnsi="Calibri"/>
          <w:b/>
          <w:color w:val="0F766E"/>
          <w:sz w:val="28"/>
        </w:rPr>
        <w:t>1.3 Scope of the Project</w:t>
      </w:r>
    </w:p>
    <w:p>
      <w:pPr>
        <w:spacing w:after="160" w:line="276" w:lineRule="auto"/>
      </w:pPr>
      <w:r>
        <w:rPr>
          <w:rFonts w:ascii="Calibri" w:hAnsi="Calibri"/>
          <w:color w:val="2D3748"/>
          <w:sz w:val="22"/>
        </w:rPr>
        <w:t>The project scope encompasses the complete design, development, and testing of the NMPA Port Digital Clearance System portal, consisting of:</w:t>
      </w:r>
    </w:p>
    <w:p>
      <w:pPr>
        <w:spacing w:after="160" w:line="276" w:lineRule="auto"/>
      </w:pPr>
      <w:r>
        <w:rPr>
          <w:rFonts w:ascii="Calibri" w:hAnsi="Calibri"/>
          <w:color w:val="2D3748"/>
          <w:sz w:val="22"/>
        </w:rPr>
        <w:t>1. Administrative Panel: Allowing the port administrator to provision users, approve registrations, and configure 2FA reset tools.</w:t>
        <w:br/>
        <w:t>2. Vessel Registry: A persistent catalog of IMO-registered vessels with structural characteristics (Gross Registered Tonnage - GRT, Net Registered Tonnage - NRT, type, flag).</w:t>
        <w:br/>
        <w:t>3. Clearance Hub: A role-restricted workflow pipeline mapping approvals through PHO, Customs, and Port Traffic Control sequentially.</w:t>
        <w:br/>
        <w:t>4. PDF Certificate Generation: Standardized bilingual certificates with security verification QR codes.</w:t>
        <w:br/>
        <w:t>5. Public Verification Site: An unauthenticated router component enabling third-party verification via QR scans.</w:t>
        <w:br/>
        <w:t>6. Audit Logging: A secure logging terminal storing all system transactions.</w:t>
      </w:r>
    </w:p>
    <w:p>
      <w:pPr>
        <w:pStyle w:val="Heading2"/>
        <w:keepNext/>
        <w:spacing w:before="280" w:after="120"/>
      </w:pPr>
      <w:r>
        <w:rPr>
          <w:rFonts w:ascii="Calibri" w:hAnsi="Calibri"/>
          <w:b/>
          <w:color w:val="0F766E"/>
          <w:sz w:val="28"/>
        </w:rPr>
        <w:t>1.4 Specific Objectives</w:t>
      </w:r>
    </w:p>
    <w:p>
      <w:pPr>
        <w:spacing w:after="160" w:line="276" w:lineRule="auto"/>
      </w:pPr>
      <w:r>
        <w:rPr>
          <w:rFonts w:ascii="Calibri" w:hAnsi="Calibri"/>
          <w:color w:val="2D3748"/>
          <w:sz w:val="22"/>
        </w:rPr>
        <w:t>• Streamline approval workflows: Cut down the vessel clearance administrative cycle from several hours to minutes.</w:t>
        <w:br/>
        <w:t>• Establish single-window submission: Permit agents to submit voyage documents, crew manifests, and Indian Light House (ILH) dues under a single digital application.</w:t>
        <w:br/>
        <w:t>• Enhance data integrity: Build a tamper-proof system with cryptographic session tokens, password hashing, and active QR verification.</w:t>
        <w:br/>
        <w:t>• Ensure digital accessibility: Build dynamic English-to-Hindi mapping and font scaling (A-, A, A+) to support regional language policies under Govt. of India guidelines.</w:t>
      </w:r>
    </w:p>
    <w:p>
      <w:r>
        <w:br w:type="page"/>
      </w:r>
    </w:p>
    <w:p>
      <w:pPr>
        <w:pStyle w:val="Heading1"/>
        <w:keepNext/>
        <w:spacing w:before="280" w:after="120"/>
      </w:pPr>
      <w:r>
        <w:rPr>
          <w:rFonts w:ascii="Calibri Light" w:hAnsi="Calibri Light"/>
          <w:b/>
          <w:color w:val="1E3A8A"/>
          <w:sz w:val="36"/>
        </w:rPr>
        <w:t>Chapter 2: Literature Survey &amp; System Analysis</w:t>
      </w:r>
    </w:p>
    <w:p>
      <w:pPr>
        <w:pStyle w:val="Heading2"/>
        <w:keepNext/>
        <w:spacing w:before="280" w:after="120"/>
      </w:pPr>
      <w:r>
        <w:rPr>
          <w:rFonts w:ascii="Calibri" w:hAnsi="Calibri"/>
          <w:b/>
          <w:color w:val="0F766E"/>
          <w:sz w:val="28"/>
        </w:rPr>
        <w:t>2.1 Existing System Analysis</w:t>
      </w:r>
    </w:p>
    <w:p>
      <w:pPr>
        <w:spacing w:after="160" w:line="276" w:lineRule="auto"/>
      </w:pPr>
      <w:r>
        <w:rPr>
          <w:rFonts w:ascii="Calibri" w:hAnsi="Calibri"/>
          <w:color w:val="2D3748"/>
          <w:sz w:val="22"/>
        </w:rPr>
        <w:t>The traditional workflow at port entrances involves fragmented communication. Ship agents coordinate with different authorities via email, proprietary standalone web forms, or physical paper documents. Each department maintains its own independent registry, leading to data redundancy. A major bottleneck is the verification of the Indian Light House (ILH) dues. These dues must be validated by Customs Officers, but the payment is often verified through physical bank receipts. If a receipt is lost or delayed, the vessel remains anchored, incurring high demurrage charges.</w:t>
      </w:r>
    </w:p>
    <w:p>
      <w:pPr>
        <w:pStyle w:val="Heading2"/>
        <w:keepNext/>
        <w:spacing w:before="280" w:after="120"/>
      </w:pPr>
      <w:r>
        <w:rPr>
          <w:rFonts w:ascii="Calibri" w:hAnsi="Calibri"/>
          <w:b/>
          <w:color w:val="0F766E"/>
          <w:sz w:val="28"/>
        </w:rPr>
        <w:t>2.2 Proposed System Benefits</w:t>
      </w:r>
    </w:p>
    <w:p>
      <w:pPr>
        <w:spacing w:after="160" w:line="276" w:lineRule="auto"/>
      </w:pPr>
      <w:r>
        <w:rPr>
          <w:rFonts w:ascii="Calibri" w:hAnsi="Calibri"/>
          <w:color w:val="2D3748"/>
          <w:sz w:val="22"/>
        </w:rPr>
        <w:t>NMPA Port Digital Clearance System introduces a synchronized, state-driven clearance architecture. When an agent submits a new voyage entry application, the system registers the journey in a unified database collection. The portal immediately updates the dashboards of PHO, Customs, and Port Traffic Control. The system enforces a sequential processing ruleset: the Health Department reviews first, followed by Customs, and finally the Port Traffic Control node, ensuring no vessel is cleared without health and customs checks being completed first. Once all three sign off, a global status transitions to 'Cleared', unlocking certificate generation.</w:t>
      </w:r>
    </w:p>
    <w:p>
      <w:pPr>
        <w:pStyle w:val="Heading2"/>
        <w:keepNext/>
        <w:spacing w:before="280" w:after="120"/>
      </w:pPr>
      <w:r>
        <w:rPr>
          <w:rFonts w:ascii="Calibri" w:hAnsi="Calibri"/>
          <w:b/>
          <w:color w:val="0F766E"/>
          <w:sz w:val="28"/>
        </w:rPr>
        <w:t>2.3 Feasibility Study</w:t>
      </w:r>
    </w:p>
    <w:p>
      <w:pPr>
        <w:spacing w:after="160" w:line="276" w:lineRule="auto"/>
      </w:pPr>
      <w:r>
        <w:rPr>
          <w:rFonts w:ascii="Calibri" w:hAnsi="Calibri"/>
          <w:color w:val="2D3748"/>
          <w:sz w:val="22"/>
        </w:rPr>
        <w:t>• Technical Feasibility: The implementation utilizes the MERN stack. React's component-based design provides a responsive dashboard for terminal workers, while Express.js and MongoDB handle rapid JSON read/write operations. Cryptographic security is fully supported via JSON Web Tokens (JWT) and TOTP library routines.</w:t>
        <w:br/>
        <w:t>• Operational Feasibility: The user interface follows a modern layout using glassmorphism styling and custom SVG icons, making it simple and intuitive. Bilingual language support ensures that officers comfortable with Hindi or English can navigate the software easily.</w:t>
        <w:br/>
        <w:t>• Economic Feasibility: Operating cost is minimal as the platform runs on open-source web technologies. The high economic return is realized by reducing demurrage fees and terminal operation delays.</w:t>
      </w:r>
    </w:p>
    <w:p>
      <w:r>
        <w:br w:type="page"/>
      </w:r>
    </w:p>
    <w:p>
      <w:pPr>
        <w:pStyle w:val="Heading1"/>
        <w:keepNext/>
        <w:spacing w:before="280" w:after="120"/>
      </w:pPr>
      <w:r>
        <w:rPr>
          <w:rFonts w:ascii="Calibri Light" w:hAnsi="Calibri Light"/>
          <w:b/>
          <w:color w:val="1E3A8A"/>
          <w:sz w:val="36"/>
        </w:rPr>
        <w:t>Chapter 3: Software Requirements Specification (SRS)</w:t>
      </w:r>
    </w:p>
    <w:p>
      <w:pPr>
        <w:pStyle w:val="Heading2"/>
        <w:keepNext/>
        <w:spacing w:before="280" w:after="120"/>
      </w:pPr>
      <w:r>
        <w:rPr>
          <w:rFonts w:ascii="Calibri" w:hAnsi="Calibri"/>
          <w:b/>
          <w:color w:val="0F766E"/>
          <w:sz w:val="28"/>
        </w:rPr>
        <w:t>3.1 System Hardware &amp; Software Requirements</w:t>
      </w:r>
    </w:p>
    <w:p>
      <w:pPr>
        <w:spacing w:after="160" w:line="276" w:lineRule="auto"/>
      </w:pPr>
      <w:r>
        <w:rPr>
          <w:rFonts w:ascii="Calibri" w:hAnsi="Calibri"/>
          <w:color w:val="2D3748"/>
          <w:sz w:val="22"/>
        </w:rPr>
        <w:t>To ensure stable development and deployment, the following environments are specified:</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3F4F6"/>
            <w:tcMar>
              <w:top w:w="120" w:type="dxa"/>
              <w:bottom w:w="120" w:type="dxa"/>
              <w:left w:w="150" w:type="dxa"/>
              <w:right w:w="150" w:type="dxa"/>
            </w:tcMar>
          </w:tcPr>
          <w:p>
            <w:r>
              <w:rPr>
                <w:b/>
              </w:rPr>
              <w:t>Component</w:t>
            </w:r>
          </w:p>
        </w:tc>
        <w:tc>
          <w:tcPr>
            <w:tcW w:type="dxa" w:w="3120"/>
            <w:shd w:val="clear" w:color="auto" w:fill="F3F4F6"/>
            <w:tcMar>
              <w:top w:w="120" w:type="dxa"/>
              <w:bottom w:w="120" w:type="dxa"/>
              <w:left w:w="150" w:type="dxa"/>
              <w:right w:w="150" w:type="dxa"/>
            </w:tcMar>
          </w:tcPr>
          <w:p>
            <w:r>
              <w:rPr>
                <w:b/>
              </w:rPr>
              <w:t>Minimum Specification</w:t>
            </w:r>
          </w:p>
        </w:tc>
        <w:tc>
          <w:tcPr>
            <w:tcW w:type="dxa" w:w="3120"/>
            <w:shd w:val="clear" w:color="auto" w:fill="F3F4F6"/>
            <w:tcMar>
              <w:top w:w="120" w:type="dxa"/>
              <w:bottom w:w="120" w:type="dxa"/>
              <w:left w:w="150" w:type="dxa"/>
              <w:right w:w="150" w:type="dxa"/>
            </w:tcMar>
          </w:tcPr>
          <w:p>
            <w:r>
              <w:rPr>
                <w:b/>
              </w:rPr>
              <w:t>Recommended Specification</w:t>
            </w:r>
          </w:p>
        </w:tc>
      </w:tr>
      <w:tr>
        <w:tc>
          <w:tcPr>
            <w:tcW w:type="dxa" w:w="3120"/>
            <w:tcMar>
              <w:top w:w="100" w:type="dxa"/>
              <w:bottom w:w="100" w:type="dxa"/>
              <w:left w:w="150" w:type="dxa"/>
              <w:right w:w="150" w:type="dxa"/>
            </w:tcMar>
          </w:tcPr>
          <w:p>
            <w:r>
              <w:t>Client OS / Browser</w:t>
            </w:r>
          </w:p>
        </w:tc>
        <w:tc>
          <w:tcPr>
            <w:tcW w:type="dxa" w:w="3120"/>
            <w:tcMar>
              <w:top w:w="100" w:type="dxa"/>
              <w:bottom w:w="100" w:type="dxa"/>
              <w:left w:w="150" w:type="dxa"/>
              <w:right w:w="150" w:type="dxa"/>
            </w:tcMar>
          </w:tcPr>
          <w:p>
            <w:r>
              <w:t>Windows 10 / Chrome 90 or Firefox</w:t>
            </w:r>
          </w:p>
        </w:tc>
        <w:tc>
          <w:tcPr>
            <w:tcW w:type="dxa" w:w="3120"/>
            <w:tcMar>
              <w:top w:w="100" w:type="dxa"/>
              <w:bottom w:w="100" w:type="dxa"/>
              <w:left w:w="150" w:type="dxa"/>
              <w:right w:w="150" w:type="dxa"/>
            </w:tcMar>
          </w:tcPr>
          <w:p>
            <w:r>
              <w:t>Windows 10/11 / Chrome latest</w:t>
            </w:r>
          </w:p>
        </w:tc>
      </w:tr>
      <w:tr>
        <w:tc>
          <w:tcPr>
            <w:tcW w:type="dxa" w:w="3120"/>
            <w:tcMar>
              <w:top w:w="100" w:type="dxa"/>
              <w:bottom w:w="100" w:type="dxa"/>
              <w:left w:w="150" w:type="dxa"/>
              <w:right w:w="150" w:type="dxa"/>
            </w:tcMar>
          </w:tcPr>
          <w:p>
            <w:r>
              <w:t>Server Environment</w:t>
            </w:r>
          </w:p>
        </w:tc>
        <w:tc>
          <w:tcPr>
            <w:tcW w:type="dxa" w:w="3120"/>
            <w:tcMar>
              <w:top w:w="100" w:type="dxa"/>
              <w:bottom w:w="100" w:type="dxa"/>
              <w:left w:w="150" w:type="dxa"/>
              <w:right w:w="150" w:type="dxa"/>
            </w:tcMar>
          </w:tcPr>
          <w:p>
            <w:r>
              <w:t>Node.js v18.0.0, Express.js</w:t>
            </w:r>
          </w:p>
        </w:tc>
        <w:tc>
          <w:tcPr>
            <w:tcW w:type="dxa" w:w="3120"/>
            <w:tcMar>
              <w:top w:w="100" w:type="dxa"/>
              <w:bottom w:w="100" w:type="dxa"/>
              <w:left w:w="150" w:type="dxa"/>
              <w:right w:w="150" w:type="dxa"/>
            </w:tcMar>
          </w:tcPr>
          <w:p>
            <w:r>
              <w:t>Node.js v20.x, Express.js</w:t>
            </w:r>
          </w:p>
        </w:tc>
      </w:tr>
      <w:tr>
        <w:tc>
          <w:tcPr>
            <w:tcW w:type="dxa" w:w="3120"/>
            <w:tcMar>
              <w:top w:w="100" w:type="dxa"/>
              <w:bottom w:w="100" w:type="dxa"/>
              <w:left w:w="150" w:type="dxa"/>
              <w:right w:w="150" w:type="dxa"/>
            </w:tcMar>
          </w:tcPr>
          <w:p>
            <w:r>
              <w:t>Database System</w:t>
            </w:r>
          </w:p>
        </w:tc>
        <w:tc>
          <w:tcPr>
            <w:tcW w:type="dxa" w:w="3120"/>
            <w:tcMar>
              <w:top w:w="100" w:type="dxa"/>
              <w:bottom w:w="100" w:type="dxa"/>
              <w:left w:w="150" w:type="dxa"/>
              <w:right w:w="150" w:type="dxa"/>
            </w:tcMar>
          </w:tcPr>
          <w:p>
            <w:r>
              <w:t>MongoDB Community Server v6.0</w:t>
            </w:r>
          </w:p>
        </w:tc>
        <w:tc>
          <w:tcPr>
            <w:tcW w:type="dxa" w:w="3120"/>
            <w:tcMar>
              <w:top w:w="100" w:type="dxa"/>
              <w:bottom w:w="100" w:type="dxa"/>
              <w:left w:w="150" w:type="dxa"/>
              <w:right w:w="150" w:type="dxa"/>
            </w:tcMar>
          </w:tcPr>
          <w:p>
            <w:r>
              <w:t>MongoDB Atlas Cloud cluster</w:t>
            </w:r>
          </w:p>
        </w:tc>
      </w:tr>
      <w:tr>
        <w:tc>
          <w:tcPr>
            <w:tcW w:type="dxa" w:w="3120"/>
            <w:tcMar>
              <w:top w:w="100" w:type="dxa"/>
              <w:bottom w:w="100" w:type="dxa"/>
              <w:left w:w="150" w:type="dxa"/>
              <w:right w:w="150" w:type="dxa"/>
            </w:tcMar>
          </w:tcPr>
          <w:p>
            <w:r>
              <w:t>Hardware (Server)</w:t>
            </w:r>
          </w:p>
        </w:tc>
        <w:tc>
          <w:tcPr>
            <w:tcW w:type="dxa" w:w="3120"/>
            <w:tcMar>
              <w:top w:w="100" w:type="dxa"/>
              <w:bottom w:w="100" w:type="dxa"/>
              <w:left w:w="150" w:type="dxa"/>
              <w:right w:w="150" w:type="dxa"/>
            </w:tcMar>
          </w:tcPr>
          <w:p>
            <w:r>
              <w:t>2 vCPU, 4GB RAM, 20GB SSD</w:t>
            </w:r>
          </w:p>
        </w:tc>
        <w:tc>
          <w:tcPr>
            <w:tcW w:type="dxa" w:w="3120"/>
            <w:tcMar>
              <w:top w:w="100" w:type="dxa"/>
              <w:bottom w:w="100" w:type="dxa"/>
              <w:left w:w="150" w:type="dxa"/>
              <w:right w:w="150" w:type="dxa"/>
            </w:tcMar>
          </w:tcPr>
          <w:p>
            <w:r>
              <w:t>4 vCPU, 8GB RAM, 50GB SSD</w:t>
            </w:r>
          </w:p>
        </w:tc>
      </w:tr>
    </w:tbl>
    <w:p>
      <w:pPr>
        <w:spacing w:before="160"/>
      </w:pPr>
    </w:p>
    <w:p>
      <w:pPr>
        <w:pStyle w:val="Heading2"/>
        <w:keepNext/>
        <w:spacing w:before="280" w:after="120"/>
      </w:pPr>
      <w:r>
        <w:rPr>
          <w:rFonts w:ascii="Calibri" w:hAnsi="Calibri"/>
          <w:b/>
          <w:color w:val="0F766E"/>
          <w:sz w:val="28"/>
        </w:rPr>
        <w:t>3.2 Functional Requirements (FRs)</w:t>
      </w:r>
    </w:p>
    <w:p>
      <w:pPr>
        <w:spacing w:after="160" w:line="276" w:lineRule="auto"/>
      </w:pPr>
      <w:r>
        <w:rPr>
          <w:rFonts w:ascii="Calibri" w:hAnsi="Calibri"/>
          <w:color w:val="2D3748"/>
          <w:sz w:val="22"/>
        </w:rPr>
        <w:t>• FR-1: Account Administration &amp; Role Security: New user registrations default to 'pending' state. Access is blocked until an administrator approves. On approval, a unique 16-character Base32 secret key is generated, displaying a TOTP setup QR code to establish 2FA. Users must enter a 6-digit TOTP code on login. An inactivity timer monitors client actions and logs out the session after 160 seconds of zero interaction.</w:t>
        <w:br/>
        <w:t>• FR-2: Vessel Registry: Ship agents must register commercial vessels, supplying the vessel's name, IMO number, flag state, vessel type, ownership details, GRT, and NRT. The system enforces IMO uniqueness check at the database layer.</w:t>
        <w:br/>
        <w:t>• FR-3: Clearance Workflow: Agents file entry applications linking to a registered vessel, supplying captain credentials, ETA/ETD timelines, cargo category, crew/passenger statistics, and ILH receipt details. The application status changes to 'Approved' or 'Rejected' only after sequential reviews from PHO, Customs, and Port Traffic Control.</w:t>
        <w:br/>
        <w:t>• FR-4: Certificate Generation: The system dynamically renders bilingual health clearance and port clearance PDF certificates using client-side jsPDF with active verification QR codes.</w:t>
        <w:br/>
        <w:t>• FR-5: Public Verification Portal: Inspectors can scan the certificate's QR code to access an unauthenticated route (`#/verify-certificate/:journeyId`) confirming its authenticity.</w:t>
        <w:br/>
        <w:t>• FR-6: Security Audit Trails: The backend automatically logs all login events, approvals, rejections, and user creation actions into a read-only MongoDB database collection.</w:t>
      </w:r>
    </w:p>
    <w:p>
      <w:pPr>
        <w:pStyle w:val="Heading2"/>
        <w:keepNext/>
        <w:spacing w:before="280" w:after="120"/>
      </w:pPr>
      <w:r>
        <w:rPr>
          <w:rFonts w:ascii="Calibri" w:hAnsi="Calibri"/>
          <w:b/>
          <w:color w:val="0F766E"/>
          <w:sz w:val="28"/>
        </w:rPr>
        <w:t>3.3 Non-Functional Requirements (NFRs)</w:t>
      </w:r>
    </w:p>
    <w:p>
      <w:pPr>
        <w:spacing w:after="160" w:line="276" w:lineRule="auto"/>
      </w:pPr>
      <w:r>
        <w:rPr>
          <w:rFonts w:ascii="Calibri" w:hAnsi="Calibri"/>
          <w:color w:val="2D3748"/>
          <w:sz w:val="22"/>
        </w:rPr>
        <w:t>• Security: Passwords must be hashed using bcryptjs with a work factor of 10. Sessions must be validated via JWT tokens in authorization headers.</w:t>
        <w:br/>
        <w:t>• Reliability: The portal must maintain a client-side database polling daemon (fetching updates every 5 to 6 seconds) to ensure status changes are synchronized without manual page reloads.</w:t>
        <w:br/>
        <w:t>• Bilingual Localization: UI translations must support dynamic switching between English and Hindi, utilizing Context-based state routing.</w:t>
        <w:br/>
        <w:t>• Accessibility: Support font scaling to three predefined states (A-, A, A+) to accommodate visually impaired officers.</w:t>
      </w:r>
    </w:p>
    <w:p>
      <w:r>
        <w:br w:type="page"/>
      </w:r>
    </w:p>
    <w:p>
      <w:pPr>
        <w:pStyle w:val="Heading1"/>
        <w:keepNext/>
        <w:spacing w:before="280" w:after="120"/>
      </w:pPr>
      <w:r>
        <w:rPr>
          <w:rFonts w:ascii="Calibri Light" w:hAnsi="Calibri Light"/>
          <w:b/>
          <w:color w:val="1E3A8A"/>
          <w:sz w:val="36"/>
        </w:rPr>
        <w:t>Chapter 4: System Design &amp; Architecture</w:t>
      </w:r>
    </w:p>
    <w:p>
      <w:pPr>
        <w:pStyle w:val="Heading2"/>
        <w:keepNext/>
        <w:spacing w:before="280" w:after="120"/>
      </w:pPr>
      <w:r>
        <w:rPr>
          <w:rFonts w:ascii="Calibri" w:hAnsi="Calibri"/>
          <w:b/>
          <w:color w:val="0F766E"/>
          <w:sz w:val="28"/>
        </w:rPr>
        <w:t>4.1 High-Level Architecture</w:t>
      </w:r>
    </w:p>
    <w:p>
      <w:pPr>
        <w:spacing w:after="160" w:line="276" w:lineRule="auto"/>
      </w:pPr>
      <w:r>
        <w:rPr>
          <w:rFonts w:ascii="Calibri" w:hAnsi="Calibri"/>
          <w:color w:val="2D3748"/>
          <w:sz w:val="22"/>
        </w:rPr>
        <w:t>NMPA Port Digital Clearance System follows a layered three-tier web application architecture designed to run reliably in both online cloud servers and restricted port environments. The application comprises the following components:</w:t>
      </w:r>
    </w:p>
    <w:p>
      <w:pPr>
        <w:spacing w:after="160" w:line="276" w:lineRule="auto"/>
      </w:pPr>
      <w:r>
        <w:rPr>
          <w:rFonts w:ascii="Calibri" w:hAnsi="Calibri"/>
          <w:color w:val="2D3748"/>
          <w:sz w:val="22"/>
        </w:rPr>
        <w:t>1. Client Layer: A responsive Single-Page Application (SPA) built using React (Vite) and styled with optimized vanilla CSS. It includes role-based views for agents, administrators, and department officers, dynamic English-to-Hindi language translation, and accessibility scaling tools.</w:t>
        <w:br/>
        <w:t>2. Application Server Layer: A REST API server powered by Node.js and Express.js that handles authentication, vessel registry, voyage clearances, and audit logging. Cryptographic functions verify JWT tokens and evaluate TOTP keys.</w:t>
        <w:br/>
        <w:t>3. Database Layer: A persistent cloud database using MongoDB Atlas to store user collections, vessel registries, journey logs, and read-only audit trails.</w:t>
        <w:br/>
        <w:t>4. Offline Fallback Layer: An Axios Mock Adapter intercepts REST API queries when network connectivity fails, falling back to the browser's LocalStorage to maintain port operations without interruption.</w:t>
      </w:r>
    </w:p>
    <w:p>
      <w:pPr>
        <w:pStyle w:val="Heading2"/>
        <w:keepNext/>
        <w:spacing w:before="280" w:after="120"/>
      </w:pPr>
      <w:r>
        <w:rPr>
          <w:rFonts w:ascii="Calibri" w:hAnsi="Calibri"/>
          <w:b/>
          <w:color w:val="0F766E"/>
          <w:sz w:val="28"/>
        </w:rPr>
        <w:t>4.2 Database Design &amp; Schemas</w:t>
      </w:r>
    </w:p>
    <w:p>
      <w:pPr>
        <w:spacing w:after="160" w:line="276" w:lineRule="auto"/>
      </w:pPr>
      <w:r>
        <w:rPr>
          <w:rFonts w:ascii="Calibri" w:hAnsi="Calibri"/>
          <w:color w:val="2D3748"/>
          <w:sz w:val="22"/>
        </w:rPr>
        <w:t>The system uses four main collections in MongoDB. Below are their schema specifications:</w:t>
      </w:r>
    </w:p>
    <w:p>
      <w:pPr>
        <w:pStyle w:val="Heading3"/>
        <w:keepNext/>
        <w:spacing w:before="280" w:after="120"/>
      </w:pPr>
      <w:r>
        <w:rPr>
          <w:rFonts w:ascii="Calibri" w:hAnsi="Calibri"/>
          <w:b/>
          <w:color w:val="374151"/>
          <w:sz w:val="24"/>
        </w:rPr>
        <w:t>User Collection Schema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E0F2FE"/>
            <w:tcMar>
              <w:top w:w="100" w:type="dxa"/>
              <w:bottom w:w="100" w:type="dxa"/>
              <w:left w:w="150" w:type="dxa"/>
              <w:right w:w="150" w:type="dxa"/>
            </w:tcMar>
          </w:tcPr>
          <w:p>
            <w:r>
              <w:rPr>
                <w:b/>
              </w:rPr>
              <w:t>Field Name</w:t>
            </w:r>
          </w:p>
        </w:tc>
        <w:tc>
          <w:tcPr>
            <w:tcW w:type="dxa" w:w="2340"/>
            <w:shd w:val="clear" w:color="auto" w:fill="E0F2FE"/>
            <w:tcMar>
              <w:top w:w="100" w:type="dxa"/>
              <w:bottom w:w="100" w:type="dxa"/>
              <w:left w:w="150" w:type="dxa"/>
              <w:right w:w="150" w:type="dxa"/>
            </w:tcMar>
          </w:tcPr>
          <w:p>
            <w:r>
              <w:rPr>
                <w:b/>
              </w:rPr>
              <w:t>Data Type</w:t>
            </w:r>
          </w:p>
        </w:tc>
        <w:tc>
          <w:tcPr>
            <w:tcW w:type="dxa" w:w="2340"/>
            <w:shd w:val="clear" w:color="auto" w:fill="E0F2FE"/>
            <w:tcMar>
              <w:top w:w="100" w:type="dxa"/>
              <w:bottom w:w="100" w:type="dxa"/>
              <w:left w:w="150" w:type="dxa"/>
              <w:right w:w="150" w:type="dxa"/>
            </w:tcMar>
          </w:tcPr>
          <w:p>
            <w:r>
              <w:rPr>
                <w:b/>
              </w:rPr>
              <w:t>Constraint</w:t>
            </w:r>
          </w:p>
        </w:tc>
        <w:tc>
          <w:tcPr>
            <w:tcW w:type="dxa" w:w="2340"/>
            <w:shd w:val="clear" w:color="auto" w:fill="E0F2FE"/>
            <w:tcMar>
              <w:top w:w="100" w:type="dxa"/>
              <w:bottom w:w="100" w:type="dxa"/>
              <w:left w:w="150" w:type="dxa"/>
              <w:right w:w="150" w:type="dxa"/>
            </w:tcMar>
          </w:tcPr>
          <w:p>
            <w:r>
              <w:rPr>
                <w:b/>
              </w:rPr>
              <w:t>Description</w:t>
            </w:r>
          </w:p>
        </w:tc>
      </w:tr>
      <w:tr>
        <w:tc>
          <w:tcPr>
            <w:tcW w:type="dxa" w:w="2340"/>
            <w:tcMar>
              <w:top w:w="80" w:type="dxa"/>
              <w:bottom w:w="80" w:type="dxa"/>
              <w:left w:w="120" w:type="dxa"/>
              <w:right w:w="120" w:type="dxa"/>
            </w:tcMar>
          </w:tcPr>
          <w:p>
            <w:r>
              <w:t>username</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 Unique</w:t>
            </w:r>
          </w:p>
        </w:tc>
        <w:tc>
          <w:tcPr>
            <w:tcW w:type="dxa" w:w="2340"/>
            <w:tcMar>
              <w:top w:w="80" w:type="dxa"/>
              <w:bottom w:w="80" w:type="dxa"/>
              <w:left w:w="120" w:type="dxa"/>
              <w:right w:w="120" w:type="dxa"/>
            </w:tcMar>
          </w:tcPr>
          <w:p>
            <w:r>
              <w:t>Unique identity handle</w:t>
            </w:r>
          </w:p>
        </w:tc>
      </w:tr>
      <w:tr>
        <w:tc>
          <w:tcPr>
            <w:tcW w:type="dxa" w:w="2340"/>
            <w:tcMar>
              <w:top w:w="80" w:type="dxa"/>
              <w:bottom w:w="80" w:type="dxa"/>
              <w:left w:w="120" w:type="dxa"/>
              <w:right w:w="120" w:type="dxa"/>
            </w:tcMar>
          </w:tcPr>
          <w:p>
            <w:r>
              <w:t>password</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Bcrypt hashed password</w:t>
            </w:r>
          </w:p>
        </w:tc>
      </w:tr>
      <w:tr>
        <w:tc>
          <w:tcPr>
            <w:tcW w:type="dxa" w:w="2340"/>
            <w:tcMar>
              <w:top w:w="80" w:type="dxa"/>
              <w:bottom w:w="80" w:type="dxa"/>
              <w:left w:w="120" w:type="dxa"/>
              <w:right w:w="120" w:type="dxa"/>
            </w:tcMar>
          </w:tcPr>
          <w:p>
            <w:r>
              <w:t>email</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Contact address</w:t>
            </w:r>
          </w:p>
        </w:tc>
      </w:tr>
      <w:tr>
        <w:tc>
          <w:tcPr>
            <w:tcW w:type="dxa" w:w="2340"/>
            <w:tcMar>
              <w:top w:w="80" w:type="dxa"/>
              <w:bottom w:w="80" w:type="dxa"/>
              <w:left w:w="120" w:type="dxa"/>
              <w:right w:w="120" w:type="dxa"/>
            </w:tcMar>
          </w:tcPr>
          <w:p>
            <w:r>
              <w:t>role</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Enums: Ship Agent, Port Authority, Customs, Health, Admin</w:t>
            </w:r>
          </w:p>
        </w:tc>
      </w:tr>
      <w:tr>
        <w:tc>
          <w:tcPr>
            <w:tcW w:type="dxa" w:w="2340"/>
            <w:tcMar>
              <w:top w:w="80" w:type="dxa"/>
              <w:bottom w:w="80" w:type="dxa"/>
              <w:left w:w="120" w:type="dxa"/>
              <w:right w:w="120" w:type="dxa"/>
            </w:tcMar>
          </w:tcPr>
          <w:p>
            <w:r>
              <w:t>status</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Default: pending</w:t>
            </w:r>
          </w:p>
        </w:tc>
        <w:tc>
          <w:tcPr>
            <w:tcW w:type="dxa" w:w="2340"/>
            <w:tcMar>
              <w:top w:w="80" w:type="dxa"/>
              <w:bottom w:w="80" w:type="dxa"/>
              <w:left w:w="120" w:type="dxa"/>
              <w:right w:w="120" w:type="dxa"/>
            </w:tcMar>
          </w:tcPr>
          <w:p>
            <w:r>
              <w:t>Enums: pending, approved, rejected</w:t>
            </w:r>
          </w:p>
        </w:tc>
      </w:tr>
      <w:tr>
        <w:tc>
          <w:tcPr>
            <w:tcW w:type="dxa" w:w="2340"/>
            <w:tcMar>
              <w:top w:w="80" w:type="dxa"/>
              <w:bottom w:w="80" w:type="dxa"/>
              <w:left w:w="120" w:type="dxa"/>
              <w:right w:w="120" w:type="dxa"/>
            </w:tcMar>
          </w:tcPr>
          <w:p>
            <w:r>
              <w:t>twoFactorSecret</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Generated</w:t>
            </w:r>
          </w:p>
        </w:tc>
        <w:tc>
          <w:tcPr>
            <w:tcW w:type="dxa" w:w="2340"/>
            <w:tcMar>
              <w:top w:w="80" w:type="dxa"/>
              <w:bottom w:w="80" w:type="dxa"/>
              <w:left w:w="120" w:type="dxa"/>
              <w:right w:w="120" w:type="dxa"/>
            </w:tcMar>
          </w:tcPr>
          <w:p>
            <w:r>
              <w:t>16-character Base32 secret for TOTP authenticator</w:t>
            </w:r>
          </w:p>
        </w:tc>
      </w:tr>
      <w:tr>
        <w:tc>
          <w:tcPr>
            <w:tcW w:type="dxa" w:w="2340"/>
            <w:tcMar>
              <w:top w:w="80" w:type="dxa"/>
              <w:bottom w:w="80" w:type="dxa"/>
              <w:left w:w="120" w:type="dxa"/>
              <w:right w:w="120" w:type="dxa"/>
            </w:tcMar>
          </w:tcPr>
          <w:p>
            <w:r>
              <w:t>is2FAEnabled</w:t>
            </w:r>
          </w:p>
        </w:tc>
        <w:tc>
          <w:tcPr>
            <w:tcW w:type="dxa" w:w="2340"/>
            <w:tcMar>
              <w:top w:w="80" w:type="dxa"/>
              <w:bottom w:w="80" w:type="dxa"/>
              <w:left w:w="120" w:type="dxa"/>
              <w:right w:w="120" w:type="dxa"/>
            </w:tcMar>
          </w:tcPr>
          <w:p>
            <w:r>
              <w:t>Boolean</w:t>
            </w:r>
          </w:p>
        </w:tc>
        <w:tc>
          <w:tcPr>
            <w:tcW w:type="dxa" w:w="2340"/>
            <w:tcMar>
              <w:top w:w="80" w:type="dxa"/>
              <w:bottom w:w="80" w:type="dxa"/>
              <w:left w:w="120" w:type="dxa"/>
              <w:right w:w="120" w:type="dxa"/>
            </w:tcMar>
          </w:tcPr>
          <w:p>
            <w:r>
              <w:t>Default: true</w:t>
            </w:r>
          </w:p>
        </w:tc>
        <w:tc>
          <w:tcPr>
            <w:tcW w:type="dxa" w:w="2340"/>
            <w:tcMar>
              <w:top w:w="80" w:type="dxa"/>
              <w:bottom w:w="80" w:type="dxa"/>
              <w:left w:w="120" w:type="dxa"/>
              <w:right w:w="120" w:type="dxa"/>
            </w:tcMar>
          </w:tcPr>
          <w:p>
            <w:r>
              <w:t>Flag to enforce MFA validation</w:t>
            </w:r>
          </w:p>
        </w:tc>
      </w:tr>
    </w:tbl>
    <w:p>
      <w:pPr>
        <w:spacing w:before="160"/>
      </w:pPr>
    </w:p>
    <w:p>
      <w:pPr>
        <w:pStyle w:val="Heading3"/>
        <w:keepNext/>
        <w:spacing w:before="280" w:after="120"/>
      </w:pPr>
      <w:r>
        <w:rPr>
          <w:rFonts w:ascii="Calibri" w:hAnsi="Calibri"/>
          <w:b/>
          <w:color w:val="374151"/>
          <w:sz w:val="24"/>
        </w:rPr>
        <w:t>Journey Collection Schema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E0F2FE"/>
            <w:tcMar>
              <w:top w:w="100" w:type="dxa"/>
              <w:bottom w:w="100" w:type="dxa"/>
              <w:left w:w="150" w:type="dxa"/>
              <w:right w:w="150" w:type="dxa"/>
            </w:tcMar>
          </w:tcPr>
          <w:p>
            <w:r>
              <w:rPr>
                <w:b/>
              </w:rPr>
              <w:t>Field Name</w:t>
            </w:r>
          </w:p>
        </w:tc>
        <w:tc>
          <w:tcPr>
            <w:tcW w:type="dxa" w:w="2340"/>
            <w:shd w:val="clear" w:color="auto" w:fill="E0F2FE"/>
            <w:tcMar>
              <w:top w:w="100" w:type="dxa"/>
              <w:bottom w:w="100" w:type="dxa"/>
              <w:left w:w="150" w:type="dxa"/>
              <w:right w:w="150" w:type="dxa"/>
            </w:tcMar>
          </w:tcPr>
          <w:p>
            <w:r>
              <w:rPr>
                <w:b/>
              </w:rPr>
              <w:t>Data Type</w:t>
            </w:r>
          </w:p>
        </w:tc>
        <w:tc>
          <w:tcPr>
            <w:tcW w:type="dxa" w:w="2340"/>
            <w:shd w:val="clear" w:color="auto" w:fill="E0F2FE"/>
            <w:tcMar>
              <w:top w:w="100" w:type="dxa"/>
              <w:bottom w:w="100" w:type="dxa"/>
              <w:left w:w="150" w:type="dxa"/>
              <w:right w:w="150" w:type="dxa"/>
            </w:tcMar>
          </w:tcPr>
          <w:p>
            <w:r>
              <w:rPr>
                <w:b/>
              </w:rPr>
              <w:t>Constraint</w:t>
            </w:r>
          </w:p>
        </w:tc>
        <w:tc>
          <w:tcPr>
            <w:tcW w:type="dxa" w:w="2340"/>
            <w:shd w:val="clear" w:color="auto" w:fill="E0F2FE"/>
            <w:tcMar>
              <w:top w:w="100" w:type="dxa"/>
              <w:bottom w:w="100" w:type="dxa"/>
              <w:left w:w="150" w:type="dxa"/>
              <w:right w:w="150" w:type="dxa"/>
            </w:tcMar>
          </w:tcPr>
          <w:p>
            <w:r>
              <w:rPr>
                <w:b/>
              </w:rPr>
              <w:t>Description</w:t>
            </w:r>
          </w:p>
        </w:tc>
      </w:tr>
      <w:tr>
        <w:tc>
          <w:tcPr>
            <w:tcW w:type="dxa" w:w="2340"/>
            <w:tcMar>
              <w:top w:w="80" w:type="dxa"/>
              <w:bottom w:w="80" w:type="dxa"/>
              <w:left w:w="120" w:type="dxa"/>
              <w:right w:w="120" w:type="dxa"/>
            </w:tcMar>
          </w:tcPr>
          <w:p>
            <w:r>
              <w:t>vessel</w:t>
            </w:r>
          </w:p>
        </w:tc>
        <w:tc>
          <w:tcPr>
            <w:tcW w:type="dxa" w:w="2340"/>
            <w:tcMar>
              <w:top w:w="80" w:type="dxa"/>
              <w:bottom w:w="80" w:type="dxa"/>
              <w:left w:w="120" w:type="dxa"/>
              <w:right w:w="120" w:type="dxa"/>
            </w:tcMar>
          </w:tcPr>
          <w:p>
            <w:r>
              <w:t>Object</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Embedded Vessel metadata document</w:t>
            </w:r>
          </w:p>
        </w:tc>
      </w:tr>
      <w:tr>
        <w:tc>
          <w:tcPr>
            <w:tcW w:type="dxa" w:w="2340"/>
            <w:tcMar>
              <w:top w:w="80" w:type="dxa"/>
              <w:bottom w:w="80" w:type="dxa"/>
              <w:left w:w="120" w:type="dxa"/>
              <w:right w:w="120" w:type="dxa"/>
            </w:tcMar>
          </w:tcPr>
          <w:p>
            <w:r>
              <w:t>lastPortOfCall</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Last port of origin</w:t>
            </w:r>
          </w:p>
        </w:tc>
      </w:tr>
      <w:tr>
        <w:tc>
          <w:tcPr>
            <w:tcW w:type="dxa" w:w="2340"/>
            <w:tcMar>
              <w:top w:w="80" w:type="dxa"/>
              <w:bottom w:w="80" w:type="dxa"/>
              <w:left w:w="120" w:type="dxa"/>
              <w:right w:w="120" w:type="dxa"/>
            </w:tcMar>
          </w:tcPr>
          <w:p>
            <w:r>
              <w:t>destinationPort</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Next port of call</w:t>
            </w:r>
          </w:p>
        </w:tc>
      </w:tr>
      <w:tr>
        <w:tc>
          <w:tcPr>
            <w:tcW w:type="dxa" w:w="2340"/>
            <w:tcMar>
              <w:top w:w="80" w:type="dxa"/>
              <w:bottom w:w="80" w:type="dxa"/>
              <w:left w:w="120" w:type="dxa"/>
              <w:right w:w="120" w:type="dxa"/>
            </w:tcMar>
          </w:tcPr>
          <w:p>
            <w:r>
              <w:t>eta</w:t>
            </w:r>
          </w:p>
        </w:tc>
        <w:tc>
          <w:tcPr>
            <w:tcW w:type="dxa" w:w="2340"/>
            <w:tcMar>
              <w:top w:w="80" w:type="dxa"/>
              <w:bottom w:w="80" w:type="dxa"/>
              <w:left w:w="120" w:type="dxa"/>
              <w:right w:w="120" w:type="dxa"/>
            </w:tcMar>
          </w:tcPr>
          <w:p>
            <w:r>
              <w:t>Date</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Estimated Time of Arrival</w:t>
            </w:r>
          </w:p>
        </w:tc>
      </w:tr>
      <w:tr>
        <w:tc>
          <w:tcPr>
            <w:tcW w:type="dxa" w:w="2340"/>
            <w:tcMar>
              <w:top w:w="80" w:type="dxa"/>
              <w:bottom w:w="80" w:type="dxa"/>
              <w:left w:w="120" w:type="dxa"/>
              <w:right w:w="120" w:type="dxa"/>
            </w:tcMar>
          </w:tcPr>
          <w:p>
            <w:r>
              <w:t>etd</w:t>
            </w:r>
          </w:p>
        </w:tc>
        <w:tc>
          <w:tcPr>
            <w:tcW w:type="dxa" w:w="2340"/>
            <w:tcMar>
              <w:top w:w="80" w:type="dxa"/>
              <w:bottom w:w="80" w:type="dxa"/>
              <w:left w:w="120" w:type="dxa"/>
              <w:right w:w="120" w:type="dxa"/>
            </w:tcMar>
          </w:tcPr>
          <w:p>
            <w:r>
              <w:t>Date</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Estimated Time of Departure</w:t>
            </w:r>
          </w:p>
        </w:tc>
      </w:tr>
      <w:tr>
        <w:tc>
          <w:tcPr>
            <w:tcW w:type="dxa" w:w="2340"/>
            <w:tcMar>
              <w:top w:w="80" w:type="dxa"/>
              <w:bottom w:w="80" w:type="dxa"/>
              <w:left w:w="120" w:type="dxa"/>
              <w:right w:w="120" w:type="dxa"/>
            </w:tcMar>
          </w:tcPr>
          <w:p>
            <w:r>
              <w:t>status</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Default: In Progress</w:t>
            </w:r>
          </w:p>
        </w:tc>
        <w:tc>
          <w:tcPr>
            <w:tcW w:type="dxa" w:w="2340"/>
            <w:tcMar>
              <w:top w:w="80" w:type="dxa"/>
              <w:bottom w:w="80" w:type="dxa"/>
              <w:left w:w="120" w:type="dxa"/>
              <w:right w:w="120" w:type="dxa"/>
            </w:tcMar>
          </w:tcPr>
          <w:p>
            <w:r>
              <w:t>Overall status: In Progress, Cleared, Rejected</w:t>
            </w:r>
          </w:p>
        </w:tc>
      </w:tr>
      <w:tr>
        <w:tc>
          <w:tcPr>
            <w:tcW w:type="dxa" w:w="2340"/>
            <w:tcMar>
              <w:top w:w="80" w:type="dxa"/>
              <w:bottom w:w="80" w:type="dxa"/>
              <w:left w:w="120" w:type="dxa"/>
              <w:right w:w="120" w:type="dxa"/>
            </w:tcMar>
          </w:tcPr>
          <w:p>
            <w:r>
              <w:t>clearances</w:t>
            </w:r>
          </w:p>
        </w:tc>
        <w:tc>
          <w:tcPr>
            <w:tcW w:type="dxa" w:w="2340"/>
            <w:tcMar>
              <w:top w:w="80" w:type="dxa"/>
              <w:bottom w:w="80" w:type="dxa"/>
              <w:left w:w="120" w:type="dxa"/>
              <w:right w:w="120" w:type="dxa"/>
            </w:tcMar>
          </w:tcPr>
          <w:p>
            <w:r>
              <w:t>Object</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Sub-document tracking health, customs, and traffic states</w:t>
            </w:r>
          </w:p>
        </w:tc>
      </w:tr>
      <w:tr>
        <w:tc>
          <w:tcPr>
            <w:tcW w:type="dxa" w:w="2340"/>
            <w:tcMar>
              <w:top w:w="80" w:type="dxa"/>
              <w:bottom w:w="80" w:type="dxa"/>
              <w:left w:w="120" w:type="dxa"/>
              <w:right w:w="120" w:type="dxa"/>
            </w:tcMar>
          </w:tcPr>
          <w:p>
            <w:r>
              <w:t>notes</w:t>
            </w:r>
          </w:p>
        </w:tc>
        <w:tc>
          <w:tcPr>
            <w:tcW w:type="dxa" w:w="2340"/>
            <w:tcMar>
              <w:top w:w="80" w:type="dxa"/>
              <w:bottom w:w="80" w:type="dxa"/>
              <w:left w:w="120" w:type="dxa"/>
              <w:right w:w="120" w:type="dxa"/>
            </w:tcMar>
          </w:tcPr>
          <w:p>
            <w:r>
              <w:t>Object</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Sub-document storing officer decision notes</w:t>
            </w:r>
          </w:p>
        </w:tc>
      </w:tr>
      <w:tr>
        <w:tc>
          <w:tcPr>
            <w:tcW w:type="dxa" w:w="2340"/>
            <w:tcMar>
              <w:top w:w="80" w:type="dxa"/>
              <w:bottom w:w="80" w:type="dxa"/>
              <w:left w:w="120" w:type="dxa"/>
              <w:right w:w="120" w:type="dxa"/>
            </w:tcMar>
          </w:tcPr>
          <w:p>
            <w:r>
              <w:t>ilhReceiptNo</w:t>
            </w:r>
          </w:p>
        </w:tc>
        <w:tc>
          <w:tcPr>
            <w:tcW w:type="dxa" w:w="2340"/>
            <w:tcMar>
              <w:top w:w="80" w:type="dxa"/>
              <w:bottom w:w="80" w:type="dxa"/>
              <w:left w:w="120" w:type="dxa"/>
              <w:right w:w="120" w:type="dxa"/>
            </w:tcMar>
          </w:tcPr>
          <w:p>
            <w:r>
              <w:t>String</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Indian Light House dues receipt reference</w:t>
            </w:r>
          </w:p>
        </w:tc>
      </w:tr>
      <w:tr>
        <w:tc>
          <w:tcPr>
            <w:tcW w:type="dxa" w:w="2340"/>
            <w:tcMar>
              <w:top w:w="80" w:type="dxa"/>
              <w:bottom w:w="80" w:type="dxa"/>
              <w:left w:w="120" w:type="dxa"/>
              <w:right w:w="120" w:type="dxa"/>
            </w:tcMar>
          </w:tcPr>
          <w:p>
            <w:r>
              <w:t>ilhAmount</w:t>
            </w:r>
          </w:p>
        </w:tc>
        <w:tc>
          <w:tcPr>
            <w:tcW w:type="dxa" w:w="2340"/>
            <w:tcMar>
              <w:top w:w="80" w:type="dxa"/>
              <w:bottom w:w="80" w:type="dxa"/>
              <w:left w:w="120" w:type="dxa"/>
              <w:right w:w="120" w:type="dxa"/>
            </w:tcMar>
          </w:tcPr>
          <w:p>
            <w:r>
              <w:t>Number</w:t>
            </w:r>
          </w:p>
        </w:tc>
        <w:tc>
          <w:tcPr>
            <w:tcW w:type="dxa" w:w="2340"/>
            <w:tcMar>
              <w:top w:w="80" w:type="dxa"/>
              <w:bottom w:w="80" w:type="dxa"/>
              <w:left w:w="120" w:type="dxa"/>
              <w:right w:w="120" w:type="dxa"/>
            </w:tcMar>
          </w:tcPr>
          <w:p>
            <w:r>
              <w:t>Required</w:t>
            </w:r>
          </w:p>
        </w:tc>
        <w:tc>
          <w:tcPr>
            <w:tcW w:type="dxa" w:w="2340"/>
            <w:tcMar>
              <w:top w:w="80" w:type="dxa"/>
              <w:bottom w:w="80" w:type="dxa"/>
              <w:left w:w="120" w:type="dxa"/>
              <w:right w:w="120" w:type="dxa"/>
            </w:tcMar>
          </w:tcPr>
          <w:p>
            <w:r>
              <w:t>Light dues paid amount in INR</w:t>
            </w:r>
          </w:p>
        </w:tc>
      </w:tr>
      <w:tr>
        <w:tc>
          <w:tcPr>
            <w:tcW w:type="dxa" w:w="2340"/>
            <w:tcMar>
              <w:top w:w="80" w:type="dxa"/>
              <w:bottom w:w="80" w:type="dxa"/>
              <w:left w:w="120" w:type="dxa"/>
              <w:right w:w="120" w:type="dxa"/>
            </w:tcMar>
          </w:tcPr>
          <w:p>
            <w:r>
              <w:t>documents</w:t>
            </w:r>
          </w:p>
        </w:tc>
        <w:tc>
          <w:tcPr>
            <w:tcW w:type="dxa" w:w="2340"/>
            <w:tcMar>
              <w:top w:w="80" w:type="dxa"/>
              <w:bottom w:w="80" w:type="dxa"/>
              <w:left w:w="120" w:type="dxa"/>
              <w:right w:w="120" w:type="dxa"/>
            </w:tcMar>
          </w:tcPr>
          <w:p>
            <w:r>
              <w:t>Array of String</w:t>
            </w:r>
          </w:p>
        </w:tc>
        <w:tc>
          <w:tcPr>
            <w:tcW w:type="dxa" w:w="2340"/>
            <w:tcMar>
              <w:top w:w="80" w:type="dxa"/>
              <w:bottom w:w="80" w:type="dxa"/>
              <w:left w:w="120" w:type="dxa"/>
              <w:right w:w="120" w:type="dxa"/>
            </w:tcMar>
          </w:tcPr>
          <w:p>
            <w:r>
              <w:t>Optional</w:t>
            </w:r>
          </w:p>
        </w:tc>
        <w:tc>
          <w:tcPr>
            <w:tcW w:type="dxa" w:w="2340"/>
            <w:tcMar>
              <w:top w:w="80" w:type="dxa"/>
              <w:bottom w:w="80" w:type="dxa"/>
              <w:left w:w="120" w:type="dxa"/>
              <w:right w:w="120" w:type="dxa"/>
            </w:tcMar>
          </w:tcPr>
          <w:p>
            <w:r>
              <w:t>Base64 encoded upload documents</w:t>
            </w:r>
          </w:p>
        </w:tc>
      </w:tr>
    </w:tbl>
    <w:p>
      <w:pPr>
        <w:spacing w:before="160"/>
      </w:pPr>
    </w:p>
    <w:p>
      <w:pPr>
        <w:pStyle w:val="Heading3"/>
        <w:keepNext/>
        <w:spacing w:before="280" w:after="120"/>
      </w:pPr>
      <w:r>
        <w:rPr>
          <w:rFonts w:ascii="Calibri" w:hAnsi="Calibri"/>
          <w:b/>
          <w:color w:val="374151"/>
          <w:sz w:val="24"/>
        </w:rPr>
        <w:t>4.2.1 Entity Relationship (ER) Model</w:t>
      </w:r>
    </w:p>
    <w:p>
      <w:pPr>
        <w:spacing w:after="160" w:line="276" w:lineRule="auto"/>
      </w:pPr>
      <w:r>
        <w:rPr>
          <w:rFonts w:ascii="Calibri" w:hAnsi="Calibri"/>
          <w:color w:val="2D3748"/>
          <w:sz w:val="22"/>
        </w:rPr>
        <w:t>To establish references between user accounts, vessel records, voyage clearances, and audit logs, the database models are coupled through specific keys. The table below represents their primary relationships: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E0F2FE"/>
            <w:tcMar>
              <w:top w:w="100" w:type="dxa"/>
              <w:bottom w:w="100" w:type="dxa"/>
              <w:left w:w="120" w:type="dxa"/>
              <w:right w:w="120" w:type="dxa"/>
            </w:tcMar>
          </w:tcPr>
          <w:p>
            <w:r>
              <w:rPr>
                <w:b/>
              </w:rPr>
              <w:t>Primary Entity</w:t>
            </w:r>
          </w:p>
        </w:tc>
        <w:tc>
          <w:tcPr>
            <w:tcW w:type="dxa" w:w="2340"/>
            <w:shd w:val="clear" w:color="auto" w:fill="E0F2FE"/>
            <w:tcMar>
              <w:top w:w="100" w:type="dxa"/>
              <w:bottom w:w="100" w:type="dxa"/>
              <w:left w:w="120" w:type="dxa"/>
              <w:right w:w="120" w:type="dxa"/>
            </w:tcMar>
          </w:tcPr>
          <w:p>
            <w:r>
              <w:rPr>
                <w:b/>
              </w:rPr>
              <w:t>Related Entity</w:t>
            </w:r>
          </w:p>
        </w:tc>
        <w:tc>
          <w:tcPr>
            <w:tcW w:type="dxa" w:w="2340"/>
            <w:shd w:val="clear" w:color="auto" w:fill="E0F2FE"/>
            <w:tcMar>
              <w:top w:w="100" w:type="dxa"/>
              <w:bottom w:w="100" w:type="dxa"/>
              <w:left w:w="120" w:type="dxa"/>
              <w:right w:w="120" w:type="dxa"/>
            </w:tcMar>
          </w:tcPr>
          <w:p>
            <w:r>
              <w:rPr>
                <w:b/>
              </w:rPr>
              <w:t>Relationship / Cardinality</w:t>
            </w:r>
          </w:p>
        </w:tc>
        <w:tc>
          <w:tcPr>
            <w:tcW w:type="dxa" w:w="2340"/>
            <w:shd w:val="clear" w:color="auto" w:fill="E0F2FE"/>
            <w:tcMar>
              <w:top w:w="100" w:type="dxa"/>
              <w:bottom w:w="100" w:type="dxa"/>
              <w:left w:w="120" w:type="dxa"/>
              <w:right w:w="120" w:type="dxa"/>
            </w:tcMar>
          </w:tcPr>
          <w:p>
            <w:r>
              <w:rPr>
                <w:b/>
              </w:rPr>
              <w:t>Linking Key</w:t>
            </w:r>
          </w:p>
        </w:tc>
      </w:tr>
      <w:tr>
        <w:tc>
          <w:tcPr>
            <w:tcW w:type="dxa" w:w="2340"/>
            <w:tcMar>
              <w:top w:w="80" w:type="dxa"/>
              <w:bottom w:w="80" w:type="dxa"/>
              <w:left w:w="100" w:type="dxa"/>
              <w:right w:w="100" w:type="dxa"/>
            </w:tcMar>
          </w:tcPr>
          <w:p>
            <w:r>
              <w:t>User (Ship Agent)</w:t>
            </w:r>
          </w:p>
        </w:tc>
        <w:tc>
          <w:tcPr>
            <w:tcW w:type="dxa" w:w="2340"/>
            <w:tcMar>
              <w:top w:w="80" w:type="dxa"/>
              <w:bottom w:w="80" w:type="dxa"/>
              <w:left w:w="100" w:type="dxa"/>
              <w:right w:w="100" w:type="dxa"/>
            </w:tcMar>
          </w:tcPr>
          <w:p>
            <w:r>
              <w:t>Vessel</w:t>
            </w:r>
          </w:p>
        </w:tc>
        <w:tc>
          <w:tcPr>
            <w:tcW w:type="dxa" w:w="2340"/>
            <w:tcMar>
              <w:top w:w="80" w:type="dxa"/>
              <w:bottom w:w="80" w:type="dxa"/>
              <w:left w:w="100" w:type="dxa"/>
              <w:right w:w="100" w:type="dxa"/>
            </w:tcMar>
          </w:tcPr>
          <w:p>
            <w:r>
              <w:t>One-to-Many (1:N) - An agent registers multiple ships</w:t>
            </w:r>
          </w:p>
        </w:tc>
        <w:tc>
          <w:tcPr>
            <w:tcW w:type="dxa" w:w="2340"/>
            <w:tcMar>
              <w:top w:w="80" w:type="dxa"/>
              <w:bottom w:w="80" w:type="dxa"/>
              <w:left w:w="100" w:type="dxa"/>
              <w:right w:w="100" w:type="dxa"/>
            </w:tcMar>
          </w:tcPr>
          <w:p>
            <w:r>
              <w:t>Vessel.userId -&gt; User._id</w:t>
            </w:r>
          </w:p>
        </w:tc>
      </w:tr>
      <w:tr>
        <w:tc>
          <w:tcPr>
            <w:tcW w:type="dxa" w:w="2340"/>
            <w:tcMar>
              <w:top w:w="80" w:type="dxa"/>
              <w:bottom w:w="80" w:type="dxa"/>
              <w:left w:w="100" w:type="dxa"/>
              <w:right w:w="100" w:type="dxa"/>
            </w:tcMar>
          </w:tcPr>
          <w:p>
            <w:r>
              <w:t>User (Ship Agent)</w:t>
            </w:r>
          </w:p>
        </w:tc>
        <w:tc>
          <w:tcPr>
            <w:tcW w:type="dxa" w:w="2340"/>
            <w:tcMar>
              <w:top w:w="80" w:type="dxa"/>
              <w:bottom w:w="80" w:type="dxa"/>
              <w:left w:w="100" w:type="dxa"/>
              <w:right w:w="100" w:type="dxa"/>
            </w:tcMar>
          </w:tcPr>
          <w:p>
            <w:r>
              <w:t>Journey</w:t>
            </w:r>
          </w:p>
        </w:tc>
        <w:tc>
          <w:tcPr>
            <w:tcW w:type="dxa" w:w="2340"/>
            <w:tcMar>
              <w:top w:w="80" w:type="dxa"/>
              <w:bottom w:w="80" w:type="dxa"/>
              <w:left w:w="100" w:type="dxa"/>
              <w:right w:w="100" w:type="dxa"/>
            </w:tcMar>
          </w:tcPr>
          <w:p>
            <w:r>
              <w:t>One-to-Many (1:N) - An agent files multiple voyage requests</w:t>
            </w:r>
          </w:p>
        </w:tc>
        <w:tc>
          <w:tcPr>
            <w:tcW w:type="dxa" w:w="2340"/>
            <w:tcMar>
              <w:top w:w="80" w:type="dxa"/>
              <w:bottom w:w="80" w:type="dxa"/>
              <w:left w:w="100" w:type="dxa"/>
              <w:right w:w="100" w:type="dxa"/>
            </w:tcMar>
          </w:tcPr>
          <w:p>
            <w:r>
              <w:t>Journey.userId -&gt; User._id</w:t>
            </w:r>
          </w:p>
        </w:tc>
      </w:tr>
      <w:tr>
        <w:tc>
          <w:tcPr>
            <w:tcW w:type="dxa" w:w="2340"/>
            <w:tcMar>
              <w:top w:w="80" w:type="dxa"/>
              <w:bottom w:w="80" w:type="dxa"/>
              <w:left w:w="100" w:type="dxa"/>
              <w:right w:w="100" w:type="dxa"/>
            </w:tcMar>
          </w:tcPr>
          <w:p>
            <w:r>
              <w:t>Vessel</w:t>
            </w:r>
          </w:p>
        </w:tc>
        <w:tc>
          <w:tcPr>
            <w:tcW w:type="dxa" w:w="2340"/>
            <w:tcMar>
              <w:top w:w="80" w:type="dxa"/>
              <w:bottom w:w="80" w:type="dxa"/>
              <w:left w:w="100" w:type="dxa"/>
              <w:right w:w="100" w:type="dxa"/>
            </w:tcMar>
          </w:tcPr>
          <w:p>
            <w:r>
              <w:t>Journey</w:t>
            </w:r>
          </w:p>
        </w:tc>
        <w:tc>
          <w:tcPr>
            <w:tcW w:type="dxa" w:w="2340"/>
            <w:tcMar>
              <w:top w:w="80" w:type="dxa"/>
              <w:bottom w:w="80" w:type="dxa"/>
              <w:left w:w="100" w:type="dxa"/>
              <w:right w:w="100" w:type="dxa"/>
            </w:tcMar>
          </w:tcPr>
          <w:p>
            <w:r>
              <w:t>One-to-Many (1:N) - A ship performs multiple voyages</w:t>
            </w:r>
          </w:p>
        </w:tc>
        <w:tc>
          <w:tcPr>
            <w:tcW w:type="dxa" w:w="2340"/>
            <w:tcMar>
              <w:top w:w="80" w:type="dxa"/>
              <w:bottom w:w="80" w:type="dxa"/>
              <w:left w:w="100" w:type="dxa"/>
              <w:right w:w="100" w:type="dxa"/>
            </w:tcMar>
          </w:tcPr>
          <w:p>
            <w:r>
              <w:t>Journey.vessel (embedded snapshot)</w:t>
            </w:r>
          </w:p>
        </w:tc>
      </w:tr>
      <w:tr>
        <w:tc>
          <w:tcPr>
            <w:tcW w:type="dxa" w:w="2340"/>
            <w:tcMar>
              <w:top w:w="80" w:type="dxa"/>
              <w:bottom w:w="80" w:type="dxa"/>
              <w:left w:w="100" w:type="dxa"/>
              <w:right w:w="100" w:type="dxa"/>
            </w:tcMar>
          </w:tcPr>
          <w:p>
            <w:r>
              <w:t>User (Any Account)</w:t>
            </w:r>
          </w:p>
        </w:tc>
        <w:tc>
          <w:tcPr>
            <w:tcW w:type="dxa" w:w="2340"/>
            <w:tcMar>
              <w:top w:w="80" w:type="dxa"/>
              <w:bottom w:w="80" w:type="dxa"/>
              <w:left w:w="100" w:type="dxa"/>
              <w:right w:w="100" w:type="dxa"/>
            </w:tcMar>
          </w:tcPr>
          <w:p>
            <w:r>
              <w:t>AuditTrail</w:t>
            </w:r>
          </w:p>
        </w:tc>
        <w:tc>
          <w:tcPr>
            <w:tcW w:type="dxa" w:w="2340"/>
            <w:tcMar>
              <w:top w:w="80" w:type="dxa"/>
              <w:bottom w:w="80" w:type="dxa"/>
              <w:left w:w="100" w:type="dxa"/>
              <w:right w:w="100" w:type="dxa"/>
            </w:tcMar>
          </w:tcPr>
          <w:p>
            <w:r>
              <w:t>One-to-Many (1:N) - A user triggers multiple logged actions</w:t>
            </w:r>
          </w:p>
        </w:tc>
        <w:tc>
          <w:tcPr>
            <w:tcW w:type="dxa" w:w="2340"/>
            <w:tcMar>
              <w:top w:w="80" w:type="dxa"/>
              <w:bottom w:w="80" w:type="dxa"/>
              <w:left w:w="100" w:type="dxa"/>
              <w:right w:w="100" w:type="dxa"/>
            </w:tcMar>
          </w:tcPr>
          <w:p>
            <w:r>
              <w:t>AuditTrail.user -&gt; User.username</w:t>
            </w:r>
          </w:p>
        </w:tc>
      </w:tr>
    </w:tbl>
    <w:p>
      <w:pPr>
        <w:spacing w:before="160"/>
      </w:pPr>
    </w:p>
    <w:p>
      <w:r>
        <w:br w:type="page"/>
      </w:r>
    </w:p>
    <w:p>
      <w:pPr>
        <w:pStyle w:val="Heading2"/>
        <w:keepNext/>
        <w:spacing w:before="280" w:after="120"/>
      </w:pPr>
      <w:r>
        <w:rPr>
          <w:rFonts w:ascii="Calibri" w:hAnsi="Calibri"/>
          <w:b/>
          <w:color w:val="0F766E"/>
          <w:sz w:val="28"/>
        </w:rPr>
        <w:t>4.3 Visual System Flowcharts</w:t>
      </w:r>
    </w:p>
    <w:p>
      <w:pPr>
        <w:spacing w:after="160" w:line="276" w:lineRule="auto"/>
      </w:pPr>
      <w:r>
        <w:rPr>
          <w:rFonts w:ascii="Calibri" w:hAnsi="Calibri"/>
          <w:color w:val="2D3748"/>
          <w:sz w:val="22"/>
        </w:rPr>
        <w:t>To illustrate the core processes running within the NMPA Port Digital Clearance System, the following structured flowcharts delineate the operational pathways of port clearance approvals, user registration security (2FA), and QR verification.</w:t>
      </w:r>
    </w:p>
    <w:p>
      <w:pPr>
        <w:pStyle w:val="Heading3"/>
        <w:keepNext/>
        <w:spacing w:before="280" w:after="120"/>
      </w:pPr>
      <w:r>
        <w:rPr>
          <w:rFonts w:ascii="Calibri" w:hAnsi="Calibri"/>
          <w:b/>
          <w:color w:val="374151"/>
          <w:sz w:val="24"/>
        </w:rPr>
        <w:t>4.3.1 Port Clearance Workflow Pipeline</w:t>
      </w:r>
    </w:p>
    <w:p>
      <w:pPr>
        <w:spacing w:after="160" w:line="276" w:lineRule="auto"/>
      </w:pPr>
      <w:r>
        <w:rPr>
          <w:rFonts w:ascii="Calibri" w:hAnsi="Calibri"/>
          <w:color w:val="2D3748"/>
          <w:sz w:val="22"/>
        </w:rPr>
        <w:t>This flowchart details the step-by-step progress of a voyage clearance application, tracking how actions by the Ship Agent route sequentially through government departments to generate and verify clearances.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1F5F9"/>
            <w:tcMar>
              <w:top w:w="100" w:type="dxa"/>
              <w:bottom w:w="100" w:type="dxa"/>
              <w:left w:w="120" w:type="dxa"/>
              <w:right w:w="120" w:type="dxa"/>
            </w:tcMar>
          </w:tcPr>
          <w:p>
            <w:r>
              <w:rPr>
                <w:b/>
              </w:rPr>
              <w:t>Step</w:t>
            </w:r>
          </w:p>
        </w:tc>
        <w:tc>
          <w:tcPr>
            <w:tcW w:type="dxa" w:w="2340"/>
            <w:shd w:val="clear" w:color="auto" w:fill="F1F5F9"/>
            <w:tcMar>
              <w:top w:w="100" w:type="dxa"/>
              <w:bottom w:w="100" w:type="dxa"/>
              <w:left w:w="120" w:type="dxa"/>
              <w:right w:w="120" w:type="dxa"/>
            </w:tcMar>
          </w:tcPr>
          <w:p>
            <w:r>
              <w:rPr>
                <w:b/>
              </w:rPr>
              <w:t>Actor / Role</w:t>
            </w:r>
          </w:p>
        </w:tc>
        <w:tc>
          <w:tcPr>
            <w:tcW w:type="dxa" w:w="2340"/>
            <w:shd w:val="clear" w:color="auto" w:fill="F1F5F9"/>
            <w:tcMar>
              <w:top w:w="100" w:type="dxa"/>
              <w:bottom w:w="100" w:type="dxa"/>
              <w:left w:w="120" w:type="dxa"/>
              <w:right w:w="120" w:type="dxa"/>
            </w:tcMar>
          </w:tcPr>
          <w:p>
            <w:r>
              <w:rPr>
                <w:b/>
              </w:rPr>
              <w:t>Action Details</w:t>
            </w:r>
          </w:p>
        </w:tc>
        <w:tc>
          <w:tcPr>
            <w:tcW w:type="dxa" w:w="2340"/>
            <w:shd w:val="clear" w:color="auto" w:fill="F1F5F9"/>
            <w:tcMar>
              <w:top w:w="100" w:type="dxa"/>
              <w:bottom w:w="100" w:type="dxa"/>
              <w:left w:w="120" w:type="dxa"/>
              <w:right w:w="120" w:type="dxa"/>
            </w:tcMar>
          </w:tcPr>
          <w:p>
            <w:r>
              <w:rPr>
                <w:b/>
              </w:rPr>
              <w:t>System State / Transition</w:t>
            </w:r>
          </w:p>
        </w:tc>
      </w:tr>
      <w:tr>
        <w:tc>
          <w:tcPr>
            <w:tcW w:type="dxa" w:w="2340"/>
            <w:tcMar>
              <w:top w:w="80" w:type="dxa"/>
              <w:bottom w:w="80" w:type="dxa"/>
              <w:left w:w="100" w:type="dxa"/>
              <w:right w:w="100" w:type="dxa"/>
            </w:tcMar>
          </w:tcPr>
          <w:p>
            <w:r>
              <w:t>1. Submission</w:t>
            </w:r>
          </w:p>
        </w:tc>
        <w:tc>
          <w:tcPr>
            <w:tcW w:type="dxa" w:w="2340"/>
            <w:tcMar>
              <w:top w:w="80" w:type="dxa"/>
              <w:bottom w:w="80" w:type="dxa"/>
              <w:left w:w="100" w:type="dxa"/>
              <w:right w:w="100" w:type="dxa"/>
            </w:tcMar>
          </w:tcPr>
          <w:p>
            <w:r>
              <w:t>Ship Agent</w:t>
            </w:r>
          </w:p>
        </w:tc>
        <w:tc>
          <w:tcPr>
            <w:tcW w:type="dxa" w:w="2340"/>
            <w:tcMar>
              <w:top w:w="80" w:type="dxa"/>
              <w:bottom w:w="80" w:type="dxa"/>
              <w:left w:w="100" w:type="dxa"/>
              <w:right w:w="100" w:type="dxa"/>
            </w:tcMar>
          </w:tcPr>
          <w:p>
            <w:r>
              <w:t>Fills voyage details (IMO, cargo, crew count, ILH receipt) and uploads manifests.</w:t>
            </w:r>
          </w:p>
        </w:tc>
        <w:tc>
          <w:tcPr>
            <w:tcW w:type="dxa" w:w="2340"/>
            <w:tcMar>
              <w:top w:w="80" w:type="dxa"/>
              <w:bottom w:w="80" w:type="dxa"/>
              <w:left w:w="100" w:type="dxa"/>
              <w:right w:w="100" w:type="dxa"/>
            </w:tcMar>
          </w:tcPr>
          <w:p>
            <w:r>
              <w:t>Creates Voyage Record;</w:t>
              <w:br/>
              <w:t>State -&gt; "PHO Pending"</w:t>
            </w:r>
          </w:p>
        </w:tc>
      </w:tr>
      <w:tr>
        <w:tc>
          <w:tcPr>
            <w:tcW w:type="dxa" w:w="2340"/>
            <w:tcMar>
              <w:top w:w="80" w:type="dxa"/>
              <w:bottom w:w="80" w:type="dxa"/>
              <w:left w:w="100" w:type="dxa"/>
              <w:right w:w="100" w:type="dxa"/>
            </w:tcMar>
          </w:tcPr>
          <w:p>
            <w:r>
              <w:t>2. Health Check</w:t>
            </w:r>
          </w:p>
        </w:tc>
        <w:tc>
          <w:tcPr>
            <w:tcW w:type="dxa" w:w="2340"/>
            <w:tcMar>
              <w:top w:w="80" w:type="dxa"/>
              <w:bottom w:w="80" w:type="dxa"/>
              <w:left w:w="100" w:type="dxa"/>
              <w:right w:w="100" w:type="dxa"/>
            </w:tcMar>
          </w:tcPr>
          <w:p>
            <w:r>
              <w:t>Port Health Officer</w:t>
            </w:r>
          </w:p>
        </w:tc>
        <w:tc>
          <w:tcPr>
            <w:tcW w:type="dxa" w:w="2340"/>
            <w:tcMar>
              <w:top w:w="80" w:type="dxa"/>
              <w:bottom w:w="80" w:type="dxa"/>
              <w:left w:w="100" w:type="dxa"/>
              <w:right w:w="100" w:type="dxa"/>
            </w:tcMar>
          </w:tcPr>
          <w:p>
            <w:r>
              <w:t>Reviews medical declarations, vessel origins, and passenger list. Approves/Rejects.</w:t>
            </w:r>
          </w:p>
        </w:tc>
        <w:tc>
          <w:tcPr>
            <w:tcW w:type="dxa" w:w="2340"/>
            <w:tcMar>
              <w:top w:w="80" w:type="dxa"/>
              <w:bottom w:w="80" w:type="dxa"/>
              <w:left w:w="100" w:type="dxa"/>
              <w:right w:w="100" w:type="dxa"/>
            </w:tcMar>
          </w:tcPr>
          <w:p>
            <w:r>
              <w:t>If Approved: State -&gt; "Customs Pending";</w:t>
              <w:br/>
              <w:t>If Rejected: State -&gt; "Rejected"</w:t>
            </w:r>
          </w:p>
        </w:tc>
      </w:tr>
      <w:tr>
        <w:tc>
          <w:tcPr>
            <w:tcW w:type="dxa" w:w="2340"/>
            <w:tcMar>
              <w:top w:w="80" w:type="dxa"/>
              <w:bottom w:w="80" w:type="dxa"/>
              <w:left w:w="100" w:type="dxa"/>
              <w:right w:w="100" w:type="dxa"/>
            </w:tcMar>
          </w:tcPr>
          <w:p>
            <w:r>
              <w:t>3. Customs Audit</w:t>
            </w:r>
          </w:p>
        </w:tc>
        <w:tc>
          <w:tcPr>
            <w:tcW w:type="dxa" w:w="2340"/>
            <w:tcMar>
              <w:top w:w="80" w:type="dxa"/>
              <w:bottom w:w="80" w:type="dxa"/>
              <w:left w:w="100" w:type="dxa"/>
              <w:right w:w="100" w:type="dxa"/>
            </w:tcMar>
          </w:tcPr>
          <w:p>
            <w:r>
              <w:t>Customs Officer</w:t>
            </w:r>
          </w:p>
        </w:tc>
        <w:tc>
          <w:tcPr>
            <w:tcW w:type="dxa" w:w="2340"/>
            <w:tcMar>
              <w:top w:w="80" w:type="dxa"/>
              <w:bottom w:w="80" w:type="dxa"/>
              <w:left w:w="100" w:type="dxa"/>
              <w:right w:w="100" w:type="dxa"/>
            </w:tcMar>
          </w:tcPr>
          <w:p>
            <w:r>
              <w:t>Audits Import General Manifest (IGM) and checks Indian Light House (ILH) dues receipts.</w:t>
            </w:r>
          </w:p>
        </w:tc>
        <w:tc>
          <w:tcPr>
            <w:tcW w:type="dxa" w:w="2340"/>
            <w:tcMar>
              <w:top w:w="80" w:type="dxa"/>
              <w:bottom w:w="80" w:type="dxa"/>
              <w:left w:w="100" w:type="dxa"/>
              <w:right w:w="100" w:type="dxa"/>
            </w:tcMar>
          </w:tcPr>
          <w:p>
            <w:r>
              <w:t>If Approved: State -&gt; "Traffic Pending";</w:t>
              <w:br/>
              <w:t>If Rejected: State -&gt; "Rejected"</w:t>
            </w:r>
          </w:p>
        </w:tc>
      </w:tr>
      <w:tr>
        <w:tc>
          <w:tcPr>
            <w:tcW w:type="dxa" w:w="2340"/>
            <w:tcMar>
              <w:top w:w="80" w:type="dxa"/>
              <w:bottom w:w="80" w:type="dxa"/>
              <w:left w:w="100" w:type="dxa"/>
              <w:right w:w="100" w:type="dxa"/>
            </w:tcMar>
          </w:tcPr>
          <w:p>
            <w:r>
              <w:t>4. Berth Assign</w:t>
            </w:r>
          </w:p>
        </w:tc>
        <w:tc>
          <w:tcPr>
            <w:tcW w:type="dxa" w:w="2340"/>
            <w:tcMar>
              <w:top w:w="80" w:type="dxa"/>
              <w:bottom w:w="80" w:type="dxa"/>
              <w:left w:w="100" w:type="dxa"/>
              <w:right w:w="100" w:type="dxa"/>
            </w:tcMar>
          </w:tcPr>
          <w:p>
            <w:r>
              <w:t>Traffic Controller</w:t>
            </w:r>
          </w:p>
        </w:tc>
        <w:tc>
          <w:tcPr>
            <w:tcW w:type="dxa" w:w="2340"/>
            <w:tcMar>
              <w:top w:w="80" w:type="dxa"/>
              <w:bottom w:w="80" w:type="dxa"/>
              <w:left w:w="100" w:type="dxa"/>
              <w:right w:w="100" w:type="dxa"/>
            </w:tcMar>
          </w:tcPr>
          <w:p>
            <w:r>
              <w:t>Assigns berthing coordinates, schedules pilots, checks PHO &amp; Customs approvals.</w:t>
            </w:r>
          </w:p>
        </w:tc>
        <w:tc>
          <w:tcPr>
            <w:tcW w:type="dxa" w:w="2340"/>
            <w:tcMar>
              <w:top w:w="80" w:type="dxa"/>
              <w:bottom w:w="80" w:type="dxa"/>
              <w:left w:w="100" w:type="dxa"/>
              <w:right w:w="100" w:type="dxa"/>
            </w:tcMar>
          </w:tcPr>
          <w:p>
            <w:r>
              <w:t>If Approved: State -&gt; "Cleared";</w:t>
              <w:br/>
              <w:t>If Rejected: State -&gt; "Rejected"</w:t>
            </w:r>
          </w:p>
        </w:tc>
      </w:tr>
      <w:tr>
        <w:tc>
          <w:tcPr>
            <w:tcW w:type="dxa" w:w="2340"/>
            <w:tcMar>
              <w:top w:w="80" w:type="dxa"/>
              <w:bottom w:w="80" w:type="dxa"/>
              <w:left w:w="100" w:type="dxa"/>
              <w:right w:w="100" w:type="dxa"/>
            </w:tcMar>
          </w:tcPr>
          <w:p>
            <w:r>
              <w:t>5. Document Gen</w:t>
            </w:r>
          </w:p>
        </w:tc>
        <w:tc>
          <w:tcPr>
            <w:tcW w:type="dxa" w:w="2340"/>
            <w:tcMar>
              <w:top w:w="80" w:type="dxa"/>
              <w:bottom w:w="80" w:type="dxa"/>
              <w:left w:w="100" w:type="dxa"/>
              <w:right w:w="100" w:type="dxa"/>
            </w:tcMar>
          </w:tcPr>
          <w:p>
            <w:r>
              <w:t>System (jsPDF)</w:t>
            </w:r>
          </w:p>
        </w:tc>
        <w:tc>
          <w:tcPr>
            <w:tcW w:type="dxa" w:w="2340"/>
            <w:tcMar>
              <w:top w:w="80" w:type="dxa"/>
              <w:bottom w:w="80" w:type="dxa"/>
              <w:left w:w="100" w:type="dxa"/>
              <w:right w:w="100" w:type="dxa"/>
            </w:tcMar>
          </w:tcPr>
          <w:p>
            <w:r>
              <w:t>Compiles bilingual clearance certificate with security hashes and active QR verification code.</w:t>
            </w:r>
          </w:p>
        </w:tc>
        <w:tc>
          <w:tcPr>
            <w:tcW w:type="dxa" w:w="2340"/>
            <w:tcMar>
              <w:top w:w="80" w:type="dxa"/>
              <w:bottom w:w="80" w:type="dxa"/>
              <w:left w:w="100" w:type="dxa"/>
              <w:right w:w="100" w:type="dxa"/>
            </w:tcMar>
          </w:tcPr>
          <w:p>
            <w:r>
              <w:t>Generates PDFs;</w:t>
              <w:br/>
              <w:t>Unlocks download buttons</w:t>
            </w:r>
          </w:p>
        </w:tc>
      </w:tr>
      <w:tr>
        <w:tc>
          <w:tcPr>
            <w:tcW w:type="dxa" w:w="2340"/>
            <w:tcMar>
              <w:top w:w="80" w:type="dxa"/>
              <w:bottom w:w="80" w:type="dxa"/>
              <w:left w:w="100" w:type="dxa"/>
              <w:right w:w="100" w:type="dxa"/>
            </w:tcMar>
          </w:tcPr>
          <w:p>
            <w:r>
              <w:t>6. Verification</w:t>
            </w:r>
          </w:p>
        </w:tc>
        <w:tc>
          <w:tcPr>
            <w:tcW w:type="dxa" w:w="2340"/>
            <w:tcMar>
              <w:top w:w="80" w:type="dxa"/>
              <w:bottom w:w="80" w:type="dxa"/>
              <w:left w:w="100" w:type="dxa"/>
              <w:right w:w="100" w:type="dxa"/>
            </w:tcMar>
          </w:tcPr>
          <w:p>
            <w:r>
              <w:t>Boarding Pilot / PHO Inspector</w:t>
            </w:r>
          </w:p>
        </w:tc>
        <w:tc>
          <w:tcPr>
            <w:tcW w:type="dxa" w:w="2340"/>
            <w:tcMar>
              <w:top w:w="80" w:type="dxa"/>
              <w:bottom w:w="80" w:type="dxa"/>
              <w:left w:w="100" w:type="dxa"/>
              <w:right w:w="100" w:type="dxa"/>
            </w:tcMar>
          </w:tcPr>
          <w:p>
            <w:r>
              <w:t>Scans certificate QR code using smartphone browser on arrival at port docks.</w:t>
            </w:r>
          </w:p>
        </w:tc>
        <w:tc>
          <w:tcPr>
            <w:tcW w:type="dxa" w:w="2340"/>
            <w:tcMar>
              <w:top w:w="80" w:type="dxa"/>
              <w:bottom w:w="80" w:type="dxa"/>
              <w:left w:w="100" w:type="dxa"/>
              <w:right w:w="100" w:type="dxa"/>
            </w:tcMar>
          </w:tcPr>
          <w:p>
            <w:r>
              <w:t>API fetches live status;</w:t>
              <w:br/>
              <w:t>Displays verification window</w:t>
            </w:r>
          </w:p>
        </w:tc>
      </w:tr>
    </w:tbl>
    <w:p>
      <w:pPr>
        <w:spacing w:before="160"/>
      </w:pPr>
    </w:p>
    <w:p>
      <w:pPr>
        <w:pStyle w:val="Heading3"/>
        <w:keepNext/>
        <w:spacing w:before="280" w:after="120"/>
      </w:pPr>
      <w:r>
        <w:rPr>
          <w:rFonts w:ascii="Calibri" w:hAnsi="Calibri"/>
          <w:b/>
          <w:color w:val="374151"/>
          <w:sz w:val="24"/>
        </w:rPr>
        <w:t>4.3.2 Two-Factor Authentication (2FA) Security Flow</w:t>
      </w:r>
    </w:p>
    <w:p>
      <w:pPr>
        <w:spacing w:after="160" w:line="276" w:lineRule="auto"/>
      </w:pPr>
      <w:r>
        <w:rPr>
          <w:rFonts w:ascii="Calibri" w:hAnsi="Calibri"/>
          <w:color w:val="2D3748"/>
          <w:sz w:val="22"/>
        </w:rPr>
        <w:t>The authentication workflow enforces strict multi-factor security controls at the port gates. The steps below show the logic mapping credential inputs, admin approval, and TOTP checks.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1F5F9"/>
            <w:tcMar>
              <w:top w:w="100" w:type="dxa"/>
              <w:bottom w:w="100" w:type="dxa"/>
              <w:left w:w="120" w:type="dxa"/>
              <w:right w:w="120" w:type="dxa"/>
            </w:tcMar>
          </w:tcPr>
          <w:p>
            <w:r>
              <w:rPr>
                <w:b/>
              </w:rPr>
              <w:t>Stage</w:t>
            </w:r>
          </w:p>
        </w:tc>
        <w:tc>
          <w:tcPr>
            <w:tcW w:type="dxa" w:w="2340"/>
            <w:shd w:val="clear" w:color="auto" w:fill="F1F5F9"/>
            <w:tcMar>
              <w:top w:w="100" w:type="dxa"/>
              <w:bottom w:w="100" w:type="dxa"/>
              <w:left w:w="120" w:type="dxa"/>
              <w:right w:w="120" w:type="dxa"/>
            </w:tcMar>
          </w:tcPr>
          <w:p>
            <w:r>
              <w:rPr>
                <w:b/>
              </w:rPr>
              <w:t>User Action</w:t>
            </w:r>
          </w:p>
        </w:tc>
        <w:tc>
          <w:tcPr>
            <w:tcW w:type="dxa" w:w="2340"/>
            <w:shd w:val="clear" w:color="auto" w:fill="F1F5F9"/>
            <w:tcMar>
              <w:top w:w="100" w:type="dxa"/>
              <w:bottom w:w="100" w:type="dxa"/>
              <w:left w:w="120" w:type="dxa"/>
              <w:right w:w="120" w:type="dxa"/>
            </w:tcMar>
          </w:tcPr>
          <w:p>
            <w:r>
              <w:rPr>
                <w:b/>
              </w:rPr>
              <w:t>System Operations</w:t>
            </w:r>
          </w:p>
        </w:tc>
        <w:tc>
          <w:tcPr>
            <w:tcW w:type="dxa" w:w="2340"/>
            <w:shd w:val="clear" w:color="auto" w:fill="F1F5F9"/>
            <w:tcMar>
              <w:top w:w="100" w:type="dxa"/>
              <w:bottom w:w="100" w:type="dxa"/>
              <w:left w:w="120" w:type="dxa"/>
              <w:right w:w="120" w:type="dxa"/>
            </w:tcMar>
          </w:tcPr>
          <w:p>
            <w:r>
              <w:rPr>
                <w:b/>
              </w:rPr>
              <w:t>Access State</w:t>
            </w:r>
          </w:p>
        </w:tc>
      </w:tr>
      <w:tr>
        <w:tc>
          <w:tcPr>
            <w:tcW w:type="dxa" w:w="2340"/>
            <w:tcMar>
              <w:top w:w="80" w:type="dxa"/>
              <w:bottom w:w="80" w:type="dxa"/>
              <w:left w:w="100" w:type="dxa"/>
              <w:right w:w="100" w:type="dxa"/>
            </w:tcMar>
          </w:tcPr>
          <w:p>
            <w:r>
              <w:t>1. Registration</w:t>
            </w:r>
          </w:p>
        </w:tc>
        <w:tc>
          <w:tcPr>
            <w:tcW w:type="dxa" w:w="2340"/>
            <w:tcMar>
              <w:top w:w="80" w:type="dxa"/>
              <w:bottom w:w="80" w:type="dxa"/>
              <w:left w:w="100" w:type="dxa"/>
              <w:right w:w="100" w:type="dxa"/>
            </w:tcMar>
          </w:tcPr>
          <w:p>
            <w:r>
              <w:t>Submits username, hashed password, role, and email.</w:t>
            </w:r>
          </w:p>
        </w:tc>
        <w:tc>
          <w:tcPr>
            <w:tcW w:type="dxa" w:w="2340"/>
            <w:tcMar>
              <w:top w:w="80" w:type="dxa"/>
              <w:bottom w:w="80" w:type="dxa"/>
              <w:left w:w="100" w:type="dxa"/>
              <w:right w:w="100" w:type="dxa"/>
            </w:tcMar>
          </w:tcPr>
          <w:p>
            <w:r>
              <w:t>Saves credentials to MongoDB.</w:t>
              <w:br/>
              <w:t>Status default: "pending".</w:t>
            </w:r>
          </w:p>
        </w:tc>
        <w:tc>
          <w:tcPr>
            <w:tcW w:type="dxa" w:w="2340"/>
            <w:tcMar>
              <w:top w:w="80" w:type="dxa"/>
              <w:bottom w:w="80" w:type="dxa"/>
              <w:left w:w="100" w:type="dxa"/>
              <w:right w:w="100" w:type="dxa"/>
            </w:tcMar>
          </w:tcPr>
          <w:p>
            <w:r>
              <w:t>Access Denied</w:t>
            </w:r>
          </w:p>
        </w:tc>
      </w:tr>
      <w:tr>
        <w:tc>
          <w:tcPr>
            <w:tcW w:type="dxa" w:w="2340"/>
            <w:tcMar>
              <w:top w:w="80" w:type="dxa"/>
              <w:bottom w:w="80" w:type="dxa"/>
              <w:left w:w="100" w:type="dxa"/>
              <w:right w:w="100" w:type="dxa"/>
            </w:tcMar>
          </w:tcPr>
          <w:p>
            <w:r>
              <w:t>2. Approval</w:t>
            </w:r>
          </w:p>
        </w:tc>
        <w:tc>
          <w:tcPr>
            <w:tcW w:type="dxa" w:w="2340"/>
            <w:tcMar>
              <w:top w:w="80" w:type="dxa"/>
              <w:bottom w:w="80" w:type="dxa"/>
              <w:left w:w="100" w:type="dxa"/>
              <w:right w:w="100" w:type="dxa"/>
            </w:tcMar>
          </w:tcPr>
          <w:p>
            <w:r>
              <w:t>Awaits admin review.</w:t>
            </w:r>
          </w:p>
        </w:tc>
        <w:tc>
          <w:tcPr>
            <w:tcW w:type="dxa" w:w="2340"/>
            <w:tcMar>
              <w:top w:w="80" w:type="dxa"/>
              <w:bottom w:w="80" w:type="dxa"/>
              <w:left w:w="100" w:type="dxa"/>
              <w:right w:w="100" w:type="dxa"/>
            </w:tcMar>
          </w:tcPr>
          <w:p>
            <w:r>
              <w:t>Admin approves user.</w:t>
              <w:br/>
              <w:t>Generates 16-character Base32 TOTP secret.</w:t>
            </w:r>
          </w:p>
        </w:tc>
        <w:tc>
          <w:tcPr>
            <w:tcW w:type="dxa" w:w="2340"/>
            <w:tcMar>
              <w:top w:w="80" w:type="dxa"/>
              <w:bottom w:w="80" w:type="dxa"/>
              <w:left w:w="100" w:type="dxa"/>
              <w:right w:w="100" w:type="dxa"/>
            </w:tcMar>
          </w:tcPr>
          <w:p>
            <w:r>
              <w:t>Approved</w:t>
              <w:br/>
              <w:t>(TOTP Setup Pending)</w:t>
            </w:r>
          </w:p>
        </w:tc>
      </w:tr>
      <w:tr>
        <w:tc>
          <w:tcPr>
            <w:tcW w:type="dxa" w:w="2340"/>
            <w:tcMar>
              <w:top w:w="80" w:type="dxa"/>
              <w:bottom w:w="80" w:type="dxa"/>
              <w:left w:w="100" w:type="dxa"/>
              <w:right w:w="100" w:type="dxa"/>
            </w:tcMar>
          </w:tcPr>
          <w:p>
            <w:r>
              <w:t>3. First Login</w:t>
            </w:r>
          </w:p>
        </w:tc>
        <w:tc>
          <w:tcPr>
            <w:tcW w:type="dxa" w:w="2340"/>
            <w:tcMar>
              <w:top w:w="80" w:type="dxa"/>
              <w:bottom w:w="80" w:type="dxa"/>
              <w:left w:w="100" w:type="dxa"/>
              <w:right w:w="100" w:type="dxa"/>
            </w:tcMar>
          </w:tcPr>
          <w:p>
            <w:r>
              <w:t>Enters username and password on portal.</w:t>
            </w:r>
          </w:p>
        </w:tc>
        <w:tc>
          <w:tcPr>
            <w:tcW w:type="dxa" w:w="2340"/>
            <w:tcMar>
              <w:top w:w="80" w:type="dxa"/>
              <w:bottom w:w="80" w:type="dxa"/>
              <w:left w:w="100" w:type="dxa"/>
              <w:right w:w="100" w:type="dxa"/>
            </w:tcMar>
          </w:tcPr>
          <w:p>
            <w:r>
              <w:t>Checks credentials. Detects unsynced 2FA.</w:t>
              <w:br/>
              <w:t>Renders setup page with TOTP QR.</w:t>
            </w:r>
          </w:p>
        </w:tc>
        <w:tc>
          <w:tcPr>
            <w:tcW w:type="dxa" w:w="2340"/>
            <w:tcMar>
              <w:top w:w="80" w:type="dxa"/>
              <w:bottom w:w="80" w:type="dxa"/>
              <w:left w:w="100" w:type="dxa"/>
              <w:right w:w="100" w:type="dxa"/>
            </w:tcMar>
          </w:tcPr>
          <w:p>
            <w:r>
              <w:t>MFA Challenge</w:t>
            </w:r>
          </w:p>
        </w:tc>
      </w:tr>
      <w:tr>
        <w:tc>
          <w:tcPr>
            <w:tcW w:type="dxa" w:w="2340"/>
            <w:tcMar>
              <w:top w:w="80" w:type="dxa"/>
              <w:bottom w:w="80" w:type="dxa"/>
              <w:left w:w="100" w:type="dxa"/>
              <w:right w:w="100" w:type="dxa"/>
            </w:tcMar>
          </w:tcPr>
          <w:p>
            <w:r>
              <w:t>4. Synchronization</w:t>
            </w:r>
          </w:p>
        </w:tc>
        <w:tc>
          <w:tcPr>
            <w:tcW w:type="dxa" w:w="2340"/>
            <w:tcMar>
              <w:top w:w="80" w:type="dxa"/>
              <w:bottom w:w="80" w:type="dxa"/>
              <w:left w:w="100" w:type="dxa"/>
              <w:right w:w="100" w:type="dxa"/>
            </w:tcMar>
          </w:tcPr>
          <w:p>
            <w:r>
              <w:t>Scans QR code with Google Authenticator; inputs 6-digit TOTP.</w:t>
            </w:r>
          </w:p>
        </w:tc>
        <w:tc>
          <w:tcPr>
            <w:tcW w:type="dxa" w:w="2340"/>
            <w:tcMar>
              <w:top w:w="80" w:type="dxa"/>
              <w:bottom w:w="80" w:type="dxa"/>
              <w:left w:w="100" w:type="dxa"/>
              <w:right w:w="100" w:type="dxa"/>
            </w:tcMar>
          </w:tcPr>
          <w:p>
            <w:r>
              <w:t>Verifies TOTP token. Flags user status as "2FA Synced".</w:t>
            </w:r>
          </w:p>
        </w:tc>
        <w:tc>
          <w:tcPr>
            <w:tcW w:type="dxa" w:w="2340"/>
            <w:tcMar>
              <w:top w:w="80" w:type="dxa"/>
              <w:bottom w:w="80" w:type="dxa"/>
              <w:left w:w="100" w:type="dxa"/>
              <w:right w:w="100" w:type="dxa"/>
            </w:tcMar>
          </w:tcPr>
          <w:p>
            <w:r>
              <w:t>JWT Session Issued</w:t>
              <w:br/>
              <w:t>(Access Granted)</w:t>
            </w:r>
          </w:p>
        </w:tc>
      </w:tr>
      <w:tr>
        <w:tc>
          <w:tcPr>
            <w:tcW w:type="dxa" w:w="2340"/>
            <w:tcMar>
              <w:top w:w="80" w:type="dxa"/>
              <w:bottom w:w="80" w:type="dxa"/>
              <w:left w:w="100" w:type="dxa"/>
              <w:right w:w="100" w:type="dxa"/>
            </w:tcMar>
          </w:tcPr>
          <w:p>
            <w:r>
              <w:t>5. Subsequent Login</w:t>
            </w:r>
          </w:p>
        </w:tc>
        <w:tc>
          <w:tcPr>
            <w:tcW w:type="dxa" w:w="2340"/>
            <w:tcMar>
              <w:top w:w="80" w:type="dxa"/>
              <w:bottom w:w="80" w:type="dxa"/>
              <w:left w:w="100" w:type="dxa"/>
              <w:right w:w="100" w:type="dxa"/>
            </w:tcMar>
          </w:tcPr>
          <w:p>
            <w:r>
              <w:t>Enters credentials and inputs 6-digit TOTP.</w:t>
            </w:r>
          </w:p>
        </w:tc>
        <w:tc>
          <w:tcPr>
            <w:tcW w:type="dxa" w:w="2340"/>
            <w:tcMar>
              <w:top w:w="80" w:type="dxa"/>
              <w:bottom w:w="80" w:type="dxa"/>
              <w:left w:w="100" w:type="dxa"/>
              <w:right w:w="100" w:type="dxa"/>
            </w:tcMar>
          </w:tcPr>
          <w:p>
            <w:r>
              <w:t>Validates current 30s token window.</w:t>
              <w:br/>
              <w:t>Appends login to audit logs.</w:t>
            </w:r>
          </w:p>
        </w:tc>
        <w:tc>
          <w:tcPr>
            <w:tcW w:type="dxa" w:w="2340"/>
            <w:tcMar>
              <w:top w:w="80" w:type="dxa"/>
              <w:bottom w:w="80" w:type="dxa"/>
              <w:left w:w="100" w:type="dxa"/>
              <w:right w:w="100" w:type="dxa"/>
            </w:tcMar>
          </w:tcPr>
          <w:p>
            <w:r>
              <w:t>JWT Session Issued</w:t>
              <w:br/>
              <w:t>(Access Granted)</w:t>
            </w:r>
          </w:p>
        </w:tc>
      </w:tr>
    </w:tbl>
    <w:p>
      <w:pPr>
        <w:spacing w:before="160"/>
      </w:pPr>
    </w:p>
    <w:p>
      <w:pPr>
        <w:pStyle w:val="Heading3"/>
        <w:keepNext/>
        <w:spacing w:before="280" w:after="120"/>
      </w:pPr>
      <w:r>
        <w:rPr>
          <w:rFonts w:ascii="Calibri" w:hAnsi="Calibri"/>
          <w:b/>
          <w:color w:val="374151"/>
          <w:sz w:val="24"/>
        </w:rPr>
        <w:t>4.3.3 Public QR Verification Flow</w:t>
      </w:r>
    </w:p>
    <w:p>
      <w:pPr>
        <w:spacing w:after="160" w:line="276" w:lineRule="auto"/>
      </w:pPr>
      <w:r>
        <w:rPr>
          <w:rFonts w:ascii="Calibri" w:hAnsi="Calibri"/>
          <w:color w:val="2D3748"/>
          <w:sz w:val="22"/>
        </w:rPr>
        <w:t>This flowchart details how security officers scan the certificate QR codes to verify their validity in real-time without requiring system authentication.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1F5F9"/>
            <w:tcMar>
              <w:top w:w="100" w:type="dxa"/>
              <w:bottom w:w="100" w:type="dxa"/>
              <w:left w:w="120" w:type="dxa"/>
              <w:right w:w="120" w:type="dxa"/>
            </w:tcMar>
          </w:tcPr>
          <w:p>
            <w:r>
              <w:rPr>
                <w:b/>
              </w:rPr>
              <w:t>Phase</w:t>
            </w:r>
          </w:p>
        </w:tc>
        <w:tc>
          <w:tcPr>
            <w:tcW w:type="dxa" w:w="2340"/>
            <w:shd w:val="clear" w:color="auto" w:fill="F1F5F9"/>
            <w:tcMar>
              <w:top w:w="100" w:type="dxa"/>
              <w:bottom w:w="100" w:type="dxa"/>
              <w:left w:w="120" w:type="dxa"/>
              <w:right w:w="120" w:type="dxa"/>
            </w:tcMar>
          </w:tcPr>
          <w:p>
            <w:r>
              <w:rPr>
                <w:b/>
              </w:rPr>
              <w:t>Entities</w:t>
            </w:r>
          </w:p>
        </w:tc>
        <w:tc>
          <w:tcPr>
            <w:tcW w:type="dxa" w:w="2340"/>
            <w:shd w:val="clear" w:color="auto" w:fill="F1F5F9"/>
            <w:tcMar>
              <w:top w:w="100" w:type="dxa"/>
              <w:bottom w:w="100" w:type="dxa"/>
              <w:left w:w="120" w:type="dxa"/>
              <w:right w:w="120" w:type="dxa"/>
            </w:tcMar>
          </w:tcPr>
          <w:p>
            <w:r>
              <w:rPr>
                <w:b/>
              </w:rPr>
              <w:t>Sequence of Operations</w:t>
            </w:r>
          </w:p>
        </w:tc>
        <w:tc>
          <w:tcPr>
            <w:tcW w:type="dxa" w:w="2340"/>
            <w:shd w:val="clear" w:color="auto" w:fill="F1F5F9"/>
            <w:tcMar>
              <w:top w:w="100" w:type="dxa"/>
              <w:bottom w:w="100" w:type="dxa"/>
              <w:left w:w="120" w:type="dxa"/>
              <w:right w:w="120" w:type="dxa"/>
            </w:tcMar>
          </w:tcPr>
          <w:p>
            <w:r>
              <w:rPr>
                <w:b/>
              </w:rPr>
              <w:t>Security Outcome</w:t>
            </w:r>
          </w:p>
        </w:tc>
      </w:tr>
      <w:tr>
        <w:tc>
          <w:tcPr>
            <w:tcW w:type="dxa" w:w="2340"/>
            <w:tcMar>
              <w:top w:w="80" w:type="dxa"/>
              <w:bottom w:w="80" w:type="dxa"/>
              <w:left w:w="100" w:type="dxa"/>
              <w:right w:w="100" w:type="dxa"/>
            </w:tcMar>
          </w:tcPr>
          <w:p>
            <w:r>
              <w:t>1. Scanning</w:t>
            </w:r>
          </w:p>
        </w:tc>
        <w:tc>
          <w:tcPr>
            <w:tcW w:type="dxa" w:w="2340"/>
            <w:tcMar>
              <w:top w:w="80" w:type="dxa"/>
              <w:bottom w:w="80" w:type="dxa"/>
              <w:left w:w="100" w:type="dxa"/>
              <w:right w:w="100" w:type="dxa"/>
            </w:tcMar>
          </w:tcPr>
          <w:p>
            <w:r>
              <w:t>Pilot &amp; Certificate QR Code</w:t>
            </w:r>
          </w:p>
        </w:tc>
        <w:tc>
          <w:tcPr>
            <w:tcW w:type="dxa" w:w="2340"/>
            <w:tcMar>
              <w:top w:w="80" w:type="dxa"/>
              <w:bottom w:w="80" w:type="dxa"/>
              <w:left w:w="100" w:type="dxa"/>
              <w:right w:w="100" w:type="dxa"/>
            </w:tcMar>
          </w:tcPr>
          <w:p>
            <w:r>
              <w:t>Pilot scans QR code on vessel clearance certificate using mobile camera.</w:t>
            </w:r>
          </w:p>
        </w:tc>
        <w:tc>
          <w:tcPr>
            <w:tcW w:type="dxa" w:w="2340"/>
            <w:tcMar>
              <w:top w:w="80" w:type="dxa"/>
              <w:bottom w:w="80" w:type="dxa"/>
              <w:left w:w="100" w:type="dxa"/>
              <w:right w:w="100" w:type="dxa"/>
            </w:tcMar>
          </w:tcPr>
          <w:p>
            <w:r>
              <w:t>Routes browser to:</w:t>
              <w:br/>
              <w:t>#/verify-certificate/:id</w:t>
            </w:r>
          </w:p>
        </w:tc>
      </w:tr>
      <w:tr>
        <w:tc>
          <w:tcPr>
            <w:tcW w:type="dxa" w:w="2340"/>
            <w:tcMar>
              <w:top w:w="80" w:type="dxa"/>
              <w:bottom w:w="80" w:type="dxa"/>
              <w:left w:w="100" w:type="dxa"/>
              <w:right w:w="100" w:type="dxa"/>
            </w:tcMar>
          </w:tcPr>
          <w:p>
            <w:r>
              <w:t>2. Dispatch</w:t>
            </w:r>
          </w:p>
        </w:tc>
        <w:tc>
          <w:tcPr>
            <w:tcW w:type="dxa" w:w="2340"/>
            <w:tcMar>
              <w:top w:w="80" w:type="dxa"/>
              <w:bottom w:w="80" w:type="dxa"/>
              <w:left w:w="100" w:type="dxa"/>
              <w:right w:w="100" w:type="dxa"/>
            </w:tcMar>
          </w:tcPr>
          <w:p>
            <w:r>
              <w:t>Web Router &amp; API Server</w:t>
            </w:r>
          </w:p>
        </w:tc>
        <w:tc>
          <w:tcPr>
            <w:tcW w:type="dxa" w:w="2340"/>
            <w:tcMar>
              <w:top w:w="80" w:type="dxa"/>
              <w:bottom w:w="80" w:type="dxa"/>
              <w:left w:w="100" w:type="dxa"/>
              <w:right w:w="100" w:type="dxa"/>
            </w:tcMar>
          </w:tcPr>
          <w:p>
            <w:r>
              <w:t>React router loads unauthenticated Verify component and fires GET request.</w:t>
            </w:r>
          </w:p>
        </w:tc>
        <w:tc>
          <w:tcPr>
            <w:tcW w:type="dxa" w:w="2340"/>
            <w:tcMar>
              <w:top w:w="80" w:type="dxa"/>
              <w:bottom w:w="80" w:type="dxa"/>
              <w:left w:w="100" w:type="dxa"/>
              <w:right w:w="100" w:type="dxa"/>
            </w:tcMar>
          </w:tcPr>
          <w:p>
            <w:r>
              <w:t>No credentials required;</w:t>
              <w:br/>
              <w:t>Sends query to backend</w:t>
            </w:r>
          </w:p>
        </w:tc>
      </w:tr>
      <w:tr>
        <w:tc>
          <w:tcPr>
            <w:tcW w:type="dxa" w:w="2340"/>
            <w:tcMar>
              <w:top w:w="80" w:type="dxa"/>
              <w:bottom w:w="80" w:type="dxa"/>
              <w:left w:w="100" w:type="dxa"/>
              <w:right w:w="100" w:type="dxa"/>
            </w:tcMar>
          </w:tcPr>
          <w:p>
            <w:r>
              <w:t>3. DB Lookup</w:t>
            </w:r>
          </w:p>
        </w:tc>
        <w:tc>
          <w:tcPr>
            <w:tcW w:type="dxa" w:w="2340"/>
            <w:tcMar>
              <w:top w:w="80" w:type="dxa"/>
              <w:bottom w:w="80" w:type="dxa"/>
              <w:left w:w="100" w:type="dxa"/>
              <w:right w:w="100" w:type="dxa"/>
            </w:tcMar>
          </w:tcPr>
          <w:p>
            <w:r>
              <w:t>Backend &amp; MongoDB</w:t>
            </w:r>
          </w:p>
        </w:tc>
        <w:tc>
          <w:tcPr>
            <w:tcW w:type="dxa" w:w="2340"/>
            <w:tcMar>
              <w:top w:w="80" w:type="dxa"/>
              <w:bottom w:w="80" w:type="dxa"/>
              <w:left w:w="100" w:type="dxa"/>
              <w:right w:w="100" w:type="dxa"/>
            </w:tcMar>
          </w:tcPr>
          <w:p>
            <w:r>
              <w:t>Queries Journey collection by primary key ID and returns populated document.</w:t>
            </w:r>
          </w:p>
        </w:tc>
        <w:tc>
          <w:tcPr>
            <w:tcW w:type="dxa" w:w="2340"/>
            <w:tcMar>
              <w:top w:w="80" w:type="dxa"/>
              <w:bottom w:w="80" w:type="dxa"/>
              <w:left w:w="100" w:type="dxa"/>
              <w:right w:w="100" w:type="dxa"/>
            </w:tcMar>
          </w:tcPr>
          <w:p>
            <w:r>
              <w:t>Checks record integrity;</w:t>
              <w:br/>
              <w:t>Rejects if missing</w:t>
            </w:r>
          </w:p>
        </w:tc>
      </w:tr>
      <w:tr>
        <w:tc>
          <w:tcPr>
            <w:tcW w:type="dxa" w:w="2340"/>
            <w:tcMar>
              <w:top w:w="80" w:type="dxa"/>
              <w:bottom w:w="80" w:type="dxa"/>
              <w:left w:w="100" w:type="dxa"/>
              <w:right w:w="100" w:type="dxa"/>
            </w:tcMar>
          </w:tcPr>
          <w:p>
            <w:r>
              <w:t>4. Status Render</w:t>
            </w:r>
          </w:p>
        </w:tc>
        <w:tc>
          <w:tcPr>
            <w:tcW w:type="dxa" w:w="2340"/>
            <w:tcMar>
              <w:top w:w="80" w:type="dxa"/>
              <w:bottom w:w="80" w:type="dxa"/>
              <w:left w:w="100" w:type="dxa"/>
              <w:right w:w="100" w:type="dxa"/>
            </w:tcMar>
          </w:tcPr>
          <w:p>
            <w:r>
              <w:t>Verify UI &amp; Pilot</w:t>
            </w:r>
          </w:p>
        </w:tc>
        <w:tc>
          <w:tcPr>
            <w:tcW w:type="dxa" w:w="2340"/>
            <w:tcMar>
              <w:top w:w="80" w:type="dxa"/>
              <w:bottom w:w="80" w:type="dxa"/>
              <w:left w:w="100" w:type="dxa"/>
              <w:right w:w="100" w:type="dxa"/>
            </w:tcMar>
          </w:tcPr>
          <w:p>
            <w:r>
              <w:t>Displays vessel name, IMO, ETA, PHO/Customs/Traffic notes with "VERIFIED" badge.</w:t>
            </w:r>
          </w:p>
        </w:tc>
        <w:tc>
          <w:tcPr>
            <w:tcW w:type="dxa" w:w="2340"/>
            <w:tcMar>
              <w:top w:w="80" w:type="dxa"/>
              <w:bottom w:w="80" w:type="dxa"/>
              <w:left w:w="100" w:type="dxa"/>
              <w:right w:w="100" w:type="dxa"/>
            </w:tcMar>
          </w:tcPr>
          <w:p>
            <w:r>
              <w:t>Establishes authenticity of certificate</w:t>
            </w:r>
          </w:p>
        </w:tc>
      </w:tr>
      <w:tr>
        <w:tc>
          <w:tcPr>
            <w:tcW w:type="dxa" w:w="2340"/>
            <w:tcMar>
              <w:top w:w="80" w:type="dxa"/>
              <w:bottom w:w="80" w:type="dxa"/>
              <w:left w:w="100" w:type="dxa"/>
              <w:right w:w="100" w:type="dxa"/>
            </w:tcMar>
          </w:tcPr>
          <w:p>
            <w:r>
              <w:t>5. Exception Path</w:t>
            </w:r>
          </w:p>
        </w:tc>
        <w:tc>
          <w:tcPr>
            <w:tcW w:type="dxa" w:w="2340"/>
            <w:tcMar>
              <w:top w:w="80" w:type="dxa"/>
              <w:bottom w:w="80" w:type="dxa"/>
              <w:left w:w="100" w:type="dxa"/>
              <w:right w:w="100" w:type="dxa"/>
            </w:tcMar>
          </w:tcPr>
          <w:p>
            <w:r>
              <w:t>Verify UI &amp; Pilot</w:t>
            </w:r>
          </w:p>
        </w:tc>
        <w:tc>
          <w:tcPr>
            <w:tcW w:type="dxa" w:w="2340"/>
            <w:tcMar>
              <w:top w:w="80" w:type="dxa"/>
              <w:bottom w:w="80" w:type="dxa"/>
              <w:left w:w="100" w:type="dxa"/>
              <w:right w:w="100" w:type="dxa"/>
            </w:tcMar>
          </w:tcPr>
          <w:p>
            <w:r>
              <w:t>If record is modified, falsified, or missing, outputs red warning.</w:t>
            </w:r>
          </w:p>
        </w:tc>
        <w:tc>
          <w:tcPr>
            <w:tcW w:type="dxa" w:w="2340"/>
            <w:tcMar>
              <w:top w:w="80" w:type="dxa"/>
              <w:bottom w:w="80" w:type="dxa"/>
              <w:left w:w="100" w:type="dxa"/>
              <w:right w:w="100" w:type="dxa"/>
            </w:tcMar>
          </w:tcPr>
          <w:p>
            <w:r>
              <w:t>Catches fraud;</w:t>
              <w:br/>
              <w:t>Flags certificate as invalid</w:t>
            </w:r>
          </w:p>
        </w:tc>
      </w:tr>
    </w:tbl>
    <w:p>
      <w:pPr>
        <w:spacing w:before="160"/>
      </w:pPr>
    </w:p>
    <w:p>
      <w:r>
        <w:br w:type="page"/>
      </w:r>
    </w:p>
    <w:p>
      <w:pPr>
        <w:pStyle w:val="Heading1"/>
        <w:keepNext/>
        <w:spacing w:before="280" w:after="120"/>
      </w:pPr>
      <w:r>
        <w:rPr>
          <w:rFonts w:ascii="Calibri Light" w:hAnsi="Calibri Light"/>
          <w:b/>
          <w:color w:val="1E3A8A"/>
          <w:sz w:val="36"/>
        </w:rPr>
        <w:t>Chapter 5: Detailed Modular Description</w:t>
      </w:r>
    </w:p>
    <w:p>
      <w:pPr>
        <w:pStyle w:val="Heading2"/>
        <w:keepNext/>
        <w:spacing w:before="280" w:after="120"/>
      </w:pPr>
      <w:r>
        <w:rPr>
          <w:rFonts w:ascii="Calibri" w:hAnsi="Calibri"/>
          <w:b/>
          <w:color w:val="0F766E"/>
          <w:sz w:val="28"/>
        </w:rPr>
        <w:t>5.1 Identity Provisioning &amp; Security Enforcement (Module 1)</w:t>
      </w:r>
    </w:p>
    <w:p>
      <w:pPr>
        <w:spacing w:after="160" w:line="276" w:lineRule="auto"/>
      </w:pPr>
      <w:r>
        <w:rPr>
          <w:rFonts w:ascii="Calibri" w:hAnsi="Calibri"/>
          <w:color w:val="2D3748"/>
          <w:sz w:val="22"/>
        </w:rPr>
        <w:t>Access control in NMPA Port Digital Clearance System is designed around the principle of zero-trust. All self-registered users enter the system with a status of 'pending'. They are blocked from accessing any API endpoint or frontend route until approved by a System Administrator. When an administrator approves the user, a cryptographic key generator creates a 16-character Base32 secret string. This secret is used to generate a TOTP QR code url targeting Google Authenticator. During the user's first login, this QR code is shown, forcing them to scan and synchronize their authenticator device. Subsequent login events check a 6-digit TOTP input code using `totp-generator` on the backend, verifying that the code matches the current 30-second token window.</w:t>
      </w:r>
    </w:p>
    <w:tbl>
      <w:tblPr>
        <w:tblW w:type="auto" w:w="0"/>
        <w:jc w:val="center"/>
        <w:tblLook w:firstColumn="1" w:firstRow="1" w:lastColumn="0" w:lastRow="0" w:noHBand="0" w:noVBand="1" w:val="04A0"/>
      </w:tblPr>
      <w:tblGrid>
        <w:gridCol w:w="9360"/>
      </w:tblGrid>
      <w:tr>
        <w:tc>
          <w:tcPr>
            <w:tcW w:type="dxa" w:w="9360"/>
            <w:shd w:val="clear" w:color="auto" w:fill="FEF2F2"/>
            <w:tcBorders>
              <w:left w:val="single" w:sz="24" w:space="0" w:color="DC2626"/>
              <w:top w:val="none"/>
              <w:bottom w:val="none"/>
              <w:right w:val="none"/>
            </w:tcBorders>
            <w:tcMar>
              <w:top w:w="140" w:type="dxa"/>
              <w:bottom w:w="140" w:type="dxa"/>
              <w:left w:w="200" w:type="dxa"/>
              <w:right w:w="200" w:type="dxa"/>
            </w:tcMar>
          </w:tcPr>
          <w:p>
            <w:pPr>
              <w:spacing w:after="0" w:line="276" w:lineRule="auto"/>
            </w:pPr>
            <w:r>
              <w:rPr>
                <w:rFonts w:ascii="Calibri" w:hAnsi="Calibri"/>
                <w:b/>
                <w:color w:val="DC2626"/>
                <w:sz w:val="21"/>
              </w:rPr>
              <w:t xml:space="preserve">[SECURITY PROTOCOL] </w:t>
            </w:r>
            <w:r>
              <w:rPr>
                <w:rFonts w:ascii="Calibri" w:hAnsi="Calibri"/>
                <w:color w:val="2D3748"/>
                <w:sz w:val="21"/>
              </w:rPr>
              <w:t>Inactivity logout: To protect shared terminals on busy port docks, the React Layout component implements a mouse/keyboard/scroll tracking daemon. If no interaction is captured for 160 seconds, the system triggers an automatic session cleanup, destroys local token cache, and alerts the user that they have been logged out.</w:t>
            </w:r>
          </w:p>
        </w:tc>
      </w:tr>
    </w:tbl>
    <w:p>
      <w:pPr>
        <w:spacing w:before="120" w:after="120" w:line="240" w:lineRule="auto"/>
      </w:pPr>
    </w:p>
    <w:p>
      <w:pPr>
        <w:pStyle w:val="Heading2"/>
        <w:keepNext/>
        <w:spacing w:before="280" w:after="120"/>
      </w:pPr>
      <w:r>
        <w:rPr>
          <w:rFonts w:ascii="Calibri" w:hAnsi="Calibri"/>
          <w:b/>
          <w:color w:val="0F766E"/>
          <w:sz w:val="28"/>
        </w:rPr>
        <w:t>5.2 Vessel Database Registry (Module 2)</w:t>
      </w:r>
    </w:p>
    <w:p>
      <w:pPr>
        <w:spacing w:after="160" w:line="276" w:lineRule="auto"/>
      </w:pPr>
      <w:r>
        <w:rPr>
          <w:rFonts w:ascii="Calibri" w:hAnsi="Calibri"/>
          <w:color w:val="2D3748"/>
          <w:sz w:val="22"/>
        </w:rPr>
        <w:t>The Vessel Registry module provides a CRUD interface for ship agents to register and manage commercial vessels under their line management. Each vessel document is linked to the registration owner's userId. During journey submission, the frontend queries only the agent's vessels, preventing cross-user vessel submissions. When a new vessel is created, the server performs an IMO validation check. The IMO number must consist of a unique 7-digit identifier, and duplicate registrations are rejected at the database level with a standard validation error.</w:t>
      </w:r>
    </w:p>
    <w:p>
      <w:pPr>
        <w:pStyle w:val="Heading2"/>
        <w:keepNext/>
        <w:spacing w:before="280" w:after="120"/>
      </w:pPr>
      <w:r>
        <w:rPr>
          <w:rFonts w:ascii="Calibri" w:hAnsi="Calibri"/>
          <w:b/>
          <w:color w:val="0F766E"/>
          <w:sz w:val="28"/>
        </w:rPr>
        <w:t>5.3 Multi-Department Clearance Pipeline (Module 3)</w:t>
      </w:r>
    </w:p>
    <w:p>
      <w:pPr>
        <w:spacing w:after="160" w:line="276" w:lineRule="auto"/>
      </w:pPr>
      <w:r>
        <w:rPr>
          <w:rFonts w:ascii="Calibri" w:hAnsi="Calibri"/>
          <w:color w:val="2D3748"/>
          <w:sz w:val="22"/>
        </w:rPr>
        <w:t>The clearance core works on a state transition mechanism. The workflow routes applications sequentially through three specialized roles:</w:t>
      </w:r>
    </w:p>
    <w:p>
      <w:pPr>
        <w:spacing w:after="160" w:line="276" w:lineRule="auto"/>
      </w:pPr>
      <w:r>
        <w:rPr>
          <w:rFonts w:ascii="Calibri" w:hAnsi="Calibri"/>
          <w:color w:val="2D3748"/>
          <w:sz w:val="22"/>
        </w:rPr>
        <w:t>1. Health Department: Port Health Officers evaluate the vessel's origin, crew health status, and medical declarations to issue Health Clearance.</w:t>
        <w:br/>
        <w:t>2. Customs Department: Customs Officers check the cargo categories (e.g. Ballast, Container, Crude Oil, LPG, LNG), verify crew list declarations, and audit the Light House (ILH) dues receipts (amount in INR, paid date, validity dates) to issue Port Clearance.</w:t>
        <w:br/>
        <w:t>3. Port Traffic Control: Operational traffic managers assign berths and pilots, issuing the final clearance to dock or depart.</w:t>
      </w:r>
    </w:p>
    <w:p>
      <w:pPr>
        <w:spacing w:after="160" w:line="276" w:lineRule="auto"/>
      </w:pPr>
      <w:r>
        <w:rPr>
          <w:rFonts w:ascii="Calibri" w:hAnsi="Calibri"/>
          <w:color w:val="2D3748"/>
          <w:sz w:val="22"/>
        </w:rPr>
        <w:t>Each department has a custom view displaying applications pending their review. To clear a vessel, officers submit a status ('Approved' or 'Rejected') along with a mandatory decision note. A backend controller checks the status on every update. If all three departments approve, the journey's global status updates to 'Cleared'. If any department rejects, the journey's global status updates to 'Rejected', stopping the approval pipeline.</w:t>
      </w:r>
    </w:p>
    <w:p>
      <w:pPr>
        <w:pStyle w:val="Heading2"/>
        <w:keepNext/>
        <w:spacing w:before="280" w:after="120"/>
      </w:pPr>
      <w:r>
        <w:rPr>
          <w:rFonts w:ascii="Calibri" w:hAnsi="Calibri"/>
          <w:b/>
          <w:color w:val="0F766E"/>
          <w:sz w:val="28"/>
        </w:rPr>
        <w:t>5.4 Dynamic jsPDF Certificate Generation (Module 4)</w:t>
      </w:r>
    </w:p>
    <w:p>
      <w:pPr>
        <w:spacing w:after="160" w:line="276" w:lineRule="auto"/>
      </w:pPr>
      <w:r>
        <w:rPr>
          <w:rFonts w:ascii="Calibri" w:hAnsi="Calibri"/>
          <w:color w:val="2D3748"/>
          <w:sz w:val="22"/>
        </w:rPr>
        <w:t>NMPA Port Digital Clearance System renders certificates directly on the client side using the jsPDF library, reducing server-side document rendering load. Two distinct types of official documents are generated:</w:t>
      </w:r>
    </w:p>
    <w:p>
      <w:pPr>
        <w:spacing w:after="160" w:line="276" w:lineRule="auto"/>
      </w:pPr>
      <w:r>
        <w:rPr>
          <w:rFonts w:ascii="Calibri" w:hAnsi="Calibri"/>
          <w:color w:val="2D3748"/>
          <w:sz w:val="22"/>
        </w:rPr>
        <w:t>• Certificate of Health Clearance: Rendered with a green border and background, official GOI emblem, PHO address blocks, bilingual header translation, vessel metadata (type, commander, flag), Port Health Officer signature box, and a verification QR code.</w:t>
        <w:br/>
        <w:t>• Port Clearance Certificate: Valid for 72 hours, featuring Commissioner of Customs headers in Hindi and English, CBIC crest, detailed GRT/NRT values, ILH dues payment receipts, Assistant Commissioner digital sign box, and standard copies to the master and Superintendent of Customs.</w:t>
      </w:r>
    </w:p>
    <w:p>
      <w:pPr>
        <w:pStyle w:val="Heading2"/>
        <w:keepNext/>
        <w:spacing w:before="280" w:after="120"/>
      </w:pPr>
      <w:r>
        <w:rPr>
          <w:rFonts w:ascii="Calibri" w:hAnsi="Calibri"/>
          <w:b/>
          <w:color w:val="0F766E"/>
          <w:sz w:val="28"/>
        </w:rPr>
        <w:t>5.5 Public Verification Portal (Module 5)</w:t>
      </w:r>
    </w:p>
    <w:p>
      <w:pPr>
        <w:spacing w:after="160" w:line="276" w:lineRule="auto"/>
      </w:pPr>
      <w:r>
        <w:rPr>
          <w:rFonts w:ascii="Calibri" w:hAnsi="Calibri"/>
          <w:color w:val="2D3748"/>
          <w:sz w:val="22"/>
        </w:rPr>
        <w:t>A critical feature for security compliance is the verification system. The generated PDF certificates contain an embedded QR code pointing to a public VerifyCertificate route (e.g., `#/verify-certificate/:journeyId`). This route is unauthenticated, meaning external inspectors, boarding pilots, or foreign port control authorities can scan the QR code using any smartphone browser to instantly check the certificate against the live system records. If the journey ID is verified, the system displays the authentic vessel details, arrival/departure timelines, and department clearance history. If a certificate is modified or fake, the verification portal will fail to locate the journey record in MongoDB and output a red 'Verification Failed' alert.</w:t>
      </w:r>
    </w:p>
    <w:p>
      <w:r>
        <w:br w:type="page"/>
      </w:r>
    </w:p>
    <w:p>
      <w:pPr>
        <w:pStyle w:val="Heading1"/>
        <w:keepNext/>
        <w:spacing w:before="280" w:after="120"/>
      </w:pPr>
      <w:r>
        <w:rPr>
          <w:rFonts w:ascii="Calibri Light" w:hAnsi="Calibri Light"/>
          <w:b/>
          <w:color w:val="1E3A8A"/>
          <w:sz w:val="36"/>
        </w:rPr>
        <w:t>Chapter 6: Implementation Details &amp; Key Algorithms</w:t>
      </w:r>
    </w:p>
    <w:p>
      <w:pPr>
        <w:pStyle w:val="Heading2"/>
        <w:keepNext/>
        <w:spacing w:before="280" w:after="120"/>
      </w:pPr>
      <w:r>
        <w:rPr>
          <w:rFonts w:ascii="Calibri" w:hAnsi="Calibri"/>
          <w:b/>
          <w:color w:val="0F766E"/>
          <w:sz w:val="28"/>
        </w:rPr>
        <w:t>6.1 Client-Side Bilingual Rendering Engine</w:t>
      </w:r>
    </w:p>
    <w:p>
      <w:pPr>
        <w:spacing w:after="160" w:line="276" w:lineRule="auto"/>
      </w:pPr>
      <w:r>
        <w:rPr>
          <w:rFonts w:ascii="Calibri" w:hAnsi="Calibri"/>
          <w:color w:val="2D3748"/>
          <w:sz w:val="22"/>
        </w:rPr>
        <w:t>A technical challenge encountered during the generation of the PDF certificates was rendering Devanagari script (Hindi) in jsPDF. Standard client-side PDF libraries lack default support for complex text layouts and ligature positioning required by Hindi unicode characters. To solve this, NMPA Port Digital Clearance System implements a custom Canvas rendering engine. The script programmatically instantiates an off-screen HTML5 canvas element, sets the font using Noto Sans Devanagari or Arial Unicode MS, renders the Hindi text onto the canvas with scale-up resolutions to prevent blurring, and extracts the text as a high-definition PNG Data URL. This PNG image is then dynamically injected into the PDF document at the target coordinates, preserving formatting and ligatures across all client browsers.</w:t>
      </w:r>
    </w:p>
    <w:p>
      <w:pPr>
        <w:spacing w:after="160" w:line="276" w:lineRule="auto"/>
      </w:pPr>
      <w:r>
        <w:rPr>
          <w:rFonts w:ascii="Calibri" w:hAnsi="Calibri"/>
          <w:color w:val="2D3748"/>
          <w:sz w:val="22"/>
        </w:rPr>
        <w:t>Below is the exact implementation of the addHindiText algorithm used in the portal frontend:</w:t>
      </w:r>
    </w:p>
    <w:tbl>
      <w:tblPr>
        <w:tblW w:type="auto" w:w="0"/>
        <w:jc w:val="center"/>
        <w:tblLook w:firstColumn="1" w:firstRow="1" w:lastColumn="0" w:lastRow="0" w:noHBand="0" w:noVBand="1" w:val="04A0"/>
      </w:tblPr>
      <w:tblGrid>
        <w:gridCol w:w="9360"/>
      </w:tblGrid>
      <w:tr>
        <w:tc>
          <w:tcPr>
            <w:tcW w:type="dxa" w:w="9360"/>
            <w:shd w:val="clear" w:color="auto" w:fill="F8FAFC"/>
            <w:tcBorders>
              <w:left w:val="single" w:sz="20" w:space="0" w:color="64748B"/>
              <w:top w:val="none"/>
              <w:bottom w:val="none"/>
              <w:right w:val="none"/>
            </w:tcBorders>
            <w:tcMar>
              <w:top w:w="120" w:type="dxa"/>
              <w:bottom w:w="120" w:type="dxa"/>
              <w:left w:w="180" w:type="dxa"/>
              <w:right w:w="180" w:type="dxa"/>
            </w:tcMar>
          </w:tcPr>
          <w:p>
            <w:pPr>
              <w:spacing w:after="0" w:line="240" w:lineRule="auto"/>
            </w:pPr>
            <w:r>
              <w:rPr>
                <w:rFonts w:ascii="Consolas" w:hAnsi="Consolas"/>
                <w:color w:val="0F172A"/>
                <w:sz w:val="17"/>
              </w:rPr>
              <w:t>const addHindiText = async (doc, text, x, y, options = {}) =&gt; {</w:t>
              <w:br/>
              <w:t xml:space="preserve">    const {</w:t>
              <w:br/>
              <w:t xml:space="preserve">        fontSize = 10,</w:t>
              <w:br/>
              <w:t xml:space="preserve">        isBold = false,</w:t>
              <w:br/>
              <w:t xml:space="preserve">        align = 'left',</w:t>
              <w:br/>
              <w:t xml:space="preserve">        textColor = '#000000',</w:t>
              <w:br/>
              <w:t xml:space="preserve">        underline = false</w:t>
              <w:br/>
              <w:t xml:space="preserve">    } = options;</w:t>
              <w:br/>
              <w:br/>
              <w:t xml:space="preserve">    const scale = 4;</w:t>
              <w:br/>
              <w:t xml:space="preserve">    const fontStr = `${isBold ? 'bold ' : ''}${fontSize * scale}px "Noto Sans Devanagari", "Noto Sans", "Mukta", "Arial Unicode MS", sans-serif`;</w:t>
              <w:br/>
              <w:t xml:space="preserve">    </w:t>
              <w:br/>
              <w:t xml:space="preserve">    try {</w:t>
              <w:br/>
              <w:t xml:space="preserve">        await document.fonts.load(fontStr);</w:t>
              <w:br/>
              <w:t xml:space="preserve">    } catch (e) {</w:t>
              <w:br/>
              <w:t xml:space="preserve">        console.warn("Font loading failed, falling back:", e);</w:t>
              <w:br/>
              <w:t xml:space="preserve">    }</w:t>
              <w:br/>
              <w:br/>
              <w:t xml:space="preserve">    const canvas = document.createElement('canvas');</w:t>
              <w:br/>
              <w:t xml:space="preserve">    const ctx = canvas.getContext('2d');</w:t>
              <w:br/>
              <w:t xml:space="preserve">    ctx.font = fontStr;</w:t>
              <w:br/>
              <w:t xml:space="preserve">    </w:t>
              <w:br/>
              <w:t xml:space="preserve">    const textWidth = ctx.measureText(text).width;</w:t>
              <w:br/>
              <w:t xml:space="preserve">    canvas.width = Math.ceil(textWidth) + (4 * scale);</w:t>
              <w:br/>
              <w:t xml:space="preserve">    canvas.height = Math.ceil(fontSize * scale * 1.5);</w:t>
              <w:br/>
              <w:t xml:space="preserve">    </w:t>
              <w:br/>
              <w:t xml:space="preserve">    ctx.font = fontStr;</w:t>
              <w:br/>
              <w:t xml:space="preserve">    ctx.textBaseline = 'alphabetic';</w:t>
              <w:br/>
              <w:t xml:space="preserve">    ctx.fillStyle = textColor;</w:t>
              <w:br/>
              <w:t xml:space="preserve">    ctx.fillText(text, 2 * scale, Math.ceil(fontSize * scale * 1.15));</w:t>
              <w:br/>
              <w:t xml:space="preserve">    </w:t>
              <w:br/>
              <w:t xml:space="preserve">    const dataUrl = canvas.toDataURL('image/png');</w:t>
              <w:br/>
              <w:t xml:space="preserve">    const mmHeight = fontSize * 1.5 * 0.35277;</w:t>
              <w:br/>
              <w:t xml:space="preserve">    const aspect = canvas.width / canvas.height;</w:t>
              <w:br/>
              <w:t xml:space="preserve">    const mmWidth = mmHeight * aspect;</w:t>
              <w:br/>
              <w:t xml:space="preserve">    </w:t>
              <w:br/>
              <w:t xml:space="preserve">    let drawX = x;</w:t>
              <w:br/>
              <w:t xml:space="preserve">    if (align === 'center') {</w:t>
              <w:br/>
              <w:t xml:space="preserve">        drawX = x - (mmWidth / 2);</w:t>
              <w:br/>
              <w:t xml:space="preserve">    } else if (align === 'right') {</w:t>
              <w:br/>
              <w:t xml:space="preserve">        drawX = x - mmWidth;</w:t>
              <w:br/>
              <w:t xml:space="preserve">    }</w:t>
              <w:br/>
              <w:t xml:space="preserve">    const drawY = y - (fontSize * 1.15 * 0.35277);</w:t>
              <w:br/>
              <w:t xml:space="preserve">    </w:t>
              <w:br/>
              <w:t xml:space="preserve">    doc.addImage(dataUrl, 'PNG', drawX, drawY, mmWidth, mmHeight);</w:t>
              <w:br/>
              <w:t>};</w:t>
            </w:r>
          </w:p>
        </w:tc>
      </w:tr>
    </w:tbl>
    <w:p>
      <w:pPr>
        <w:spacing w:before="120" w:after="120" w:line="240" w:lineRule="auto"/>
      </w:pPr>
    </w:p>
    <w:p>
      <w:pPr>
        <w:pStyle w:val="Heading2"/>
        <w:keepNext/>
        <w:spacing w:before="280" w:after="120"/>
      </w:pPr>
      <w:r>
        <w:rPr>
          <w:rFonts w:ascii="Calibri" w:hAnsi="Calibri"/>
          <w:b/>
          <w:color w:val="0F766E"/>
          <w:sz w:val="28"/>
        </w:rPr>
        <w:t>6.2 Dual Backend Adapter Logic</w:t>
      </w:r>
    </w:p>
    <w:p>
      <w:pPr>
        <w:spacing w:after="160" w:line="276" w:lineRule="auto"/>
      </w:pPr>
      <w:r>
        <w:rPr>
          <w:rFonts w:ascii="Calibri" w:hAnsi="Calibri"/>
          <w:color w:val="2D3748"/>
          <w:sz w:val="22"/>
        </w:rPr>
        <w:t>The frontend application implements a smart fallback mechanism using Axios Mock Adapter. During deployment, the frontend determines if the backend server is online. If the API `/health` check fails or if the environment is set to static fallback mode, the frontend initializes the mock backend adapter. This adapter simulates the database collections inside the client's LocalStorage, intercepting all Axios requests for authentication, registration, vessel creation, and clearances, and responding with a 500ms delay to simulate network latency. This dual-backend setup allows the portal to run in static sandbox environments for testing and demonstration purposes without requiring a live MongoDB connection.</w:t>
      </w:r>
    </w:p>
    <w:p>
      <w:pPr>
        <w:spacing w:after="160" w:line="276" w:lineRule="auto"/>
      </w:pPr>
      <w:r>
        <w:rPr>
          <w:rFonts w:ascii="Calibri" w:hAnsi="Calibri"/>
          <w:color w:val="2D3748"/>
          <w:sz w:val="22"/>
        </w:rPr>
        <w:t>Below is a code snippet showing how the Axios Mock Adapter falls back and initializes LocalStorage mock data schemas:</w:t>
      </w:r>
    </w:p>
    <w:tbl>
      <w:tblPr>
        <w:tblW w:type="auto" w:w="0"/>
        <w:jc w:val="center"/>
        <w:tblLook w:firstColumn="1" w:firstRow="1" w:lastColumn="0" w:lastRow="0" w:noHBand="0" w:noVBand="1" w:val="04A0"/>
      </w:tblPr>
      <w:tblGrid>
        <w:gridCol w:w="9360"/>
      </w:tblGrid>
      <w:tr>
        <w:tc>
          <w:tcPr>
            <w:tcW w:type="dxa" w:w="9360"/>
            <w:shd w:val="clear" w:color="auto" w:fill="F8FAFC"/>
            <w:tcBorders>
              <w:left w:val="single" w:sz="20" w:space="0" w:color="64748B"/>
              <w:top w:val="none"/>
              <w:bottom w:val="none"/>
              <w:right w:val="none"/>
            </w:tcBorders>
            <w:tcMar>
              <w:top w:w="120" w:type="dxa"/>
              <w:bottom w:w="120" w:type="dxa"/>
              <w:left w:w="180" w:type="dxa"/>
              <w:right w:w="180" w:type="dxa"/>
            </w:tcMar>
          </w:tcPr>
          <w:p>
            <w:pPr>
              <w:spacing w:after="0" w:line="240" w:lineRule="auto"/>
            </w:pPr>
            <w:r>
              <w:rPr>
                <w:rFonts w:ascii="Consolas" w:hAnsi="Consolas"/>
                <w:color w:val="0F172A"/>
                <w:sz w:val="17"/>
              </w:rPr>
              <w:t>import MockAdapter from 'axios-mock-adapter';</w:t>
              <w:br/>
              <w:t>import axios from 'axios';</w:t>
              <w:br/>
              <w:br/>
              <w:t>const apiMock = new MockAdapter(axios, { delayResponse: 500 });</w:t>
              <w:br/>
              <w:br/>
              <w:t>const initDb = () =&gt; {</w:t>
              <w:br/>
              <w:t xml:space="preserve">    if (!localStorage.getItem('mock_users')) {</w:t>
              <w:br/>
              <w:t xml:space="preserve">        localStorage.setItem('mock_users', JSON.stringify([</w:t>
              <w:br/>
              <w:t xml:space="preserve">            {</w:t>
              <w:br/>
              <w:t xml:space="preserve">                _id: '1',</w:t>
              <w:br/>
              <w:t xml:space="preserve">                username: 'Admin',</w:t>
              <w:br/>
              <w:t xml:space="preserve">                password: 'Welcome@1234',</w:t>
              <w:br/>
              <w:t xml:space="preserve">                role: 'System Administrator',</w:t>
              <w:br/>
              <w:t xml:space="preserve">                status: 'approved',</w:t>
              <w:br/>
              <w:t xml:space="preserve">                is2FAEnabled: false</w:t>
              <w:br/>
              <w:t xml:space="preserve">            }</w:t>
              <w:br/>
              <w:t xml:space="preserve">        ]));</w:t>
              <w:br/>
              <w:t xml:space="preserve">    }</w:t>
              <w:br/>
              <w:t xml:space="preserve">    if (!localStorage.getItem('mock_journeys')) localStorage.setItem('mock_journeys', '[]');</w:t>
              <w:br/>
              <w:t xml:space="preserve">    if (!localStorage.getItem('mock_vessels')) localStorage.setItem('mock_vessels', '[]');</w:t>
              <w:br/>
              <w:t>};</w:t>
              <w:br/>
              <w:t>// Intercepting GET /api/journeys</w:t>
              <w:br/>
              <w:t>apiMock.onGet('/api/journeys').reply(() =&gt; {</w:t>
              <w:br/>
              <w:t xml:space="preserve">    const journeys = JSON.parse(localStorage.getItem('mock_journeys')) || [];</w:t>
              <w:br/>
              <w:t xml:space="preserve">    return [200, journeys];</w:t>
              <w:br/>
              <w:t>});</w:t>
            </w:r>
          </w:p>
        </w:tc>
      </w:tr>
    </w:tbl>
    <w:p>
      <w:pPr>
        <w:spacing w:before="120" w:after="120" w:line="240" w:lineRule="auto"/>
      </w:pPr>
    </w:p>
    <w:p>
      <w:pPr>
        <w:pStyle w:val="Heading2"/>
        <w:keepNext/>
        <w:spacing w:before="280" w:after="120"/>
      </w:pPr>
      <w:r>
        <w:rPr>
          <w:rFonts w:ascii="Calibri" w:hAnsi="Calibri"/>
          <w:b/>
          <w:color w:val="0F766E"/>
          <w:sz w:val="28"/>
        </w:rPr>
        <w:t>6.3 Sequential Stepper Routing Logic</w:t>
      </w:r>
    </w:p>
    <w:p>
      <w:pPr>
        <w:spacing w:after="160" w:line="276" w:lineRule="auto"/>
      </w:pPr>
      <w:r>
        <w:rPr>
          <w:rFonts w:ascii="Calibri" w:hAnsi="Calibri"/>
          <w:color w:val="2D3748"/>
          <w:sz w:val="22"/>
        </w:rPr>
        <w:t>To ensure that no vessel bypasses border control, the clearance state engine enforces a strict linear review sequence. A journey starts in a default 'In Progress' state with clearances for 'health', 'customs', and 'traffic' initialized to 'Pending'. The status transitions globally when approvals or rejections are received. The state update logic evaluated in the clearance reducer runs as follows:</w:t>
      </w:r>
    </w:p>
    <w:tbl>
      <w:tblPr>
        <w:tblW w:type="auto" w:w="0"/>
        <w:jc w:val="center"/>
        <w:tblLook w:firstColumn="1" w:firstRow="1" w:lastColumn="0" w:lastRow="0" w:noHBand="0" w:noVBand="1" w:val="04A0"/>
      </w:tblPr>
      <w:tblGrid>
        <w:gridCol w:w="9360"/>
      </w:tblGrid>
      <w:tr>
        <w:tc>
          <w:tcPr>
            <w:tcW w:type="dxa" w:w="9360"/>
            <w:shd w:val="clear" w:color="auto" w:fill="F8FAFC"/>
            <w:tcBorders>
              <w:left w:val="single" w:sz="20" w:space="0" w:color="64748B"/>
              <w:top w:val="none"/>
              <w:bottom w:val="none"/>
              <w:right w:val="none"/>
            </w:tcBorders>
            <w:tcMar>
              <w:top w:w="120" w:type="dxa"/>
              <w:bottom w:w="120" w:type="dxa"/>
              <w:left w:w="180" w:type="dxa"/>
              <w:right w:w="180" w:type="dxa"/>
            </w:tcMar>
          </w:tcPr>
          <w:p>
            <w:pPr>
              <w:spacing w:after="0" w:line="240" w:lineRule="auto"/>
            </w:pPr>
            <w:r>
              <w:rPr>
                <w:rFonts w:ascii="Consolas" w:hAnsi="Consolas"/>
                <w:color w:val="0F172A"/>
                <w:sz w:val="17"/>
              </w:rPr>
              <w:t>// Stepper transition logic inside voyage manager</w:t>
              <w:br/>
              <w:t>const evaluateWorkflowTransition = (journey, department, decision, note) =&gt; {</w:t>
              <w:br/>
              <w:t xml:space="preserve">    const updatedClearances = { ...journey.clearances, [department]: decision };</w:t>
              <w:br/>
              <w:t xml:space="preserve">    const updatedNotes = { ...journey.notes, [department]: note };</w:t>
              <w:br/>
              <w:t xml:space="preserve">    </w:t>
              <w:br/>
              <w:t xml:space="preserve">    let globalStatus = 'In Progress';</w:t>
              <w:br/>
              <w:t xml:space="preserve">    if (</w:t>
              <w:br/>
              <w:t xml:space="preserve">        updatedClearances.health === 'Approved' &amp;&amp;</w:t>
              <w:br/>
              <w:t xml:space="preserve">        updatedClearances.customs === 'Approved' &amp;&amp;</w:t>
              <w:br/>
              <w:t xml:space="preserve">        updatedClearances.traffic === 'Approved'</w:t>
              <w:br/>
              <w:t xml:space="preserve">    ) {</w:t>
              <w:br/>
              <w:t xml:space="preserve">        globalStatus = 'Cleared';</w:t>
              <w:br/>
              <w:t xml:space="preserve">    } else if (</w:t>
              <w:br/>
              <w:t xml:space="preserve">        updatedClearances.health === 'Rejected' ||</w:t>
              <w:br/>
              <w:t xml:space="preserve">        updatedClearances.customs === 'Rejected' ||</w:t>
              <w:br/>
              <w:t xml:space="preserve">        updatedClearances.traffic === 'Rejected'</w:t>
              <w:br/>
              <w:t xml:space="preserve">    ) {</w:t>
              <w:br/>
              <w:t xml:space="preserve">        globalStatus = 'Rejected';</w:t>
              <w:br/>
              <w:t xml:space="preserve">    }</w:t>
              <w:br/>
              <w:t xml:space="preserve">    </w:t>
              <w:br/>
              <w:t xml:space="preserve">    return {</w:t>
              <w:br/>
              <w:t xml:space="preserve">        clearances: updatedClearances,</w:t>
              <w:br/>
              <w:t xml:space="preserve">        notes: updatedNotes,</w:t>
              <w:br/>
              <w:t xml:space="preserve">        status: globalStatus</w:t>
              <w:br/>
              <w:t xml:space="preserve">    };</w:t>
              <w:br/>
              <w:t>};</w:t>
            </w:r>
          </w:p>
        </w:tc>
      </w:tr>
    </w:tbl>
    <w:p>
      <w:pPr>
        <w:spacing w:before="120" w:after="120" w:line="240" w:lineRule="auto"/>
      </w:pPr>
    </w:p>
    <w:p>
      <w:pPr>
        <w:pStyle w:val="Heading2"/>
        <w:keepNext/>
        <w:spacing w:before="280" w:after="120"/>
      </w:pPr>
      <w:r>
        <w:rPr>
          <w:rFonts w:ascii="Calibri" w:hAnsi="Calibri"/>
          <w:b/>
          <w:color w:val="0F766E"/>
          <w:sz w:val="28"/>
        </w:rPr>
        <w:t>6.4 Two-Factor Authentication Check</w:t>
      </w:r>
    </w:p>
    <w:p>
      <w:pPr>
        <w:spacing w:after="160" w:line="276" w:lineRule="auto"/>
      </w:pPr>
      <w:r>
        <w:rPr>
          <w:rFonts w:ascii="Calibri" w:hAnsi="Calibri"/>
          <w:color w:val="2D3748"/>
          <w:sz w:val="22"/>
        </w:rPr>
        <w:t>Security is enforced via password hashing with bcryptjs (10 salt rounds) and time-based one-time password checks (TOTP). On user authentication, the server verifies both the password credentials and the 6-digit login token. Below is the algorithm validating the TOTP security token against the user's base32 cryptographic secret key:</w:t>
      </w:r>
    </w:p>
    <w:tbl>
      <w:tblPr>
        <w:tblW w:type="auto" w:w="0"/>
        <w:jc w:val="center"/>
        <w:tblLook w:firstColumn="1" w:firstRow="1" w:lastColumn="0" w:lastRow="0" w:noHBand="0" w:noVBand="1" w:val="04A0"/>
      </w:tblPr>
      <w:tblGrid>
        <w:gridCol w:w="9360"/>
      </w:tblGrid>
      <w:tr>
        <w:tc>
          <w:tcPr>
            <w:tcW w:type="dxa" w:w="9360"/>
            <w:shd w:val="clear" w:color="auto" w:fill="F8FAFC"/>
            <w:tcBorders>
              <w:left w:val="single" w:sz="20" w:space="0" w:color="64748B"/>
              <w:top w:val="none"/>
              <w:bottom w:val="none"/>
              <w:right w:val="none"/>
            </w:tcBorders>
            <w:tcMar>
              <w:top w:w="120" w:type="dxa"/>
              <w:bottom w:w="120" w:type="dxa"/>
              <w:left w:w="180" w:type="dxa"/>
              <w:right w:w="180" w:type="dxa"/>
            </w:tcMar>
          </w:tcPr>
          <w:p>
            <w:pPr>
              <w:spacing w:after="0" w:line="240" w:lineRule="auto"/>
            </w:pPr>
            <w:r>
              <w:rPr>
                <w:rFonts w:ascii="Consolas" w:hAnsi="Consolas"/>
                <w:color w:val="0F172A"/>
                <w:sz w:val="17"/>
              </w:rPr>
              <w:t>// Server-side authentication handler</w:t>
              <w:br/>
              <w:t>import bcrypt from 'bcryptjs';</w:t>
              <w:br/>
              <w:t>import jwt from 'jsonwebtoken';</w:t>
              <w:br/>
              <w:t>import { TOTP } from 'totp-generator';</w:t>
              <w:br/>
              <w:br/>
              <w:t>const loginHandler = async (req, res) =&gt; {</w:t>
              <w:br/>
              <w:t xml:space="preserve">    const { username, password, totpCode } = req.body;</w:t>
              <w:br/>
              <w:t xml:space="preserve">    const user = await User.findOne({ username });</w:t>
              <w:br/>
              <w:t xml:space="preserve">    if (!user || !(await bcrypt.compare(password, user.password))) {</w:t>
              <w:br/>
              <w:t xml:space="preserve">        return res.status(401).json({ message: 'Invalid credentials' });</w:t>
              <w:br/>
              <w:t xml:space="preserve">    }</w:t>
              <w:br/>
              <w:t xml:space="preserve">    if (user.status !== 'approved') {</w:t>
              <w:br/>
              <w:t xml:space="preserve">        return res.status(403).json({ message: 'Account pending admin approval' });</w:t>
              <w:br/>
              <w:t xml:space="preserve">    }</w:t>
              <w:br/>
              <w:t xml:space="preserve">    if (user.is2FAEnabled) {</w:t>
              <w:br/>
              <w:t xml:space="preserve">        // Check 6-digit TOTP token</w:t>
              <w:br/>
              <w:t xml:space="preserve">        const expectedToken = TOTP.generate(user.twoFactorSecret).otp;</w:t>
              <w:br/>
              <w:t xml:space="preserve">        if (expectedToken !== totpCode) {</w:t>
              <w:br/>
              <w:t xml:space="preserve">            return res.status(401).json({ message: 'Invalid 2FA security code' });</w:t>
              <w:br/>
              <w:t xml:space="preserve">        }</w:t>
              <w:br/>
              <w:t xml:space="preserve">    }</w:t>
              <w:br/>
              <w:t xml:space="preserve">    const token = jwt.sign({ id: user._id, role: user.role }, process.env.JWT_SECRET, {</w:t>
              <w:br/>
              <w:t xml:space="preserve">        expiresIn: '8h'</w:t>
              <w:br/>
              <w:t xml:space="preserve">    });</w:t>
              <w:br/>
              <w:t xml:space="preserve">    res.json({ token, user: { username: user.username, role: user.role } });</w:t>
              <w:br/>
              <w:t>};</w:t>
            </w:r>
          </w:p>
        </w:tc>
      </w:tr>
    </w:tbl>
    <w:p>
      <w:pPr>
        <w:spacing w:before="120" w:after="120" w:line="240" w:lineRule="auto"/>
      </w:pPr>
    </w:p>
    <w:p>
      <w:r>
        <w:br w:type="page"/>
      </w:r>
    </w:p>
    <w:p>
      <w:pPr>
        <w:pStyle w:val="Heading1"/>
        <w:keepNext/>
        <w:spacing w:before="280" w:after="120"/>
      </w:pPr>
      <w:r>
        <w:rPr>
          <w:rFonts w:ascii="Calibri Light" w:hAnsi="Calibri Light"/>
          <w:b/>
          <w:color w:val="1E3A8A"/>
          <w:sz w:val="36"/>
        </w:rPr>
        <w:t>Chapter 7: Testing &amp; Quality Assurance</w:t>
      </w:r>
    </w:p>
    <w:p>
      <w:pPr>
        <w:pStyle w:val="Heading2"/>
        <w:keepNext/>
        <w:spacing w:before="280" w:after="120"/>
      </w:pPr>
      <w:r>
        <w:rPr>
          <w:rFonts w:ascii="Calibri" w:hAnsi="Calibri"/>
          <w:b/>
          <w:color w:val="0F766E"/>
          <w:sz w:val="28"/>
        </w:rPr>
        <w:t>7.1 Testing Methodologies</w:t>
      </w:r>
    </w:p>
    <w:p>
      <w:pPr>
        <w:spacing w:after="160" w:line="276" w:lineRule="auto"/>
      </w:pPr>
      <w:r>
        <w:rPr>
          <w:rFonts w:ascii="Calibri" w:hAnsi="Calibri"/>
          <w:color w:val="2D3748"/>
          <w:sz w:val="22"/>
        </w:rPr>
        <w:t>NMPA Port Digital Clearance System underwent several testing phases to validate system reliability and security compliance:</w:t>
      </w:r>
    </w:p>
    <w:p>
      <w:pPr>
        <w:spacing w:after="160" w:line="276" w:lineRule="auto"/>
      </w:pPr>
      <w:r>
        <w:rPr>
          <w:rFonts w:ascii="Calibri" w:hAnsi="Calibri"/>
          <w:color w:val="2D3748"/>
          <w:sz w:val="22"/>
        </w:rPr>
        <w:t>1. Unit Testing: Hashing methods, TOTP generation algorithms, and Hindi canvas rendering scales were tested in isolation.</w:t>
        <w:br/>
        <w:t>2. Integration Testing: Validated the clearance state transitions. Ensured that when the final department approves the vessel, the journey status automatically changes from 'In Progress' to 'Cleared' and generates the pdf link.</w:t>
        <w:br/>
        <w:t>3. Security Validation: Tested session hijacking scenarios. Verified that API routes reject requests with missing or expired JWT tokens and check user roles before allowing approval submissions.</w:t>
        <w:br/>
        <w:t>4. Usability/Accessibility Checks: Validated layout responsiveness across mobile devices, tablets, and desktop screens, checking translation maps and font scaling effects.</w:t>
      </w:r>
    </w:p>
    <w:p>
      <w:pPr>
        <w:pStyle w:val="Heading2"/>
        <w:keepNext/>
        <w:spacing w:before="280" w:after="120"/>
      </w:pPr>
      <w:r>
        <w:rPr>
          <w:rFonts w:ascii="Calibri" w:hAnsi="Calibri"/>
          <w:b/>
          <w:color w:val="0F766E"/>
          <w:sz w:val="28"/>
        </w:rPr>
        <w:t>7.2 Key Test Scenarios &amp; Results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3F4F6"/>
            <w:tcMar>
              <w:top w:w="100" w:type="dxa"/>
              <w:bottom w:w="100" w:type="dxa"/>
              <w:left w:w="150" w:type="dxa"/>
              <w:right w:w="150" w:type="dxa"/>
            </w:tcMar>
          </w:tcPr>
          <w:p>
            <w:r>
              <w:rPr>
                <w:b/>
              </w:rPr>
              <w:t>Test Scenario</w:t>
            </w:r>
          </w:p>
        </w:tc>
        <w:tc>
          <w:tcPr>
            <w:tcW w:type="dxa" w:w="2340"/>
            <w:shd w:val="clear" w:color="auto" w:fill="F3F4F6"/>
            <w:tcMar>
              <w:top w:w="100" w:type="dxa"/>
              <w:bottom w:w="100" w:type="dxa"/>
              <w:left w:w="150" w:type="dxa"/>
              <w:right w:w="150" w:type="dxa"/>
            </w:tcMar>
          </w:tcPr>
          <w:p>
            <w:r>
              <w:rPr>
                <w:b/>
              </w:rPr>
              <w:t>Input Details</w:t>
            </w:r>
          </w:p>
        </w:tc>
        <w:tc>
          <w:tcPr>
            <w:tcW w:type="dxa" w:w="2340"/>
            <w:shd w:val="clear" w:color="auto" w:fill="F3F4F6"/>
            <w:tcMar>
              <w:top w:w="100" w:type="dxa"/>
              <w:bottom w:w="100" w:type="dxa"/>
              <w:left w:w="150" w:type="dxa"/>
              <w:right w:w="150" w:type="dxa"/>
            </w:tcMar>
          </w:tcPr>
          <w:p>
            <w:r>
              <w:rPr>
                <w:b/>
              </w:rPr>
              <w:t>Expected Behavior</w:t>
            </w:r>
          </w:p>
        </w:tc>
        <w:tc>
          <w:tcPr>
            <w:tcW w:type="dxa" w:w="2340"/>
            <w:shd w:val="clear" w:color="auto" w:fill="F3F4F6"/>
            <w:tcMar>
              <w:top w:w="100" w:type="dxa"/>
              <w:bottom w:w="100" w:type="dxa"/>
              <w:left w:w="150" w:type="dxa"/>
              <w:right w:w="150" w:type="dxa"/>
            </w:tcMar>
          </w:tcPr>
          <w:p>
            <w:r>
              <w:rPr>
                <w:b/>
              </w:rPr>
              <w:t>Result</w:t>
            </w:r>
          </w:p>
        </w:tc>
      </w:tr>
      <w:tr>
        <w:tc>
          <w:tcPr>
            <w:tcW w:type="dxa" w:w="2340"/>
            <w:tcMar>
              <w:top w:w="80" w:type="dxa"/>
              <w:bottom w:w="80" w:type="dxa"/>
              <w:left w:w="120" w:type="dxa"/>
              <w:right w:w="120" w:type="dxa"/>
            </w:tcMar>
          </w:tcPr>
          <w:p>
            <w:r>
              <w:t>User Registration Approval</w:t>
            </w:r>
          </w:p>
        </w:tc>
        <w:tc>
          <w:tcPr>
            <w:tcW w:type="dxa" w:w="2340"/>
            <w:tcMar>
              <w:top w:w="80" w:type="dxa"/>
              <w:bottom w:w="80" w:type="dxa"/>
              <w:left w:w="120" w:type="dxa"/>
              <w:right w:w="120" w:type="dxa"/>
            </w:tcMar>
          </w:tcPr>
          <w:p>
            <w:r>
              <w:t>Role: PHO Officer, Status: Pending</w:t>
            </w:r>
          </w:p>
        </w:tc>
        <w:tc>
          <w:tcPr>
            <w:tcW w:type="dxa" w:w="2340"/>
            <w:tcMar>
              <w:top w:w="80" w:type="dxa"/>
              <w:bottom w:w="80" w:type="dxa"/>
              <w:left w:w="120" w:type="dxa"/>
              <w:right w:w="120" w:type="dxa"/>
            </w:tcMar>
          </w:tcPr>
          <w:p>
            <w:r>
              <w:t>Block login until admin approves user and registers TOTP secret.</w:t>
            </w:r>
          </w:p>
        </w:tc>
        <w:tc>
          <w:tcPr>
            <w:tcW w:type="dxa" w:w="2340"/>
            <w:tcMar>
              <w:top w:w="80" w:type="dxa"/>
              <w:bottom w:w="80" w:type="dxa"/>
              <w:left w:w="120" w:type="dxa"/>
              <w:right w:w="120" w:type="dxa"/>
            </w:tcMar>
          </w:tcPr>
          <w:p>
            <w:r>
              <w:rPr>
                <w:b/>
                <w:color w:val="16A34A"/>
              </w:rPr>
              <w:t>PASSED</w:t>
            </w:r>
          </w:p>
        </w:tc>
      </w:tr>
      <w:tr>
        <w:tc>
          <w:tcPr>
            <w:tcW w:type="dxa" w:w="2340"/>
            <w:tcMar>
              <w:top w:w="80" w:type="dxa"/>
              <w:bottom w:w="80" w:type="dxa"/>
              <w:left w:w="120" w:type="dxa"/>
              <w:right w:w="120" w:type="dxa"/>
            </w:tcMar>
          </w:tcPr>
          <w:p>
            <w:r>
              <w:t>2FA Security Check</w:t>
            </w:r>
          </w:p>
        </w:tc>
        <w:tc>
          <w:tcPr>
            <w:tcW w:type="dxa" w:w="2340"/>
            <w:tcMar>
              <w:top w:w="80" w:type="dxa"/>
              <w:bottom w:w="80" w:type="dxa"/>
              <w:left w:w="120" w:type="dxa"/>
              <w:right w:w="120" w:type="dxa"/>
            </w:tcMar>
          </w:tcPr>
          <w:p>
            <w:r>
              <w:t>Username: Agent1, Invalid 6-digit TOTP</w:t>
            </w:r>
          </w:p>
        </w:tc>
        <w:tc>
          <w:tcPr>
            <w:tcW w:type="dxa" w:w="2340"/>
            <w:tcMar>
              <w:top w:w="80" w:type="dxa"/>
              <w:bottom w:w="80" w:type="dxa"/>
              <w:left w:w="120" w:type="dxa"/>
              <w:right w:w="120" w:type="dxa"/>
            </w:tcMar>
          </w:tcPr>
          <w:p>
            <w:r>
              <w:t>Reject login and prompt user with "Invalid 2FA token".</w:t>
            </w:r>
          </w:p>
        </w:tc>
        <w:tc>
          <w:tcPr>
            <w:tcW w:type="dxa" w:w="2340"/>
            <w:tcMar>
              <w:top w:w="80" w:type="dxa"/>
              <w:bottom w:w="80" w:type="dxa"/>
              <w:left w:w="120" w:type="dxa"/>
              <w:right w:w="120" w:type="dxa"/>
            </w:tcMar>
          </w:tcPr>
          <w:p>
            <w:r>
              <w:rPr>
                <w:b/>
                <w:color w:val="16A34A"/>
              </w:rPr>
              <w:t>PASSED</w:t>
            </w:r>
          </w:p>
        </w:tc>
      </w:tr>
      <w:tr>
        <w:tc>
          <w:tcPr>
            <w:tcW w:type="dxa" w:w="2340"/>
            <w:tcMar>
              <w:top w:w="80" w:type="dxa"/>
              <w:bottom w:w="80" w:type="dxa"/>
              <w:left w:w="120" w:type="dxa"/>
              <w:right w:w="120" w:type="dxa"/>
            </w:tcMar>
          </w:tcPr>
          <w:p>
            <w:r>
              <w:t>Vessel IMO Uniqueness</w:t>
            </w:r>
          </w:p>
        </w:tc>
        <w:tc>
          <w:tcPr>
            <w:tcW w:type="dxa" w:w="2340"/>
            <w:tcMar>
              <w:top w:w="80" w:type="dxa"/>
              <w:bottom w:w="80" w:type="dxa"/>
              <w:left w:w="120" w:type="dxa"/>
              <w:right w:w="120" w:type="dxa"/>
            </w:tcMar>
          </w:tcPr>
          <w:p>
            <w:r>
              <w:t>Vessel: ship1, IMO: 9876543 (Duplicate)</w:t>
            </w:r>
          </w:p>
        </w:tc>
        <w:tc>
          <w:tcPr>
            <w:tcW w:type="dxa" w:w="2340"/>
            <w:tcMar>
              <w:top w:w="80" w:type="dxa"/>
              <w:bottom w:w="80" w:type="dxa"/>
              <w:left w:w="120" w:type="dxa"/>
              <w:right w:w="120" w:type="dxa"/>
            </w:tcMar>
          </w:tcPr>
          <w:p>
            <w:r>
              <w:t>Database validation error, reject creation of duplicate IMO.</w:t>
            </w:r>
          </w:p>
        </w:tc>
        <w:tc>
          <w:tcPr>
            <w:tcW w:type="dxa" w:w="2340"/>
            <w:tcMar>
              <w:top w:w="80" w:type="dxa"/>
              <w:bottom w:w="80" w:type="dxa"/>
              <w:left w:w="120" w:type="dxa"/>
              <w:right w:w="120" w:type="dxa"/>
            </w:tcMar>
          </w:tcPr>
          <w:p>
            <w:r>
              <w:rPr>
                <w:b/>
                <w:color w:val="16A34A"/>
              </w:rPr>
              <w:t>PASSED</w:t>
            </w:r>
          </w:p>
        </w:tc>
      </w:tr>
      <w:tr>
        <w:tc>
          <w:tcPr>
            <w:tcW w:type="dxa" w:w="2340"/>
            <w:tcMar>
              <w:top w:w="80" w:type="dxa"/>
              <w:bottom w:w="80" w:type="dxa"/>
              <w:left w:w="120" w:type="dxa"/>
              <w:right w:w="120" w:type="dxa"/>
            </w:tcMar>
          </w:tcPr>
          <w:p>
            <w:r>
              <w:t>Inactivity Logout</w:t>
            </w:r>
          </w:p>
        </w:tc>
        <w:tc>
          <w:tcPr>
            <w:tcW w:type="dxa" w:w="2340"/>
            <w:tcMar>
              <w:top w:w="80" w:type="dxa"/>
              <w:bottom w:w="80" w:type="dxa"/>
              <w:left w:w="120" w:type="dxa"/>
              <w:right w:w="120" w:type="dxa"/>
            </w:tcMar>
          </w:tcPr>
          <w:p>
            <w:r>
              <w:t>No user interaction for 160 seconds</w:t>
            </w:r>
          </w:p>
        </w:tc>
        <w:tc>
          <w:tcPr>
            <w:tcW w:type="dxa" w:w="2340"/>
            <w:tcMar>
              <w:top w:w="80" w:type="dxa"/>
              <w:bottom w:w="80" w:type="dxa"/>
              <w:left w:w="120" w:type="dxa"/>
              <w:right w:w="120" w:type="dxa"/>
            </w:tcMar>
          </w:tcPr>
          <w:p>
            <w:r>
              <w:t>Trigger session logout alert and redirect user to /login.</w:t>
            </w:r>
          </w:p>
        </w:tc>
        <w:tc>
          <w:tcPr>
            <w:tcW w:type="dxa" w:w="2340"/>
            <w:tcMar>
              <w:top w:w="80" w:type="dxa"/>
              <w:bottom w:w="80" w:type="dxa"/>
              <w:left w:w="120" w:type="dxa"/>
              <w:right w:w="120" w:type="dxa"/>
            </w:tcMar>
          </w:tcPr>
          <w:p>
            <w:r>
              <w:rPr>
                <w:b/>
                <w:color w:val="16A34A"/>
              </w:rPr>
              <w:t>PASSED</w:t>
            </w:r>
          </w:p>
        </w:tc>
      </w:tr>
      <w:tr>
        <w:tc>
          <w:tcPr>
            <w:tcW w:type="dxa" w:w="2340"/>
            <w:tcMar>
              <w:top w:w="80" w:type="dxa"/>
              <w:bottom w:w="80" w:type="dxa"/>
              <w:left w:w="120" w:type="dxa"/>
              <w:right w:w="120" w:type="dxa"/>
            </w:tcMar>
          </w:tcPr>
          <w:p>
            <w:r>
              <w:t>Bilingual PDF Verification</w:t>
            </w:r>
          </w:p>
        </w:tc>
        <w:tc>
          <w:tcPr>
            <w:tcW w:type="dxa" w:w="2340"/>
            <w:tcMar>
              <w:top w:w="80" w:type="dxa"/>
              <w:bottom w:w="80" w:type="dxa"/>
              <w:left w:w="120" w:type="dxa"/>
              <w:right w:w="120" w:type="dxa"/>
            </w:tcMar>
          </w:tcPr>
          <w:p>
            <w:r>
              <w:t>Scan QR code on Health Certificate</w:t>
            </w:r>
          </w:p>
        </w:tc>
        <w:tc>
          <w:tcPr>
            <w:tcW w:type="dxa" w:w="2340"/>
            <w:tcMar>
              <w:top w:w="80" w:type="dxa"/>
              <w:bottom w:w="80" w:type="dxa"/>
              <w:left w:w="120" w:type="dxa"/>
              <w:right w:w="120" w:type="dxa"/>
            </w:tcMar>
          </w:tcPr>
          <w:p>
            <w:r>
              <w:t>Redirect browser to public verification route and display data.</w:t>
            </w:r>
          </w:p>
        </w:tc>
        <w:tc>
          <w:tcPr>
            <w:tcW w:type="dxa" w:w="2340"/>
            <w:tcMar>
              <w:top w:w="80" w:type="dxa"/>
              <w:bottom w:w="80" w:type="dxa"/>
              <w:left w:w="120" w:type="dxa"/>
              <w:right w:w="120" w:type="dxa"/>
            </w:tcMar>
          </w:tcPr>
          <w:p>
            <w:r>
              <w:rPr>
                <w:b/>
                <w:color w:val="16A34A"/>
              </w:rPr>
              <w:t>PASSED</w:t>
            </w:r>
          </w:p>
        </w:tc>
      </w:tr>
    </w:tbl>
    <w:p>
      <w:pPr>
        <w:spacing w:before="160"/>
      </w:pPr>
    </w:p>
    <w:p>
      <w:r>
        <w:br w:type="page"/>
      </w:r>
    </w:p>
    <w:p>
      <w:pPr>
        <w:pStyle w:val="Heading1"/>
        <w:keepNext/>
        <w:spacing w:before="280" w:after="120"/>
      </w:pPr>
      <w:r>
        <w:rPr>
          <w:rFonts w:ascii="Calibri Light" w:hAnsi="Calibri Light"/>
          <w:b/>
          <w:color w:val="1E3A8A"/>
          <w:sz w:val="36"/>
        </w:rPr>
        <w:t>Chapter 8: Conclusion &amp; Future Scope</w:t>
      </w:r>
    </w:p>
    <w:p>
      <w:pPr>
        <w:pStyle w:val="Heading2"/>
        <w:keepNext/>
        <w:spacing w:before="280" w:after="120"/>
      </w:pPr>
      <w:r>
        <w:rPr>
          <w:rFonts w:ascii="Calibri" w:hAnsi="Calibri"/>
          <w:b/>
          <w:color w:val="0F766E"/>
          <w:sz w:val="28"/>
        </w:rPr>
        <w:t>8.1 Summary of Accomplishments</w:t>
      </w:r>
    </w:p>
    <w:p>
      <w:pPr>
        <w:spacing w:after="160" w:line="276" w:lineRule="auto"/>
      </w:pPr>
      <w:r>
        <w:rPr>
          <w:rFonts w:ascii="Calibri" w:hAnsi="Calibri"/>
          <w:color w:val="2D3748"/>
          <w:sz w:val="22"/>
        </w:rPr>
        <w:t>The NMPA Port Digital Clearance System Port Management System successfully automates the vessel entry and multi-department clearance pipeline for the New Mangalore Port Authority. By digitizing documents, consolidating approvals, and automating certificate generation, the portal removes the friction of manual physical handoffs. The integration of 2FA TOTP security and public QR-code validation portals ensures the system remains resilient against administrative fraud and unauthorized access. Furthermore, local storage fallbacks ensure high operational availability in maritime offices with low-connectivity environments.</w:t>
      </w:r>
    </w:p>
    <w:p>
      <w:pPr>
        <w:pStyle w:val="Heading2"/>
        <w:keepNext/>
        <w:spacing w:before="280" w:after="120"/>
      </w:pPr>
      <w:r>
        <w:rPr>
          <w:rFonts w:ascii="Calibri" w:hAnsi="Calibri"/>
          <w:b/>
          <w:color w:val="0F766E"/>
          <w:sz w:val="28"/>
        </w:rPr>
        <w:t>8.2 Future Enhancements</w:t>
      </w:r>
    </w:p>
    <w:p>
      <w:pPr>
        <w:spacing w:after="160" w:line="276" w:lineRule="auto"/>
      </w:pPr>
      <w:r>
        <w:rPr>
          <w:rFonts w:ascii="Calibri" w:hAnsi="Calibri"/>
          <w:color w:val="2D3748"/>
          <w:sz w:val="22"/>
        </w:rPr>
        <w:t>NMPA Port Digital Clearance System can be expanded in several ways to meet emerging maritime security and logistical requirements:</w:t>
      </w:r>
    </w:p>
    <w:p>
      <w:pPr>
        <w:spacing w:after="160" w:line="276" w:lineRule="auto"/>
      </w:pPr>
      <w:r>
        <w:rPr>
          <w:rFonts w:ascii="Calibri" w:hAnsi="Calibri"/>
          <w:color w:val="2D3748"/>
          <w:sz w:val="22"/>
        </w:rPr>
        <w:t>• Live AIS Integration: Connect the registry to live Automatic Identification System (AIS) transponder feeds to automatically track vessel coordinates, ETA, and heading speed on a map interface.</w:t>
        <w:br/>
        <w:t>• Blockchain Certification: Store clearance transactions on a private blockchain ledger to provide absolute, tamper-proof audit trails for international cargo inspectors.</w:t>
        <w:br/>
        <w:t>• EDIFACT Integration: Add support for international EDIFACT message structures (like CUSCAR - Customs Cargo Report) to support native electronic data interchange exchanges with global shipping lines.</w:t>
      </w:r>
    </w:p>
    <w:p>
      <w:r>
        <w:br w:type="page"/>
      </w:r>
    </w:p>
    <w:p>
      <w:pPr>
        <w:pStyle w:val="Heading1"/>
        <w:keepNext/>
        <w:spacing w:before="280" w:after="120"/>
      </w:pPr>
      <w:r>
        <w:rPr>
          <w:rFonts w:ascii="Calibri Light" w:hAnsi="Calibri Light"/>
          <w:b/>
          <w:color w:val="1E3A8A"/>
          <w:sz w:val="36"/>
        </w:rPr>
        <w:t>Chapter 9: User Manual &amp; Operational Guide</w:t>
      </w:r>
    </w:p>
    <w:p>
      <w:pPr>
        <w:pStyle w:val="Heading2"/>
        <w:keepNext/>
        <w:spacing w:before="280" w:after="120"/>
      </w:pPr>
      <w:r>
        <w:rPr>
          <w:rFonts w:ascii="Calibri" w:hAnsi="Calibri"/>
          <w:b/>
          <w:color w:val="0F766E"/>
          <w:sz w:val="28"/>
        </w:rPr>
        <w:t>9.1 System Administrator Operations</w:t>
      </w:r>
    </w:p>
    <w:p>
      <w:pPr>
        <w:spacing w:after="160" w:line="276" w:lineRule="auto"/>
      </w:pPr>
      <w:r>
        <w:rPr>
          <w:rFonts w:ascii="Calibri" w:hAnsi="Calibri"/>
          <w:color w:val="2D3748"/>
          <w:sz w:val="22"/>
        </w:rPr>
        <w:t>The System Administrator supervises user credentials, resets multi-factor secrets, and audits system trails. Key operational workflows are as follows:</w:t>
      </w:r>
    </w:p>
    <w:p>
      <w:pPr>
        <w:spacing w:after="160" w:line="276" w:lineRule="auto"/>
      </w:pPr>
      <w:r>
        <w:rPr>
          <w:rFonts w:ascii="Calibri" w:hAnsi="Calibri"/>
          <w:color w:val="2D3748"/>
          <w:sz w:val="22"/>
        </w:rPr>
        <w:t>1. Account Approvals: Navigate to the 'Administration' tab on the sidebar. The system displays a table of pending registrations. Review user emails, requested roles, and organization credentials. Click 'Approve' to activate an account or 'Reject' to delete the registration.</w:t>
        <w:br/>
        <w:t>2. 2FA Configuration: To enforce or reset 2FA settings on an account, select the target user in the roster and click 'Reset 2FA'. This forces the user to re-synchronize their Google Authenticator app on their next login session.</w:t>
        <w:br/>
        <w:t>3. Audit Log Access: Click 'Audit Trails' on the sidebar. Administrators can search audit logs by username, filter events by action category (e.g., vessel creation, approval, login), and click 'Export CSV' to download a hard copy for college audit submission.</w:t>
      </w:r>
    </w:p>
    <w:p>
      <w:pPr>
        <w:pStyle w:val="Heading2"/>
        <w:keepNext/>
        <w:spacing w:before="280" w:after="120"/>
      </w:pPr>
      <w:r>
        <w:rPr>
          <w:rFonts w:ascii="Calibri" w:hAnsi="Calibri"/>
          <w:b/>
          <w:color w:val="0F766E"/>
          <w:sz w:val="28"/>
        </w:rPr>
        <w:t>9.2 Ship Agent Operations</w:t>
      </w:r>
    </w:p>
    <w:p>
      <w:pPr>
        <w:spacing w:after="160" w:line="276" w:lineRule="auto"/>
      </w:pPr>
      <w:r>
        <w:rPr>
          <w:rFonts w:ascii="Calibri" w:hAnsi="Calibri"/>
          <w:color w:val="2D3748"/>
          <w:sz w:val="22"/>
        </w:rPr>
        <w:t>The Ship Agent files commercial vessel entries and applies for clearance credentials. Key operational workflows include:</w:t>
      </w:r>
    </w:p>
    <w:p>
      <w:pPr>
        <w:spacing w:after="160" w:line="276" w:lineRule="auto"/>
      </w:pPr>
      <w:r>
        <w:rPr>
          <w:rFonts w:ascii="Calibri" w:hAnsi="Calibri"/>
          <w:color w:val="2D3748"/>
          <w:sz w:val="22"/>
        </w:rPr>
        <w:t>1. Vessel Registry Enrollment: Go to the 'Vessel Registry' tab. Click 'Add New Vessel'. Fill in the vessel name, flag state (e.g., India, Panama), vessel type, Gross Registered Tonnage (GRT), Net Registered Tonnage (NRT), and IMO number. Click 'Submit' to verify. The backend checks for IMO uniqueness.</w:t>
        <w:br/>
        <w:t>2. Voyage Entry Application: Go to the 'Clearance Workflow' tab. Click 'New Voyage Entry'. Select a vessel from your registered fleet. Enter Captain name, Last Port of Call, Destination Port, ETA, ETD, and Cargo Type. Input the Indian Light House (ILH) dues receipt details (receipt number, paid amount in INR, validity range). Attach manifests and click 'File Application'.</w:t>
        <w:br/>
        <w:t>3. Certificate Download: Once the application status updates to 'Cleared' (indicated by a green success tag), click the PDF icons on the journey list. Download the Bilingual Health Clearance Certificate (green theme) and the Port Clearance Certificate (blue theme) to print and hand over to the vessel master.</w:t>
      </w:r>
    </w:p>
    <w:p>
      <w:pPr>
        <w:pStyle w:val="Heading2"/>
        <w:keepNext/>
        <w:spacing w:before="280" w:after="120"/>
      </w:pPr>
      <w:r>
        <w:rPr>
          <w:rFonts w:ascii="Calibri" w:hAnsi="Calibri"/>
          <w:b/>
          <w:color w:val="0F766E"/>
          <w:sz w:val="28"/>
        </w:rPr>
        <w:t>9.3 Department Officer Operations (PHO, Customs, Port Traffic)</w:t>
      </w:r>
    </w:p>
    <w:p>
      <w:pPr>
        <w:spacing w:after="160" w:line="276" w:lineRule="auto"/>
      </w:pPr>
      <w:r>
        <w:rPr>
          <w:rFonts w:ascii="Calibri" w:hAnsi="Calibri"/>
          <w:color w:val="2D3748"/>
          <w:sz w:val="22"/>
        </w:rPr>
        <w:t>Officers from PHO, Customs, and Port Traffic assess and approve entries in a sequential order. Key operational workflows include:</w:t>
      </w:r>
    </w:p>
    <w:p>
      <w:pPr>
        <w:spacing w:after="160" w:line="276" w:lineRule="auto"/>
      </w:pPr>
      <w:r>
        <w:rPr>
          <w:rFonts w:ascii="Calibri" w:hAnsi="Calibri"/>
          <w:color w:val="2D3748"/>
          <w:sz w:val="22"/>
        </w:rPr>
        <w:t>1. Review Queue: Log into the portal using your department credentials. The system redirects you to the 'Clearance Hub'. Select the voyage pending review. The dashboard highlights the specific clearances required by your role.</w:t>
        <w:br/>
        <w:t>2. Manifest Evaluation: Inspect uploaded files (medical logs, cargo declarations, crew lists) and check entered receipts (ILH dues details for Customs).</w:t>
        <w:br/>
        <w:t>3. Decision Submission: Under the review panel, select 'Approved' or 'Rejected' from the decision toggle. You must provide a descriptive review note explaining your validation check (e.g., 'PHO sanitization checks passed, health clearances issued'). Click 'Submit Decision' to save.</w:t>
      </w:r>
    </w:p>
    <w:p>
      <w:pPr>
        <w:pStyle w:val="Heading2"/>
        <w:keepNext/>
        <w:spacing w:before="280" w:after="120"/>
      </w:pPr>
      <w:r>
        <w:rPr>
          <w:rFonts w:ascii="Calibri" w:hAnsi="Calibri"/>
          <w:b/>
          <w:color w:val="0F766E"/>
          <w:sz w:val="28"/>
        </w:rPr>
        <w:t>9.4 Boarding Pilots &amp; Inspectors (QR Verification)</w:t>
      </w:r>
    </w:p>
    <w:p>
      <w:pPr>
        <w:spacing w:after="160" w:line="276" w:lineRule="auto"/>
      </w:pPr>
      <w:r>
        <w:rPr>
          <w:rFonts w:ascii="Calibri" w:hAnsi="Calibri"/>
          <w:color w:val="2D3748"/>
          <w:sz w:val="22"/>
        </w:rPr>
        <w:t>Third-party inspectors and pilots boarding vessels at New Mangalore Port docks verify clearance authenticity as follows:</w:t>
      </w:r>
    </w:p>
    <w:p>
      <w:pPr>
        <w:spacing w:after="160" w:line="276" w:lineRule="auto"/>
      </w:pPr>
      <w:r>
        <w:rPr>
          <w:rFonts w:ascii="Calibri" w:hAnsi="Calibri"/>
          <w:color w:val="2D3748"/>
          <w:sz w:val="22"/>
        </w:rPr>
        <w:t>1. Scanning: Use a smartphone camera or handheld QR scanner to scan the active QR code printed on the bottom-right corner of the certificate.</w:t>
        <w:br/>
        <w:t>2. Portal Routing: The scanner opens a verification URL targeting the public Single Window page (`#/verify-certificate/:journeyId`).</w:t>
        <w:br/>
        <w:t>3. Authentication Check: The public page displays the live status of the certificate directly from the secure database registry. Inspectors verify the vessel metadata, commander, and official clearance logs of PHO, Customs, and Traffic to grant boarding clearance.</w:t>
      </w:r>
    </w:p>
    <w:p>
      <w:r>
        <w:br w:type="page"/>
      </w:r>
    </w:p>
    <w:p>
      <w:pPr>
        <w:pStyle w:val="Heading1"/>
        <w:keepNext/>
        <w:spacing w:before="280" w:after="120"/>
      </w:pPr>
      <w:r>
        <w:rPr>
          <w:rFonts w:ascii="Calibri Light" w:hAnsi="Calibri Light"/>
          <w:b/>
          <w:color w:val="1E3A8A"/>
          <w:sz w:val="36"/>
        </w:rPr>
        <w:t>References</w:t>
      </w:r>
    </w:p>
    <w:p>
      <w:pPr>
        <w:spacing w:after="160" w:line="276" w:lineRule="auto"/>
      </w:pPr>
      <w:r>
        <w:rPr>
          <w:rFonts w:ascii="Calibri" w:hAnsi="Calibri"/>
          <w:color w:val="2D3748"/>
          <w:sz w:val="22"/>
        </w:rPr>
        <w:t>1. Ministry of Ports, Shipping and Waterways, Government of India. Guidelines for National Maritime Single Window Implementation, 2023.</w:t>
        <w:br/>
        <w:t>2. World Health Organization (WHO). International Health Regulations (IHR), 2005 - Second Edition.</w:t>
        <w:br/>
        <w:t>3. Ministry of Health &amp; Family Welfare, Government of India. Indian Port Health Rules, 1955.</w:t>
        <w:br/>
        <w:t>4. Central Board of Indirect Taxes and Customs (CBIC). The Customs Act, 1962 (India).</w:t>
        <w:br/>
        <w:t>5. Noto Sans Devanagari Font Project, Google Fonts. https://fonts.google.com/specimen/Noto+Sans+Devanagari</w:t>
        <w:br/>
        <w:t>6. jsPDF Library Documentation, GitHub Community. Client-Side PDF Generation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