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DISCHARGE SUMMARY</w:t>
      </w:r>
    </w:p>
    <w:p>
      <w:r>
        <w:t>Disclaimer: This document is fictional test content generated for application verification and does not constitute real medical advice.</w:t>
      </w:r>
    </w:p>
    <w:p>
      <w:pPr>
        <w:pStyle w:val="Heading1"/>
      </w:pPr>
      <w:r>
        <w:t>Patient Details</w:t>
      </w:r>
    </w:p>
    <w:p>
      <w:r>
        <w:t>Patient Name: Arun Kumar</w:t>
      </w:r>
    </w:p>
    <w:p>
      <w:r>
        <w:t>MRN: MRN-9281C</w:t>
      </w:r>
    </w:p>
    <w:p>
      <w:r>
        <w:t>Discharge Date: 26 September 2026</w:t>
      </w:r>
    </w:p>
    <w:p>
      <w:pPr>
        <w:pStyle w:val="Heading1"/>
      </w:pPr>
      <w:r>
        <w:t>Follow-up &amp; Referrals</w:t>
      </w:r>
    </w:p>
    <w:p>
      <w:r>
        <w:t>Follow-up Appointment: Cardiology follow-up on 10 October 2026</w:t>
      </w:r>
    </w:p>
    <w:p>
      <w:r>
        <w:t>Test: Follow-up blood test on 8 October 2026</w:t>
      </w:r>
    </w:p>
    <w:p>
      <w:r>
        <w:t>Referral: Cardiology referral documented</w:t>
      </w:r>
    </w:p>
    <w:p>
      <w:pPr>
        <w:pStyle w:val="Heading1"/>
      </w:pPr>
      <w:r>
        <w:t>Medications &amp; Care Instructions</w:t>
      </w:r>
    </w:p>
    <w:p>
      <w:r>
        <w:t>Medication Instructions: Continue medication as listed in the fictional discharge record; no dosage changes specified.</w:t>
      </w:r>
    </w:p>
    <w:p>
      <w:r>
        <w:t>Care Instructions: Follow the written discharge instructions and attend the scheduled follow-up.</w:t>
      </w:r>
    </w:p>
    <w:p>
      <w:r>
        <w:t>Warning Signs: The source document states that warning signs were not specified.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