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line="252" w:lineRule="auto"/>
        <w:jc w:val="center"/>
      </w:pPr>
      <w:r>
        <w:rPr>
          <w:b/>
          <w:color w:val="2F5597"/>
          <w:sz w:val="28"/>
        </w:rPr>
        <w:t>INITIATIVE 13</w:t>
      </w:r>
    </w:p>
    <w:p>
      <w:pPr>
        <w:spacing w:line="252" w:lineRule="auto"/>
        <w:jc w:val="center"/>
      </w:pPr>
      <w:r>
        <w:rPr>
          <w:b/>
          <w:color w:val="17365D"/>
          <w:sz w:val="48"/>
        </w:rPr>
        <w:t>Implementation Plan for W3.5, W6.1 and W6.2</w:t>
      </w:r>
    </w:p>
    <w:p>
      <w:pPr>
        <w:spacing w:line="252" w:lineRule="auto"/>
        <w:jc w:val="center"/>
      </w:pPr>
      <w:r>
        <w:rPr>
          <w:color w:val="595959"/>
          <w:sz w:val="24"/>
        </w:rPr>
        <w:t>Statistics-independent aging + utilisation ledger + reservation mock</w:t>
      </w:r>
    </w:p>
    <w:p>
      <w:pPr>
        <w:spacing w:before="240" w:line="252" w:lineRule="auto"/>
        <w:jc w:val="center"/>
      </w:pPr>
      <w:r>
        <w:rPr>
          <w:sz w:val="20"/>
        </w:rPr>
        <w:t>Date: 11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17365D"/>
                <w:sz w:val="21"/>
              </w:rPr>
              <w:t>Today's priority: close W3.5, continue W6.1, and open W6.2 by adding a metadata-compatible ReservationItemSet mock because RESB returns zero rows in the current SAP client.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1. Purpose and Current Situation</w:t>
      </w:r>
    </w:p>
    <w:p>
      <w:pPr>
        <w:spacing w:line="252" w:lineRule="auto"/>
      </w:pPr>
      <w:r>
        <w:rPr>
          <w:b/>
        </w:rPr>
        <w:t xml:space="preserve">Purpose. </w:t>
      </w:r>
      <w:r>
        <w:t>Move Initiative 13 from a UI/backend template with mock behavior to a testable backend data foundation for the CAPTURE/STITCH/WATCH flow.</w:t>
      </w:r>
    </w:p>
    <w:p>
      <w:pPr>
        <w:pStyle w:val="ListBullet"/>
        <w:spacing w:after="60" w:line="252" w:lineRule="auto"/>
      </w:pPr>
      <w:r>
        <w:t>SAP live data is available for the PR/PO/movement parts of the chain, so W6.1 can be built against live sets.</w:t>
      </w:r>
    </w:p>
    <w:p>
      <w:pPr>
        <w:pStyle w:val="ListBullet"/>
        <w:spacing w:after="60" w:line="252" w:lineRule="auto"/>
      </w:pPr>
      <w:r>
        <w:t>ReservationItemSet (RESB) returns zero rows in the current client. The reservation join therefore cannot be tested against real reservation transactions yet.</w:t>
      </w:r>
    </w:p>
    <w:p>
      <w:pPr>
        <w:pStyle w:val="ListBullet"/>
        <w:spacing w:after="60" w:line="252" w:lineRule="auto"/>
      </w:pPr>
      <w:r>
        <w:t>S031 is empty and S032 has limited rows. W3.5 removes both LIS statistics sets from the critical path by deriving aging-related measures directly from goods movements.</w:t>
      </w:r>
    </w:p>
    <w:p>
      <w:pPr>
        <w:pStyle w:val="ListBullet"/>
        <w:spacing w:after="60" w:line="252" w:lineRule="auto"/>
      </w:pPr>
      <w:r>
        <w:t>The existing I13 dashboard can remain as the presentation layer; today’s work is mainly the backend/domain/data foundation underneath it.</w:t>
      </w:r>
    </w:p>
    <w:p>
      <w:pPr>
        <w:pStyle w:val="Heading1"/>
        <w:spacing w:line="252" w:lineRule="auto"/>
      </w:pPr>
      <w:r>
        <w:t>2. Work Packages and Delivery 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93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33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0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10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End</w:t>
            </w:r>
          </w:p>
        </w:tc>
        <w:tc>
          <w:tcPr>
            <w:tcW w:type="dxa" w:w="12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Today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I13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Statistics-independent aging from goods movements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10-Sep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11-Sep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Close today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Must be complete today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W6.1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I13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Partial utilisation ledger: PR → PO → GR → GI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10-Sep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14-Sep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Continue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Does not need to finish today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W6.2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I13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Add Reservation → PR + OAR scope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11-Sep</w:t>
            </w:r>
          </w:p>
        </w:tc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15-Sep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Open today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Mock ReservationItemSet (RESB=0)</w:t>
            </w:r>
          </w:p>
        </w:tc>
      </w:tr>
    </w:tbl>
    <w:p>
      <w:pPr>
        <w:pStyle w:val="Heading1"/>
        <w:spacing w:line="252" w:lineRule="auto"/>
      </w:pPr>
      <w:r>
        <w:t>3. Target Architecture for This Build</w:t>
      </w:r>
    </w:p>
    <w:p>
      <w:pPr>
        <w:spacing w:line="252" w:lineRule="auto"/>
      </w:pPr>
      <w:r>
        <w:t>The implementation should separate data access, normalization, domain logic and API/UI. The mock is temporary only at the ReservationItemSet source boundary; the ledger logic itself should be production-shaped.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SAP / CPI live sets                         Temporary source</w:t>
              <w:br/>
            </w:r>
            <w:r>
              <w:rPr>
                <w:rFonts w:ascii="Consolas" w:hAnsi="Consolas"/>
                <w:sz w:val="17"/>
              </w:rPr>
              <w:t>-------------------                         ----------------</w:t>
              <w:br/>
            </w:r>
            <w:r>
              <w:rPr>
                <w:rFonts w:ascii="Consolas" w:hAnsi="Consolas"/>
                <w:sz w:val="17"/>
              </w:rPr>
              <w:t>PR / PO / GR / GI data                      ReservationItemSet mock</w:t>
              <w:br/>
            </w:r>
            <w:r>
              <w:rPr>
                <w:rFonts w:ascii="Consolas" w:hAnsi="Consolas"/>
                <w:sz w:val="17"/>
              </w:rPr>
              <w:t>(available live)                            (because RESB = 0 rows)</w:t>
              <w:br/>
            </w:r>
            <w:r>
              <w:rPr>
                <w:rFonts w:ascii="Consolas" w:hAnsi="Consolas"/>
                <w:sz w:val="17"/>
              </w:rPr>
              <w:t xml:space="preserve">        |             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+------------------+------------------------+</w:t>
              <w:br/>
            </w:r>
            <w:r>
              <w:rPr>
                <w:rFonts w:ascii="Consolas" w:hAnsi="Consolas"/>
                <w:sz w:val="17"/>
              </w:rPr>
              <w:t xml:space="preserve">                           v</w:t>
              <w:br/>
            </w:r>
            <w:r>
              <w:rPr>
                <w:rFonts w:ascii="Consolas" w:hAnsi="Consolas"/>
                <w:sz w:val="17"/>
              </w:rPr>
              <w:t xml:space="preserve">                   Normalized domain models</w:t>
              <w:br/>
            </w:r>
            <w:r>
              <w:rPr>
                <w:rFonts w:ascii="Consolas" w:hAnsi="Consolas"/>
                <w:sz w:val="17"/>
              </w:rPr>
              <w:t xml:space="preserve">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+-------------+-------------+</w:t>
              <w:br/>
            </w:r>
            <w:r>
              <w:rPr>
                <w:rFonts w:ascii="Consolas" w:hAnsi="Consolas"/>
                <w:sz w:val="17"/>
              </w:rPr>
              <w:t xml:space="preserve">             |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v                           v</w:t>
              <w:br/>
            </w:r>
            <w:r>
              <w:rPr>
                <w:rFonts w:ascii="Consolas" w:hAnsi="Consolas"/>
                <w:sz w:val="17"/>
              </w:rPr>
              <w:t xml:space="preserve">       W6.1 Ledger Builder         W3.5 Movement Metrics</w:t>
              <w:br/>
            </w:r>
            <w:r>
              <w:rPr>
                <w:rFonts w:ascii="Consolas" w:hAnsi="Consolas"/>
                <w:sz w:val="17"/>
              </w:rPr>
              <w:t xml:space="preserve">       PR -&gt; PO -&gt; GR -&gt; GI        aging / last movement /</w:t>
              <w:br/>
            </w:r>
            <w:r>
              <w:rPr>
                <w:rFonts w:ascii="Consolas" w:hAnsi="Consolas"/>
                <w:sz w:val="17"/>
              </w:rPr>
              <w:t xml:space="preserve">             |                     consumption / turns</w:t>
              <w:br/>
            </w:r>
            <w:r>
              <w:rPr>
                <w:rFonts w:ascii="Consolas" w:hAnsi="Consolas"/>
                <w:sz w:val="17"/>
              </w:rPr>
              <w:t xml:space="preserve">             +-------------+-------------+</w:t>
              <w:br/>
            </w:r>
            <w:r>
              <w:rPr>
                <w:rFonts w:ascii="Consolas" w:hAnsi="Consolas"/>
                <w:sz w:val="17"/>
              </w:rPr>
              <w:t xml:space="preserve">                           v</w:t>
              <w:br/>
            </w:r>
            <w:r>
              <w:rPr>
                <w:rFonts w:ascii="Consolas" w:hAnsi="Consolas"/>
                <w:sz w:val="17"/>
              </w:rPr>
              <w:t xml:space="preserve">                    W6.2 Reservation Join</w:t>
              <w:br/>
            </w:r>
            <w:r>
              <w:rPr>
                <w:rFonts w:ascii="Consolas" w:hAnsi="Consolas"/>
                <w:sz w:val="17"/>
              </w:rPr>
              <w:t xml:space="preserve">               Reservation -&gt; PR -&gt; PO -&gt; GR -&gt; GI</w:t>
              <w:br/>
            </w:r>
            <w:r>
              <w:rPr>
                <w:rFonts w:ascii="Consolas" w:hAnsi="Consolas"/>
                <w:sz w:val="17"/>
              </w:rPr>
              <w:t xml:space="preserve">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W2.4 OAR filter</w:t>
              <w:br/>
            </w:r>
            <w:r>
              <w:rPr>
                <w:rFonts w:ascii="Consolas" w:hAnsi="Consolas"/>
                <w:sz w:val="17"/>
              </w:rPr>
              <w:t xml:space="preserve">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v</w:t>
              <w:br/>
            </w:r>
            <w:r>
              <w:rPr>
                <w:rFonts w:ascii="Consolas" w:hAnsi="Consolas"/>
                <w:sz w:val="17"/>
              </w:rPr>
              <w:t xml:space="preserve">                   I13 Utilisation API</w:t>
              <w:br/>
            </w:r>
            <w:r>
              <w:rPr>
                <w:rFonts w:ascii="Consolas" w:hAnsi="Consolas"/>
                <w:sz w:val="17"/>
              </w:rPr>
              <w:t xml:space="preserve">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v</w:t>
              <w:br/>
            </w:r>
            <w:r>
              <w:rPr>
                <w:rFonts w:ascii="Consolas" w:hAnsi="Consolas"/>
                <w:sz w:val="17"/>
              </w:rPr>
              <w:t xml:space="preserve">                    Existing Frontend</w:t>
            </w:r>
          </w:p>
        </w:tc>
      </w:tr>
    </w:tbl>
    <w:p>
      <w:pPr>
        <w:pStyle w:val="Heading1"/>
        <w:spacing w:line="252" w:lineRule="auto"/>
      </w:pPr>
      <w:r>
        <w:t>4. W3.5 - Statistics-Independent Aging (Must Close Today)</w:t>
      </w:r>
    </w:p>
    <w:p>
      <w:pPr>
        <w:spacing w:line="252" w:lineRule="auto"/>
      </w:pPr>
      <w:r>
        <w:rPr>
          <w:b/>
        </w:rPr>
        <w:t xml:space="preserve">Goal: </w:t>
      </w:r>
      <w:r>
        <w:t>Compute the movement/aging measures required by I13 directly from goods-movement history instead of reading S031/S032.</w:t>
      </w:r>
    </w:p>
    <w:p>
      <w:pPr>
        <w:pStyle w:val="Heading2"/>
        <w:spacing w:line="252" w:lineRule="auto"/>
      </w:pPr>
      <w:r>
        <w:t>4.1 Inputs</w:t>
      </w:r>
    </w:p>
    <w:p>
      <w:pPr>
        <w:pStyle w:val="ListBullet"/>
        <w:spacing w:after="60" w:line="252" w:lineRule="auto"/>
      </w:pPr>
      <w:r>
        <w:t>Goods movement item data (MSEG / live GoodsMovementItemSet equivalent).</w:t>
      </w:r>
    </w:p>
    <w:p>
      <w:pPr>
        <w:pStyle w:val="ListBullet"/>
        <w:spacing w:after="60" w:line="252" w:lineRule="auto"/>
      </w:pPr>
      <w:r>
        <w:t>Material document header/posting date data (MKPF or the date already present in the curated movement record).</w:t>
      </w:r>
    </w:p>
    <w:p>
      <w:pPr>
        <w:pStyle w:val="ListBullet"/>
        <w:spacing w:after="60" w:line="252" w:lineRule="auto"/>
      </w:pPr>
      <w:r>
        <w:t>Material + plant as the primary aggregation grain for these metrics.</w:t>
      </w:r>
    </w:p>
    <w:p>
      <w:pPr>
        <w:pStyle w:val="Heading2"/>
        <w:spacing w:line="252" w:lineRule="auto"/>
      </w:pPr>
      <w:r>
        <w:t>4.2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 meaning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lastMovementDate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Latest qualifying movement date for material + plant.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daysSinceLastMovement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Current/reference date minus lastMovementDate.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agingBand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Configured SOP band based on days since last movement.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consumptionCount12M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Count of qualifying consumption events in the trailing 12 months.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inventoryTurns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Calculated from agreed consumption and inventory basis; keep the formula isolated/configurable until the exact business formula is confirmed.</w:t>
            </w:r>
          </w:p>
        </w:tc>
      </w:tr>
    </w:tbl>
    <w:p>
      <w:pPr>
        <w:pStyle w:val="Heading2"/>
        <w:spacing w:line="252" w:lineRule="auto"/>
      </w:pPr>
      <w:r>
        <w:t>4.3 Aging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Band</w:t>
            </w:r>
          </w:p>
        </w:tc>
        <w:tc>
          <w:tcPr>
            <w:tcW w:type="dxa" w:w="849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Default rule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FAST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0-365 days since last issue/movement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SLOW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366-730 days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NON_MOVING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&gt;730 days</w:t>
            </w:r>
          </w:p>
        </w:tc>
      </w:tr>
    </w:tbl>
    <w:p>
      <w:pPr>
        <w:spacing w:line="252" w:lineRule="auto"/>
      </w:pPr>
      <w:r>
        <w:t>Implementation note: hold the thresholds in configuration, not scattered as hard-coded values across services or UI components.</w:t>
      </w:r>
    </w:p>
    <w:p>
      <w:pPr>
        <w:pStyle w:val="Heading2"/>
        <w:spacing w:line="252" w:lineRule="auto"/>
      </w:pPr>
      <w:r>
        <w:t>4.4 Implementation Steps</w:t>
      </w:r>
    </w:p>
    <w:p>
      <w:pPr>
        <w:spacing w:after="80" w:line="252" w:lineRule="auto"/>
        <w:ind w:left="259" w:hanging="259"/>
      </w:pPr>
      <w:r>
        <w:rPr>
          <w:b/>
        </w:rPr>
        <w:t xml:space="preserve">1. </w:t>
      </w:r>
      <w:r>
        <w:t>Create a normalized Movement model from the live SAP movement/header payloads.</w:t>
      </w:r>
    </w:p>
    <w:p>
      <w:pPr>
        <w:spacing w:after="80" w:line="252" w:lineRule="auto"/>
        <w:ind w:left="259" w:hanging="259"/>
      </w:pPr>
      <w:r>
        <w:rPr>
          <w:b/>
        </w:rPr>
        <w:t xml:space="preserve">2. </w:t>
      </w:r>
      <w:r>
        <w:t>Group movements by material + plant.</w:t>
      </w:r>
    </w:p>
    <w:p>
      <w:pPr>
        <w:spacing w:after="80" w:line="252" w:lineRule="auto"/>
        <w:ind w:left="259" w:hanging="259"/>
      </w:pPr>
      <w:r>
        <w:rPr>
          <w:b/>
        </w:rPr>
        <w:t xml:space="preserve">3. </w:t>
      </w:r>
      <w:r>
        <w:t>Identify the latest qualifying movement date.</w:t>
      </w:r>
    </w:p>
    <w:p>
      <w:pPr>
        <w:spacing w:after="80" w:line="252" w:lineRule="auto"/>
        <w:ind w:left="259" w:hanging="259"/>
      </w:pPr>
      <w:r>
        <w:rPr>
          <w:b/>
        </w:rPr>
        <w:t xml:space="preserve">4. </w:t>
      </w:r>
      <w:r>
        <w:t>Calculate days since last movement using a single application clock/reference date.</w:t>
      </w:r>
    </w:p>
    <w:p>
      <w:pPr>
        <w:spacing w:after="80" w:line="252" w:lineRule="auto"/>
        <w:ind w:left="259" w:hanging="259"/>
      </w:pPr>
      <w:r>
        <w:rPr>
          <w:b/>
        </w:rPr>
        <w:t xml:space="preserve">5. </w:t>
      </w:r>
      <w:r>
        <w:t>Classify FAST/SLOW/NON_MOVING through a configurable aging-policy function.</w:t>
      </w:r>
    </w:p>
    <w:p>
      <w:pPr>
        <w:spacing w:after="80" w:line="252" w:lineRule="auto"/>
        <w:ind w:left="259" w:hanging="259"/>
      </w:pPr>
      <w:r>
        <w:rPr>
          <w:b/>
        </w:rPr>
        <w:t xml:space="preserve">6. </w:t>
      </w:r>
      <w:r>
        <w:t>Calculate the trailing-12-month consumption count from qualifying issue/consumption movements.</w:t>
      </w:r>
    </w:p>
    <w:p>
      <w:pPr>
        <w:spacing w:after="80" w:line="252" w:lineRule="auto"/>
        <w:ind w:left="259" w:hanging="259"/>
      </w:pPr>
      <w:r>
        <w:rPr>
          <w:b/>
        </w:rPr>
        <w:t xml:space="preserve">7. </w:t>
      </w:r>
      <w:r>
        <w:t>Implement inventory-turn calculation behind one dedicated function/service so the business formula can be adjusted without changing ledger code.</w:t>
      </w:r>
    </w:p>
    <w:p>
      <w:pPr>
        <w:spacing w:after="80" w:line="252" w:lineRule="auto"/>
        <w:ind w:left="259" w:hanging="259"/>
      </w:pPr>
      <w:r>
        <w:rPr>
          <w:b/>
        </w:rPr>
        <w:t xml:space="preserve">8. </w:t>
      </w:r>
      <w:r>
        <w:t>Add unit tests for boundary days (365, 366, 730, 731), no-movement cases, and 12-month window boundaries.</w:t>
      </w:r>
    </w:p>
    <w:p>
      <w:pPr>
        <w:pStyle w:val="Heading2"/>
        <w:spacing w:line="252" w:lineRule="auto"/>
      </w:pPr>
      <w:r>
        <w:t>4.5 Definition of Done for W3.5</w:t>
      </w:r>
    </w:p>
    <w:p>
      <w:pPr>
        <w:pStyle w:val="ListBullet"/>
        <w:spacing w:after="60" w:line="252" w:lineRule="auto"/>
      </w:pPr>
      <w:r>
        <w:t>No runtime dependency on S031/S032 for the four W3.5 metrics.</w:t>
      </w:r>
    </w:p>
    <w:p>
      <w:pPr>
        <w:pStyle w:val="ListBullet"/>
        <w:spacing w:after="60" w:line="252" w:lineRule="auto"/>
      </w:pPr>
      <w:r>
        <w:t>Same input data always produces deterministic metrics.</w:t>
      </w:r>
    </w:p>
    <w:p>
      <w:pPr>
        <w:pStyle w:val="ListBullet"/>
        <w:spacing w:after="60" w:line="252" w:lineRule="auto"/>
      </w:pPr>
      <w:r>
        <w:t>Aging thresholds are configurable.</w:t>
      </w:r>
    </w:p>
    <w:p>
      <w:pPr>
        <w:pStyle w:val="ListBullet"/>
        <w:spacing w:after="60" w:line="252" w:lineRule="auto"/>
      </w:pPr>
      <w:r>
        <w:t>Unit tests cover the aging boundaries and trailing-12-month consumption window.</w:t>
      </w:r>
    </w:p>
    <w:p>
      <w:pPr>
        <w:pStyle w:val="ListBullet"/>
        <w:spacing w:after="60" w:line="252" w:lineRule="auto"/>
      </w:pPr>
      <w:r>
        <w:t>A service/API can return the metrics for at least one material + plant and the result is consumable by W6.3 later.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5. W6.1 - Partial Utilisation Ledger (Continue Through 14-Sep)</w:t>
      </w:r>
    </w:p>
    <w:p>
      <w:pPr>
        <w:spacing w:line="252" w:lineRule="auto"/>
      </w:pPr>
      <w:r>
        <w:rPr>
          <w:b/>
        </w:rPr>
        <w:t xml:space="preserve">Goal: </w:t>
      </w:r>
      <w:r>
        <w:t>Build deterministic stitching of PR → PO → Goods Receipt → Goods Issue using live SAP sets. Do not wait for reservation data to finish this portion.</w:t>
      </w:r>
    </w:p>
    <w:p>
      <w:pPr>
        <w:pStyle w:val="Heading2"/>
        <w:spacing w:line="252" w:lineRule="auto"/>
      </w:pPr>
      <w:r>
        <w:t>5.1 Suggested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UtilisationLedgerEntry</w:t>
              <w:br/>
            </w:r>
            <w:r>
              <w:rPr>
                <w:rFonts w:ascii="Consolas" w:hAnsi="Consolas"/>
                <w:sz w:val="17"/>
              </w:rPr>
              <w:t>- material</w:t>
              <w:br/>
            </w:r>
            <w:r>
              <w:rPr>
                <w:rFonts w:ascii="Consolas" w:hAnsi="Consolas"/>
                <w:sz w:val="17"/>
              </w:rPr>
              <w:t>- plant</w:t>
              <w:br/>
            </w:r>
            <w:r>
              <w:rPr>
                <w:rFonts w:ascii="Consolas" w:hAnsi="Consolas"/>
                <w:sz w:val="17"/>
              </w:rPr>
              <w:t>- prNumber / prItem</w:t>
              <w:br/>
            </w:r>
            <w:r>
              <w:rPr>
                <w:rFonts w:ascii="Consolas" w:hAnsi="Consolas"/>
                <w:sz w:val="17"/>
              </w:rPr>
              <w:t>- poNumber / poItem</w:t>
              <w:br/>
            </w:r>
            <w:r>
              <w:rPr>
                <w:rFonts w:ascii="Consolas" w:hAnsi="Consolas"/>
                <w:sz w:val="17"/>
              </w:rPr>
              <w:t>- orderedQty</w:t>
              <w:br/>
            </w:r>
            <w:r>
              <w:rPr>
                <w:rFonts w:ascii="Consolas" w:hAnsi="Consolas"/>
                <w:sz w:val="17"/>
              </w:rPr>
              <w:t>- receivedQty</w:t>
              <w:br/>
            </w:r>
            <w:r>
              <w:rPr>
                <w:rFonts w:ascii="Consolas" w:hAnsi="Consolas"/>
                <w:sz w:val="17"/>
              </w:rPr>
              <w:t>- issuedQty</w:t>
              <w:br/>
            </w:r>
            <w:r>
              <w:rPr>
                <w:rFonts w:ascii="Consolas" w:hAnsi="Consolas"/>
                <w:sz w:val="17"/>
              </w:rPr>
              <w:t>- prDate / poDate / grDate / giDate</w:t>
              <w:br/>
            </w:r>
            <w:r>
              <w:rPr>
                <w:rFonts w:ascii="Consolas" w:hAnsi="Consolas"/>
                <w:sz w:val="17"/>
              </w:rPr>
              <w:t>- currentStage / status</w:t>
              <w:br/>
            </w:r>
            <w:r>
              <w:rPr>
                <w:rFonts w:ascii="Consolas" w:hAnsi="Consolas"/>
                <w:sz w:val="17"/>
              </w:rPr>
              <w:t>- matchStatus / dataQualityFlags</w:t>
            </w:r>
          </w:p>
        </w:tc>
      </w:tr>
    </w:tbl>
    <w:p>
      <w:pPr>
        <w:pStyle w:val="Heading2"/>
        <w:spacing w:line="252" w:lineRule="auto"/>
      </w:pPr>
      <w:r>
        <w:t>5.2 Stitching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Leg</w:t>
            </w:r>
          </w:p>
        </w:tc>
        <w:tc>
          <w:tcPr>
            <w:tcW w:type="dxa" w:w="87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 rule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 → PO</w:t>
            </w:r>
          </w:p>
        </w:tc>
        <w:tc>
          <w:tcPr>
            <w:tcW w:type="dxa" w:w="87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 SAP document reference fields available in the live metadata. Exact key mapping should be centralized in one stitcher/repository layer.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PO → GR</w:t>
            </w:r>
          </w:p>
        </w:tc>
        <w:tc>
          <w:tcPr>
            <w:tcW w:type="dxa" w:w="87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 PO history / goods movement references and aggregate received quantity by PO item.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GR → GI</w:t>
            </w:r>
          </w:p>
        </w:tc>
        <w:tc>
          <w:tcPr>
            <w:tcW w:type="dxa" w:w="87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Use deterministic material/plant/document references that are present in the curated movement data. Do not infer or probabilistically guess missing relationships.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Unmatched records</w:t>
            </w:r>
          </w:p>
        </w:tc>
        <w:tc>
          <w:tcPr>
            <w:tcW w:type="dxa" w:w="87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Retain as unmatched with a reason/data-quality flag. Never fabricate a join.</w:t>
            </w:r>
          </w:p>
        </w:tc>
      </w:tr>
    </w:tbl>
    <w:p>
      <w:pPr>
        <w:pStyle w:val="Heading2"/>
        <w:spacing w:line="252" w:lineRule="auto"/>
      </w:pPr>
      <w:r>
        <w:t>5.3 Implementation Steps</w:t>
      </w:r>
    </w:p>
    <w:p>
      <w:pPr>
        <w:spacing w:after="80" w:line="252" w:lineRule="auto"/>
        <w:ind w:left="259" w:hanging="259"/>
      </w:pPr>
      <w:r>
        <w:rPr>
          <w:b/>
        </w:rPr>
        <w:t xml:space="preserve">1. </w:t>
      </w:r>
      <w:r>
        <w:t>Normalize PR, PO, GR and GI records into domain-friendly models.</w:t>
      </w:r>
    </w:p>
    <w:p>
      <w:pPr>
        <w:spacing w:after="80" w:line="252" w:lineRule="auto"/>
        <w:ind w:left="259" w:hanging="259"/>
      </w:pPr>
      <w:r>
        <w:rPr>
          <w:b/>
        </w:rPr>
        <w:t xml:space="preserve">2. </w:t>
      </w:r>
      <w:r>
        <w:t>Implement PR-to-PO stitching as an isolated function/service.</w:t>
      </w:r>
    </w:p>
    <w:p>
      <w:pPr>
        <w:spacing w:after="80" w:line="252" w:lineRule="auto"/>
        <w:ind w:left="259" w:hanging="259"/>
      </w:pPr>
      <w:r>
        <w:rPr>
          <w:b/>
        </w:rPr>
        <w:t xml:space="preserve">3. </w:t>
      </w:r>
      <w:r>
        <w:t>Implement PO-to-GR aggregation and open/received quantity state.</w:t>
      </w:r>
    </w:p>
    <w:p>
      <w:pPr>
        <w:spacing w:after="80" w:line="252" w:lineRule="auto"/>
        <w:ind w:left="259" w:hanging="259"/>
      </w:pPr>
      <w:r>
        <w:rPr>
          <w:b/>
        </w:rPr>
        <w:t xml:space="preserve">4. </w:t>
      </w:r>
      <w:r>
        <w:t>Implement the goods-issue leg and derive issued/remaining quantities.</w:t>
      </w:r>
    </w:p>
    <w:p>
      <w:pPr>
        <w:spacing w:after="80" w:line="252" w:lineRule="auto"/>
        <w:ind w:left="259" w:hanging="259"/>
      </w:pPr>
      <w:r>
        <w:rPr>
          <w:b/>
        </w:rPr>
        <w:t xml:space="preserve">5. </w:t>
      </w:r>
      <w:r>
        <w:t>Produce one ledger entry per deterministic chain at the chosen line grain.</w:t>
      </w:r>
    </w:p>
    <w:p>
      <w:pPr>
        <w:spacing w:after="80" w:line="252" w:lineRule="auto"/>
        <w:ind w:left="259" w:hanging="259"/>
      </w:pPr>
      <w:r>
        <w:rPr>
          <w:b/>
        </w:rPr>
        <w:t xml:space="preserve">6. </w:t>
      </w:r>
      <w:r>
        <w:t>Attach match/data-quality flags for broken or incomplete references.</w:t>
      </w:r>
    </w:p>
    <w:p>
      <w:pPr>
        <w:spacing w:after="80" w:line="252" w:lineRule="auto"/>
        <w:ind w:left="259" w:hanging="259"/>
      </w:pPr>
      <w:r>
        <w:rPr>
          <w:b/>
        </w:rPr>
        <w:t xml:space="preserve">7. </w:t>
      </w:r>
      <w:r>
        <w:t>Add integration tests using a small known chain from the current live/mock development data.</w:t>
      </w:r>
    </w:p>
    <w:p>
      <w:pPr>
        <w:pStyle w:val="Heading2"/>
        <w:spacing w:line="252" w:lineRule="auto"/>
      </w:pPr>
      <w:r>
        <w:t>5.4 Definition of Done for the Current W6.1 Increment</w:t>
      </w:r>
    </w:p>
    <w:p>
      <w:pPr>
        <w:pStyle w:val="ListBullet"/>
        <w:spacing w:after="60" w:line="252" w:lineRule="auto"/>
      </w:pPr>
      <w:r>
        <w:t>At least one PR → PO → GR → GI chain can be traced end to end.</w:t>
      </w:r>
    </w:p>
    <w:p>
      <w:pPr>
        <w:pStyle w:val="ListBullet"/>
        <w:spacing w:after="60" w:line="252" w:lineRule="auto"/>
      </w:pPr>
      <w:r>
        <w:t>Quantities reconcile within the chain or produce an explicit discrepancy flag.</w:t>
      </w:r>
    </w:p>
    <w:p>
      <w:pPr>
        <w:pStyle w:val="ListBullet"/>
        <w:spacing w:after="60" w:line="252" w:lineRule="auto"/>
      </w:pPr>
      <w:r>
        <w:t>Missing links are reported, not guessed.</w:t>
      </w:r>
    </w:p>
    <w:p>
      <w:pPr>
        <w:pStyle w:val="ListBullet"/>
        <w:spacing w:after="60" w:line="252" w:lineRule="auto"/>
      </w:pPr>
      <w:r>
        <w:t>Ledger logic is independent of the frontend.</w:t>
      </w:r>
    </w:p>
    <w:p>
      <w:pPr>
        <w:pStyle w:val="Heading1"/>
        <w:spacing w:line="252" w:lineRule="auto"/>
      </w:pPr>
      <w:r>
        <w:t>6. W6.2 - Reservation Layer + ReservationItemSet Mock (Open Today)</w:t>
      </w:r>
    </w:p>
    <w:p>
      <w:pPr>
        <w:spacing w:line="252" w:lineRule="auto"/>
      </w:pPr>
      <w:r>
        <w:rPr>
          <w:b/>
        </w:rPr>
        <w:t xml:space="preserve">Goal: </w:t>
      </w:r>
      <w:r>
        <w:t>Add Reservation → PR to the W6.1 ledger and apply the configurable OAR scope. Because the current SAP client returns zero reservation rows, validate the join using a mock that follows the live ReservationItemSet metadata.</w:t>
      </w:r>
    </w:p>
    <w:p>
      <w:pPr>
        <w:pStyle w:val="Heading2"/>
        <w:spacing w:line="252" w:lineRule="auto"/>
      </w:pPr>
      <w:r>
        <w:t>6.1 Why Reservation Data Is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89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Why I13 needs it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Reservation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Represents the original demand line and provides the traceability anchor before procurement starts.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Shows the requisition created to satisfy the demand.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PO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Shows what was actually ordered.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GR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Shows what arrived.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GI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Shows what was issued/consumed from SAP’s perspective.</w:t>
            </w:r>
          </w:p>
        </w:tc>
      </w:tr>
    </w:tbl>
    <w:p>
      <w:pPr>
        <w:spacing w:line="252" w:lineRule="auto"/>
      </w:pPr>
      <w:r>
        <w:t>Without the reservation leg, the system can show procurement and movement, but it cannot complete the demand-to-consumption chain that Initiative 13 calls CAPTURE/STITCH.</w:t>
      </w:r>
    </w:p>
    <w:p>
      <w:pPr>
        <w:pStyle w:val="Heading2"/>
        <w:spacing w:line="252" w:lineRule="auto"/>
      </w:pPr>
      <w:r>
        <w:t>6.2 Reservation Model</w:t>
      </w:r>
    </w:p>
    <w:p>
      <w:pPr>
        <w:spacing w:line="252" w:lineRule="auto"/>
      </w:pPr>
      <w:r>
        <w:t>Build the model from the actual ReservationItemSet $metadata. Do not invent a separate mock-only schema. At minimum, the I13 FRS expects the reservation line to carry/derive:</w:t>
      </w:r>
    </w:p>
    <w:p>
      <w:pPr>
        <w:pStyle w:val="ListBullet"/>
        <w:spacing w:after="60" w:line="252" w:lineRule="auto"/>
      </w:pPr>
      <w:r>
        <w:t>Reservation number (RSNUM) and reservation item (RSPOS).</w:t>
      </w:r>
    </w:p>
    <w:p>
      <w:pPr>
        <w:pStyle w:val="ListBullet"/>
        <w:spacing w:after="60" w:line="252" w:lineRule="auto"/>
      </w:pPr>
      <w:r>
        <w:t>Material and plant.</w:t>
      </w:r>
    </w:p>
    <w:p>
      <w:pPr>
        <w:pStyle w:val="ListBullet"/>
        <w:spacing w:after="60" w:line="252" w:lineRule="auto"/>
      </w:pPr>
      <w:r>
        <w:t>Requested/reserved quantity.</w:t>
      </w:r>
    </w:p>
    <w:p>
      <w:pPr>
        <w:pStyle w:val="ListBullet"/>
        <w:spacing w:after="60" w:line="252" w:lineRule="auto"/>
      </w:pPr>
      <w:r>
        <w:t>Order/cost object context where exposed (for example AUFNR / cost centre path).</w:t>
      </w:r>
    </w:p>
    <w:p>
      <w:pPr>
        <w:pStyle w:val="ListBullet"/>
        <w:spacing w:after="60" w:line="252" w:lineRule="auto"/>
      </w:pPr>
      <w:r>
        <w:t>Requirement date and any available reservation status fields.</w:t>
      </w:r>
    </w:p>
    <w:p>
      <w:pPr>
        <w:pStyle w:val="ListBullet"/>
        <w:spacing w:after="60" w:line="252" w:lineRule="auto"/>
      </w:pPr>
      <w:r>
        <w:t>Later: the designated session/tracking field once the SAP BAdI/session-ID contract is implemented. This is not required for today’s W6.2 start.</w:t>
      </w:r>
    </w:p>
    <w:p>
      <w:pPr>
        <w:pStyle w:val="Heading2"/>
        <w:spacing w:line="252" w:lineRule="auto"/>
      </w:pPr>
      <w:r>
        <w:t>6.3 Mock Design - How to Build It Correctly</w:t>
      </w:r>
    </w:p>
    <w:p>
      <w:pPr>
        <w:spacing w:line="252" w:lineRule="auto"/>
      </w:pPr>
      <w:r>
        <w:t>The mock must be a source adapter, not business logic. The ledger service should not know whether the reservation came from SAP or the mock.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ReservationProvider</w:t>
              <w:br/>
            </w:r>
            <w:r>
              <w:rPr>
                <w:rFonts w:ascii="Consolas" w:hAnsi="Consolas"/>
                <w:sz w:val="17"/>
              </w:rPr>
              <w:t xml:space="preserve">    |</w:t>
              <w:br/>
            </w:r>
            <w:r>
              <w:rPr>
                <w:rFonts w:ascii="Consolas" w:hAnsi="Consolas"/>
                <w:sz w:val="17"/>
              </w:rPr>
              <w:t xml:space="preserve">    +-- SapReservationProvider</w:t>
              <w:br/>
            </w:r>
            <w:r>
              <w:rPr>
                <w:rFonts w:ascii="Consolas" w:hAnsi="Consolas"/>
                <w:sz w:val="17"/>
              </w:rPr>
              <w:t xml:space="preserve">    |      -&gt; ReservationItemSet (currently 0 rows)</w:t>
              <w:br/>
            </w:r>
            <w:r>
              <w:rPr>
                <w:rFonts w:ascii="Consolas" w:hAnsi="Consolas"/>
                <w:sz w:val="17"/>
              </w:rPr>
              <w:t xml:space="preserve">    |</w:t>
              <w:br/>
            </w:r>
            <w:r>
              <w:rPr>
                <w:rFonts w:ascii="Consolas" w:hAnsi="Consolas"/>
                <w:sz w:val="17"/>
              </w:rPr>
              <w:t xml:space="preserve">    +-- MockReservationProvider</w:t>
              <w:br/>
            </w:r>
            <w:r>
              <w:rPr>
                <w:rFonts w:ascii="Consolas" w:hAnsi="Consolas"/>
                <w:sz w:val="17"/>
              </w:rPr>
              <w:t xml:space="preserve">           -&gt; rows shaped exactly like the normalized Reservation model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Both providers -&gt; same Reservation domain objects -&gt; same W6.2 stitcher</w:t>
            </w:r>
          </w:p>
        </w:tc>
      </w:tr>
    </w:tbl>
    <w:p>
      <w:pPr>
        <w:spacing w:after="80" w:line="252" w:lineRule="auto"/>
        <w:ind w:left="259" w:hanging="259"/>
      </w:pPr>
      <w:r>
        <w:rPr>
          <w:b/>
        </w:rPr>
        <w:t xml:space="preserve">1. </w:t>
      </w:r>
      <w:r>
        <w:t>Read the live ReservationItemSet metadata/property list and key definition.</w:t>
      </w:r>
    </w:p>
    <w:p>
      <w:pPr>
        <w:spacing w:after="80" w:line="252" w:lineRule="auto"/>
        <w:ind w:left="259" w:hanging="259"/>
      </w:pPr>
      <w:r>
        <w:rPr>
          <w:b/>
        </w:rPr>
        <w:t xml:space="preserve">2. </w:t>
      </w:r>
      <w:r>
        <w:t>Create a small mock dataset using those fields/types.</w:t>
      </w:r>
    </w:p>
    <w:p>
      <w:pPr>
        <w:spacing w:after="80" w:line="252" w:lineRule="auto"/>
        <w:ind w:left="259" w:hanging="259"/>
      </w:pPr>
      <w:r>
        <w:rPr>
          <w:b/>
        </w:rPr>
        <w:t xml:space="preserve">3. </w:t>
      </w:r>
      <w:r>
        <w:t>Do not create random standalone reservations. Tie each mock reservation to an existing test material/plant/PR chain so the join can actually be exercised.</w:t>
      </w:r>
    </w:p>
    <w:p>
      <w:pPr>
        <w:spacing w:after="80" w:line="252" w:lineRule="auto"/>
        <w:ind w:left="259" w:hanging="259"/>
      </w:pPr>
      <w:r>
        <w:rPr>
          <w:b/>
        </w:rPr>
        <w:t xml:space="preserve">4. </w:t>
      </w:r>
      <w:r>
        <w:t>Include at least: one clean match, one reservation with no PR yet, one partial quantity case, and one deliberately broken/unmatched case.</w:t>
      </w:r>
    </w:p>
    <w:p>
      <w:pPr>
        <w:spacing w:after="80" w:line="252" w:lineRule="auto"/>
        <w:ind w:left="259" w:hanging="259"/>
      </w:pPr>
      <w:r>
        <w:rPr>
          <w:b/>
        </w:rPr>
        <w:t xml:space="preserve">5. </w:t>
      </w:r>
      <w:r>
        <w:t>Select the reservation source through configuration (for example mock vs sap) rather than changing business code.</w:t>
      </w:r>
    </w:p>
    <w:p>
      <w:pPr>
        <w:pStyle w:val="Heading2"/>
        <w:spacing w:line="252" w:lineRule="auto"/>
      </w:pPr>
      <w:r>
        <w:t>6.4 Reservation-to-PR Stitch</w:t>
      </w:r>
    </w:p>
    <w:p>
      <w:pPr>
        <w:spacing w:line="252" w:lineRule="auto"/>
      </w:pPr>
      <w:r>
        <w:t>Extend the existing ledger builder rather than creating a second ledger implementation: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Before W6.2:</w:t>
              <w:br/>
            </w:r>
            <w:r>
              <w:rPr>
                <w:rFonts w:ascii="Consolas" w:hAnsi="Consolas"/>
                <w:sz w:val="17"/>
              </w:rPr>
              <w:t>PR -&gt; PO -&gt; GR -&gt; GI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After W6.2:</w:t>
              <w:br/>
            </w:r>
            <w:r>
              <w:rPr>
                <w:rFonts w:ascii="Consolas" w:hAnsi="Consolas"/>
                <w:sz w:val="17"/>
              </w:rPr>
              <w:t>Reservation -&gt; PR -&gt; PO -&gt; GR -&gt; GI</w:t>
            </w:r>
          </w:p>
        </w:tc>
      </w:tr>
    </w:tbl>
    <w:p>
      <w:pPr>
        <w:spacing w:line="252" w:lineRule="auto"/>
      </w:pPr>
      <w:r>
        <w:t>Use deterministic fields from the SAP contract. Where the client cannot yet prove the real reservation-to-PR linkage because RESB is empty, implement the join against metadata and validate it with the controlled mock. Mark this validation status explicitly in tests/documentation.</w:t>
      </w:r>
    </w:p>
    <w:p>
      <w:pPr>
        <w:pStyle w:val="Heading2"/>
        <w:spacing w:line="252" w:lineRule="auto"/>
      </w:pPr>
      <w:r>
        <w:t>6.5 OAR Scope Filter</w:t>
      </w:r>
    </w:p>
    <w:p>
      <w:pPr>
        <w:spacing w:line="252" w:lineRule="auto"/>
      </w:pPr>
      <w:r>
        <w:t>Apply the W2.4 material-scope configuration at the I13 boundary. The current Dev Plan ruling is a config-driven predicate on MRP type: OAR = Dismm in (ND, PD), with V1, blank and other types excluded. Keep this rule in one reusable configuration/module.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oar_mrp_types: [ND, PD]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is_oar(materialPlant):</w:t>
              <w:br/>
            </w:r>
            <w:r>
              <w:rPr>
                <w:rFonts w:ascii="Consolas" w:hAnsi="Consolas"/>
                <w:sz w:val="17"/>
              </w:rPr>
              <w:t xml:space="preserve">    return materialPlant.dismm in configured_oar_mrp_types</w:t>
            </w:r>
          </w:p>
        </w:tc>
      </w:tr>
    </w:tbl>
    <w:p>
      <w:pPr>
        <w:pStyle w:val="Heading2"/>
        <w:spacing w:line="252" w:lineRule="auto"/>
      </w:pPr>
      <w:r>
        <w:t>6.6 Definition of Done for the W6.2 Start</w:t>
      </w:r>
    </w:p>
    <w:p>
      <w:pPr>
        <w:pStyle w:val="ListBullet"/>
        <w:spacing w:after="60" w:line="252" w:lineRule="auto"/>
      </w:pPr>
      <w:r>
        <w:t>ReservationItemSet metadata is represented by a normalized Reservation model.</w:t>
      </w:r>
    </w:p>
    <w:p>
      <w:pPr>
        <w:pStyle w:val="ListBullet"/>
        <w:spacing w:after="60" w:line="252" w:lineRule="auto"/>
      </w:pPr>
      <w:r>
        <w:t>Mock reservation rows exist and are tied to real/test PR chains.</w:t>
      </w:r>
    </w:p>
    <w:p>
      <w:pPr>
        <w:pStyle w:val="ListBullet"/>
        <w:spacing w:after="60" w:line="252" w:lineRule="auto"/>
      </w:pPr>
      <w:r>
        <w:t>Reservation source is switchable without changing ledger business logic.</w:t>
      </w:r>
    </w:p>
    <w:p>
      <w:pPr>
        <w:pStyle w:val="ListBullet"/>
        <w:spacing w:after="60" w:line="252" w:lineRule="auto"/>
      </w:pPr>
      <w:r>
        <w:t>Reservation → PR join is implemented and exercised by tests using the mock.</w:t>
      </w:r>
    </w:p>
    <w:p>
      <w:pPr>
        <w:pStyle w:val="ListBullet"/>
        <w:spacing w:after="60" w:line="252" w:lineRule="auto"/>
      </w:pPr>
      <w:r>
        <w:t>OAR scope is applied through W2.4 configuration, not hard-coded in multiple places.</w:t>
      </w:r>
    </w:p>
    <w:p>
      <w:pPr>
        <w:pStyle w:val="ListBullet"/>
        <w:spacing w:after="60" w:line="252" w:lineRule="auto"/>
      </w:pPr>
      <w:r>
        <w:t>The resulting ledger can produce Reservation → PR → PO → GR → GI for at least one scenario.</w:t>
      </w:r>
    </w:p>
    <w:p>
      <w:pPr>
        <w:pStyle w:val="Heading1"/>
        <w:spacing w:line="252" w:lineRule="auto"/>
      </w:pPr>
      <w:r>
        <w:t>7. Recommended Backend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backend/app/</w:t>
              <w:br/>
            </w:r>
            <w:r>
              <w:rPr>
                <w:rFonts w:ascii="Consolas" w:hAnsi="Consolas"/>
                <w:sz w:val="17"/>
              </w:rPr>
              <w:t xml:space="preserve">  integrations/sap/</w:t>
              <w:br/>
            </w:r>
            <w:r>
              <w:rPr>
                <w:rFonts w:ascii="Consolas" w:hAnsi="Consolas"/>
                <w:sz w:val="17"/>
              </w:rPr>
              <w:t xml:space="preserve">    cpi_client.*</w:t>
              <w:br/>
            </w:r>
            <w:r>
              <w:rPr>
                <w:rFonts w:ascii="Consolas" w:hAnsi="Consolas"/>
                <w:sz w:val="17"/>
              </w:rPr>
              <w:t xml:space="preserve">    reservation_provider.*</w:t>
              <w:br/>
            </w:r>
            <w:r>
              <w:rPr>
                <w:rFonts w:ascii="Consolas" w:hAnsi="Consolas"/>
                <w:sz w:val="17"/>
              </w:rPr>
              <w:t xml:space="preserve">    procurement_provider.*</w:t>
              <w:br/>
            </w:r>
            <w:r>
              <w:rPr>
                <w:rFonts w:ascii="Consolas" w:hAnsi="Consolas"/>
                <w:sz w:val="17"/>
              </w:rPr>
              <w:t xml:space="preserve">    movement_provider.*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i13/</w:t>
              <w:br/>
            </w:r>
            <w:r>
              <w:rPr>
                <w:rFonts w:ascii="Consolas" w:hAnsi="Consolas"/>
                <w:sz w:val="17"/>
              </w:rPr>
              <w:t xml:space="preserve">    models/</w:t>
              <w:br/>
            </w:r>
            <w:r>
              <w:rPr>
                <w:rFonts w:ascii="Consolas" w:hAnsi="Consolas"/>
                <w:sz w:val="17"/>
              </w:rPr>
              <w:t xml:space="preserve">      reservation.*</w:t>
              <w:br/>
            </w:r>
            <w:r>
              <w:rPr>
                <w:rFonts w:ascii="Consolas" w:hAnsi="Consolas"/>
                <w:sz w:val="17"/>
              </w:rPr>
              <w:t xml:space="preserve">      movement.*</w:t>
              <w:br/>
            </w:r>
            <w:r>
              <w:rPr>
                <w:rFonts w:ascii="Consolas" w:hAnsi="Consolas"/>
                <w:sz w:val="17"/>
              </w:rPr>
              <w:t xml:space="preserve">      utilisation_ledger.*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services/</w:t>
              <w:br/>
            </w:r>
            <w:r>
              <w:rPr>
                <w:rFonts w:ascii="Consolas" w:hAnsi="Consolas"/>
                <w:sz w:val="17"/>
              </w:rPr>
              <w:t xml:space="preserve">      movement_metrics.*       # W3.5</w:t>
              <w:br/>
            </w:r>
            <w:r>
              <w:rPr>
                <w:rFonts w:ascii="Consolas" w:hAnsi="Consolas"/>
                <w:sz w:val="17"/>
              </w:rPr>
              <w:t xml:space="preserve">      ledger_builder.*         # W6.1</w:t>
              <w:br/>
            </w:r>
            <w:r>
              <w:rPr>
                <w:rFonts w:ascii="Consolas" w:hAnsi="Consolas"/>
                <w:sz w:val="17"/>
              </w:rPr>
              <w:t xml:space="preserve">      reservation_stitcher.*   # W6.2</w:t>
              <w:br/>
            </w:r>
            <w:r>
              <w:rPr>
                <w:rFonts w:ascii="Consolas" w:hAnsi="Consolas"/>
                <w:sz w:val="17"/>
              </w:rPr>
              <w:t xml:space="preserve">      oar_scope.*              # W2.4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mocks/</w:t>
              <w:br/>
            </w:r>
            <w:r>
              <w:rPr>
                <w:rFonts w:ascii="Consolas" w:hAnsi="Consolas"/>
                <w:sz w:val="17"/>
              </w:rPr>
              <w:t xml:space="preserve">      reservation_items.*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api/</w:t>
              <w:br/>
            </w:r>
            <w:r>
              <w:rPr>
                <w:rFonts w:ascii="Consolas" w:hAnsi="Consolas"/>
                <w:sz w:val="17"/>
              </w:rPr>
              <w:t xml:space="preserve">      utilisation.*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config/</w:t>
              <w:br/>
            </w:r>
            <w:r>
              <w:rPr>
                <w:rFonts w:ascii="Consolas" w:hAnsi="Consolas"/>
                <w:sz w:val="17"/>
              </w:rPr>
              <w:t xml:space="preserve">    i13.*</w:t>
            </w:r>
          </w:p>
        </w:tc>
      </w:tr>
    </w:tbl>
    <w:p>
      <w:pPr>
        <w:spacing w:line="252" w:lineRule="auto"/>
      </w:pPr>
      <w:r>
        <w:t>The exact filenames can differ from the existing repository. Preserve the architectural separation even if the project already has a different folder convention.</w:t>
      </w:r>
    </w:p>
    <w:p>
      <w:pPr>
        <w:pStyle w:val="Heading1"/>
        <w:spacing w:line="252" w:lineRule="auto"/>
      </w:pPr>
      <w:r>
        <w:t>8. Minimal API Output for Integration with the Existing Frontend</w:t>
      </w:r>
    </w:p>
    <w:p>
      <w:pPr>
        <w:spacing w:line="252" w:lineRule="auto"/>
      </w:pPr>
      <w:r>
        <w:t>Do not redesign the frontend first. Expose one stable backend response and wire the current I13 screen to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/api/i13/utilisation/ledger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"reservation": {"number": "50000123", "item": "0010"},</w:t>
              <w:br/>
            </w:r>
            <w:r>
              <w:rPr>
                <w:rFonts w:ascii="Consolas" w:hAnsi="Consolas"/>
                <w:sz w:val="17"/>
              </w:rPr>
              <w:t xml:space="preserve">  "material": "MAT-1001",</w:t>
              <w:br/>
            </w:r>
            <w:r>
              <w:rPr>
                <w:rFonts w:ascii="Consolas" w:hAnsi="Consolas"/>
                <w:sz w:val="17"/>
              </w:rPr>
              <w:t xml:space="preserve">  "plant": "1300",</w:t>
              <w:br/>
            </w:r>
            <w:r>
              <w:rPr>
                <w:rFonts w:ascii="Consolas" w:hAnsi="Consolas"/>
                <w:sz w:val="17"/>
              </w:rPr>
              <w:t xml:space="preserve">  "requestedQty": 10,</w:t>
              <w:br/>
            </w:r>
            <w:r>
              <w:rPr>
                <w:rFonts w:ascii="Consolas" w:hAnsi="Consolas"/>
                <w:sz w:val="17"/>
              </w:rPr>
              <w:t xml:space="preserve">  "pr": {"number": "100023", "item": "10"},</w:t>
              <w:br/>
            </w:r>
            <w:r>
              <w:rPr>
                <w:rFonts w:ascii="Consolas" w:hAnsi="Consolas"/>
                <w:sz w:val="17"/>
              </w:rPr>
              <w:t xml:space="preserve">  "po": {"number": "450012", "item": "10"},</w:t>
              <w:br/>
            </w:r>
            <w:r>
              <w:rPr>
                <w:rFonts w:ascii="Consolas" w:hAnsi="Consolas"/>
                <w:sz w:val="17"/>
              </w:rPr>
              <w:t xml:space="preserve">  "receivedQty": 10,</w:t>
              <w:br/>
            </w:r>
            <w:r>
              <w:rPr>
                <w:rFonts w:ascii="Consolas" w:hAnsi="Consolas"/>
                <w:sz w:val="17"/>
              </w:rPr>
              <w:t xml:space="preserve">  "issuedQty": 4,</w:t>
              <w:br/>
            </w:r>
            <w:r>
              <w:rPr>
                <w:rFonts w:ascii="Consolas" w:hAnsi="Consolas"/>
                <w:sz w:val="17"/>
              </w:rPr>
              <w:t xml:space="preserve">  "movementMetrics": {</w:t>
              <w:br/>
            </w:r>
            <w:r>
              <w:rPr>
                <w:rFonts w:ascii="Consolas" w:hAnsi="Consolas"/>
                <w:sz w:val="17"/>
              </w:rPr>
              <w:t xml:space="preserve">    "lastMovementDate": "2026-05-14",</w:t>
              <w:br/>
            </w:r>
            <w:r>
              <w:rPr>
                <w:rFonts w:ascii="Consolas" w:hAnsi="Consolas"/>
                <w:sz w:val="17"/>
              </w:rPr>
              <w:t xml:space="preserve">    "daysSinceLastMovement": 120,</w:t>
              <w:br/>
            </w:r>
            <w:r>
              <w:rPr>
                <w:rFonts w:ascii="Consolas" w:hAnsi="Consolas"/>
                <w:sz w:val="17"/>
              </w:rPr>
              <w:t xml:space="preserve">    "agingBand": "FAST",</w:t>
              <w:br/>
            </w:r>
            <w:r>
              <w:rPr>
                <w:rFonts w:ascii="Consolas" w:hAnsi="Consolas"/>
                <w:sz w:val="17"/>
              </w:rPr>
              <w:t xml:space="preserve">    "consumptionCount12M": 5</w:t>
              <w:br/>
            </w:r>
            <w:r>
              <w:rPr>
                <w:rFonts w:ascii="Consolas" w:hAnsi="Consolas"/>
                <w:sz w:val="17"/>
              </w:rPr>
              <w:t xml:space="preserve">  },</w:t>
              <w:br/>
            </w:r>
            <w:r>
              <w:rPr>
                <w:rFonts w:ascii="Consolas" w:hAnsi="Consolas"/>
                <w:sz w:val="17"/>
              </w:rPr>
              <w:t xml:space="preserve">  "status": "PARTIALLY_ISSUED",</w:t>
              <w:br/>
            </w:r>
            <w:r>
              <w:rPr>
                <w:rFonts w:ascii="Consolas" w:hAnsi="Consolas"/>
                <w:sz w:val="17"/>
              </w:rPr>
              <w:t xml:space="preserve">  "dataQualityFlags": []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line="252" w:lineRule="auto"/>
      </w:pPr>
      <w:r>
        <w:t>Values above are illustrative only; use real development/test data in the implementation.</w:t>
      </w:r>
    </w:p>
    <w:p>
      <w:pPr>
        <w:pStyle w:val="Heading1"/>
        <w:spacing w:line="252" w:lineRule="auto"/>
      </w:pPr>
      <w:r>
        <w:t>9. Required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Last movement 365 days ago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FAST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Last movement 366 days ago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SLOW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Last movement 730 days ago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SLOW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Last movement 731 days ago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NON_MOVING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W3.5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Consumption events inside/outside 12-month window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Only in-window events counted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W6.1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PR with deterministic PO/GR/GI references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Single stitched chain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W6.1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Missing downstream document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Unmatched/incomplete flag, no guessed join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W6.2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Mock reservation matches a test PR chain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Full Reservation → PR → PO → GR → GI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W6.2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Reservation has no PR yet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Reservation retained with pending/unmatched state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W6.2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Non-OAR Dismm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Excluded by W2.4 filter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W6.2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Switch reservation source mock → SAP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No change in ledger service contract</w:t>
            </w:r>
          </w:p>
        </w:tc>
      </w:tr>
    </w:tbl>
    <w:p>
      <w:pPr>
        <w:pStyle w:val="Heading1"/>
        <w:spacing w:line="252" w:lineRule="auto"/>
      </w:pPr>
      <w:r>
        <w:t>10. Today's Execution Sequence</w:t>
      </w:r>
    </w:p>
    <w:p>
      <w:pPr>
        <w:spacing w:after="80" w:line="252" w:lineRule="auto"/>
      </w:pPr>
      <w:r>
        <w:rPr>
          <w:b/>
          <w:color w:val="2F5597"/>
        </w:rPr>
        <w:t xml:space="preserve">1. </w:t>
      </w:r>
      <w:r>
        <w:t>Confirm current movement input shape and implement the normalized Movement model.</w:t>
      </w:r>
    </w:p>
    <w:p>
      <w:pPr>
        <w:spacing w:after="80" w:line="252" w:lineRule="auto"/>
      </w:pPr>
      <w:r>
        <w:rPr>
          <w:b/>
          <w:color w:val="2F5597"/>
        </w:rPr>
        <w:t xml:space="preserve">2. </w:t>
      </w:r>
      <w:r>
        <w:t>Finish W3.5 calculations + boundary tests. Mark W3.5 complete only after these tests pass.</w:t>
      </w:r>
    </w:p>
    <w:p>
      <w:pPr>
        <w:spacing w:after="80" w:line="252" w:lineRule="auto"/>
      </w:pPr>
      <w:r>
        <w:rPr>
          <w:b/>
          <w:color w:val="2F5597"/>
        </w:rPr>
        <w:t xml:space="preserve">3. </w:t>
      </w:r>
      <w:r>
        <w:t>Create/finish the W6.1 ledger model and PR → PO → GR → GI stitchers using live data.</w:t>
      </w:r>
    </w:p>
    <w:p>
      <w:pPr>
        <w:spacing w:after="80" w:line="252" w:lineRule="auto"/>
      </w:pPr>
      <w:r>
        <w:rPr>
          <w:b/>
          <w:color w:val="2F5597"/>
        </w:rPr>
        <w:t xml:space="preserve">4. </w:t>
      </w:r>
      <w:r>
        <w:t>Read ReservationItemSet metadata and define the normalized Reservation model.</w:t>
      </w:r>
    </w:p>
    <w:p>
      <w:pPr>
        <w:spacing w:after="80" w:line="252" w:lineRule="auto"/>
      </w:pPr>
      <w:r>
        <w:rPr>
          <w:b/>
          <w:color w:val="2F5597"/>
        </w:rPr>
        <w:t xml:space="preserve">5. </w:t>
      </w:r>
      <w:r>
        <w:t>Create the W6.2 mock reservation dataset, tied to known PR chains.</w:t>
      </w:r>
    </w:p>
    <w:p>
      <w:pPr>
        <w:spacing w:after="80" w:line="252" w:lineRule="auto"/>
      </w:pPr>
      <w:r>
        <w:rPr>
          <w:b/>
          <w:color w:val="2F5597"/>
        </w:rPr>
        <w:t xml:space="preserve">6. </w:t>
      </w:r>
      <w:r>
        <w:t>Implement Reservation → PR stitching on top of W6.1.</w:t>
      </w:r>
    </w:p>
    <w:p>
      <w:pPr>
        <w:spacing w:after="80" w:line="252" w:lineRule="auto"/>
      </w:pPr>
      <w:r>
        <w:rPr>
          <w:b/>
          <w:color w:val="2F5597"/>
        </w:rPr>
        <w:t xml:space="preserve">7. </w:t>
      </w:r>
      <w:r>
        <w:t>Apply the W2.4 OAR Dismm configuration at the I13 scope boundary.</w:t>
      </w:r>
    </w:p>
    <w:p>
      <w:pPr>
        <w:spacing w:after="80" w:line="252" w:lineRule="auto"/>
      </w:pPr>
      <w:r>
        <w:rPr>
          <w:b/>
          <w:color w:val="2F5597"/>
        </w:rPr>
        <w:t xml:space="preserve">8. </w:t>
      </w:r>
      <w:r>
        <w:t>Expose one ledger endpoint and validate one end-to-end response consumed by the existing frontend or API test client.</w:t>
      </w:r>
    </w:p>
    <w:p>
      <w:pPr>
        <w:pStyle w:val="Heading1"/>
        <w:spacing w:line="252" w:lineRule="auto"/>
      </w:pPr>
      <w:r>
        <w:t>11. Explicitly Out of Today's Scope</w:t>
      </w:r>
    </w:p>
    <w:p>
      <w:pPr>
        <w:pStyle w:val="ListBullet"/>
        <w:spacing w:after="60" w:line="252" w:lineRule="auto"/>
      </w:pPr>
      <w:r>
        <w:t>Reservation-time AI assistant / in-chat consumption-plan capture (planned later under W7.3).</w:t>
      </w:r>
    </w:p>
    <w:p>
      <w:pPr>
        <w:pStyle w:val="ListBullet"/>
        <w:spacing w:after="60" w:line="252" w:lineRule="auto"/>
      </w:pPr>
      <w:r>
        <w:t>Quantity-suggestion engine and override justification (W7.4).</w:t>
      </w:r>
    </w:p>
    <w:p>
      <w:pPr>
        <w:pStyle w:val="ListBullet"/>
        <w:spacing w:after="60" w:line="252" w:lineRule="auto"/>
      </w:pPr>
      <w:r>
        <w:t>Plan-breach/no-plan exception workflow, requester confirmation and HOD escalation (W6.6).</w:t>
      </w:r>
    </w:p>
    <w:p>
      <w:pPr>
        <w:pStyle w:val="ListBullet"/>
        <w:spacing w:after="60" w:line="252" w:lineRule="auto"/>
      </w:pPr>
      <w:r>
        <w:t>Final WATCH marts such as months of cover, acquired-versus-plan and 30-day GR-not-issued (W6.3).</w:t>
      </w:r>
    </w:p>
    <w:p>
      <w:pPr>
        <w:pStyle w:val="ListBullet"/>
        <w:spacing w:after="60" w:line="252" w:lineRule="auto"/>
      </w:pPr>
      <w:r>
        <w:t>Final UAT reconciliation and dashboard completion.</w:t>
      </w:r>
    </w:p>
    <w:p>
      <w:pPr>
        <w:pStyle w:val="ListBullet"/>
        <w:spacing w:after="60" w:line="252" w:lineRule="auto"/>
      </w:pPr>
      <w:r>
        <w:t>SAP reservation-entry BAdI implementation or session-ID field transport.</w:t>
      </w:r>
    </w:p>
    <w:p>
      <w:pPr>
        <w:pStyle w:val="Heading1"/>
        <w:spacing w:line="252" w:lineRule="auto"/>
      </w:pPr>
      <w:r>
        <w:t>12. End-of-Day Acceptance Checklist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W3.5 metrics are derived from goods movements without relying on S031/S032.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Aging thresholds are configuration-driven and tests pass at the boundaries.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W6.1 has a working PR → PO → GR → GI path for at least one development scenario.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ReservationItemSet mock exists and uses the real reservation contract/model.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Mock reservations are intentionally connected to known PR chains.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Reservation → PR stitching has been started and is testable.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OAR filtering is delegated to W2.4 configuration.</w:t>
      </w:r>
    </w:p>
    <w:p>
      <w:pPr>
        <w:spacing w:after="60" w:line="252" w:lineRule="auto"/>
      </w:pPr>
      <w:r>
        <w:rPr>
          <w:sz w:val="20"/>
        </w:rPr>
        <w:t xml:space="preserve">☐ </w:t>
      </w:r>
      <w:r>
        <w:t>No AI assistant, HOD escalation or final dashboard scope was mixed into today’s backend work.</w:t>
      </w:r>
    </w:p>
    <w:p>
      <w:pPr>
        <w:pStyle w:val="Heading1"/>
        <w:spacing w:line="252" w:lineRule="auto"/>
      </w:pPr>
      <w:r>
        <w:t>13. Risks / Decisions to Keep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 response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RESB returns 0 rows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Real Reservation → PR validation is impossible in this client today.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Validate contract + join with mock; re-run against real/fuller client when data becomes available.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Inventory-turn formula may be business-specific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Possible mismatch if a formula is assumed silently.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Keep one isolated calculation function and confirm the final formula with the solution/business owner.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Incomplete SAP document references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Could produce false joins if guessed.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Deterministic joins only; unmatched records remain explicit.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OAR classification can change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Future SAP field/ruling may supersede the temporary MRP-type scope.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8"/>
              </w:rPr>
              <w:t>Keep W2.4 config-driven so the scope can change without rewriting I13 logic.</w:t>
            </w:r>
          </w:p>
        </w:tc>
      </w:tr>
    </w:tbl>
    <w:p>
      <w:pPr>
        <w:pStyle w:val="Heading1"/>
        <w:spacing w:line="252" w:lineRule="auto"/>
      </w:pPr>
      <w:r>
        <w:t>14. Source Basis</w:t>
      </w:r>
    </w:p>
    <w:p>
      <w:pPr>
        <w:spacing w:line="252" w:lineRule="auto"/>
      </w:pPr>
      <w:r>
        <w:t>This plan is grounded in:</w:t>
      </w:r>
    </w:p>
    <w:p>
      <w:pPr>
        <w:pStyle w:val="ListBullet"/>
        <w:spacing w:after="60" w:line="252" w:lineRule="auto"/>
      </w:pPr>
      <w:r>
        <w:t>VZI_AI_Dev_Plan_v2.4.xlsx - especially W2.4, W2.6, W3.5, W6.1, W6.2, W6.3, W6.6 and W7.3.</w:t>
      </w:r>
    </w:p>
    <w:p>
      <w:pPr>
        <w:pStyle w:val="ListBullet"/>
        <w:spacing w:after="60" w:line="252" w:lineRule="auto"/>
      </w:pPr>
      <w:r>
        <w:t>Initiative 13 Functional Requirements Specification v1.1 (06-Sep-2026) - CAPTURE/STITCH/WATCH/ACT scope, deterministic reservation-ledger stitching, reservation fields, OAR scope, aging defaults, and no SAP write-back principle.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Implementation Plan | 11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VZI AI-Enabled Procurement Transformation | Initiative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