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0483C29D">
      <w:pPr>
        <w:spacing w:after="2000"/>
      </w:pPr>
    </w:p>
    <w:p xmlns:wp14="http://schemas.microsoft.com/office/word/2010/wordml" w14:paraId="0112EB00" wp14:textId="77777777">
      <w:pPr>
        <w:shd w:val="clear" w:color="auto" w:fill="1F3864"/>
        <w:spacing w:before="200" w:after="200"/>
        <w:ind w:left="200" w:right="200"/>
      </w:pPr>
      <w:r>
        <w:rPr>
          <w:rFonts w:ascii="Calibri" w:hAnsi="Calibri" w:eastAsia="Calibri" w:cs="Calibri"/>
          <w:b/>
          <w:bCs/>
          <w:color w:val="FFFFFF"/>
          <w:sz w:val="22"/>
          <w:szCs w:val="22"/>
        </w:rPr>
        <w:t xml:space="preserve">VZI AI-ENABLED PROCUREMENT TRANSFORMATION PROGRAMME</w:t>
      </w:r>
    </w:p>
    <w:p xmlns:wp14="http://schemas.microsoft.com/office/word/2010/wordml" w14:paraId="205031E4" wp14:textId="77777777">
      <w:pPr>
        <w:spacing w:before="400" w:after="100"/>
      </w:pPr>
      <w:r>
        <w:rPr>
          <w:rFonts w:ascii="Calibri" w:hAnsi="Calibri" w:eastAsia="Calibri" w:cs="Calibri"/>
          <w:b/>
          <w:bCs/>
          <w:color w:val="1F3864"/>
          <w:sz w:val="44"/>
          <w:szCs w:val="44"/>
        </w:rPr>
        <w:t xml:space="preserve">Initiative 08</w:t>
      </w:r>
    </w:p>
    <w:p xmlns:wp14="http://schemas.microsoft.com/office/word/2010/wordml" w14:paraId="6F45C585" wp14:textId="77777777">
      <w:pPr>
        <w:spacing w:before="0" w:after="300"/>
      </w:pPr>
      <w:r>
        <w:rPr>
          <w:rFonts w:ascii="Calibri" w:hAnsi="Calibri" w:eastAsia="Calibri" w:cs="Calibri"/>
          <w:b w:val="1"/>
          <w:bCs w:val="1"/>
          <w:color w:val="2E74B5"/>
          <w:sz w:val="30"/>
          <w:szCs w:val="30"/>
          <w:lang w:val="en-US"/>
        </w:rPr>
        <w:t>Refurbishable Spares Tracking Automation in SAP</w:t>
      </w:r>
    </w:p>
    <w:p xmlns:wp14="http://schemas.microsoft.com/office/word/2010/wordml" w14:paraId="45439B26" wp14:textId="77777777">
      <w:pPr>
        <w:spacing w:before="100" w:after="2800"/>
      </w:pPr>
      <w:r>
        <w:rPr>
          <w:rFonts w:ascii="Calibri" w:hAnsi="Calibri" w:eastAsia="Calibri" w:cs="Calibri"/>
          <w:color w:val="5A6472"/>
          <w:sz w:val="26"/>
          <w:szCs w:val="26"/>
        </w:rPr>
        <w:t xml:space="preserve">Functional Requirements Specification</w:t>
      </w:r>
    </w:p>
    <w:p xmlns:wp14="http://schemas.microsoft.com/office/word/2010/wordml" w14:paraId="523A32ED" wp14:textId="77777777">
      <w:pPr>
        <w:spacing w:after="80"/>
      </w:pPr>
      <w:r>
        <w:rPr>
          <w:rFonts w:ascii="Calibri" w:hAnsi="Calibri" w:eastAsia="Calibri" w:cs="Calibri"/>
          <w:color w:val="222222"/>
          <w:sz w:val="20"/>
          <w:szCs w:val="20"/>
        </w:rPr>
        <w:t xml:space="preserve">Version 1.1</w:t>
      </w:r>
    </w:p>
    <w:p xmlns:wp14="http://schemas.microsoft.com/office/word/2010/wordml" w14:paraId="65119563" wp14:textId="77777777">
      <w:pPr>
        <w:spacing w:after="80"/>
      </w:pPr>
      <w:r>
        <w:rPr>
          <w:rFonts w:ascii="Calibri" w:hAnsi="Calibri" w:eastAsia="Calibri" w:cs="Calibri"/>
          <w:color w:val="222222"/>
          <w:sz w:val="20"/>
          <w:szCs w:val="20"/>
        </w:rPr>
        <w:t xml:space="preserve">Date: 06 September 2026</w:t>
      </w:r>
    </w:p>
    <w:p xmlns:wp14="http://schemas.microsoft.com/office/word/2010/wordml" w14:paraId="0FFA68CF" wp14:textId="77777777">
      <w:pPr>
        <w:spacing w:after="80"/>
      </w:pPr>
      <w:r>
        <w:rPr>
          <w:rFonts w:ascii="Calibri" w:hAnsi="Calibri" w:eastAsia="Calibri" w:cs="Calibri"/>
          <w:b/>
          <w:bCs/>
          <w:color w:val="B85C00"/>
          <w:sz w:val="20"/>
          <w:szCs w:val="20"/>
        </w:rPr>
        <w:t xml:space="preserve">Status: Draft for Review</w:t>
      </w:r>
    </w:p>
    <w:p xmlns:wp14="http://schemas.microsoft.com/office/word/2010/wordml" w14:paraId="6F078216" wp14:textId="77777777">
      <w:pPr>
        <w:spacing w:after="80"/>
      </w:pPr>
      <w:r>
        <w:rPr>
          <w:rFonts w:ascii="Calibri" w:hAnsi="Calibri" w:eastAsia="Calibri" w:cs="Calibri"/>
          <w:color w:val="222222"/>
          <w:sz w:val="20"/>
          <w:szCs w:val="20"/>
        </w:rPr>
        <w:t xml:space="preserve">Prepared by: Zensar AI Team</w:t>
      </w:r>
    </w:p>
    <w:p xmlns:wp14="http://schemas.microsoft.com/office/word/2010/wordml" w14:paraId="6343E795" wp14:textId="77777777">
      <w:pPr>
        <w:pBdr>
          <w:top w:val="single" w:color="B7C3D6" w:sz="4" w:space="8"/>
        </w:pBdr>
        <w:spacing w:before="2200"/>
      </w:pPr>
      <w:r>
        <w:rPr>
          <w:rFonts w:ascii="Calibri" w:hAnsi="Calibri" w:eastAsia="Calibri" w:cs="Calibri"/>
          <w:color w:val="5A6472"/>
          <w:sz w:val="16"/>
          <w:szCs w:val="16"/>
        </w:rPr>
        <w:t xml:space="preserve">Related references: VZI Entity Dictionary v1.2 (I07/I08/I13), Scope Confirmation mail 04-Sep-2026, PR Creation process document, Initiative 08 scope narrowing note 15-Aug-2026</w:t>
      </w:r>
    </w:p>
    <w:p xmlns:wp14="http://schemas.microsoft.com/office/word/2010/wordml" w14:paraId="22E0FC93" wp14:textId="77777777">
      <w:pPr>
        <w:pStyle w:val="Heading1"/>
        <w:pageBreakBefore/>
        <w:spacing w:after="300"/>
      </w:pPr>
      <w:r>
        <w:rPr>
          <w:rFonts w:ascii="Calibri" w:hAnsi="Calibri" w:eastAsia="Calibri" w:cs="Calibri"/>
          <w:b/>
          <w:bCs/>
          <w:color w:val="1F3864"/>
          <w:sz w:val="30"/>
          <w:szCs w:val="30"/>
        </w:rPr>
        <w:t xml:space="preserve">Table of Contents</w:t>
      </w:r>
    </w:p>
    <w:p xmlns:wp14="http://schemas.microsoft.com/office/word/2010/wordml" w14:paraId="52AE0046" wp14:textId="77777777">
      <w:pPr>
        <w:tabs>
          <w:tab w:val="right" w:leader="dot" w:pos="9026"/>
        </w:tabs>
        <w:spacing w:after="120"/>
        <w:ind w:left="0"/>
      </w:pPr>
      <w:r>
        <w:rPr>
          <w:rFonts w:ascii="Calibri" w:hAnsi="Calibri" w:eastAsia="Calibri" w:cs="Calibri"/>
          <w:b/>
          <w:bCs/>
          <w:color w:val="1F3864"/>
          <w:sz w:val="21"/>
          <w:szCs w:val="21"/>
        </w:rPr>
        <w:t xml:space="preserve">1. Document Control	3</w:t>
      </w:r>
    </w:p>
    <w:p xmlns:wp14="http://schemas.microsoft.com/office/word/2010/wordml" w14:paraId="68F2563E" wp14:textId="77777777">
      <w:pPr>
        <w:tabs>
          <w:tab w:val="right" w:leader="dot" w:pos="9026"/>
        </w:tabs>
        <w:spacing w:after="120"/>
        <w:ind w:left="0"/>
      </w:pPr>
      <w:r>
        <w:rPr>
          <w:rFonts w:ascii="Calibri" w:hAnsi="Calibri" w:eastAsia="Calibri" w:cs="Calibri"/>
          <w:b/>
          <w:bCs/>
          <w:color w:val="1F3864"/>
          <w:sz w:val="21"/>
          <w:szCs w:val="21"/>
        </w:rPr>
        <w:t xml:space="preserve">2. Business Objective	4</w:t>
      </w:r>
    </w:p>
    <w:p xmlns:wp14="http://schemas.microsoft.com/office/word/2010/wordml" w14:paraId="00180938" wp14:textId="77777777">
      <w:pPr>
        <w:tabs>
          <w:tab w:val="right" w:leader="dot" w:pos="9026"/>
        </w:tabs>
        <w:spacing w:after="120"/>
        <w:ind w:left="0"/>
      </w:pPr>
      <w:r>
        <w:rPr>
          <w:rFonts w:ascii="Calibri" w:hAnsi="Calibri" w:eastAsia="Calibri" w:cs="Calibri"/>
          <w:b/>
          <w:bCs/>
          <w:color w:val="1F3864"/>
          <w:sz w:val="21"/>
          <w:szCs w:val="21"/>
        </w:rPr>
        <w:t xml:space="preserve">3. Scope	5</w:t>
      </w:r>
    </w:p>
    <w:p xmlns:wp14="http://schemas.microsoft.com/office/word/2010/wordml" w14:paraId="2BFFA976" wp14:textId="77777777">
      <w:pPr>
        <w:tabs>
          <w:tab w:val="right" w:leader="dot" w:pos="9026"/>
        </w:tabs>
        <w:spacing w:after="80"/>
        <w:ind w:left="360"/>
      </w:pPr>
      <w:r>
        <w:rPr>
          <w:rFonts w:ascii="Calibri" w:hAnsi="Calibri" w:eastAsia="Calibri" w:cs="Calibri"/>
          <w:b w:val="false"/>
          <w:bCs w:val="false"/>
          <w:color w:val="222222"/>
          <w:sz w:val="19"/>
          <w:szCs w:val="19"/>
        </w:rPr>
        <w:t xml:space="preserve">3.1 In Scope	5</w:t>
      </w:r>
    </w:p>
    <w:p xmlns:wp14="http://schemas.microsoft.com/office/word/2010/wordml" w14:paraId="28FC3E8A" wp14:textId="77777777">
      <w:pPr>
        <w:tabs>
          <w:tab w:val="right" w:leader="dot" w:pos="9026"/>
        </w:tabs>
        <w:spacing w:after="80"/>
        <w:ind w:left="360"/>
      </w:pPr>
      <w:r>
        <w:rPr>
          <w:rFonts w:ascii="Calibri" w:hAnsi="Calibri" w:eastAsia="Calibri" w:cs="Calibri"/>
          <w:b w:val="false"/>
          <w:bCs w:val="false"/>
          <w:color w:val="222222"/>
          <w:sz w:val="19"/>
          <w:szCs w:val="19"/>
        </w:rPr>
        <w:t xml:space="preserve">3.2 Out of Scope	5</w:t>
      </w:r>
    </w:p>
    <w:p xmlns:wp14="http://schemas.microsoft.com/office/word/2010/wordml" w14:paraId="56B1A26C" wp14:textId="77777777">
      <w:pPr>
        <w:tabs>
          <w:tab w:val="right" w:leader="dot" w:pos="9026"/>
        </w:tabs>
        <w:spacing w:after="120"/>
        <w:ind w:left="0"/>
      </w:pPr>
      <w:r>
        <w:rPr>
          <w:rFonts w:ascii="Calibri" w:hAnsi="Calibri" w:eastAsia="Calibri" w:cs="Calibri"/>
          <w:b/>
          <w:bCs/>
          <w:color w:val="1F3864"/>
          <w:sz w:val="21"/>
          <w:szCs w:val="21"/>
        </w:rPr>
        <w:t xml:space="preserve">4. Functional Requirements	7</w:t>
      </w:r>
    </w:p>
    <w:p xmlns:wp14="http://schemas.microsoft.com/office/word/2010/wordml" w14:paraId="3D6D8C11" wp14:textId="77777777">
      <w:pPr>
        <w:tabs>
          <w:tab w:val="right" w:leader="dot" w:pos="9026"/>
        </w:tabs>
        <w:spacing w:after="80"/>
        <w:ind w:left="360"/>
      </w:pPr>
      <w:r>
        <w:rPr>
          <w:rFonts w:ascii="Calibri" w:hAnsi="Calibri" w:eastAsia="Calibri" w:cs="Calibri"/>
          <w:b w:val="false"/>
          <w:bCs w:val="false"/>
          <w:color w:val="222222"/>
          <w:sz w:val="19"/>
          <w:szCs w:val="19"/>
        </w:rPr>
        <w:t xml:space="preserve">4.1 SAP-Side Requirements	7</w:t>
      </w:r>
    </w:p>
    <w:p xmlns:wp14="http://schemas.microsoft.com/office/word/2010/wordml" w14:paraId="2B3204FD" wp14:textId="77777777">
      <w:pPr>
        <w:tabs>
          <w:tab w:val="right" w:leader="dot" w:pos="9026"/>
        </w:tabs>
        <w:spacing w:after="80"/>
        <w:ind w:left="360"/>
      </w:pPr>
      <w:r>
        <w:rPr>
          <w:rFonts w:ascii="Calibri" w:hAnsi="Calibri" w:eastAsia="Calibri" w:cs="Calibri"/>
          <w:b w:val="false"/>
          <w:bCs w:val="false"/>
          <w:color w:val="222222"/>
          <w:sz w:val="19"/>
          <w:szCs w:val="19"/>
        </w:rPr>
        <w:t xml:space="preserve">4.2 AI Platform Functional Requirements	7</w:t>
      </w:r>
    </w:p>
    <w:p xmlns:wp14="http://schemas.microsoft.com/office/word/2010/wordml" w14:paraId="630BA257" wp14:textId="77777777">
      <w:pPr>
        <w:tabs>
          <w:tab w:val="right" w:leader="dot" w:pos="9026"/>
        </w:tabs>
        <w:spacing w:after="120"/>
        <w:ind w:left="0"/>
      </w:pPr>
      <w:r>
        <w:rPr>
          <w:rFonts w:ascii="Calibri" w:hAnsi="Calibri" w:eastAsia="Calibri" w:cs="Calibri"/>
          <w:b/>
          <w:bCs/>
          <w:color w:val="1F3864"/>
          <w:sz w:val="21"/>
          <w:szCs w:val="21"/>
        </w:rPr>
        <w:t xml:space="preserve">5. Business Rules and Locked Decisions	9</w:t>
      </w:r>
    </w:p>
    <w:p xmlns:wp14="http://schemas.microsoft.com/office/word/2010/wordml" w14:paraId="24B30899" wp14:textId="77777777">
      <w:pPr>
        <w:tabs>
          <w:tab w:val="right" w:leader="dot" w:pos="9026"/>
        </w:tabs>
        <w:spacing w:after="120"/>
        <w:ind w:left="0"/>
      </w:pPr>
      <w:r>
        <w:rPr>
          <w:rFonts w:ascii="Calibri" w:hAnsi="Calibri" w:eastAsia="Calibri" w:cs="Calibri"/>
          <w:b/>
          <w:bCs/>
          <w:color w:val="1F3864"/>
          <w:sz w:val="21"/>
          <w:szCs w:val="21"/>
        </w:rPr>
        <w:t xml:space="preserve">6. Non-Functional Requirements	10</w:t>
      </w:r>
    </w:p>
    <w:p xmlns:wp14="http://schemas.microsoft.com/office/word/2010/wordml" w14:paraId="091F39BB" wp14:textId="77777777">
      <w:pPr>
        <w:tabs>
          <w:tab w:val="right" w:leader="dot" w:pos="9026"/>
        </w:tabs>
        <w:spacing w:after="120"/>
        <w:ind w:left="0"/>
      </w:pPr>
      <w:r>
        <w:rPr>
          <w:rFonts w:ascii="Calibri" w:hAnsi="Calibri" w:eastAsia="Calibri" w:cs="Calibri"/>
          <w:b/>
          <w:bCs/>
          <w:color w:val="1F3864"/>
          <w:sz w:val="21"/>
          <w:szCs w:val="21"/>
        </w:rPr>
        <w:t xml:space="preserve">7. Data and Integration Requirements	11</w:t>
      </w:r>
    </w:p>
    <w:p xmlns:wp14="http://schemas.microsoft.com/office/word/2010/wordml" w14:paraId="39EC9989" wp14:textId="77777777">
      <w:pPr>
        <w:tabs>
          <w:tab w:val="right" w:leader="dot" w:pos="9026"/>
        </w:tabs>
        <w:spacing w:after="120"/>
        <w:ind w:left="0"/>
      </w:pPr>
      <w:r>
        <w:rPr>
          <w:rFonts w:ascii="Calibri" w:hAnsi="Calibri" w:eastAsia="Calibri" w:cs="Calibri"/>
          <w:b/>
          <w:bCs/>
          <w:color w:val="1F3864"/>
          <w:sz w:val="21"/>
          <w:szCs w:val="21"/>
        </w:rPr>
        <w:t xml:space="preserve">8. Dependencies and Assumptions	12</w:t>
      </w:r>
    </w:p>
    <w:p xmlns:wp14="http://schemas.microsoft.com/office/word/2010/wordml" w14:paraId="4CD5FA54" wp14:textId="77777777">
      <w:pPr>
        <w:tabs>
          <w:tab w:val="right" w:leader="dot" w:pos="9026"/>
        </w:tabs>
        <w:spacing w:after="120"/>
        <w:ind w:left="0"/>
      </w:pPr>
      <w:r>
        <w:rPr>
          <w:rFonts w:ascii="Calibri" w:hAnsi="Calibri" w:eastAsia="Calibri" w:cs="Calibri"/>
          <w:b/>
          <w:bCs/>
          <w:color w:val="1F3864"/>
          <w:sz w:val="21"/>
          <w:szCs w:val="21"/>
        </w:rPr>
        <w:t xml:space="preserve">9. Acceptance Criteria	13</w:t>
      </w:r>
    </w:p>
    <w:p xmlns:wp14="http://schemas.microsoft.com/office/word/2010/wordml" w14:paraId="779BE555" wp14:textId="77777777">
      <w:pPr>
        <w:tabs>
          <w:tab w:val="right" w:leader="dot" w:pos="9026"/>
        </w:tabs>
        <w:spacing w:after="120"/>
        <w:ind w:left="0"/>
      </w:pPr>
      <w:r>
        <w:rPr>
          <w:rFonts w:ascii="Calibri" w:hAnsi="Calibri" w:eastAsia="Calibri" w:cs="Calibri"/>
          <w:b/>
          <w:bCs/>
          <w:color w:val="1F3864"/>
          <w:sz w:val="21"/>
          <w:szCs w:val="21"/>
        </w:rPr>
        <w:t xml:space="preserve">10. Open Items and Disclaimer	14</w:t>
      </w:r>
    </w:p>
    <w:p xmlns:wp14="http://schemas.microsoft.com/office/word/2010/wordml" w14:paraId="0E95CEDE" wp14:textId="77777777">
      <w:pPr>
        <w:pStyle w:val="Heading1"/>
        <w:pageBreakBefore/>
        <w:spacing w:before="0" w:after="240"/>
      </w:pPr>
      <w:r>
        <w:rPr>
          <w:rFonts w:ascii="Calibri" w:hAnsi="Calibri" w:eastAsia="Calibri" w:cs="Calibri"/>
          <w:b/>
          <w:bCs/>
          <w:color w:val="1F3864"/>
          <w:sz w:val="30"/>
          <w:szCs w:val="30"/>
        </w:rPr>
        <w:t xml:space="preserve">1. 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2FB68EC3" w14:paraId="3010B87D" wp14:textId="77777777">
        <w:trPr>
          <w:tblHeader/>
        </w:trPr>
        <w:tc>
          <w:tcPr>
            <w:tcW w:w="2200" w:type="dxa"/>
            <w:shd w:val="clear" w:color="auto" w:fill="1F3864"/>
            <w:tcMar>
              <w:top w:w="60" w:type="dxa"/>
              <w:left w:w="100" w:type="dxa"/>
              <w:bottom w:w="60" w:type="dxa"/>
              <w:right w:w="100" w:type="dxa"/>
            </w:tcMar>
            <w:vAlign w:val="center"/>
          </w:tcPr>
          <w:p w14:paraId="4DE3DC5E" wp14:textId="77777777">
            <w:pPr>
              <w:jc w:val="center"/>
            </w:pPr>
            <w:r>
              <w:rPr>
                <w:rFonts w:ascii="Calibri" w:hAnsi="Calibri" w:eastAsia="Calibri" w:cs="Calibri"/>
                <w:b/>
                <w:bCs/>
                <w:color w:val="FFFFFF"/>
                <w:sz w:val="18"/>
                <w:szCs w:val="18"/>
              </w:rPr>
              <w:t xml:space="preserve">Field</w:t>
            </w:r>
          </w:p>
        </w:tc>
        <w:tc>
          <w:tcPr>
            <w:tcW w:w="7160" w:type="dxa"/>
            <w:shd w:val="clear" w:color="auto" w:fill="1F3864"/>
            <w:tcMar>
              <w:top w:w="60" w:type="dxa"/>
              <w:left w:w="100" w:type="dxa"/>
              <w:bottom w:w="60" w:type="dxa"/>
              <w:right w:w="100" w:type="dxa"/>
            </w:tcMar>
            <w:vAlign w:val="center"/>
          </w:tcPr>
          <w:p w14:paraId="6D3D45CB" wp14:textId="77777777">
            <w:pPr>
              <w:jc w:val="center"/>
            </w:pPr>
            <w:r>
              <w:rPr>
                <w:rFonts w:ascii="Calibri" w:hAnsi="Calibri" w:eastAsia="Calibri" w:cs="Calibri"/>
                <w:b/>
                <w:bCs/>
                <w:color w:val="FFFFFF"/>
                <w:sz w:val="18"/>
                <w:szCs w:val="18"/>
              </w:rPr>
              <w:t xml:space="preserve">Value</w:t>
            </w:r>
          </w:p>
        </w:tc>
      </w:tr>
      <w:tr xmlns:wp14="http://schemas.microsoft.com/office/word/2010/wordml" w:rsidTr="2FB68EC3" w14:paraId="07A7675C" wp14:textId="77777777">
        <w:trPr>
          <w:cantSplit/>
        </w:trPr>
        <w:tc>
          <w:tcPr>
            <w:tcW w:w="2200" w:type="dxa"/>
            <w:tcMar>
              <w:top w:w="60" w:type="dxa"/>
              <w:left w:w="100" w:type="dxa"/>
              <w:bottom w:w="60" w:type="dxa"/>
              <w:right w:w="100" w:type="dxa"/>
            </w:tcMar>
            <w:vAlign w:val="center"/>
          </w:tcPr>
          <w:p w14:paraId="116F3550" wp14:textId="77777777">
            <w:pPr>
              <w:jc w:val="left"/>
            </w:pPr>
            <w:r>
              <w:rPr>
                <w:rFonts w:ascii="Calibri" w:hAnsi="Calibri" w:eastAsia="Calibri" w:cs="Calibri"/>
                <w:b w:val="false"/>
                <w:bCs w:val="false"/>
                <w:color w:val="222222"/>
                <w:sz w:val="17"/>
                <w:szCs w:val="17"/>
              </w:rPr>
              <w:t xml:space="preserve">Initiative</w:t>
            </w:r>
          </w:p>
        </w:tc>
        <w:tc>
          <w:tcPr>
            <w:tcW w:w="7160" w:type="dxa"/>
            <w:tcMar>
              <w:top w:w="60" w:type="dxa"/>
              <w:left w:w="100" w:type="dxa"/>
              <w:bottom w:w="60" w:type="dxa"/>
              <w:right w:w="100" w:type="dxa"/>
            </w:tcMar>
            <w:vAlign w:val="center"/>
          </w:tcPr>
          <w:p w14:paraId="063FA2A9" wp14:textId="77777777">
            <w:pPr>
              <w:jc w:val="left"/>
            </w:pPr>
            <w:r>
              <w:rPr>
                <w:rFonts w:ascii="Calibri" w:hAnsi="Calibri" w:eastAsia="Calibri" w:cs="Calibri"/>
                <w:b w:val="0"/>
                <w:bCs w:val="0"/>
                <w:color w:val="222222"/>
                <w:sz w:val="17"/>
                <w:szCs w:val="17"/>
                <w:lang w:val="en-US"/>
              </w:rPr>
              <w:t>I08 - Refurbishable Spares Tracking Automation in SAP</w:t>
            </w:r>
          </w:p>
        </w:tc>
      </w:tr>
      <w:tr xmlns:wp14="http://schemas.microsoft.com/office/word/2010/wordml" w:rsidTr="2FB68EC3" w14:paraId="1FF8AF05" wp14:textId="77777777">
        <w:trPr>
          <w:cantSplit/>
        </w:trPr>
        <w:tc>
          <w:tcPr>
            <w:tcW w:w="2200" w:type="dxa"/>
            <w:shd w:val="clear" w:color="auto" w:fill="EDF2F9"/>
            <w:tcMar>
              <w:top w:w="60" w:type="dxa"/>
              <w:left w:w="100" w:type="dxa"/>
              <w:bottom w:w="60" w:type="dxa"/>
              <w:right w:w="100" w:type="dxa"/>
            </w:tcMar>
            <w:vAlign w:val="center"/>
          </w:tcPr>
          <w:p w14:paraId="7FAE82B4" wp14:textId="77777777">
            <w:pPr>
              <w:jc w:val="left"/>
            </w:pPr>
            <w:r>
              <w:rPr>
                <w:rFonts w:ascii="Calibri" w:hAnsi="Calibri" w:eastAsia="Calibri" w:cs="Calibri"/>
                <w:b w:val="false"/>
                <w:bCs w:val="false"/>
                <w:color w:val="222222"/>
                <w:sz w:val="17"/>
                <w:szCs w:val="17"/>
              </w:rPr>
              <w:t xml:space="preserve">Document Type</w:t>
            </w:r>
          </w:p>
        </w:tc>
        <w:tc>
          <w:tcPr>
            <w:tcW w:w="7160" w:type="dxa"/>
            <w:shd w:val="clear" w:color="auto" w:fill="EDF2F9"/>
            <w:tcMar>
              <w:top w:w="60" w:type="dxa"/>
              <w:left w:w="100" w:type="dxa"/>
              <w:bottom w:w="60" w:type="dxa"/>
              <w:right w:w="100" w:type="dxa"/>
            </w:tcMar>
            <w:vAlign w:val="center"/>
          </w:tcPr>
          <w:p w14:paraId="2D24E2A9" wp14:textId="77777777">
            <w:pPr>
              <w:jc w:val="left"/>
            </w:pPr>
            <w:r>
              <w:rPr>
                <w:rFonts w:ascii="Calibri" w:hAnsi="Calibri" w:eastAsia="Calibri" w:cs="Calibri"/>
                <w:b w:val="false"/>
                <w:bCs w:val="false"/>
                <w:color w:val="222222"/>
                <w:sz w:val="17"/>
                <w:szCs w:val="17"/>
              </w:rPr>
              <w:t xml:space="preserve">Functional Requirements Specification (FRS)</w:t>
            </w:r>
          </w:p>
        </w:tc>
      </w:tr>
      <w:tr xmlns:wp14="http://schemas.microsoft.com/office/word/2010/wordml" w:rsidTr="2FB68EC3" w14:paraId="046B85E3" wp14:textId="77777777">
        <w:trPr>
          <w:cantSplit/>
        </w:trPr>
        <w:tc>
          <w:tcPr>
            <w:tcW w:w="2200" w:type="dxa"/>
            <w:tcMar>
              <w:top w:w="60" w:type="dxa"/>
              <w:left w:w="100" w:type="dxa"/>
              <w:bottom w:w="60" w:type="dxa"/>
              <w:right w:w="100" w:type="dxa"/>
            </w:tcMar>
            <w:vAlign w:val="center"/>
          </w:tcPr>
          <w:p w14:paraId="6B814A1E" wp14:textId="77777777">
            <w:pPr>
              <w:jc w:val="left"/>
            </w:pPr>
            <w:r>
              <w:rPr>
                <w:rFonts w:ascii="Calibri" w:hAnsi="Calibri" w:eastAsia="Calibri" w:cs="Calibri"/>
                <w:b w:val="false"/>
                <w:bCs w:val="false"/>
                <w:color w:val="222222"/>
                <w:sz w:val="17"/>
                <w:szCs w:val="17"/>
              </w:rPr>
              <w:t xml:space="preserve">Version</w:t>
            </w:r>
          </w:p>
        </w:tc>
        <w:tc>
          <w:tcPr>
            <w:tcW w:w="7160" w:type="dxa"/>
            <w:tcMar>
              <w:top w:w="60" w:type="dxa"/>
              <w:left w:w="100" w:type="dxa"/>
              <w:bottom w:w="60" w:type="dxa"/>
              <w:right w:w="100" w:type="dxa"/>
            </w:tcMar>
            <w:vAlign w:val="center"/>
          </w:tcPr>
          <w:p w14:paraId="6561829E" wp14:textId="77777777">
            <w:pPr>
              <w:jc w:val="left"/>
            </w:pPr>
            <w:r>
              <w:rPr>
                <w:rFonts w:ascii="Calibri" w:hAnsi="Calibri" w:eastAsia="Calibri" w:cs="Calibri"/>
                <w:b w:val="false"/>
                <w:bCs w:val="false"/>
                <w:color w:val="222222"/>
                <w:sz w:val="17"/>
                <w:szCs w:val="17"/>
              </w:rPr>
              <w:t xml:space="preserve">1.1 (supersedes 1.0 dated 06 September 2026)</w:t>
            </w:r>
          </w:p>
        </w:tc>
      </w:tr>
      <w:tr xmlns:wp14="http://schemas.microsoft.com/office/word/2010/wordml" w:rsidTr="2FB68EC3" w14:paraId="512E4023" wp14:textId="77777777">
        <w:trPr>
          <w:cantSplit/>
        </w:trPr>
        <w:tc>
          <w:tcPr>
            <w:tcW w:w="2200" w:type="dxa"/>
            <w:shd w:val="clear" w:color="auto" w:fill="EDF2F9"/>
            <w:tcMar>
              <w:top w:w="60" w:type="dxa"/>
              <w:left w:w="100" w:type="dxa"/>
              <w:bottom w:w="60" w:type="dxa"/>
              <w:right w:w="100" w:type="dxa"/>
            </w:tcMar>
            <w:vAlign w:val="center"/>
          </w:tcPr>
          <w:p w14:paraId="491072FA" wp14:textId="77777777">
            <w:pPr>
              <w:jc w:val="left"/>
            </w:pPr>
            <w:r>
              <w:rPr>
                <w:rFonts w:ascii="Calibri" w:hAnsi="Calibri" w:eastAsia="Calibri" w:cs="Calibri"/>
                <w:b w:val="false"/>
                <w:bCs w:val="false"/>
                <w:color w:val="222222"/>
                <w:sz w:val="17"/>
                <w:szCs w:val="17"/>
              </w:rPr>
              <w:t xml:space="preserve">Date</w:t>
            </w:r>
          </w:p>
        </w:tc>
        <w:tc>
          <w:tcPr>
            <w:tcW w:w="7160" w:type="dxa"/>
            <w:shd w:val="clear" w:color="auto" w:fill="EDF2F9"/>
            <w:tcMar>
              <w:top w:w="60" w:type="dxa"/>
              <w:left w:w="100" w:type="dxa"/>
              <w:bottom w:w="60" w:type="dxa"/>
              <w:right w:w="100" w:type="dxa"/>
            </w:tcMar>
            <w:vAlign w:val="center"/>
          </w:tcPr>
          <w:p w14:paraId="71CC4E9F" wp14:textId="77777777">
            <w:pPr>
              <w:jc w:val="left"/>
            </w:pPr>
            <w:r>
              <w:rPr>
                <w:rFonts w:ascii="Calibri" w:hAnsi="Calibri" w:eastAsia="Calibri" w:cs="Calibri"/>
                <w:b w:val="false"/>
                <w:bCs w:val="false"/>
                <w:color w:val="222222"/>
                <w:sz w:val="17"/>
                <w:szCs w:val="17"/>
              </w:rPr>
              <w:t xml:space="preserve">06 September 2026</w:t>
            </w:r>
          </w:p>
        </w:tc>
      </w:tr>
      <w:tr xmlns:wp14="http://schemas.microsoft.com/office/word/2010/wordml" w:rsidTr="2FB68EC3" w14:paraId="7CD7D4BA" wp14:textId="77777777">
        <w:trPr>
          <w:cantSplit/>
        </w:trPr>
        <w:tc>
          <w:tcPr>
            <w:tcW w:w="2200" w:type="dxa"/>
            <w:tcMar>
              <w:top w:w="60" w:type="dxa"/>
              <w:left w:w="100" w:type="dxa"/>
              <w:bottom w:w="60" w:type="dxa"/>
              <w:right w:w="100" w:type="dxa"/>
            </w:tcMar>
            <w:vAlign w:val="center"/>
          </w:tcPr>
          <w:p w14:paraId="1B9FBFDD" wp14:textId="77777777">
            <w:pPr>
              <w:jc w:val="left"/>
            </w:pPr>
            <w:r>
              <w:rPr>
                <w:rFonts w:ascii="Calibri" w:hAnsi="Calibri" w:eastAsia="Calibri" w:cs="Calibri"/>
                <w:b w:val="false"/>
                <w:bCs w:val="false"/>
                <w:color w:val="222222"/>
                <w:sz w:val="17"/>
                <w:szCs w:val="17"/>
              </w:rPr>
              <w:t xml:space="preserve">Status</w:t>
            </w:r>
          </w:p>
        </w:tc>
        <w:tc>
          <w:tcPr>
            <w:tcW w:w="7160" w:type="dxa"/>
            <w:tcMar>
              <w:top w:w="60" w:type="dxa"/>
              <w:left w:w="100" w:type="dxa"/>
              <w:bottom w:w="60" w:type="dxa"/>
              <w:right w:w="100" w:type="dxa"/>
            </w:tcMar>
            <w:vAlign w:val="center"/>
          </w:tcPr>
          <w:p w14:paraId="4D7B3B05" wp14:textId="77777777">
            <w:pPr>
              <w:jc w:val="left"/>
            </w:pPr>
            <w:r>
              <w:rPr>
                <w:rFonts w:ascii="Calibri" w:hAnsi="Calibri" w:eastAsia="Calibri" w:cs="Calibri"/>
                <w:b w:val="false"/>
                <w:bCs w:val="false"/>
                <w:color w:val="222222"/>
                <w:sz w:val="17"/>
                <w:szCs w:val="17"/>
              </w:rPr>
              <w:t xml:space="preserve">Draft for review</w:t>
            </w:r>
          </w:p>
        </w:tc>
      </w:tr>
      <w:tr xmlns:wp14="http://schemas.microsoft.com/office/word/2010/wordml" w:rsidTr="2FB68EC3" w14:paraId="058A813A" wp14:textId="77777777">
        <w:trPr>
          <w:cantSplit/>
        </w:trPr>
        <w:tc>
          <w:tcPr>
            <w:tcW w:w="2200" w:type="dxa"/>
            <w:shd w:val="clear" w:color="auto" w:fill="EDF2F9"/>
            <w:tcMar>
              <w:top w:w="60" w:type="dxa"/>
              <w:left w:w="100" w:type="dxa"/>
              <w:bottom w:w="60" w:type="dxa"/>
              <w:right w:w="100" w:type="dxa"/>
            </w:tcMar>
            <w:vAlign w:val="center"/>
          </w:tcPr>
          <w:p w14:paraId="7ADDA7A6" wp14:textId="77777777">
            <w:pPr>
              <w:jc w:val="left"/>
            </w:pPr>
            <w:r>
              <w:rPr>
                <w:rFonts w:ascii="Calibri" w:hAnsi="Calibri" w:eastAsia="Calibri" w:cs="Calibri"/>
                <w:b w:val="false"/>
                <w:bCs w:val="false"/>
                <w:color w:val="222222"/>
                <w:sz w:val="17"/>
                <w:szCs w:val="17"/>
              </w:rPr>
              <w:t xml:space="preserve">Prepared by</w:t>
            </w:r>
          </w:p>
        </w:tc>
        <w:tc>
          <w:tcPr>
            <w:tcW w:w="7160" w:type="dxa"/>
            <w:shd w:val="clear" w:color="auto" w:fill="EDF2F9"/>
            <w:tcMar>
              <w:top w:w="60" w:type="dxa"/>
              <w:left w:w="100" w:type="dxa"/>
              <w:bottom w:w="60" w:type="dxa"/>
              <w:right w:w="100" w:type="dxa"/>
            </w:tcMar>
            <w:vAlign w:val="center"/>
          </w:tcPr>
          <w:p w14:paraId="6F89FA4C" wp14:textId="77777777">
            <w:pPr>
              <w:jc w:val="left"/>
            </w:pPr>
            <w:r>
              <w:rPr>
                <w:rFonts w:ascii="Calibri" w:hAnsi="Calibri" w:eastAsia="Calibri" w:cs="Calibri"/>
                <w:b w:val="false"/>
                <w:bCs w:val="false"/>
                <w:color w:val="222222"/>
                <w:sz w:val="17"/>
                <w:szCs w:val="17"/>
              </w:rPr>
              <w:t xml:space="preserve">Zensar AI Team</w:t>
            </w:r>
          </w:p>
        </w:tc>
      </w:tr>
      <w:tr xmlns:wp14="http://schemas.microsoft.com/office/word/2010/wordml" w:rsidTr="2FB68EC3" w14:paraId="6C8F767D" wp14:textId="77777777">
        <w:trPr>
          <w:cantSplit/>
        </w:trPr>
        <w:tc>
          <w:tcPr>
            <w:tcW w:w="2200" w:type="dxa"/>
            <w:tcMar>
              <w:top w:w="60" w:type="dxa"/>
              <w:left w:w="100" w:type="dxa"/>
              <w:bottom w:w="60" w:type="dxa"/>
              <w:right w:w="100" w:type="dxa"/>
            </w:tcMar>
            <w:vAlign w:val="center"/>
          </w:tcPr>
          <w:p w14:paraId="0D265773" wp14:textId="77777777">
            <w:pPr>
              <w:jc w:val="left"/>
            </w:pPr>
            <w:r>
              <w:rPr>
                <w:rFonts w:ascii="Calibri" w:hAnsi="Calibri" w:eastAsia="Calibri" w:cs="Calibri"/>
                <w:b w:val="0"/>
                <w:bCs w:val="0"/>
                <w:color w:val="222222"/>
                <w:sz w:val="17"/>
                <w:szCs w:val="17"/>
                <w:lang w:val="en-US"/>
              </w:rPr>
              <w:t>Programme</w:t>
            </w:r>
          </w:p>
        </w:tc>
        <w:tc>
          <w:tcPr>
            <w:tcW w:w="7160" w:type="dxa"/>
            <w:tcMar>
              <w:top w:w="60" w:type="dxa"/>
              <w:left w:w="100" w:type="dxa"/>
              <w:bottom w:w="60" w:type="dxa"/>
              <w:right w:w="100" w:type="dxa"/>
            </w:tcMar>
            <w:vAlign w:val="center"/>
          </w:tcPr>
          <w:p w14:paraId="778437A3" wp14:textId="77777777">
            <w:pPr>
              <w:jc w:val="left"/>
            </w:pPr>
            <w:r>
              <w:rPr>
                <w:rFonts w:ascii="Calibri" w:hAnsi="Calibri" w:eastAsia="Calibri" w:cs="Calibri"/>
                <w:b w:val="0"/>
                <w:bCs w:val="0"/>
                <w:color w:val="222222"/>
                <w:sz w:val="17"/>
                <w:szCs w:val="17"/>
                <w:lang w:val="en-US"/>
              </w:rPr>
              <w:t>VZI AI-Enabled Procurement Transformation Programme</w:t>
            </w:r>
          </w:p>
        </w:tc>
      </w:tr>
      <w:tr xmlns:wp14="http://schemas.microsoft.com/office/word/2010/wordml" w:rsidTr="2FB68EC3" w14:paraId="1EC8C0C5" wp14:textId="77777777">
        <w:trPr>
          <w:cantSplit/>
        </w:trPr>
        <w:tc>
          <w:tcPr>
            <w:tcW w:w="2200" w:type="dxa"/>
            <w:shd w:val="clear" w:color="auto" w:fill="EDF2F9"/>
            <w:tcMar>
              <w:top w:w="60" w:type="dxa"/>
              <w:left w:w="100" w:type="dxa"/>
              <w:bottom w:w="60" w:type="dxa"/>
              <w:right w:w="100" w:type="dxa"/>
            </w:tcMar>
            <w:vAlign w:val="center"/>
          </w:tcPr>
          <w:p w14:paraId="0AA3BAF9" wp14:textId="77777777">
            <w:pPr>
              <w:jc w:val="left"/>
            </w:pPr>
            <w:r>
              <w:rPr>
                <w:rFonts w:ascii="Calibri" w:hAnsi="Calibri" w:eastAsia="Calibri" w:cs="Calibri"/>
                <w:b w:val="false"/>
                <w:bCs w:val="false"/>
                <w:color w:val="222222"/>
                <w:sz w:val="17"/>
                <w:szCs w:val="17"/>
              </w:rPr>
              <w:t xml:space="preserve">Related references</w:t>
            </w:r>
          </w:p>
        </w:tc>
        <w:tc>
          <w:tcPr>
            <w:tcW w:w="7160" w:type="dxa"/>
            <w:shd w:val="clear" w:color="auto" w:fill="EDF2F9"/>
            <w:tcMar>
              <w:top w:w="60" w:type="dxa"/>
              <w:left w:w="100" w:type="dxa"/>
              <w:bottom w:w="60" w:type="dxa"/>
              <w:right w:w="100" w:type="dxa"/>
            </w:tcMar>
            <w:vAlign w:val="center"/>
          </w:tcPr>
          <w:p w14:paraId="4DC1837C" wp14:textId="77777777">
            <w:pPr>
              <w:jc w:val="left"/>
            </w:pPr>
            <w:r>
              <w:rPr>
                <w:rFonts w:ascii="Calibri" w:hAnsi="Calibri" w:eastAsia="Calibri" w:cs="Calibri"/>
                <w:b w:val="false"/>
                <w:bCs w:val="false"/>
                <w:color w:val="222222"/>
                <w:sz w:val="17"/>
                <w:szCs w:val="17"/>
              </w:rPr>
              <w:t xml:space="preserve">VZI Entity Dictionary v1.2 (verified against SAP $metadata 06-Sep-2026); Scope Confirmation mail (04-Sep-2026); PR Creation process document; Initiative 08 scope narrowing (15-Aug-2026); Initiative 07 FRS v1.1 (shared conventions)</w:t>
            </w:r>
          </w:p>
        </w:tc>
      </w:tr>
      <w:tr xmlns:wp14="http://schemas.microsoft.com/office/word/2010/wordml" w:rsidTr="2FB68EC3" w14:paraId="454D984E" wp14:textId="77777777">
        <w:trPr>
          <w:cantSplit/>
        </w:trPr>
        <w:tc>
          <w:tcPr>
            <w:tcW w:w="2200" w:type="dxa"/>
            <w:tcMar>
              <w:top w:w="60" w:type="dxa"/>
              <w:left w:w="100" w:type="dxa"/>
              <w:bottom w:w="60" w:type="dxa"/>
              <w:right w:w="100" w:type="dxa"/>
            </w:tcMar>
            <w:vAlign w:val="center"/>
          </w:tcPr>
          <w:p w14:paraId="274C25F9" wp14:textId="77777777">
            <w:pPr>
              <w:jc w:val="left"/>
            </w:pPr>
            <w:r>
              <w:rPr>
                <w:rFonts w:ascii="Calibri" w:hAnsi="Calibri" w:eastAsia="Calibri" w:cs="Calibri"/>
                <w:b w:val="false"/>
                <w:bCs w:val="false"/>
                <w:color w:val="222222"/>
                <w:sz w:val="17"/>
                <w:szCs w:val="17"/>
              </w:rPr>
              <w:t xml:space="preserve">Change summary (v1.1)</w:t>
            </w:r>
          </w:p>
        </w:tc>
        <w:tc>
          <w:tcPr>
            <w:tcW w:w="7160" w:type="dxa"/>
            <w:tcMar>
              <w:top w:w="60" w:type="dxa"/>
              <w:left w:w="100" w:type="dxa"/>
              <w:bottom w:w="60" w:type="dxa"/>
              <w:right w:w="100" w:type="dxa"/>
            </w:tcMar>
            <w:vAlign w:val="center"/>
          </w:tcPr>
          <w:p w14:paraId="27C3248F" wp14:textId="77777777">
            <w:pPr>
              <w:jc w:val="left"/>
            </w:pPr>
            <w:r>
              <w:rPr>
                <w:rFonts w:ascii="Calibri" w:hAnsi="Calibri" w:eastAsia="Calibri" w:cs="Calibri"/>
                <w:b w:val="false"/>
                <w:bCs w:val="false"/>
                <w:color w:val="222222"/>
                <w:sz w:val="17"/>
                <w:szCs w:val="17"/>
              </w:rPr>
              <w:t xml:space="preserve">Corrected for SAP OData metadata and purchasing-data analysis of 06-Sep-2026: OData v2 through the CPI generic consumption endpoint (not v4 direct); serial-profile evidence corrected (profiles are maintained on about 18% of 80-series purchase order lines, not 0%), with PO-line grain retained on the revised basis; repair-PO convention moved from open to proposed on evidence (item category 3 with document type ZREP); coding-candidate scope narrowed to text-only lines on evidence.</w:t>
            </w:r>
          </w:p>
        </w:tc>
      </w:tr>
      <w:tr xmlns:wp14="http://schemas.microsoft.com/office/word/2010/wordml" w:rsidTr="2FB68EC3" w14:paraId="50898041" wp14:textId="77777777">
        <w:trPr>
          <w:cantSplit/>
        </w:trPr>
        <w:tc>
          <w:tcPr>
            <w:tcW w:w="2200" w:type="dxa"/>
            <w:shd w:val="clear" w:color="auto" w:fill="EDF2F9"/>
            <w:tcMar>
              <w:top w:w="60" w:type="dxa"/>
              <w:left w:w="100" w:type="dxa"/>
              <w:bottom w:w="60" w:type="dxa"/>
              <w:right w:w="100" w:type="dxa"/>
            </w:tcMar>
            <w:vAlign w:val="center"/>
          </w:tcPr>
          <w:p w14:paraId="06449AA4" wp14:textId="77777777">
            <w:pPr>
              <w:jc w:val="left"/>
            </w:pPr>
            <w:r>
              <w:rPr>
                <w:rFonts w:ascii="Calibri" w:hAnsi="Calibri" w:eastAsia="Calibri" w:cs="Calibri"/>
                <w:b w:val="false"/>
                <w:bCs w:val="false"/>
                <w:color w:val="222222"/>
                <w:sz w:val="17"/>
                <w:szCs w:val="17"/>
              </w:rPr>
              <w:t xml:space="preserve">Baseline summary</w:t>
            </w:r>
          </w:p>
        </w:tc>
        <w:tc>
          <w:tcPr>
            <w:tcW w:w="7160" w:type="dxa"/>
            <w:shd w:val="clear" w:color="auto" w:fill="EDF2F9"/>
            <w:tcMar>
              <w:top w:w="60" w:type="dxa"/>
              <w:left w:w="100" w:type="dxa"/>
              <w:bottom w:w="60" w:type="dxa"/>
              <w:right w:w="100" w:type="dxa"/>
            </w:tcMar>
            <w:vAlign w:val="center"/>
          </w:tcPr>
          <w:p w14:paraId="2090F1EA" wp14:textId="77777777">
            <w:pPr>
              <w:jc w:val="left"/>
            </w:pPr>
            <w:r>
              <w:rPr>
                <w:rFonts w:ascii="Calibri" w:hAnsi="Calibri" w:eastAsia="Calibri" w:cs="Calibri"/>
                <w:b w:val="0"/>
                <w:bCs w:val="0"/>
                <w:color w:val="222222"/>
                <w:sz w:val="17"/>
                <w:szCs w:val="17"/>
                <w:lang w:val="en-US"/>
              </w:rPr>
              <w:t>Three core capabilities from the 15-Aug narrowed scope (80-series detection, mandatory condition-to-repair attestation, read-only repair status register), extended on 04-Sep with the reservation-time AI assistant, overdue exception state and new-acquisition justification, and confirmed on 06-Sep at material plus repair-PO-line grain with a SAP reservation-entry BAdI as the assistant trigger.</w:t>
            </w:r>
          </w:p>
        </w:tc>
      </w:tr>
    </w:tbl>
    <w:p xmlns:wp14="http://schemas.microsoft.com/office/word/2010/wordml" w14:paraId="41B5D0E8" wp14:textId="77777777">
      <w:pPr>
        <w:pStyle w:val="Heading1"/>
        <w:pageBreakBefore/>
        <w:spacing w:before="0" w:after="240"/>
      </w:pPr>
      <w:r>
        <w:rPr>
          <w:rFonts w:ascii="Calibri" w:hAnsi="Calibri" w:eastAsia="Calibri" w:cs="Calibri"/>
          <w:b/>
          <w:bCs/>
          <w:color w:val="1F3864"/>
          <w:sz w:val="30"/>
          <w:szCs w:val="30"/>
        </w:rPr>
        <w:t xml:space="preserve">2. Business Objective</w:t>
      </w:r>
    </w:p>
    <w:p xmlns:wp14="http://schemas.microsoft.com/office/word/2010/wordml" w14:paraId="594EA97D" wp14:textId="77777777">
      <w:pPr>
        <w:spacing w:after="160"/>
      </w:pPr>
      <w:r>
        <w:rPr>
          <w:rFonts w:ascii="Calibri" w:hAnsi="Calibri" w:eastAsia="Calibri" w:cs="Calibri"/>
          <w:color w:val="222222"/>
          <w:sz w:val="20"/>
          <w:szCs w:val="20"/>
          <w:lang w:val="en-US"/>
        </w:rPr>
        <w:t>Initiative 08 gives VZI visibility and control over refurbishable (80-series) spares, which today leave site for repair with limited tracking and are often re-purchased new while a repairable unit is still on hand or already at a vendor. The initiative identifies the repairable universe, enforces a condition-to-repair attestation before any unit is dispatched, and maintains a read-only register of every repair from removal through vendor return, derived from standard SAP purchasing and movement data.</w:t>
      </w:r>
    </w:p>
    <w:p xmlns:wp14="http://schemas.microsoft.com/office/word/2010/wordml" w14:paraId="59729DA5" wp14:textId="77777777">
      <w:pPr>
        <w:spacing w:after="160"/>
      </w:pPr>
      <w:r>
        <w:rPr>
          <w:rFonts w:ascii="Calibri" w:hAnsi="Calibri" w:eastAsia="Calibri" w:cs="Calibri"/>
          <w:color w:val="222222"/>
          <w:sz w:val="20"/>
          <w:szCs w:val="20"/>
          <w:lang w:val="en-US"/>
        </w:rPr>
        <w:t>At the point of reservation, a SAP pop-up routes the requester to an AI assistant that states whether the material is already in repair, when it is expected back and whether it is overdue, and, where a repairable unit exists and the requester is acquiring new, asks for a justification. The assistant's session identifier is recorded on the reservation, giving a traceable link between the request, the advice given and the repair that follows.</w:t>
      </w:r>
    </w:p>
    <w:p xmlns:wp14="http://schemas.microsoft.com/office/word/2010/wordml" w14:paraId="6F69D005" wp14:textId="77777777">
      <w:pPr>
        <w:spacing w:after="160"/>
      </w:pPr>
      <w:r>
        <w:rPr>
          <w:rFonts w:ascii="Calibri" w:hAnsi="Calibri" w:eastAsia="Calibri" w:cs="Calibri"/>
          <w:color w:val="222222"/>
          <w:sz w:val="20"/>
          <w:szCs w:val="20"/>
          <w:lang w:val="en-US"/>
        </w:rPr>
        <w:t>Nothing is written back to SAP. All lifecycle stages are read from SAP; attestation, justification and exception handling live on the platform. Benefits are attributed only where the human chose the refurbishment route over a new purchase, consistent with the programme's human-gated ledger principle.</w:t>
      </w:r>
    </w:p>
    <w:p xmlns:wp14="http://schemas.microsoft.com/office/word/2010/wordml" w14:paraId="4FDD72CB" wp14:textId="77777777">
      <w:pPr>
        <w:pStyle w:val="Heading1"/>
        <w:pageBreakBefore/>
        <w:spacing w:before="0" w:after="240"/>
      </w:pPr>
      <w:r>
        <w:rPr>
          <w:rFonts w:ascii="Calibri" w:hAnsi="Calibri" w:eastAsia="Calibri" w:cs="Calibri"/>
          <w:b/>
          <w:bCs/>
          <w:color w:val="1F3864"/>
          <w:sz w:val="30"/>
          <w:szCs w:val="30"/>
        </w:rPr>
        <w:t xml:space="preserve">3. Scope</w:t>
      </w:r>
    </w:p>
    <w:p xmlns:wp14="http://schemas.microsoft.com/office/word/2010/wordml" w14:paraId="1C655210" wp14:textId="77777777">
      <w:pPr>
        <w:pStyle w:val="Heading2"/>
        <w:spacing w:before="0" w:after="140"/>
      </w:pPr>
      <w:r>
        <w:rPr>
          <w:rFonts w:ascii="Calibri" w:hAnsi="Calibri" w:eastAsia="Calibri" w:cs="Calibri"/>
          <w:b/>
          <w:bCs/>
          <w:color w:val="2E74B5"/>
          <w:sz w:val="24"/>
          <w:szCs w:val="24"/>
        </w:rPr>
        <w:t xml:space="preserve">3.1 In Scope</w:t>
      </w:r>
    </w:p>
    <w:p xmlns:wp14="http://schemas.microsoft.com/office/word/2010/wordml" w14:paraId="35D9706F" wp14:textId="77777777">
      <w:pPr>
        <w:pStyle w:val="ListParagraph"/>
        <w:numPr>
          <w:ilvl w:val="0"/>
          <w:numId w:val="2"/>
        </w:numPr>
        <w:spacing w:after="90"/>
        <w:rPr/>
      </w:pPr>
      <w:r>
        <w:rPr>
          <w:rFonts w:ascii="Calibri" w:hAnsi="Calibri" w:eastAsia="Calibri" w:cs="Calibri"/>
          <w:color w:val="222222"/>
          <w:sz w:val="20"/>
          <w:szCs w:val="20"/>
          <w:lang w:val="en-US"/>
        </w:rPr>
        <w:t>Repairable universe: rules-based identification of 80-series material codes from the material master, maintained as a platform-side repairable universe with plant and criticality context. Criticality comes from the platform-side critical parts list (D3 interim).</w:t>
      </w:r>
    </w:p>
    <w:p xmlns:wp14="http://schemas.microsoft.com/office/word/2010/wordml" w14:paraId="6A582814" wp14:textId="77777777">
      <w:pPr>
        <w:pStyle w:val="ListParagraph"/>
        <w:numPr>
          <w:ilvl w:val="0"/>
          <w:numId w:val="2"/>
        </w:numPr>
        <w:spacing w:after="90"/>
        <w:rPr/>
      </w:pPr>
      <w:r>
        <w:rPr>
          <w:rFonts w:ascii="Calibri" w:hAnsi="Calibri" w:eastAsia="Calibri" w:cs="Calibri"/>
          <w:color w:val="222222"/>
          <w:sz w:val="20"/>
          <w:szCs w:val="20"/>
          <w:lang w:val="en-US"/>
        </w:rPr>
        <w:t>Coding-candidate detection: LLM-based natural-language screening of PR, PO and movement free text (EBAN and EKPO TXZ01, MSEG SGTXT) to surface materials that show repair-pattern language but are not 80-series coded. Output is an advisory list for VZI master-data review, not a change to SAP.</w:t>
      </w:r>
    </w:p>
    <w:p xmlns:wp14="http://schemas.microsoft.com/office/word/2010/wordml" w14:paraId="18D7546D" wp14:textId="77777777">
      <w:pPr>
        <w:pStyle w:val="ListParagraph"/>
        <w:numPr>
          <w:ilvl w:val="0"/>
          <w:numId w:val="2"/>
        </w:numPr>
        <w:spacing w:after="90"/>
        <w:rPr/>
      </w:pPr>
      <w:r>
        <w:rPr>
          <w:rFonts w:ascii="Calibri" w:hAnsi="Calibri" w:eastAsia="Calibri" w:cs="Calibri"/>
          <w:color w:val="222222"/>
          <w:sz w:val="20"/>
          <w:szCs w:val="20"/>
          <w:lang w:val="en-US"/>
        </w:rPr>
        <w:t>Repair status register at material plus repair-PO-line grain, covering the lifecycle: removed from equipment, attested, sent to vendor, in repair with expected delivery, returned, back in stock or scrapped. Each stage is derived from standard SAP data (Section 7), with per-stage aging, overdue flagging and vendor turnaround-time analytics.</w:t>
      </w:r>
    </w:p>
    <w:p xmlns:wp14="http://schemas.microsoft.com/office/word/2010/wordml" w14:paraId="49CD268D" wp14:textId="77777777">
      <w:pPr>
        <w:pStyle w:val="ListParagraph"/>
        <w:numPr>
          <w:ilvl w:val="0"/>
          <w:numId w:val="2"/>
        </w:numPr>
        <w:spacing w:after="90"/>
      </w:pPr>
      <w:r>
        <w:rPr>
          <w:rFonts w:ascii="Calibri" w:hAnsi="Calibri" w:eastAsia="Calibri" w:cs="Calibri"/>
          <w:color w:val="222222"/>
          <w:sz w:val="20"/>
          <w:szCs w:val="20"/>
        </w:rPr>
        <w:t xml:space="preserve">Condition-to-repair attestation: a simple platform form completed before dispatch, capturing condition, fault category, repair-versus-scrap recommendation, evidence (photos or documents stored in VZI's SharePoint library), attestor and timestamp, with an optional serial number field. Attestation is procedurally mandatory: the platform cannot block a dispatch in SAP, so it detects any repair PR or PO raised without a matching attestation and raises it as an exception.</w:t>
      </w:r>
    </w:p>
    <w:p xmlns:wp14="http://schemas.microsoft.com/office/word/2010/wordml" w14:paraId="151F89EA" wp14:textId="77777777">
      <w:pPr>
        <w:pStyle w:val="ListParagraph"/>
        <w:numPr>
          <w:ilvl w:val="0"/>
          <w:numId w:val="2"/>
        </w:numPr>
        <w:spacing w:after="90"/>
        <w:rPr/>
      </w:pPr>
      <w:r>
        <w:rPr>
          <w:rFonts w:ascii="Calibri" w:hAnsi="Calibri" w:eastAsia="Calibri" w:cs="Calibri"/>
          <w:color w:val="222222"/>
          <w:sz w:val="20"/>
          <w:szCs w:val="20"/>
          <w:lang w:val="en-US"/>
        </w:rPr>
        <w:t>Reservation-time AI assistant: a SAP reservation-entry BAdI shows a pop-up for 80-series materials before the reservation is saved, directing the requester to the assistant with material and plant context. The assistant reports current repair status, vendor, expected arrival (EKET.EINDT) and overdue state; where no repair is open and a repairable unit exists, it asks the requester to justify acquiring new. It issues a session identifier that the requester enters in a designated reservation tracking field.</w:t>
      </w:r>
    </w:p>
    <w:p xmlns:wp14="http://schemas.microsoft.com/office/word/2010/wordml" w14:paraId="16F56A5A" wp14:textId="77777777">
      <w:pPr>
        <w:pStyle w:val="ListParagraph"/>
        <w:numPr>
          <w:ilvl w:val="0"/>
          <w:numId w:val="2"/>
        </w:numPr>
        <w:spacing w:after="90"/>
        <w:rPr/>
      </w:pPr>
      <w:r>
        <w:rPr>
          <w:rFonts w:ascii="Calibri" w:hAnsi="Calibri" w:eastAsia="Calibri" w:cs="Calibri"/>
          <w:color w:val="222222"/>
          <w:sz w:val="20"/>
          <w:szCs w:val="20"/>
          <w:lang w:val="en-US"/>
        </w:rPr>
        <w:t>Repairable-unit-exists rule for the justification prompt: either (a) the material is 80-series and MARD shows stock on hand at the plant, or (b) MSEG shows a 541 removal for the material with no subsequent repair PR or PO. Either condition triggers the prompt.</w:t>
      </w:r>
    </w:p>
    <w:p xmlns:wp14="http://schemas.microsoft.com/office/word/2010/wordml" w14:paraId="6D689E22" wp14:textId="77777777">
      <w:pPr>
        <w:pStyle w:val="ListParagraph"/>
        <w:numPr>
          <w:ilvl w:val="0"/>
          <w:numId w:val="2"/>
        </w:numPr>
        <w:spacing w:after="90"/>
      </w:pPr>
      <w:r>
        <w:rPr>
          <w:rFonts w:ascii="Calibri" w:hAnsi="Calibri" w:eastAsia="Calibri" w:cs="Calibri"/>
          <w:color w:val="222222"/>
          <w:sz w:val="20"/>
          <w:szCs w:val="20"/>
        </w:rPr>
        <w:t xml:space="preserve">Session traceability and compliance: the platform reads the session identifier back from the reservation via OData, links reservation, chat, justification, attestation and repair PR or PO, and flags any 80-series reservation without a valid session identifier as a compliance exception.</w:t>
      </w:r>
    </w:p>
    <w:p xmlns:wp14="http://schemas.microsoft.com/office/word/2010/wordml" w14:paraId="63F40A24" wp14:textId="77777777">
      <w:pPr>
        <w:pStyle w:val="ListParagraph"/>
        <w:numPr>
          <w:ilvl w:val="0"/>
          <w:numId w:val="2"/>
        </w:numPr>
        <w:spacing w:after="90"/>
      </w:pPr>
      <w:r>
        <w:rPr>
          <w:rFonts w:ascii="Calibri" w:hAnsi="Calibri" w:eastAsia="Calibri" w:cs="Calibri"/>
          <w:color w:val="222222"/>
          <w:sz w:val="20"/>
          <w:szCs w:val="20"/>
        </w:rPr>
        <w:t xml:space="preserve">Overdue and exception handling: overdue is flagged when the current date passes EKET.EINDT for an open repair line (grace period to be confirmed) and is shown as an explicit dashboard exception state. Other exception states: repair PR or PO without attestation, 80-series reservation without session identifier, and new acquisition without justification where a repairable unit exists.</w:t>
      </w:r>
    </w:p>
    <w:p xmlns:wp14="http://schemas.microsoft.com/office/word/2010/wordml" w14:paraId="78441F04" wp14:textId="77777777">
      <w:pPr>
        <w:pStyle w:val="ListParagraph"/>
        <w:numPr>
          <w:ilvl w:val="0"/>
          <w:numId w:val="2"/>
        </w:numPr>
        <w:spacing w:after="90"/>
        <w:rPr/>
      </w:pPr>
      <w:r>
        <w:rPr>
          <w:rFonts w:ascii="Calibri" w:hAnsi="Calibri" w:eastAsia="Calibri" w:cs="Calibri"/>
          <w:color w:val="222222"/>
          <w:sz w:val="20"/>
          <w:szCs w:val="20"/>
          <w:lang w:val="en-US"/>
        </w:rPr>
        <w:t>Dashboard of all materials raised for repair with status, aging, overdue, vendor turnaround, attestation and session compliance, justification log and coding candidates, filterable by plant, vendor and criticality, with export.</w:t>
      </w:r>
    </w:p>
    <w:p xmlns:wp14="http://schemas.microsoft.com/office/word/2010/wordml" w14:paraId="64F934F1" wp14:textId="77777777">
      <w:pPr>
        <w:pStyle w:val="ListParagraph"/>
        <w:numPr>
          <w:ilvl w:val="0"/>
          <w:numId w:val="2"/>
        </w:numPr>
        <w:spacing w:after="90"/>
        <w:rPr/>
      </w:pPr>
      <w:r>
        <w:rPr>
          <w:rFonts w:ascii="Calibri" w:hAnsi="Calibri" w:eastAsia="Calibri" w:cs="Calibri"/>
          <w:color w:val="222222"/>
          <w:sz w:val="20"/>
          <w:szCs w:val="20"/>
          <w:lang w:val="en-US"/>
        </w:rPr>
        <w:t>Notifications through the platform exception queue and email for overdue repairs, non-attested dispatches and missing session identifiers.</w:t>
      </w:r>
    </w:p>
    <w:p xmlns:wp14="http://schemas.microsoft.com/office/word/2010/wordml" w14:paraId="1380EF7A" wp14:textId="77777777">
      <w:pPr>
        <w:pStyle w:val="Heading2"/>
        <w:spacing w:before="200" w:after="140"/>
      </w:pPr>
      <w:r>
        <w:rPr>
          <w:rFonts w:ascii="Calibri" w:hAnsi="Calibri" w:eastAsia="Calibri" w:cs="Calibri"/>
          <w:b/>
          <w:bCs/>
          <w:color w:val="2E74B5"/>
          <w:sz w:val="24"/>
          <w:szCs w:val="24"/>
        </w:rPr>
        <w:t xml:space="preserve">3.2 Out of Scope</w:t>
      </w:r>
    </w:p>
    <w:p xmlns:wp14="http://schemas.microsoft.com/office/word/2010/wordml" w14:paraId="664B1AEF" wp14:textId="77777777">
      <w:pPr>
        <w:pStyle w:val="ListParagraph"/>
        <w:numPr>
          <w:ilvl w:val="0"/>
          <w:numId w:val="2"/>
        </w:numPr>
        <w:spacing w:after="90"/>
      </w:pPr>
      <w:r>
        <w:rPr>
          <w:rFonts w:ascii="Calibri" w:hAnsi="Calibri" w:eastAsia="Calibri" w:cs="Calibri"/>
          <w:color w:val="222222"/>
          <w:sz w:val="20"/>
          <w:szCs w:val="20"/>
        </w:rPr>
        <w:t xml:space="preserve">Gate pass administration and the RGP lifecycle, BEDNR linkage between repair PRs and gate passes, GRN auto-closure and vendor follow-up cycles: removed on 15-Aug. The register runs on standard purchasing and movement data only.</w:t>
      </w:r>
    </w:p>
    <w:p xmlns:wp14="http://schemas.microsoft.com/office/word/2010/wordml" w14:paraId="32ACAF5E" wp14:textId="77777777">
      <w:pPr>
        <w:pStyle w:val="ListParagraph"/>
        <w:numPr>
          <w:ilvl w:val="0"/>
          <w:numId w:val="2"/>
        </w:numPr>
        <w:spacing w:after="90"/>
        <w:rPr/>
      </w:pPr>
      <w:r>
        <w:rPr>
          <w:rFonts w:ascii="Calibri" w:hAnsi="Calibri" w:eastAsia="Calibri" w:cs="Calibri"/>
          <w:color w:val="222222"/>
          <w:sz w:val="20"/>
          <w:szCs w:val="20"/>
          <w:lang w:val="en-US"/>
        </w:rPr>
        <w:t>Serialised (per physical unit) register: confirmed out on 06-Sep, on a revised evidence basis. Analysis of the purchase order extract shows a serial number profile is present on about 18% of 80-series purchase order lines (717 of 4,013; profiles Z00R and 0001), not on none as earlier stated from the narrower material-master extract. Coverage is nonetheless partial and inconsistent, 80-series lines are frequently multi-quantity, and there is no serial capture at goods movement level to reconcile against, so a serialised register would still rest largely on manual bookkeeping. The optional serial field on the attestation and a master-data recommendation to extend serial number profiles across 80-series materials preserve the upgrade path, which is nearer than previously assessed.</w:t>
      </w:r>
    </w:p>
    <w:p xmlns:wp14="http://schemas.microsoft.com/office/word/2010/wordml" w14:paraId="4418F432" wp14:textId="77777777">
      <w:pPr>
        <w:pStyle w:val="ListParagraph"/>
        <w:numPr>
          <w:ilvl w:val="0"/>
          <w:numId w:val="2"/>
        </w:numPr>
        <w:spacing w:after="90"/>
        <w:rPr/>
      </w:pPr>
      <w:r>
        <w:rPr>
          <w:rFonts w:ascii="Calibri" w:hAnsi="Calibri" w:eastAsia="Calibri" w:cs="Calibri"/>
          <w:color w:val="222222"/>
          <w:sz w:val="20"/>
          <w:szCs w:val="20"/>
          <w:lang w:val="en-US"/>
        </w:rPr>
        <w:t>Any SAP write-back: recommendations, attestation, justification and session data live on the platform. The session identifier is entered on the reservation by the requester, not by the platform.</w:t>
      </w:r>
    </w:p>
    <w:p xmlns:wp14="http://schemas.microsoft.com/office/word/2010/wordml" w14:paraId="11212B58" wp14:textId="77777777">
      <w:pPr>
        <w:pStyle w:val="ListParagraph"/>
        <w:numPr>
          <w:ilvl w:val="0"/>
          <w:numId w:val="2"/>
        </w:numPr>
        <w:spacing w:after="90"/>
        <w:rPr/>
      </w:pPr>
      <w:r>
        <w:rPr>
          <w:rFonts w:ascii="Calibri" w:hAnsi="Calibri" w:eastAsia="Calibri" w:cs="Calibri"/>
          <w:color w:val="222222"/>
          <w:sz w:val="20"/>
          <w:szCs w:val="20"/>
          <w:lang w:val="en-US"/>
        </w:rPr>
        <w:t>Automated repair-versus-scrap decisioning: the attestation records the attestor's recommendation; the decision remains human.</w:t>
      </w:r>
    </w:p>
    <w:p xmlns:wp14="http://schemas.microsoft.com/office/word/2010/wordml" w14:paraId="1961328D" wp14:textId="77777777">
      <w:pPr>
        <w:pStyle w:val="ListParagraph"/>
        <w:numPr>
          <w:ilvl w:val="0"/>
          <w:numId w:val="2"/>
        </w:numPr>
        <w:spacing w:after="90"/>
      </w:pPr>
      <w:r>
        <w:rPr>
          <w:rFonts w:ascii="Calibri" w:hAnsi="Calibri" w:eastAsia="Calibri" w:cs="Calibri"/>
          <w:color w:val="222222"/>
          <w:sz w:val="20"/>
          <w:szCs w:val="20"/>
        </w:rPr>
        <w:t xml:space="preserve">Batch-managed stock handling (MCHB): excluded, as the extract shows 0% batch management flag on 80-series materials.</w:t>
      </w:r>
    </w:p>
    <w:p xmlns:wp14="http://schemas.microsoft.com/office/word/2010/wordml" w14:paraId="7A130058" wp14:textId="77777777">
      <w:pPr>
        <w:pStyle w:val="Heading1"/>
        <w:pageBreakBefore/>
        <w:spacing w:before="0" w:after="240"/>
      </w:pPr>
      <w:r>
        <w:rPr>
          <w:rFonts w:ascii="Calibri" w:hAnsi="Calibri" w:eastAsia="Calibri" w:cs="Calibri"/>
          <w:b/>
          <w:bCs/>
          <w:color w:val="1F3864"/>
          <w:sz w:val="30"/>
          <w:szCs w:val="30"/>
        </w:rPr>
        <w:t xml:space="preserve">4. Functional Requirements</w:t>
      </w:r>
    </w:p>
    <w:p xmlns:wp14="http://schemas.microsoft.com/office/word/2010/wordml" w14:paraId="21909C1B" wp14:textId="77777777">
      <w:pPr>
        <w:pStyle w:val="Heading2"/>
        <w:spacing w:before="0" w:after="140"/>
      </w:pPr>
      <w:r>
        <w:rPr>
          <w:rFonts w:ascii="Calibri" w:hAnsi="Calibri" w:eastAsia="Calibri" w:cs="Calibri"/>
          <w:b/>
          <w:bCs/>
          <w:color w:val="2E74B5"/>
          <w:sz w:val="24"/>
          <w:szCs w:val="24"/>
        </w:rPr>
        <w:t xml:space="preserve">4.1 SAP-Side Requirements</w:t>
      </w:r>
    </w:p>
    <w:p xmlns:wp14="http://schemas.microsoft.com/office/word/2010/wordml" w14:paraId="30A8CBBB" wp14:textId="77777777">
      <w:pPr>
        <w:spacing w:after="160"/>
      </w:pPr>
      <w:r>
        <w:rPr>
          <w:rFonts w:ascii="Calibri" w:hAnsi="Calibri" w:eastAsia="Calibri" w:cs="Calibri"/>
          <w:color w:val="222222"/>
          <w:sz w:val="20"/>
          <w:szCs w:val="20"/>
        </w:rPr>
        <w:t xml:space="preserve">I08 requires the following on the SAP side. All are transported through NTT as the sole SAP change authority.</w:t>
      </w:r>
    </w:p>
    <w:p xmlns:wp14="http://schemas.microsoft.com/office/word/2010/wordml" w14:paraId="410191ED" wp14:textId="77777777">
      <w:pPr>
        <w:pStyle w:val="ListParagraph"/>
        <w:numPr>
          <w:ilvl w:val="0"/>
          <w:numId w:val="2"/>
        </w:numPr>
        <w:spacing w:after="90"/>
      </w:pPr>
      <w:r>
        <w:rPr>
          <w:rFonts w:ascii="Calibri" w:hAnsi="Calibri" w:eastAsia="Calibri" w:cs="Calibri"/>
          <w:color w:val="222222"/>
          <w:sz w:val="20"/>
          <w:szCs w:val="20"/>
        </w:rPr>
        <w:t xml:space="preserve">Read-only data exposure through the BTP Generic Data Retrieval Interface (OData) for the 17 confirmed entity sets in Section 7.</w:t>
      </w:r>
    </w:p>
    <w:p xmlns:wp14="http://schemas.microsoft.com/office/word/2010/wordml" w14:paraId="79167A5F" wp14:textId="77777777">
      <w:pPr>
        <w:pStyle w:val="ListParagraph"/>
        <w:numPr>
          <w:ilvl w:val="0"/>
          <w:numId w:val="2"/>
        </w:numPr>
        <w:spacing w:after="90"/>
        <w:rPr/>
      </w:pPr>
      <w:r>
        <w:rPr>
          <w:rFonts w:ascii="Calibri" w:hAnsi="Calibri" w:eastAsia="Calibri" w:cs="Calibri"/>
          <w:color w:val="222222"/>
          <w:sz w:val="20"/>
          <w:szCs w:val="20"/>
          <w:lang w:val="en-US"/>
        </w:rPr>
        <w:t>PR-entry BAdI (existing, built and tested): publishes PR creation events to the platform. For I08 it provides awareness that a repair or replacement PR has been raised, supporting the attestation compliance check in FR-8.</w:t>
      </w:r>
    </w:p>
    <w:p xmlns:wp14="http://schemas.microsoft.com/office/word/2010/wordml" w14:paraId="3F35F786" wp14:textId="77777777">
      <w:pPr>
        <w:pStyle w:val="ListParagraph"/>
        <w:numPr>
          <w:ilvl w:val="0"/>
          <w:numId w:val="2"/>
        </w:numPr>
        <w:spacing w:after="90"/>
        <w:rPr/>
      </w:pPr>
      <w:r>
        <w:rPr>
          <w:rFonts w:ascii="Calibri" w:hAnsi="Calibri" w:eastAsia="Calibri" w:cs="Calibri"/>
          <w:color w:val="222222"/>
          <w:sz w:val="20"/>
          <w:szCs w:val="20"/>
          <w:lang w:val="en-US"/>
        </w:rPr>
        <w:t>Reservation-entry BAdI (new, scope extension): before a reservation is saved for an 80-series material, display a pop-up directing the requester to the AI assistant with material and plant context, and allow the requester to enter the returned session identifier in a designated reservation tracking field. This is a second SAP-side change beyond the single change stated in the 15-Aug narrowed scope, and is recorded as such. The same BAdI is expected to serve Initiative 13's OAR consumption-plan flow by routing on material category; only the I08 behaviour is specified here.</w:t>
      </w:r>
    </w:p>
    <w:p xmlns:wp14="http://schemas.microsoft.com/office/word/2010/wordml" w14:paraId="02C94788" wp14:textId="77777777">
      <w:pPr>
        <w:pStyle w:val="ListParagraph"/>
        <w:numPr>
          <w:ilvl w:val="0"/>
          <w:numId w:val="2"/>
        </w:numPr>
        <w:spacing w:after="90"/>
      </w:pPr>
      <w:r>
        <w:rPr>
          <w:rFonts w:ascii="Calibri" w:hAnsi="Calibri" w:eastAsia="Calibri" w:cs="Calibri"/>
          <w:color w:val="222222"/>
          <w:sz w:val="20"/>
          <w:szCs w:val="20"/>
        </w:rPr>
        <w:t xml:space="preserve">Designation of the reservation field that carries the session identifier (existing text field or Z-append), to be confirmed by the SAP team (Section 10).</w:t>
      </w:r>
    </w:p>
    <w:p xmlns:wp14="http://schemas.microsoft.com/office/word/2010/wordml" w14:paraId="5FF9B1D8" wp14:textId="77777777">
      <w:pPr>
        <w:pStyle w:val="ListParagraph"/>
        <w:numPr>
          <w:ilvl w:val="0"/>
          <w:numId w:val="2"/>
        </w:numPr>
        <w:spacing w:after="90"/>
      </w:pPr>
      <w:r>
        <w:rPr>
          <w:rFonts w:ascii="Calibri" w:hAnsi="Calibri" w:eastAsia="Calibri" w:cs="Calibri"/>
          <w:color w:val="222222"/>
          <w:sz w:val="20"/>
          <w:szCs w:val="20"/>
        </w:rPr>
        <w:t xml:space="preserve">Confirmation of the repair-PO identification convention per D7. Analysis of the purchase order extract supports item category (PSTYP) value 3 as the primary filter, covering 1,225 80-series lines all carrying subcontracting type 1, corroborated by document type (BSART) ZREP, of which 771 of 797 lines (97%) are 80-series with item category 3 and account assignment F. Note the item category value is 3 in the data, not L. Remaining 80-series lines on document types ZDOM, AN and WK with item category 0 are new purchases of repairable items, which is the population the reservation-time assistant challenges. This filter is the backbone of the register lifecycle and needs SAP team confirmation before it is fixed in configuration.</w:t>
      </w:r>
    </w:p>
    <w:p xmlns:wp14="http://schemas.microsoft.com/office/word/2010/wordml" w14:paraId="0378695F" wp14:textId="77777777">
      <w:pPr>
        <w:pStyle w:val="Heading2"/>
        <w:spacing w:before="200" w:after="140"/>
      </w:pPr>
      <w:r>
        <w:rPr>
          <w:rFonts w:ascii="Calibri" w:hAnsi="Calibri" w:eastAsia="Calibri" w:cs="Calibri"/>
          <w:b/>
          <w:bCs/>
          <w:color w:val="2E74B5"/>
          <w:sz w:val="24"/>
          <w:szCs w:val="24"/>
        </w:rPr>
        <w:t xml:space="preserve">4.2 AI Platform Functional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xmlns:wp14="http://schemas.microsoft.com/office/word/2010/wordml" w14:paraId="43964F65" wp14:textId="77777777">
        <w:trPr>
          <w:tblHeader/>
        </w:trPr>
        <w:tc>
          <w:tcPr>
            <w:tcW w:w="700" w:type="dxa"/>
            <w:shd w:val="clear" w:color="auto" w:fill="1F3864"/>
            <w:tcMar>
              <w:top w:w="60" w:type="dxa"/>
              <w:left w:w="100" w:type="dxa"/>
              <w:bottom w:w="60" w:type="dxa"/>
              <w:right w:w="100" w:type="dxa"/>
            </w:tcMar>
            <w:vAlign w:val="center"/>
          </w:tcPr>
          <w:p w14:paraId="0A970367" wp14:textId="77777777">
            <w:pPr>
              <w:jc w:val="center"/>
            </w:pPr>
            <w:r>
              <w:rPr>
                <w:rFonts w:ascii="Calibri" w:hAnsi="Calibri" w:eastAsia="Calibri" w:cs="Calibri"/>
                <w:b/>
                <w:bCs/>
                <w:color w:val="FFFFFF"/>
                <w:sz w:val="18"/>
                <w:szCs w:val="18"/>
              </w:rPr>
              <w:t xml:space="preserve">ID</w:t>
            </w:r>
          </w:p>
        </w:tc>
        <w:tc>
          <w:tcPr>
            <w:tcW w:w="2200" w:type="dxa"/>
            <w:shd w:val="clear" w:color="auto" w:fill="1F3864"/>
            <w:tcMar>
              <w:top w:w="60" w:type="dxa"/>
              <w:left w:w="100" w:type="dxa"/>
              <w:bottom w:w="60" w:type="dxa"/>
              <w:right w:w="100" w:type="dxa"/>
            </w:tcMar>
            <w:vAlign w:val="center"/>
          </w:tcPr>
          <w:p w14:paraId="7627B49D" wp14:textId="77777777">
            <w:pPr>
              <w:jc w:val="center"/>
            </w:pPr>
            <w:r>
              <w:rPr>
                <w:rFonts w:ascii="Calibri" w:hAnsi="Calibri" w:eastAsia="Calibri" w:cs="Calibri"/>
                <w:b/>
                <w:bCs/>
                <w:color w:val="FFFFFF"/>
                <w:sz w:val="18"/>
                <w:szCs w:val="18"/>
              </w:rPr>
              <w:t xml:space="preserve">Requirement</w:t>
            </w:r>
          </w:p>
        </w:tc>
        <w:tc>
          <w:tcPr>
            <w:tcW w:w="6460" w:type="dxa"/>
            <w:shd w:val="clear" w:color="auto" w:fill="1F3864"/>
            <w:tcMar>
              <w:top w:w="60" w:type="dxa"/>
              <w:left w:w="100" w:type="dxa"/>
              <w:bottom w:w="60" w:type="dxa"/>
              <w:right w:w="100" w:type="dxa"/>
            </w:tcMar>
            <w:vAlign w:val="center"/>
          </w:tcPr>
          <w:p w14:paraId="31FF54C8" wp14:textId="77777777">
            <w:pPr>
              <w:jc w:val="center"/>
            </w:pPr>
            <w:r>
              <w:rPr>
                <w:rFonts w:ascii="Calibri" w:hAnsi="Calibri" w:eastAsia="Calibri" w:cs="Calibri"/>
                <w:b/>
                <w:bCs/>
                <w:color w:val="FFFFFF"/>
                <w:sz w:val="18"/>
                <w:szCs w:val="18"/>
              </w:rPr>
              <w:t xml:space="preserve">Description</w:t>
            </w:r>
          </w:p>
        </w:tc>
      </w:tr>
      <w:tr xmlns:wp14="http://schemas.microsoft.com/office/word/2010/wordml" w14:paraId="3CB58C39" wp14:textId="77777777">
        <w:trPr>
          <w:cantSplit/>
        </w:trPr>
        <w:tc>
          <w:tcPr>
            <w:tcW w:w="700" w:type="dxa"/>
            <w:tcMar>
              <w:top w:w="60" w:type="dxa"/>
              <w:left w:w="100" w:type="dxa"/>
              <w:bottom w:w="60" w:type="dxa"/>
              <w:right w:w="100" w:type="dxa"/>
            </w:tcMar>
            <w:vAlign w:val="center"/>
          </w:tcPr>
          <w:p w14:paraId="1F3CF3FE" wp14:textId="77777777">
            <w:pPr>
              <w:jc w:val="left"/>
            </w:pPr>
            <w:r>
              <w:rPr>
                <w:rFonts w:ascii="Calibri" w:hAnsi="Calibri" w:eastAsia="Calibri" w:cs="Calibri"/>
                <w:b w:val="false"/>
                <w:bCs w:val="false"/>
                <w:color w:val="222222"/>
                <w:sz w:val="17"/>
                <w:szCs w:val="17"/>
              </w:rPr>
              <w:t xml:space="preserve">FR-1</w:t>
            </w:r>
          </w:p>
        </w:tc>
        <w:tc>
          <w:tcPr>
            <w:tcW w:w="2200" w:type="dxa"/>
            <w:tcMar>
              <w:top w:w="60" w:type="dxa"/>
              <w:left w:w="100" w:type="dxa"/>
              <w:bottom w:w="60" w:type="dxa"/>
              <w:right w:w="100" w:type="dxa"/>
            </w:tcMar>
            <w:vAlign w:val="center"/>
          </w:tcPr>
          <w:p w14:paraId="0FDB0745" wp14:textId="77777777">
            <w:pPr>
              <w:jc w:val="left"/>
            </w:pPr>
            <w:r>
              <w:rPr>
                <w:rFonts w:ascii="Calibri" w:hAnsi="Calibri" w:eastAsia="Calibri" w:cs="Calibri"/>
                <w:b w:val="false"/>
                <w:bCs w:val="false"/>
                <w:color w:val="222222"/>
                <w:sz w:val="17"/>
                <w:szCs w:val="17"/>
              </w:rPr>
              <w:t xml:space="preserve">Repairable universe</w:t>
            </w:r>
          </w:p>
        </w:tc>
        <w:tc>
          <w:tcPr>
            <w:tcW w:w="6460" w:type="dxa"/>
            <w:tcMar>
              <w:top w:w="60" w:type="dxa"/>
              <w:left w:w="100" w:type="dxa"/>
              <w:bottom w:w="60" w:type="dxa"/>
              <w:right w:w="100" w:type="dxa"/>
            </w:tcMar>
            <w:vAlign w:val="center"/>
          </w:tcPr>
          <w:p w14:paraId="60720D73" wp14:textId="77777777">
            <w:pPr>
              <w:jc w:val="left"/>
            </w:pPr>
            <w:r>
              <w:rPr>
                <w:rFonts w:ascii="Calibri" w:hAnsi="Calibri" w:eastAsia="Calibri" w:cs="Calibri"/>
                <w:b w:val="false"/>
                <w:bCs w:val="false"/>
                <w:color w:val="222222"/>
                <w:sz w:val="17"/>
                <w:szCs w:val="17"/>
              </w:rPr>
              <w:t xml:space="preserve">Identify 80-series materials from MARA and maintain a platform-side repairable universe with plant, stock on hand (MARD), ROP context (MARC) and criticality (platform list). Rules held as configuration.</w:t>
            </w:r>
          </w:p>
        </w:tc>
      </w:tr>
      <w:tr xmlns:wp14="http://schemas.microsoft.com/office/word/2010/wordml" w14:paraId="6F674A9F" wp14:textId="77777777">
        <w:trPr>
          <w:cantSplit/>
        </w:trPr>
        <w:tc>
          <w:tcPr>
            <w:tcW w:w="700" w:type="dxa"/>
            <w:shd w:val="clear" w:color="auto" w:fill="EDF2F9"/>
            <w:tcMar>
              <w:top w:w="60" w:type="dxa"/>
              <w:left w:w="100" w:type="dxa"/>
              <w:bottom w:w="60" w:type="dxa"/>
              <w:right w:w="100" w:type="dxa"/>
            </w:tcMar>
            <w:vAlign w:val="center"/>
          </w:tcPr>
          <w:p w14:paraId="30F53487" wp14:textId="77777777">
            <w:pPr>
              <w:jc w:val="left"/>
            </w:pPr>
            <w:r>
              <w:rPr>
                <w:rFonts w:ascii="Calibri" w:hAnsi="Calibri" w:eastAsia="Calibri" w:cs="Calibri"/>
                <w:b w:val="false"/>
                <w:bCs w:val="false"/>
                <w:color w:val="222222"/>
                <w:sz w:val="17"/>
                <w:szCs w:val="17"/>
              </w:rPr>
              <w:t xml:space="preserve">FR-2</w:t>
            </w:r>
          </w:p>
        </w:tc>
        <w:tc>
          <w:tcPr>
            <w:tcW w:w="2200" w:type="dxa"/>
            <w:shd w:val="clear" w:color="auto" w:fill="EDF2F9"/>
            <w:tcMar>
              <w:top w:w="60" w:type="dxa"/>
              <w:left w:w="100" w:type="dxa"/>
              <w:bottom w:w="60" w:type="dxa"/>
              <w:right w:w="100" w:type="dxa"/>
            </w:tcMar>
            <w:vAlign w:val="center"/>
          </w:tcPr>
          <w:p w14:paraId="6CFD3BD6" wp14:textId="77777777">
            <w:pPr>
              <w:jc w:val="left"/>
            </w:pPr>
            <w:r>
              <w:rPr>
                <w:rFonts w:ascii="Calibri" w:hAnsi="Calibri" w:eastAsia="Calibri" w:cs="Calibri"/>
                <w:b w:val="false"/>
                <w:bCs w:val="false"/>
                <w:color w:val="222222"/>
                <w:sz w:val="17"/>
                <w:szCs w:val="17"/>
              </w:rPr>
              <w:t xml:space="preserve">Coding-candidate detection (LLM)</w:t>
            </w:r>
          </w:p>
        </w:tc>
        <w:tc>
          <w:tcPr>
            <w:tcW w:w="6460" w:type="dxa"/>
            <w:shd w:val="clear" w:color="auto" w:fill="EDF2F9"/>
            <w:tcMar>
              <w:top w:w="60" w:type="dxa"/>
              <w:left w:w="100" w:type="dxa"/>
              <w:bottom w:w="60" w:type="dxa"/>
              <w:right w:w="100" w:type="dxa"/>
            </w:tcMar>
            <w:vAlign w:val="center"/>
          </w:tcPr>
          <w:p w14:paraId="1CBCCE28" wp14:textId="77777777">
            <w:pPr>
              <w:jc w:val="left"/>
            </w:pPr>
            <w:r>
              <w:rPr>
                <w:rFonts w:ascii="Calibri" w:hAnsi="Calibri" w:eastAsia="Calibri" w:cs="Calibri"/>
                <w:b w:val="false"/>
                <w:bCs w:val="false"/>
                <w:color w:val="222222"/>
                <w:sz w:val="17"/>
                <w:szCs w:val="17"/>
              </w:rPr>
              <w:t xml:space="preserve">Screen EBAN.TXZ01, EKPO.TXZ01 and MSEG.SGTXT with the provider-agnostic LLM layer for repair-pattern language on materials not 80-series coded; produce a ranked coding-candidate list with the triggering text and rationale for VZI master-data review. Advisory only.</w:t>
            </w:r>
          </w:p>
        </w:tc>
      </w:tr>
      <w:tr xmlns:wp14="http://schemas.microsoft.com/office/word/2010/wordml" w14:paraId="1519C8E5" wp14:textId="77777777">
        <w:trPr>
          <w:cantSplit/>
        </w:trPr>
        <w:tc>
          <w:tcPr>
            <w:tcW w:w="700" w:type="dxa"/>
            <w:tcMar>
              <w:top w:w="60" w:type="dxa"/>
              <w:left w:w="100" w:type="dxa"/>
              <w:bottom w:w="60" w:type="dxa"/>
              <w:right w:w="100" w:type="dxa"/>
            </w:tcMar>
            <w:vAlign w:val="center"/>
          </w:tcPr>
          <w:p w14:paraId="275458BE" wp14:textId="77777777">
            <w:pPr>
              <w:jc w:val="left"/>
            </w:pPr>
            <w:r>
              <w:rPr>
                <w:rFonts w:ascii="Calibri" w:hAnsi="Calibri" w:eastAsia="Calibri" w:cs="Calibri"/>
                <w:b w:val="false"/>
                <w:bCs w:val="false"/>
                <w:color w:val="222222"/>
                <w:sz w:val="17"/>
                <w:szCs w:val="17"/>
              </w:rPr>
              <w:t xml:space="preserve">FR-3</w:t>
            </w:r>
          </w:p>
        </w:tc>
        <w:tc>
          <w:tcPr>
            <w:tcW w:w="2200" w:type="dxa"/>
            <w:tcMar>
              <w:top w:w="60" w:type="dxa"/>
              <w:left w:w="100" w:type="dxa"/>
              <w:bottom w:w="60" w:type="dxa"/>
              <w:right w:w="100" w:type="dxa"/>
            </w:tcMar>
            <w:vAlign w:val="center"/>
          </w:tcPr>
          <w:p w14:paraId="51E3EA2B" wp14:textId="77777777">
            <w:pPr>
              <w:jc w:val="left"/>
            </w:pPr>
            <w:r>
              <w:rPr>
                <w:rFonts w:ascii="Calibri" w:hAnsi="Calibri" w:eastAsia="Calibri" w:cs="Calibri"/>
                <w:b w:val="false"/>
                <w:bCs w:val="false"/>
                <w:color w:val="222222"/>
                <w:sz w:val="17"/>
                <w:szCs w:val="17"/>
              </w:rPr>
              <w:t xml:space="preserve">Repair status register</w:t>
            </w:r>
          </w:p>
        </w:tc>
        <w:tc>
          <w:tcPr>
            <w:tcW w:w="6460" w:type="dxa"/>
            <w:tcMar>
              <w:top w:w="60" w:type="dxa"/>
              <w:left w:w="100" w:type="dxa"/>
              <w:bottom w:w="60" w:type="dxa"/>
              <w:right w:w="100" w:type="dxa"/>
            </w:tcMar>
            <w:vAlign w:val="center"/>
          </w:tcPr>
          <w:p w14:paraId="6BCB93FD" wp14:textId="77777777">
            <w:pPr>
              <w:jc w:val="left"/>
            </w:pPr>
            <w:r>
              <w:rPr>
                <w:rFonts w:ascii="Calibri" w:hAnsi="Calibri" w:eastAsia="Calibri" w:cs="Calibri"/>
                <w:b w:val="false"/>
                <w:bCs w:val="false"/>
                <w:color w:val="222222"/>
                <w:sz w:val="17"/>
                <w:szCs w:val="17"/>
              </w:rPr>
              <w:t xml:space="preserve">Build the lifecycle at material plus repair-PO-line grain: removed (MSEG 541), attested (platform record), sent to vendor (open repair PR or PO from EBAN, EKKO, EKPO filtered by the repair-PO identification convention per D7), in repair with expected delivery (EKET.EINDT), returned (EKBE goods receipt or MSEG GR), back in stock (MARD) or scrapped. Compute per-stage aging and vendor turnaround time (dispatch to GR).</w:t>
            </w:r>
          </w:p>
        </w:tc>
      </w:tr>
      <w:tr xmlns:wp14="http://schemas.microsoft.com/office/word/2010/wordml" w14:paraId="7BF806B5" wp14:textId="77777777">
        <w:trPr>
          <w:cantSplit/>
        </w:trPr>
        <w:tc>
          <w:tcPr>
            <w:tcW w:w="700" w:type="dxa"/>
            <w:shd w:val="clear" w:color="auto" w:fill="EDF2F9"/>
            <w:tcMar>
              <w:top w:w="60" w:type="dxa"/>
              <w:left w:w="100" w:type="dxa"/>
              <w:bottom w:w="60" w:type="dxa"/>
              <w:right w:w="100" w:type="dxa"/>
            </w:tcMar>
            <w:vAlign w:val="center"/>
          </w:tcPr>
          <w:p w14:paraId="4E92D3FC" wp14:textId="77777777">
            <w:pPr>
              <w:jc w:val="left"/>
            </w:pPr>
            <w:r>
              <w:rPr>
                <w:rFonts w:ascii="Calibri" w:hAnsi="Calibri" w:eastAsia="Calibri" w:cs="Calibri"/>
                <w:b w:val="false"/>
                <w:bCs w:val="false"/>
                <w:color w:val="222222"/>
                <w:sz w:val="17"/>
                <w:szCs w:val="17"/>
              </w:rPr>
              <w:t xml:space="preserve">FR-4</w:t>
            </w:r>
          </w:p>
        </w:tc>
        <w:tc>
          <w:tcPr>
            <w:tcW w:w="2200" w:type="dxa"/>
            <w:shd w:val="clear" w:color="auto" w:fill="EDF2F9"/>
            <w:tcMar>
              <w:top w:w="60" w:type="dxa"/>
              <w:left w:w="100" w:type="dxa"/>
              <w:bottom w:w="60" w:type="dxa"/>
              <w:right w:w="100" w:type="dxa"/>
            </w:tcMar>
            <w:vAlign w:val="center"/>
          </w:tcPr>
          <w:p w14:paraId="4C4B7438" wp14:textId="77777777">
            <w:pPr>
              <w:jc w:val="left"/>
            </w:pPr>
            <w:r>
              <w:rPr>
                <w:rFonts w:ascii="Calibri" w:hAnsi="Calibri" w:eastAsia="Calibri" w:cs="Calibri"/>
                <w:b w:val="false"/>
                <w:bCs w:val="false"/>
                <w:color w:val="222222"/>
                <w:sz w:val="17"/>
                <w:szCs w:val="17"/>
              </w:rPr>
              <w:t xml:space="preserve">Condition-to-repair attestation</w:t>
            </w:r>
          </w:p>
        </w:tc>
        <w:tc>
          <w:tcPr>
            <w:tcW w:w="6460" w:type="dxa"/>
            <w:shd w:val="clear" w:color="auto" w:fill="EDF2F9"/>
            <w:tcMar>
              <w:top w:w="60" w:type="dxa"/>
              <w:left w:w="100" w:type="dxa"/>
              <w:bottom w:w="60" w:type="dxa"/>
              <w:right w:w="100" w:type="dxa"/>
            </w:tcMar>
            <w:vAlign w:val="center"/>
          </w:tcPr>
          <w:p w14:paraId="7B795126" wp14:textId="77777777">
            <w:pPr>
              <w:jc w:val="left"/>
            </w:pPr>
            <w:r>
              <w:rPr>
                <w:rFonts w:ascii="Calibri" w:hAnsi="Calibri" w:eastAsia="Calibri" w:cs="Calibri"/>
                <w:b w:val="false"/>
                <w:bCs w:val="false"/>
                <w:color w:val="222222"/>
                <w:sz w:val="17"/>
                <w:szCs w:val="17"/>
              </w:rPr>
              <w:t xml:space="preserve">Provide a simple form: material, plant, quantity, condition description, fault category, repair-versus-scrap recommendation, optional serial number, evidence upload to the VZI SharePoint library, attestor and timestamp. Link the attestation to the reservation session identifier and, once raised, to the repair PR or PO. Full audit trail.</w:t>
            </w:r>
          </w:p>
        </w:tc>
      </w:tr>
      <w:tr xmlns:wp14="http://schemas.microsoft.com/office/word/2010/wordml" w14:paraId="09BA56FB" wp14:textId="77777777">
        <w:trPr>
          <w:cantSplit/>
        </w:trPr>
        <w:tc>
          <w:tcPr>
            <w:tcW w:w="700" w:type="dxa"/>
            <w:tcMar>
              <w:top w:w="60" w:type="dxa"/>
              <w:left w:w="100" w:type="dxa"/>
              <w:bottom w:w="60" w:type="dxa"/>
              <w:right w:w="100" w:type="dxa"/>
            </w:tcMar>
            <w:vAlign w:val="center"/>
          </w:tcPr>
          <w:p w14:paraId="5C8887A9" wp14:textId="77777777">
            <w:pPr>
              <w:jc w:val="left"/>
            </w:pPr>
            <w:r>
              <w:rPr>
                <w:rFonts w:ascii="Calibri" w:hAnsi="Calibri" w:eastAsia="Calibri" w:cs="Calibri"/>
                <w:b w:val="false"/>
                <w:bCs w:val="false"/>
                <w:color w:val="222222"/>
                <w:sz w:val="17"/>
                <w:szCs w:val="17"/>
              </w:rPr>
              <w:t xml:space="preserve">FR-5</w:t>
            </w:r>
          </w:p>
        </w:tc>
        <w:tc>
          <w:tcPr>
            <w:tcW w:w="2200" w:type="dxa"/>
            <w:tcMar>
              <w:top w:w="60" w:type="dxa"/>
              <w:left w:w="100" w:type="dxa"/>
              <w:bottom w:w="60" w:type="dxa"/>
              <w:right w:w="100" w:type="dxa"/>
            </w:tcMar>
            <w:vAlign w:val="center"/>
          </w:tcPr>
          <w:p w14:paraId="4BB4FF29" wp14:textId="77777777">
            <w:pPr>
              <w:jc w:val="left"/>
            </w:pPr>
            <w:r>
              <w:rPr>
                <w:rFonts w:ascii="Calibri" w:hAnsi="Calibri" w:eastAsia="Calibri" w:cs="Calibri"/>
                <w:b w:val="false"/>
                <w:bCs w:val="false"/>
                <w:color w:val="222222"/>
                <w:sz w:val="17"/>
                <w:szCs w:val="17"/>
              </w:rPr>
              <w:t xml:space="preserve">Reservation-time AI assistant</w:t>
            </w:r>
          </w:p>
        </w:tc>
        <w:tc>
          <w:tcPr>
            <w:tcW w:w="6460" w:type="dxa"/>
            <w:tcMar>
              <w:top w:w="60" w:type="dxa"/>
              <w:left w:w="100" w:type="dxa"/>
              <w:bottom w:w="60" w:type="dxa"/>
              <w:right w:w="100" w:type="dxa"/>
            </w:tcMar>
            <w:vAlign w:val="center"/>
          </w:tcPr>
          <w:p w14:paraId="78DFC7D6" wp14:textId="77777777">
            <w:pPr>
              <w:jc w:val="left"/>
            </w:pPr>
            <w:r>
              <w:rPr>
                <w:rFonts w:ascii="Calibri" w:hAnsi="Calibri" w:eastAsia="Calibri" w:cs="Calibri"/>
                <w:b w:val="false"/>
                <w:bCs w:val="false"/>
                <w:color w:val="222222"/>
                <w:sz w:val="17"/>
                <w:szCs w:val="17"/>
              </w:rPr>
              <w:t xml:space="preserve">On invocation from the SAP reservation-entry pop-up with material and plant context: (a) if a repair is open, return status, vendor, expected arrival (EKET.EINDT) and overdue state; (b) if no repair is open and the repairable-unit-exists rule (FR-6) is met, prompt for and capture a justification for acquiring new; (c) issue a session identifier and instruct the requester to enter it in the reservation tracking field. Responses generated through the provider-agnostic LLM layer over register data.</w:t>
            </w:r>
          </w:p>
        </w:tc>
      </w:tr>
      <w:tr xmlns:wp14="http://schemas.microsoft.com/office/word/2010/wordml" w14:paraId="319EFBC7" wp14:textId="77777777">
        <w:trPr>
          <w:cantSplit/>
        </w:trPr>
        <w:tc>
          <w:tcPr>
            <w:tcW w:w="700" w:type="dxa"/>
            <w:shd w:val="clear" w:color="auto" w:fill="EDF2F9"/>
            <w:tcMar>
              <w:top w:w="60" w:type="dxa"/>
              <w:left w:w="100" w:type="dxa"/>
              <w:bottom w:w="60" w:type="dxa"/>
              <w:right w:w="100" w:type="dxa"/>
            </w:tcMar>
            <w:vAlign w:val="center"/>
          </w:tcPr>
          <w:p w14:paraId="4C9ACACD" wp14:textId="77777777">
            <w:pPr>
              <w:jc w:val="left"/>
            </w:pPr>
            <w:r>
              <w:rPr>
                <w:rFonts w:ascii="Calibri" w:hAnsi="Calibri" w:eastAsia="Calibri" w:cs="Calibri"/>
                <w:b w:val="false"/>
                <w:bCs w:val="false"/>
                <w:color w:val="222222"/>
                <w:sz w:val="17"/>
                <w:szCs w:val="17"/>
              </w:rPr>
              <w:t xml:space="preserve">FR-6</w:t>
            </w:r>
          </w:p>
        </w:tc>
        <w:tc>
          <w:tcPr>
            <w:tcW w:w="2200" w:type="dxa"/>
            <w:shd w:val="clear" w:color="auto" w:fill="EDF2F9"/>
            <w:tcMar>
              <w:top w:w="60" w:type="dxa"/>
              <w:left w:w="100" w:type="dxa"/>
              <w:bottom w:w="60" w:type="dxa"/>
              <w:right w:w="100" w:type="dxa"/>
            </w:tcMar>
            <w:vAlign w:val="center"/>
          </w:tcPr>
          <w:p w14:paraId="2BCE2E47" wp14:textId="77777777">
            <w:pPr>
              <w:jc w:val="left"/>
            </w:pPr>
            <w:r>
              <w:rPr>
                <w:rFonts w:ascii="Calibri" w:hAnsi="Calibri" w:eastAsia="Calibri" w:cs="Calibri"/>
                <w:b w:val="false"/>
                <w:bCs w:val="false"/>
                <w:color w:val="222222"/>
                <w:sz w:val="17"/>
                <w:szCs w:val="17"/>
              </w:rPr>
              <w:t xml:space="preserve">Repairable-unit-exists rule</w:t>
            </w:r>
          </w:p>
        </w:tc>
        <w:tc>
          <w:tcPr>
            <w:tcW w:w="6460" w:type="dxa"/>
            <w:shd w:val="clear" w:color="auto" w:fill="EDF2F9"/>
            <w:tcMar>
              <w:top w:w="60" w:type="dxa"/>
              <w:left w:w="100" w:type="dxa"/>
              <w:bottom w:w="60" w:type="dxa"/>
              <w:right w:w="100" w:type="dxa"/>
            </w:tcMar>
            <w:vAlign w:val="center"/>
          </w:tcPr>
          <w:p w14:paraId="1F69810C" wp14:textId="77777777">
            <w:pPr>
              <w:jc w:val="left"/>
            </w:pPr>
            <w:r>
              <w:rPr>
                <w:rFonts w:ascii="Calibri" w:hAnsi="Calibri" w:eastAsia="Calibri" w:cs="Calibri"/>
                <w:b w:val="false"/>
                <w:bCs w:val="false"/>
                <w:color w:val="222222"/>
                <w:sz w:val="17"/>
                <w:szCs w:val="17"/>
              </w:rPr>
              <w:t xml:space="preserve">Evaluate, for the requested material and plant: (a) 80-series with MARD stock on hand greater than zero, or (b) an MSEG 541 removal with no subsequent repair PR or PO for that material. Either condition returns true.</w:t>
            </w:r>
          </w:p>
        </w:tc>
      </w:tr>
      <w:tr xmlns:wp14="http://schemas.microsoft.com/office/word/2010/wordml" w14:paraId="0FE548A6" wp14:textId="77777777">
        <w:trPr>
          <w:cantSplit/>
        </w:trPr>
        <w:tc>
          <w:tcPr>
            <w:tcW w:w="700" w:type="dxa"/>
            <w:tcMar>
              <w:top w:w="60" w:type="dxa"/>
              <w:left w:w="100" w:type="dxa"/>
              <w:bottom w:w="60" w:type="dxa"/>
              <w:right w:w="100" w:type="dxa"/>
            </w:tcMar>
            <w:vAlign w:val="center"/>
          </w:tcPr>
          <w:p w14:paraId="60696951" wp14:textId="77777777">
            <w:pPr>
              <w:jc w:val="left"/>
            </w:pPr>
            <w:r>
              <w:rPr>
                <w:rFonts w:ascii="Calibri" w:hAnsi="Calibri" w:eastAsia="Calibri" w:cs="Calibri"/>
                <w:b w:val="false"/>
                <w:bCs w:val="false"/>
                <w:color w:val="222222"/>
                <w:sz w:val="17"/>
                <w:szCs w:val="17"/>
              </w:rPr>
              <w:t xml:space="preserve">FR-7</w:t>
            </w:r>
          </w:p>
        </w:tc>
        <w:tc>
          <w:tcPr>
            <w:tcW w:w="2200" w:type="dxa"/>
            <w:tcMar>
              <w:top w:w="60" w:type="dxa"/>
              <w:left w:w="100" w:type="dxa"/>
              <w:bottom w:w="60" w:type="dxa"/>
              <w:right w:w="100" w:type="dxa"/>
            </w:tcMar>
            <w:vAlign w:val="center"/>
          </w:tcPr>
          <w:p w14:paraId="45760FE0" wp14:textId="77777777">
            <w:pPr>
              <w:jc w:val="left"/>
            </w:pPr>
            <w:r>
              <w:rPr>
                <w:rFonts w:ascii="Calibri" w:hAnsi="Calibri" w:eastAsia="Calibri" w:cs="Calibri"/>
                <w:b w:val="false"/>
                <w:bCs w:val="false"/>
                <w:color w:val="222222"/>
                <w:sz w:val="17"/>
                <w:szCs w:val="17"/>
              </w:rPr>
              <w:t xml:space="preserve">Justification capture</w:t>
            </w:r>
          </w:p>
        </w:tc>
        <w:tc>
          <w:tcPr>
            <w:tcW w:w="6460" w:type="dxa"/>
            <w:tcMar>
              <w:top w:w="60" w:type="dxa"/>
              <w:left w:w="100" w:type="dxa"/>
              <w:bottom w:w="60" w:type="dxa"/>
              <w:right w:w="100" w:type="dxa"/>
            </w:tcMar>
            <w:vAlign w:val="center"/>
          </w:tcPr>
          <w:p w14:paraId="222F6A05" wp14:textId="77777777">
            <w:pPr>
              <w:jc w:val="left"/>
            </w:pPr>
            <w:r>
              <w:rPr>
                <w:rFonts w:ascii="Calibri" w:hAnsi="Calibri" w:eastAsia="Calibri" w:cs="Calibri"/>
                <w:b w:val="false"/>
                <w:bCs w:val="false"/>
                <w:color w:val="222222"/>
                <w:sz w:val="17"/>
                <w:szCs w:val="17"/>
              </w:rPr>
              <w:t xml:space="preserve">Record a structured justification (reason category plus free text) against the session, requester, material, plant and date; surface it on the dashboard and in the exception queue; retain it for benefit attribution.</w:t>
            </w:r>
          </w:p>
        </w:tc>
      </w:tr>
      <w:tr xmlns:wp14="http://schemas.microsoft.com/office/word/2010/wordml" w14:paraId="3AA0E50B" wp14:textId="77777777">
        <w:trPr>
          <w:cantSplit/>
        </w:trPr>
        <w:tc>
          <w:tcPr>
            <w:tcW w:w="700" w:type="dxa"/>
            <w:shd w:val="clear" w:color="auto" w:fill="EDF2F9"/>
            <w:tcMar>
              <w:top w:w="60" w:type="dxa"/>
              <w:left w:w="100" w:type="dxa"/>
              <w:bottom w:w="60" w:type="dxa"/>
              <w:right w:w="100" w:type="dxa"/>
            </w:tcMar>
            <w:vAlign w:val="center"/>
          </w:tcPr>
          <w:p w14:paraId="00A26741" wp14:textId="77777777">
            <w:pPr>
              <w:jc w:val="left"/>
            </w:pPr>
            <w:r>
              <w:rPr>
                <w:rFonts w:ascii="Calibri" w:hAnsi="Calibri" w:eastAsia="Calibri" w:cs="Calibri"/>
                <w:b w:val="false"/>
                <w:bCs w:val="false"/>
                <w:color w:val="222222"/>
                <w:sz w:val="17"/>
                <w:szCs w:val="17"/>
              </w:rPr>
              <w:t xml:space="preserve">FR-8</w:t>
            </w:r>
          </w:p>
        </w:tc>
        <w:tc>
          <w:tcPr>
            <w:tcW w:w="2200" w:type="dxa"/>
            <w:shd w:val="clear" w:color="auto" w:fill="EDF2F9"/>
            <w:tcMar>
              <w:top w:w="60" w:type="dxa"/>
              <w:left w:w="100" w:type="dxa"/>
              <w:bottom w:w="60" w:type="dxa"/>
              <w:right w:w="100" w:type="dxa"/>
            </w:tcMar>
            <w:vAlign w:val="center"/>
          </w:tcPr>
          <w:p w14:paraId="29065008" wp14:textId="77777777">
            <w:pPr>
              <w:jc w:val="left"/>
            </w:pPr>
            <w:r>
              <w:rPr>
                <w:rFonts w:ascii="Calibri" w:hAnsi="Calibri" w:eastAsia="Calibri" w:cs="Calibri"/>
                <w:b w:val="false"/>
                <w:bCs w:val="false"/>
                <w:color w:val="222222"/>
                <w:sz w:val="17"/>
                <w:szCs w:val="17"/>
              </w:rPr>
              <w:t xml:space="preserve">Session traceability and compliance</w:t>
            </w:r>
          </w:p>
        </w:tc>
        <w:tc>
          <w:tcPr>
            <w:tcW w:w="6460" w:type="dxa"/>
            <w:shd w:val="clear" w:color="auto" w:fill="EDF2F9"/>
            <w:tcMar>
              <w:top w:w="60" w:type="dxa"/>
              <w:left w:w="100" w:type="dxa"/>
              <w:bottom w:w="60" w:type="dxa"/>
              <w:right w:w="100" w:type="dxa"/>
            </w:tcMar>
            <w:vAlign w:val="center"/>
          </w:tcPr>
          <w:p w14:paraId="5B4A405E" wp14:textId="77777777">
            <w:pPr>
              <w:jc w:val="left"/>
            </w:pPr>
            <w:r>
              <w:rPr>
                <w:rFonts w:ascii="Calibri" w:hAnsi="Calibri" w:eastAsia="Calibri" w:cs="Calibri"/>
                <w:b w:val="false"/>
                <w:bCs w:val="false"/>
                <w:color w:val="222222"/>
                <w:sz w:val="17"/>
                <w:szCs w:val="17"/>
              </w:rPr>
              <w:t xml:space="preserve">Read the session identifier from the designated reservation field via OData; link reservation, session, justification, attestation and repair PR or PO. Flag as exceptions: 80-series reservations with no valid session identifier; repair PRs or POs with no matching attestation; new acquisitions with a repairable unit and no justification.</w:t>
            </w:r>
          </w:p>
        </w:tc>
      </w:tr>
      <w:tr xmlns:wp14="http://schemas.microsoft.com/office/word/2010/wordml" w14:paraId="22710778" wp14:textId="77777777">
        <w:trPr>
          <w:cantSplit/>
        </w:trPr>
        <w:tc>
          <w:tcPr>
            <w:tcW w:w="700" w:type="dxa"/>
            <w:tcMar>
              <w:top w:w="60" w:type="dxa"/>
              <w:left w:w="100" w:type="dxa"/>
              <w:bottom w:w="60" w:type="dxa"/>
              <w:right w:w="100" w:type="dxa"/>
            </w:tcMar>
            <w:vAlign w:val="center"/>
          </w:tcPr>
          <w:p w14:paraId="03535A64" wp14:textId="77777777">
            <w:pPr>
              <w:jc w:val="left"/>
            </w:pPr>
            <w:r>
              <w:rPr>
                <w:rFonts w:ascii="Calibri" w:hAnsi="Calibri" w:eastAsia="Calibri" w:cs="Calibri"/>
                <w:b w:val="false"/>
                <w:bCs w:val="false"/>
                <w:color w:val="222222"/>
                <w:sz w:val="17"/>
                <w:szCs w:val="17"/>
              </w:rPr>
              <w:t xml:space="preserve">FR-9</w:t>
            </w:r>
          </w:p>
        </w:tc>
        <w:tc>
          <w:tcPr>
            <w:tcW w:w="2200" w:type="dxa"/>
            <w:tcMar>
              <w:top w:w="60" w:type="dxa"/>
              <w:left w:w="100" w:type="dxa"/>
              <w:bottom w:w="60" w:type="dxa"/>
              <w:right w:w="100" w:type="dxa"/>
            </w:tcMar>
            <w:vAlign w:val="center"/>
          </w:tcPr>
          <w:p w14:paraId="32932CBC" wp14:textId="77777777">
            <w:pPr>
              <w:jc w:val="left"/>
            </w:pPr>
            <w:r>
              <w:rPr>
                <w:rFonts w:ascii="Calibri" w:hAnsi="Calibri" w:eastAsia="Calibri" w:cs="Calibri"/>
                <w:b w:val="false"/>
                <w:bCs w:val="false"/>
                <w:color w:val="222222"/>
                <w:sz w:val="17"/>
                <w:szCs w:val="17"/>
              </w:rPr>
              <w:t xml:space="preserve">Overdue and aging</w:t>
            </w:r>
          </w:p>
        </w:tc>
        <w:tc>
          <w:tcPr>
            <w:tcW w:w="6460" w:type="dxa"/>
            <w:tcMar>
              <w:top w:w="60" w:type="dxa"/>
              <w:left w:w="100" w:type="dxa"/>
              <w:bottom w:w="60" w:type="dxa"/>
              <w:right w:w="100" w:type="dxa"/>
            </w:tcMar>
            <w:vAlign w:val="center"/>
          </w:tcPr>
          <w:p w14:paraId="7B764644" wp14:textId="77777777">
            <w:pPr>
              <w:jc w:val="left"/>
            </w:pPr>
            <w:r>
              <w:rPr>
                <w:rFonts w:ascii="Calibri" w:hAnsi="Calibri" w:eastAsia="Calibri" w:cs="Calibri"/>
                <w:b w:val="false"/>
                <w:bCs w:val="false"/>
                <w:color w:val="222222"/>
                <w:sz w:val="17"/>
                <w:szCs w:val="17"/>
              </w:rPr>
              <w:t xml:space="preserve">Flag an open repair line overdue when the current date exceeds EKET.EINDT plus the configured grace period; maintain aging bands per lifecycle stage; expose both as explicit dashboard exception states and alert triggers.</w:t>
            </w:r>
          </w:p>
        </w:tc>
      </w:tr>
      <w:tr xmlns:wp14="http://schemas.microsoft.com/office/word/2010/wordml" w14:paraId="103FB10E" wp14:textId="77777777">
        <w:trPr>
          <w:cantSplit/>
        </w:trPr>
        <w:tc>
          <w:tcPr>
            <w:tcW w:w="700" w:type="dxa"/>
            <w:shd w:val="clear" w:color="auto" w:fill="EDF2F9"/>
            <w:tcMar>
              <w:top w:w="60" w:type="dxa"/>
              <w:left w:w="100" w:type="dxa"/>
              <w:bottom w:w="60" w:type="dxa"/>
              <w:right w:w="100" w:type="dxa"/>
            </w:tcMar>
            <w:vAlign w:val="center"/>
          </w:tcPr>
          <w:p w14:paraId="524B7E24" wp14:textId="77777777">
            <w:pPr>
              <w:jc w:val="left"/>
            </w:pPr>
            <w:r>
              <w:rPr>
                <w:rFonts w:ascii="Calibri" w:hAnsi="Calibri" w:eastAsia="Calibri" w:cs="Calibri"/>
                <w:b w:val="false"/>
                <w:bCs w:val="false"/>
                <w:color w:val="222222"/>
                <w:sz w:val="17"/>
                <w:szCs w:val="17"/>
              </w:rPr>
              <w:t xml:space="preserve">FR-10</w:t>
            </w:r>
          </w:p>
        </w:tc>
        <w:tc>
          <w:tcPr>
            <w:tcW w:w="2200" w:type="dxa"/>
            <w:shd w:val="clear" w:color="auto" w:fill="EDF2F9"/>
            <w:tcMar>
              <w:top w:w="60" w:type="dxa"/>
              <w:left w:w="100" w:type="dxa"/>
              <w:bottom w:w="60" w:type="dxa"/>
              <w:right w:w="100" w:type="dxa"/>
            </w:tcMar>
            <w:vAlign w:val="center"/>
          </w:tcPr>
          <w:p w14:paraId="7E587310" wp14:textId="77777777">
            <w:pPr>
              <w:jc w:val="left"/>
            </w:pPr>
            <w:r>
              <w:rPr>
                <w:rFonts w:ascii="Calibri" w:hAnsi="Calibri" w:eastAsia="Calibri" w:cs="Calibri"/>
                <w:b w:val="false"/>
                <w:bCs w:val="false"/>
                <w:color w:val="222222"/>
                <w:sz w:val="17"/>
                <w:szCs w:val="17"/>
              </w:rPr>
              <w:t xml:space="preserve">Dashboard and reporting</w:t>
            </w:r>
          </w:p>
        </w:tc>
        <w:tc>
          <w:tcPr>
            <w:tcW w:w="6460" w:type="dxa"/>
            <w:shd w:val="clear" w:color="auto" w:fill="EDF2F9"/>
            <w:tcMar>
              <w:top w:w="60" w:type="dxa"/>
              <w:left w:w="100" w:type="dxa"/>
              <w:bottom w:w="60" w:type="dxa"/>
              <w:right w:w="100" w:type="dxa"/>
            </w:tcMar>
            <w:vAlign w:val="center"/>
          </w:tcPr>
          <w:p w14:paraId="57A884F2" wp14:textId="77777777">
            <w:pPr>
              <w:jc w:val="left"/>
            </w:pPr>
            <w:r>
              <w:rPr>
                <w:rFonts w:ascii="Calibri" w:hAnsi="Calibri" w:eastAsia="Calibri" w:cs="Calibri"/>
                <w:b w:val="false"/>
                <w:bCs w:val="false"/>
                <w:color w:val="222222"/>
                <w:sz w:val="17"/>
                <w:szCs w:val="17"/>
              </w:rPr>
              <w:t xml:space="preserve">Present all materials raised for repair with status, aging, overdue flag, vendor turnaround, attestation and session compliance, justification log and coding candidates; filters by plant, vendor and criticality; export.</w:t>
            </w:r>
          </w:p>
        </w:tc>
      </w:tr>
      <w:tr xmlns:wp14="http://schemas.microsoft.com/office/word/2010/wordml" w14:paraId="305678E0" wp14:textId="77777777">
        <w:trPr>
          <w:cantSplit/>
        </w:trPr>
        <w:tc>
          <w:tcPr>
            <w:tcW w:w="700" w:type="dxa"/>
            <w:tcMar>
              <w:top w:w="60" w:type="dxa"/>
              <w:left w:w="100" w:type="dxa"/>
              <w:bottom w:w="60" w:type="dxa"/>
              <w:right w:w="100" w:type="dxa"/>
            </w:tcMar>
            <w:vAlign w:val="center"/>
          </w:tcPr>
          <w:p w14:paraId="7F29F6BE" wp14:textId="77777777">
            <w:pPr>
              <w:jc w:val="left"/>
            </w:pPr>
            <w:r>
              <w:rPr>
                <w:rFonts w:ascii="Calibri" w:hAnsi="Calibri" w:eastAsia="Calibri" w:cs="Calibri"/>
                <w:b w:val="false"/>
                <w:bCs w:val="false"/>
                <w:color w:val="222222"/>
                <w:sz w:val="17"/>
                <w:szCs w:val="17"/>
              </w:rPr>
              <w:t xml:space="preserve">FR-11</w:t>
            </w:r>
          </w:p>
        </w:tc>
        <w:tc>
          <w:tcPr>
            <w:tcW w:w="2200" w:type="dxa"/>
            <w:tcMar>
              <w:top w:w="60" w:type="dxa"/>
              <w:left w:w="100" w:type="dxa"/>
              <w:bottom w:w="60" w:type="dxa"/>
              <w:right w:w="100" w:type="dxa"/>
            </w:tcMar>
            <w:vAlign w:val="center"/>
          </w:tcPr>
          <w:p w14:paraId="24298E29" wp14:textId="77777777">
            <w:pPr>
              <w:jc w:val="left"/>
            </w:pPr>
            <w:r>
              <w:rPr>
                <w:rFonts w:ascii="Calibri" w:hAnsi="Calibri" w:eastAsia="Calibri" w:cs="Calibri"/>
                <w:b w:val="false"/>
                <w:bCs w:val="false"/>
                <w:color w:val="222222"/>
                <w:sz w:val="17"/>
                <w:szCs w:val="17"/>
              </w:rPr>
              <w:t xml:space="preserve">Notifications</w:t>
            </w:r>
          </w:p>
        </w:tc>
        <w:tc>
          <w:tcPr>
            <w:tcW w:w="6460" w:type="dxa"/>
            <w:tcMar>
              <w:top w:w="60" w:type="dxa"/>
              <w:left w:w="100" w:type="dxa"/>
              <w:bottom w:w="60" w:type="dxa"/>
              <w:right w:w="100" w:type="dxa"/>
            </w:tcMar>
            <w:vAlign w:val="center"/>
          </w:tcPr>
          <w:p w14:paraId="3B13C50E" wp14:textId="77777777">
            <w:pPr>
              <w:jc w:val="left"/>
            </w:pPr>
            <w:r>
              <w:rPr>
                <w:rFonts w:ascii="Calibri" w:hAnsi="Calibri" w:eastAsia="Calibri" w:cs="Calibri"/>
                <w:b w:val="false"/>
                <w:bCs w:val="false"/>
                <w:color w:val="222222"/>
                <w:sz w:val="17"/>
                <w:szCs w:val="17"/>
              </w:rPr>
              <w:t xml:space="preserve">Raise platform exception-queue items and email for overdue repairs, non-attested dispatches, missing session identifiers and unjustified new acquisitions.</w:t>
            </w:r>
          </w:p>
        </w:tc>
      </w:tr>
    </w:tbl>
    <w:p xmlns:wp14="http://schemas.microsoft.com/office/word/2010/wordml" w14:paraId="262B142A" wp14:textId="77777777">
      <w:pPr>
        <w:pStyle w:val="Heading1"/>
        <w:pageBreakBefore/>
        <w:spacing w:before="0" w:after="240"/>
      </w:pPr>
      <w:r>
        <w:rPr>
          <w:rFonts w:ascii="Calibri" w:hAnsi="Calibri" w:eastAsia="Calibri" w:cs="Calibri"/>
          <w:b/>
          <w:bCs/>
          <w:color w:val="1F3864"/>
          <w:sz w:val="30"/>
          <w:szCs w:val="30"/>
        </w:rPr>
        <w:t xml:space="preserve">5. Business Rules and Locked Decisions</w:t>
      </w:r>
    </w:p>
    <w:p xmlns:wp14="http://schemas.microsoft.com/office/word/2010/wordml" w14:paraId="76AFF4ED" wp14:textId="77777777">
      <w:pPr>
        <w:spacing w:after="160"/>
      </w:pPr>
      <w:r>
        <w:rPr>
          <w:rFonts w:ascii="Calibri" w:hAnsi="Calibri" w:eastAsia="Calibri" w:cs="Calibri"/>
          <w:color w:val="222222"/>
          <w:sz w:val="20"/>
          <w:szCs w:val="20"/>
        </w:rPr>
        <w:t xml:space="preserve">The table consolidates the rulings that shape I08, from the 15-Aug scope narrowing, the 01-Sep entity dictionary session (D-series), the 04-Sep scope-confirmation mail and the 06-Sep FRS review.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xmlns:wp14="http://schemas.microsoft.com/office/word/2010/wordml" w:rsidTr="2FB68EC3" w14:paraId="17040267" wp14:textId="77777777">
        <w:trPr>
          <w:tblHeader/>
        </w:trPr>
        <w:tc>
          <w:tcPr>
            <w:tcW w:w="1700" w:type="dxa"/>
            <w:shd w:val="clear" w:color="auto" w:fill="1F3864"/>
            <w:tcMar>
              <w:top w:w="60" w:type="dxa"/>
              <w:left w:w="100" w:type="dxa"/>
              <w:bottom w:w="60" w:type="dxa"/>
              <w:right w:w="100" w:type="dxa"/>
            </w:tcMar>
            <w:vAlign w:val="center"/>
          </w:tcPr>
          <w:p w14:paraId="02DF78A1" wp14:textId="77777777">
            <w:pPr>
              <w:jc w:val="center"/>
            </w:pPr>
            <w:r>
              <w:rPr>
                <w:rFonts w:ascii="Calibri" w:hAnsi="Calibri" w:eastAsia="Calibri" w:cs="Calibri"/>
                <w:b/>
                <w:bCs/>
                <w:color w:val="FFFFFF"/>
                <w:sz w:val="18"/>
                <w:szCs w:val="18"/>
              </w:rPr>
              <w:t xml:space="preserve">Ref</w:t>
            </w:r>
          </w:p>
        </w:tc>
        <w:tc>
          <w:tcPr>
            <w:tcW w:w="2500" w:type="dxa"/>
            <w:shd w:val="clear" w:color="auto" w:fill="1F3864"/>
            <w:tcMar>
              <w:top w:w="60" w:type="dxa"/>
              <w:left w:w="100" w:type="dxa"/>
              <w:bottom w:w="60" w:type="dxa"/>
              <w:right w:w="100" w:type="dxa"/>
            </w:tcMar>
            <w:vAlign w:val="center"/>
          </w:tcPr>
          <w:p w14:paraId="3449B647" wp14:textId="77777777">
            <w:pPr>
              <w:jc w:val="center"/>
            </w:pPr>
            <w:r>
              <w:rPr>
                <w:rFonts w:ascii="Calibri" w:hAnsi="Calibri" w:eastAsia="Calibri" w:cs="Calibri"/>
                <w:b/>
                <w:bCs/>
                <w:color w:val="FFFFFF"/>
                <w:sz w:val="18"/>
                <w:szCs w:val="18"/>
              </w:rPr>
              <w:t xml:space="preserve">Decision</w:t>
            </w:r>
          </w:p>
        </w:tc>
        <w:tc>
          <w:tcPr>
            <w:tcW w:w="5160" w:type="dxa"/>
            <w:shd w:val="clear" w:color="auto" w:fill="1F3864"/>
            <w:tcMar>
              <w:top w:w="60" w:type="dxa"/>
              <w:left w:w="100" w:type="dxa"/>
              <w:bottom w:w="60" w:type="dxa"/>
              <w:right w:w="100" w:type="dxa"/>
            </w:tcMar>
            <w:vAlign w:val="center"/>
          </w:tcPr>
          <w:p w14:paraId="3C39D6EF" wp14:textId="77777777">
            <w:pPr>
              <w:jc w:val="center"/>
            </w:pPr>
            <w:r>
              <w:rPr>
                <w:rFonts w:ascii="Calibri" w:hAnsi="Calibri" w:eastAsia="Calibri" w:cs="Calibri"/>
                <w:b/>
                <w:bCs/>
                <w:color w:val="FFFFFF"/>
                <w:sz w:val="18"/>
                <w:szCs w:val="18"/>
              </w:rPr>
              <w:t xml:space="preserve">Detail</w:t>
            </w:r>
          </w:p>
        </w:tc>
      </w:tr>
      <w:tr xmlns:wp14="http://schemas.microsoft.com/office/word/2010/wordml" w:rsidTr="2FB68EC3" w14:paraId="235B8021" wp14:textId="77777777">
        <w:trPr>
          <w:cantSplit/>
        </w:trPr>
        <w:tc>
          <w:tcPr>
            <w:tcW w:w="1700" w:type="dxa"/>
            <w:tcMar>
              <w:top w:w="60" w:type="dxa"/>
              <w:left w:w="100" w:type="dxa"/>
              <w:bottom w:w="60" w:type="dxa"/>
              <w:right w:w="100" w:type="dxa"/>
            </w:tcMar>
            <w:vAlign w:val="center"/>
          </w:tcPr>
          <w:p w14:paraId="2D1F947C" wp14:textId="77777777">
            <w:pPr>
              <w:jc w:val="left"/>
            </w:pPr>
            <w:r>
              <w:rPr>
                <w:rFonts w:ascii="Calibri" w:hAnsi="Calibri" w:eastAsia="Calibri" w:cs="Calibri"/>
                <w:b w:val="false"/>
                <w:bCs w:val="false"/>
                <w:color w:val="222222"/>
                <w:sz w:val="17"/>
                <w:szCs w:val="17"/>
              </w:rPr>
              <w:t xml:space="preserve">15-Aug descope</w:t>
            </w:r>
          </w:p>
        </w:tc>
        <w:tc>
          <w:tcPr>
            <w:tcW w:w="2500" w:type="dxa"/>
            <w:tcMar>
              <w:top w:w="60" w:type="dxa"/>
              <w:left w:w="100" w:type="dxa"/>
              <w:bottom w:w="60" w:type="dxa"/>
              <w:right w:w="100" w:type="dxa"/>
            </w:tcMar>
            <w:vAlign w:val="center"/>
          </w:tcPr>
          <w:p w14:paraId="03AA254E" wp14:textId="77777777">
            <w:pPr>
              <w:jc w:val="left"/>
            </w:pPr>
            <w:r>
              <w:rPr>
                <w:rFonts w:ascii="Calibri" w:hAnsi="Calibri" w:eastAsia="Calibri" w:cs="Calibri"/>
                <w:b w:val="false"/>
                <w:bCs w:val="false"/>
                <w:color w:val="222222"/>
                <w:sz w:val="17"/>
                <w:szCs w:val="17"/>
              </w:rPr>
              <w:t xml:space="preserve">Three core capabilities only</w:t>
            </w:r>
          </w:p>
        </w:tc>
        <w:tc>
          <w:tcPr>
            <w:tcW w:w="5160" w:type="dxa"/>
            <w:tcMar>
              <w:top w:w="60" w:type="dxa"/>
              <w:left w:w="100" w:type="dxa"/>
              <w:bottom w:w="60" w:type="dxa"/>
              <w:right w:w="100" w:type="dxa"/>
            </w:tcMar>
            <w:vAlign w:val="center"/>
          </w:tcPr>
          <w:p w14:paraId="221E5D9D" wp14:textId="77777777">
            <w:pPr>
              <w:jc w:val="left"/>
            </w:pPr>
            <w:r>
              <w:rPr>
                <w:rFonts w:ascii="Calibri" w:hAnsi="Calibri" w:eastAsia="Calibri" w:cs="Calibri"/>
                <w:b w:val="false"/>
                <w:bCs w:val="false"/>
                <w:color w:val="222222"/>
                <w:sz w:val="17"/>
                <w:szCs w:val="17"/>
              </w:rPr>
              <w:t xml:space="preserve">80-series detection, mandatory condition-to-repair attestation, read-only repair status register. Gate pass, BEDNR linkage, GRN auto-closure, vendor follow-up cycles and RGP lifecycle removed.</w:t>
            </w:r>
          </w:p>
        </w:tc>
      </w:tr>
      <w:tr xmlns:wp14="http://schemas.microsoft.com/office/word/2010/wordml" w:rsidTr="2FB68EC3" w14:paraId="6F4986CC" wp14:textId="77777777">
        <w:trPr>
          <w:cantSplit/>
        </w:trPr>
        <w:tc>
          <w:tcPr>
            <w:tcW w:w="1700" w:type="dxa"/>
            <w:shd w:val="clear" w:color="auto" w:fill="EDF2F9"/>
            <w:tcMar>
              <w:top w:w="60" w:type="dxa"/>
              <w:left w:w="100" w:type="dxa"/>
              <w:bottom w:w="60" w:type="dxa"/>
              <w:right w:w="100" w:type="dxa"/>
            </w:tcMar>
            <w:vAlign w:val="center"/>
          </w:tcPr>
          <w:p w14:paraId="47D48F63" wp14:textId="77777777">
            <w:pPr>
              <w:jc w:val="left"/>
            </w:pPr>
            <w:r>
              <w:rPr>
                <w:rFonts w:ascii="Calibri" w:hAnsi="Calibri" w:eastAsia="Calibri" w:cs="Calibri"/>
                <w:b w:val="false"/>
                <w:bCs w:val="false"/>
                <w:color w:val="222222"/>
                <w:sz w:val="17"/>
                <w:szCs w:val="17"/>
              </w:rPr>
              <w:t xml:space="preserve">D5</w:t>
            </w:r>
          </w:p>
        </w:tc>
        <w:tc>
          <w:tcPr>
            <w:tcW w:w="2500" w:type="dxa"/>
            <w:shd w:val="clear" w:color="auto" w:fill="EDF2F9"/>
            <w:tcMar>
              <w:top w:w="60" w:type="dxa"/>
              <w:left w:w="100" w:type="dxa"/>
              <w:bottom w:w="60" w:type="dxa"/>
              <w:right w:w="100" w:type="dxa"/>
            </w:tcMar>
            <w:vAlign w:val="center"/>
          </w:tcPr>
          <w:p w14:paraId="52A93C05" wp14:textId="77777777">
            <w:pPr>
              <w:jc w:val="left"/>
            </w:pPr>
            <w:r>
              <w:rPr>
                <w:rFonts w:ascii="Calibri" w:hAnsi="Calibri" w:eastAsia="Calibri" w:cs="Calibri"/>
                <w:b w:val="false"/>
                <w:bCs w:val="false"/>
                <w:color w:val="222222"/>
                <w:sz w:val="17"/>
                <w:szCs w:val="17"/>
              </w:rPr>
              <w:t xml:space="preserve">LLM usage</w:t>
            </w:r>
          </w:p>
        </w:tc>
        <w:tc>
          <w:tcPr>
            <w:tcW w:w="5160" w:type="dxa"/>
            <w:shd w:val="clear" w:color="auto" w:fill="EDF2F9"/>
            <w:tcMar>
              <w:top w:w="60" w:type="dxa"/>
              <w:left w:w="100" w:type="dxa"/>
              <w:bottom w:w="60" w:type="dxa"/>
              <w:right w:w="100" w:type="dxa"/>
            </w:tcMar>
            <w:vAlign w:val="center"/>
          </w:tcPr>
          <w:p w14:paraId="7136BCE2" wp14:textId="77777777">
            <w:pPr>
              <w:jc w:val="left"/>
            </w:pPr>
            <w:r>
              <w:rPr>
                <w:rFonts w:ascii="Calibri" w:hAnsi="Calibri" w:eastAsia="Calibri" w:cs="Calibri"/>
                <w:b w:val="false"/>
                <w:bCs w:val="false"/>
                <w:color w:val="222222"/>
                <w:sz w:val="17"/>
                <w:szCs w:val="17"/>
              </w:rPr>
              <w:t xml:space="preserve">Repositioned from attestation-note classification to coding-candidate NLP over PR, PO and movement free text; the attestation stays a simple form.</w:t>
            </w:r>
          </w:p>
        </w:tc>
      </w:tr>
      <w:tr xmlns:wp14="http://schemas.microsoft.com/office/word/2010/wordml" w:rsidTr="2FB68EC3" w14:paraId="71BE9E1C" wp14:textId="77777777">
        <w:trPr>
          <w:cantSplit/>
        </w:trPr>
        <w:tc>
          <w:tcPr>
            <w:tcW w:w="1700" w:type="dxa"/>
            <w:tcMar>
              <w:top w:w="60" w:type="dxa"/>
              <w:left w:w="100" w:type="dxa"/>
              <w:bottom w:w="60" w:type="dxa"/>
              <w:right w:w="100" w:type="dxa"/>
            </w:tcMar>
            <w:vAlign w:val="center"/>
          </w:tcPr>
          <w:p w14:paraId="749B2034" wp14:textId="77777777">
            <w:pPr>
              <w:jc w:val="left"/>
            </w:pPr>
            <w:r>
              <w:rPr>
                <w:rFonts w:ascii="Calibri" w:hAnsi="Calibri" w:eastAsia="Calibri" w:cs="Calibri"/>
                <w:b w:val="false"/>
                <w:bCs w:val="false"/>
                <w:color w:val="222222"/>
                <w:sz w:val="17"/>
                <w:szCs w:val="17"/>
              </w:rPr>
              <w:t xml:space="preserve">D6 (confirmed 06-Sep)</w:t>
            </w:r>
          </w:p>
        </w:tc>
        <w:tc>
          <w:tcPr>
            <w:tcW w:w="2500" w:type="dxa"/>
            <w:tcMar>
              <w:top w:w="60" w:type="dxa"/>
              <w:left w:w="100" w:type="dxa"/>
              <w:bottom w:w="60" w:type="dxa"/>
              <w:right w:w="100" w:type="dxa"/>
            </w:tcMar>
            <w:vAlign w:val="center"/>
          </w:tcPr>
          <w:p w14:paraId="61B81E09" wp14:textId="77777777">
            <w:pPr>
              <w:jc w:val="left"/>
            </w:pPr>
            <w:r>
              <w:rPr>
                <w:rFonts w:ascii="Calibri" w:hAnsi="Calibri" w:eastAsia="Calibri" w:cs="Calibri"/>
                <w:b w:val="false"/>
                <w:bCs w:val="false"/>
                <w:color w:val="222222"/>
                <w:sz w:val="17"/>
                <w:szCs w:val="17"/>
              </w:rPr>
              <w:t xml:space="preserve">Register grain</w:t>
            </w:r>
          </w:p>
        </w:tc>
        <w:tc>
          <w:tcPr>
            <w:tcW w:w="5160" w:type="dxa"/>
            <w:tcMar>
              <w:top w:w="60" w:type="dxa"/>
              <w:left w:w="100" w:type="dxa"/>
              <w:bottom w:w="60" w:type="dxa"/>
              <w:right w:w="100" w:type="dxa"/>
            </w:tcMar>
            <w:vAlign w:val="center"/>
          </w:tcPr>
          <w:p w14:paraId="0F07900D" wp14:textId="77777777">
            <w:pPr>
              <w:jc w:val="left"/>
            </w:pPr>
            <w:r>
              <w:rPr>
                <w:rFonts w:ascii="Calibri" w:hAnsi="Calibri" w:eastAsia="Calibri" w:cs="Calibri"/>
                <w:b w:val="false"/>
                <w:bCs w:val="false"/>
                <w:color w:val="222222"/>
                <w:sz w:val="17"/>
                <w:szCs w:val="17"/>
              </w:rPr>
              <w:t xml:space="preserve">Material plus repair-PO-line grain. Serialised register out on revised evidence: serial profiles present on about 18% of 80-series PO lines (717 of 4,013), not 0%, but coverage is partial, lines are frequently multi-quantity and there is no serial capture at movement level to reconcile against. Optional serial field on the attestation; profile extension logged as a master-data recommendation for a later serial-grain phase.</w:t>
            </w:r>
          </w:p>
        </w:tc>
      </w:tr>
      <w:tr xmlns:wp14="http://schemas.microsoft.com/office/word/2010/wordml" w:rsidTr="2FB68EC3" w14:paraId="33B2A337" wp14:textId="77777777">
        <w:trPr>
          <w:cantSplit/>
        </w:trPr>
        <w:tc>
          <w:tcPr>
            <w:tcW w:w="1700" w:type="dxa"/>
            <w:shd w:val="clear" w:color="auto" w:fill="EDF2F9"/>
            <w:tcMar>
              <w:top w:w="60" w:type="dxa"/>
              <w:left w:w="100" w:type="dxa"/>
              <w:bottom w:w="60" w:type="dxa"/>
              <w:right w:w="100" w:type="dxa"/>
            </w:tcMar>
            <w:vAlign w:val="center"/>
          </w:tcPr>
          <w:p w14:paraId="7D42B668" wp14:textId="77777777">
            <w:pPr>
              <w:jc w:val="left"/>
            </w:pPr>
            <w:r>
              <w:rPr>
                <w:rFonts w:ascii="Calibri" w:hAnsi="Calibri" w:eastAsia="Calibri" w:cs="Calibri"/>
                <w:b w:val="false"/>
                <w:bCs w:val="false"/>
                <w:color w:val="222222"/>
                <w:sz w:val="17"/>
                <w:szCs w:val="17"/>
              </w:rPr>
              <w:t xml:space="preserve">D7 (proposed 06-Sep)</w:t>
            </w:r>
          </w:p>
        </w:tc>
        <w:tc>
          <w:tcPr>
            <w:tcW w:w="2500" w:type="dxa"/>
            <w:shd w:val="clear" w:color="auto" w:fill="EDF2F9"/>
            <w:tcMar>
              <w:top w:w="60" w:type="dxa"/>
              <w:left w:w="100" w:type="dxa"/>
              <w:bottom w:w="60" w:type="dxa"/>
              <w:right w:w="100" w:type="dxa"/>
            </w:tcMar>
            <w:vAlign w:val="center"/>
          </w:tcPr>
          <w:p w14:paraId="1959FE5C" wp14:textId="77777777">
            <w:pPr>
              <w:jc w:val="left"/>
            </w:pPr>
            <w:r>
              <w:rPr>
                <w:rFonts w:ascii="Calibri" w:hAnsi="Calibri" w:eastAsia="Calibri" w:cs="Calibri"/>
                <w:b w:val="false"/>
                <w:bCs w:val="false"/>
                <w:color w:val="222222"/>
                <w:sz w:val="17"/>
                <w:szCs w:val="17"/>
              </w:rPr>
              <w:t xml:space="preserve">Repair-PO identification</w:t>
            </w:r>
          </w:p>
        </w:tc>
        <w:tc>
          <w:tcPr>
            <w:tcW w:w="5160" w:type="dxa"/>
            <w:shd w:val="clear" w:color="auto" w:fill="EDF2F9"/>
            <w:tcMar>
              <w:top w:w="60" w:type="dxa"/>
              <w:left w:w="100" w:type="dxa"/>
              <w:bottom w:w="60" w:type="dxa"/>
              <w:right w:w="100" w:type="dxa"/>
            </w:tcMar>
            <w:vAlign w:val="center"/>
          </w:tcPr>
          <w:p w14:paraId="5374AC1B" wp14:textId="77777777">
            <w:pPr>
              <w:jc w:val="left"/>
            </w:pPr>
            <w:r>
              <w:rPr>
                <w:rFonts w:ascii="Calibri" w:hAnsi="Calibri" w:eastAsia="Calibri" w:cs="Calibri"/>
                <w:b w:val="false"/>
                <w:bCs w:val="false"/>
                <w:color w:val="222222"/>
                <w:sz w:val="17"/>
                <w:szCs w:val="17"/>
              </w:rPr>
              <w:t xml:space="preserve">Proposed on evidence: item category (PSTYP) 3 as the primary filter (1,225 80-series lines, all subcontracting type 1), corroborated by document type ZREP (771 of 797 lines are 80-series, item category 3, account assignment F). Item category value is 3, not L. Pending SAP team confirmation.</w:t>
            </w:r>
          </w:p>
        </w:tc>
      </w:tr>
      <w:tr xmlns:wp14="http://schemas.microsoft.com/office/word/2010/wordml" w:rsidTr="2FB68EC3" w14:paraId="0EA335E1" wp14:textId="77777777">
        <w:trPr>
          <w:cantSplit/>
        </w:trPr>
        <w:tc>
          <w:tcPr>
            <w:tcW w:w="1700" w:type="dxa"/>
            <w:tcMar>
              <w:top w:w="60" w:type="dxa"/>
              <w:left w:w="100" w:type="dxa"/>
              <w:bottom w:w="60" w:type="dxa"/>
              <w:right w:w="100" w:type="dxa"/>
            </w:tcMar>
            <w:vAlign w:val="center"/>
          </w:tcPr>
          <w:p w14:paraId="6DC475E2" wp14:textId="77777777">
            <w:pPr>
              <w:jc w:val="left"/>
            </w:pPr>
            <w:r>
              <w:rPr>
                <w:rFonts w:ascii="Calibri" w:hAnsi="Calibri" w:eastAsia="Calibri" w:cs="Calibri"/>
                <w:b w:val="false"/>
                <w:bCs w:val="false"/>
                <w:color w:val="222222"/>
                <w:sz w:val="17"/>
                <w:szCs w:val="17"/>
              </w:rPr>
              <w:t xml:space="preserve">Mail addition (04-Sep)</w:t>
            </w:r>
          </w:p>
        </w:tc>
        <w:tc>
          <w:tcPr>
            <w:tcW w:w="2500" w:type="dxa"/>
            <w:tcMar>
              <w:top w:w="60" w:type="dxa"/>
              <w:left w:w="100" w:type="dxa"/>
              <w:bottom w:w="60" w:type="dxa"/>
              <w:right w:w="100" w:type="dxa"/>
            </w:tcMar>
            <w:vAlign w:val="center"/>
          </w:tcPr>
          <w:p w14:paraId="6AF8F5EC" wp14:textId="77777777">
            <w:pPr>
              <w:jc w:val="left"/>
            </w:pPr>
            <w:r>
              <w:rPr>
                <w:rFonts w:ascii="Calibri" w:hAnsi="Calibri" w:eastAsia="Calibri" w:cs="Calibri"/>
                <w:b w:val="false"/>
                <w:bCs w:val="false"/>
                <w:color w:val="222222"/>
                <w:sz w:val="17"/>
                <w:szCs w:val="17"/>
              </w:rPr>
              <w:t xml:space="preserve">Reservation-time assistant</w:t>
            </w:r>
          </w:p>
        </w:tc>
        <w:tc>
          <w:tcPr>
            <w:tcW w:w="5160" w:type="dxa"/>
            <w:tcMar>
              <w:top w:w="60" w:type="dxa"/>
              <w:left w:w="100" w:type="dxa"/>
              <w:bottom w:w="60" w:type="dxa"/>
              <w:right w:w="100" w:type="dxa"/>
            </w:tcMar>
            <w:vAlign w:val="center"/>
          </w:tcPr>
          <w:p w14:paraId="4A27C611" wp14:textId="77777777">
            <w:pPr>
              <w:jc w:val="left"/>
            </w:pPr>
            <w:r>
              <w:rPr>
                <w:rFonts w:ascii="Calibri" w:hAnsi="Calibri" w:eastAsia="Calibri" w:cs="Calibri"/>
                <w:b w:val="false"/>
                <w:bCs w:val="false"/>
                <w:color w:val="222222"/>
                <w:sz w:val="17"/>
                <w:szCs w:val="17"/>
              </w:rPr>
              <w:t xml:space="preserve">Repair status and expected arrival at reservation; overdue as an explicit dashboard exception state; justification prompt when acquiring new while a repairable unit exists; dashboard of all materials raised for repair.</w:t>
            </w:r>
          </w:p>
        </w:tc>
      </w:tr>
      <w:tr xmlns:wp14="http://schemas.microsoft.com/office/word/2010/wordml" w:rsidTr="2FB68EC3" w14:paraId="4A73496A" wp14:textId="77777777">
        <w:trPr>
          <w:cantSplit/>
        </w:trPr>
        <w:tc>
          <w:tcPr>
            <w:tcW w:w="1700" w:type="dxa"/>
            <w:shd w:val="clear" w:color="auto" w:fill="EDF2F9"/>
            <w:tcMar>
              <w:top w:w="60" w:type="dxa"/>
              <w:left w:w="100" w:type="dxa"/>
              <w:bottom w:w="60" w:type="dxa"/>
              <w:right w:w="100" w:type="dxa"/>
            </w:tcMar>
            <w:vAlign w:val="center"/>
          </w:tcPr>
          <w:p w14:paraId="783D8F51" wp14:textId="77777777">
            <w:pPr>
              <w:jc w:val="left"/>
            </w:pPr>
            <w:r>
              <w:rPr>
                <w:rFonts w:ascii="Calibri" w:hAnsi="Calibri" w:eastAsia="Calibri" w:cs="Calibri"/>
                <w:b w:val="false"/>
                <w:bCs w:val="false"/>
                <w:color w:val="222222"/>
                <w:sz w:val="17"/>
                <w:szCs w:val="17"/>
              </w:rPr>
              <w:t xml:space="preserve">Trigger (06-Sep)</w:t>
            </w:r>
          </w:p>
        </w:tc>
        <w:tc>
          <w:tcPr>
            <w:tcW w:w="2500" w:type="dxa"/>
            <w:shd w:val="clear" w:color="auto" w:fill="EDF2F9"/>
            <w:tcMar>
              <w:top w:w="60" w:type="dxa"/>
              <w:left w:w="100" w:type="dxa"/>
              <w:bottom w:w="60" w:type="dxa"/>
              <w:right w:w="100" w:type="dxa"/>
            </w:tcMar>
            <w:vAlign w:val="center"/>
          </w:tcPr>
          <w:p w14:paraId="7BC0EF7A" wp14:textId="77777777">
            <w:pPr>
              <w:jc w:val="left"/>
            </w:pPr>
            <w:r>
              <w:rPr>
                <w:rFonts w:ascii="Calibri" w:hAnsi="Calibri" w:eastAsia="Calibri" w:cs="Calibri"/>
                <w:b w:val="false"/>
                <w:bCs w:val="false"/>
                <w:color w:val="222222"/>
                <w:sz w:val="17"/>
                <w:szCs w:val="17"/>
              </w:rPr>
              <w:t xml:space="preserve">SAP reservation-entry BAdI pop-up</w:t>
            </w:r>
          </w:p>
        </w:tc>
        <w:tc>
          <w:tcPr>
            <w:tcW w:w="5160" w:type="dxa"/>
            <w:shd w:val="clear" w:color="auto" w:fill="EDF2F9"/>
            <w:tcMar>
              <w:top w:w="60" w:type="dxa"/>
              <w:left w:w="100" w:type="dxa"/>
              <w:bottom w:w="60" w:type="dxa"/>
              <w:right w:w="100" w:type="dxa"/>
            </w:tcMar>
            <w:vAlign w:val="center"/>
          </w:tcPr>
          <w:p w14:paraId="21242704" wp14:textId="77777777">
            <w:pPr>
              <w:jc w:val="left"/>
            </w:pPr>
            <w:r>
              <w:rPr>
                <w:rFonts w:ascii="Calibri" w:hAnsi="Calibri" w:eastAsia="Calibri" w:cs="Calibri"/>
                <w:b w:val="false"/>
                <w:bCs w:val="false"/>
                <w:color w:val="222222"/>
                <w:sz w:val="17"/>
                <w:szCs w:val="17"/>
              </w:rPr>
              <w:t xml:space="preserve">Pop-up before reservation save for 80-series materials; requester enters the assistant's session identifier in a reservation tracking field. Recorded as a second SAP-side change. Platform remains read-only.</w:t>
            </w:r>
          </w:p>
        </w:tc>
      </w:tr>
      <w:tr xmlns:wp14="http://schemas.microsoft.com/office/word/2010/wordml" w:rsidTr="2FB68EC3" w14:paraId="203E0F73" wp14:textId="77777777">
        <w:trPr>
          <w:cantSplit/>
        </w:trPr>
        <w:tc>
          <w:tcPr>
            <w:tcW w:w="1700" w:type="dxa"/>
            <w:tcMar>
              <w:top w:w="60" w:type="dxa"/>
              <w:left w:w="100" w:type="dxa"/>
              <w:bottom w:w="60" w:type="dxa"/>
              <w:right w:w="100" w:type="dxa"/>
            </w:tcMar>
            <w:vAlign w:val="center"/>
          </w:tcPr>
          <w:p w14:paraId="115000BA" wp14:textId="77777777">
            <w:pPr>
              <w:jc w:val="left"/>
            </w:pPr>
            <w:r>
              <w:rPr>
                <w:rFonts w:ascii="Calibri" w:hAnsi="Calibri" w:eastAsia="Calibri" w:cs="Calibri"/>
                <w:b w:val="false"/>
                <w:bCs w:val="false"/>
                <w:color w:val="222222"/>
                <w:sz w:val="17"/>
                <w:szCs w:val="17"/>
              </w:rPr>
              <w:t xml:space="preserve">Attestation (06-Sep)</w:t>
            </w:r>
          </w:p>
        </w:tc>
        <w:tc>
          <w:tcPr>
            <w:tcW w:w="2500" w:type="dxa"/>
            <w:tcMar>
              <w:top w:w="60" w:type="dxa"/>
              <w:left w:w="100" w:type="dxa"/>
              <w:bottom w:w="60" w:type="dxa"/>
              <w:right w:w="100" w:type="dxa"/>
            </w:tcMar>
            <w:vAlign w:val="center"/>
          </w:tcPr>
          <w:p w14:paraId="0B195A0A" wp14:textId="77777777">
            <w:pPr>
              <w:jc w:val="left"/>
            </w:pPr>
            <w:r>
              <w:rPr>
                <w:rFonts w:ascii="Calibri" w:hAnsi="Calibri" w:eastAsia="Calibri" w:cs="Calibri"/>
                <w:b w:val="false"/>
                <w:bCs w:val="false"/>
                <w:color w:val="222222"/>
                <w:sz w:val="17"/>
                <w:szCs w:val="17"/>
              </w:rPr>
              <w:t xml:space="preserve">Procedurally mandatory</w:t>
            </w:r>
          </w:p>
        </w:tc>
        <w:tc>
          <w:tcPr>
            <w:tcW w:w="5160" w:type="dxa"/>
            <w:tcMar>
              <w:top w:w="60" w:type="dxa"/>
              <w:left w:w="100" w:type="dxa"/>
              <w:bottom w:w="60" w:type="dxa"/>
              <w:right w:w="100" w:type="dxa"/>
            </w:tcMar>
            <w:vAlign w:val="center"/>
          </w:tcPr>
          <w:p w14:paraId="166CFB91" wp14:textId="77777777">
            <w:pPr>
              <w:jc w:val="left"/>
            </w:pPr>
            <w:r>
              <w:rPr>
                <w:rFonts w:ascii="Calibri" w:hAnsi="Calibri" w:eastAsia="Calibri" w:cs="Calibri"/>
                <w:b w:val="false"/>
                <w:bCs w:val="false"/>
                <w:color w:val="222222"/>
                <w:sz w:val="17"/>
                <w:szCs w:val="17"/>
              </w:rPr>
              <w:t xml:space="preserve">Platform cannot block dispatch in SAP; it detects repair PRs or POs without a matching attestation and raises them as exceptions.</w:t>
            </w:r>
          </w:p>
        </w:tc>
      </w:tr>
      <w:tr xmlns:wp14="http://schemas.microsoft.com/office/word/2010/wordml" w:rsidTr="2FB68EC3" w14:paraId="3561E4CE" wp14:textId="77777777">
        <w:trPr>
          <w:cantSplit/>
        </w:trPr>
        <w:tc>
          <w:tcPr>
            <w:tcW w:w="1700" w:type="dxa"/>
            <w:shd w:val="clear" w:color="auto" w:fill="EDF2F9"/>
            <w:tcMar>
              <w:top w:w="60" w:type="dxa"/>
              <w:left w:w="100" w:type="dxa"/>
              <w:bottom w:w="60" w:type="dxa"/>
              <w:right w:w="100" w:type="dxa"/>
            </w:tcMar>
            <w:vAlign w:val="center"/>
          </w:tcPr>
          <w:p w14:paraId="13590362" wp14:textId="77777777">
            <w:pPr>
              <w:jc w:val="left"/>
            </w:pPr>
            <w:r>
              <w:rPr>
                <w:rFonts w:ascii="Calibri" w:hAnsi="Calibri" w:eastAsia="Calibri" w:cs="Calibri"/>
                <w:b w:val="false"/>
                <w:bCs w:val="false"/>
                <w:color w:val="222222"/>
                <w:sz w:val="17"/>
                <w:szCs w:val="17"/>
              </w:rPr>
              <w:t xml:space="preserve">Repairable-unit rule (06-Sep)</w:t>
            </w:r>
          </w:p>
        </w:tc>
        <w:tc>
          <w:tcPr>
            <w:tcW w:w="2500" w:type="dxa"/>
            <w:shd w:val="clear" w:color="auto" w:fill="EDF2F9"/>
            <w:tcMar>
              <w:top w:w="60" w:type="dxa"/>
              <w:left w:w="100" w:type="dxa"/>
              <w:bottom w:w="60" w:type="dxa"/>
              <w:right w:w="100" w:type="dxa"/>
            </w:tcMar>
            <w:vAlign w:val="center"/>
          </w:tcPr>
          <w:p w14:paraId="0134C4F5" wp14:textId="77777777">
            <w:pPr>
              <w:jc w:val="left"/>
            </w:pPr>
            <w:r>
              <w:rPr>
                <w:rFonts w:ascii="Calibri" w:hAnsi="Calibri" w:eastAsia="Calibri" w:cs="Calibri"/>
                <w:b w:val="false"/>
                <w:bCs w:val="false"/>
                <w:color w:val="222222"/>
                <w:sz w:val="17"/>
                <w:szCs w:val="17"/>
              </w:rPr>
              <w:t xml:space="preserve">Both conditions</w:t>
            </w:r>
          </w:p>
        </w:tc>
        <w:tc>
          <w:tcPr>
            <w:tcW w:w="5160" w:type="dxa"/>
            <w:shd w:val="clear" w:color="auto" w:fill="EDF2F9"/>
            <w:tcMar>
              <w:top w:w="60" w:type="dxa"/>
              <w:left w:w="100" w:type="dxa"/>
              <w:bottom w:w="60" w:type="dxa"/>
              <w:right w:w="100" w:type="dxa"/>
            </w:tcMar>
            <w:vAlign w:val="center"/>
          </w:tcPr>
          <w:p w14:paraId="40597F7D" wp14:textId="77777777">
            <w:pPr>
              <w:jc w:val="left"/>
            </w:pPr>
            <w:r>
              <w:rPr>
                <w:rFonts w:ascii="Calibri" w:hAnsi="Calibri" w:eastAsia="Calibri" w:cs="Calibri"/>
                <w:b w:val="0"/>
                <w:bCs w:val="0"/>
                <w:color w:val="222222"/>
                <w:sz w:val="17"/>
                <w:szCs w:val="17"/>
                <w:lang w:val="en-US"/>
              </w:rPr>
              <w:t>80-series with MARD stock on hand, or MSEG 541 removal with no subsequent repair PR or PO. Either triggers the justification prompt.</w:t>
            </w:r>
          </w:p>
        </w:tc>
      </w:tr>
      <w:tr xmlns:wp14="http://schemas.microsoft.com/office/word/2010/wordml" w:rsidTr="2FB68EC3" w14:paraId="540373FA" wp14:textId="77777777">
        <w:trPr>
          <w:cantSplit/>
        </w:trPr>
        <w:tc>
          <w:tcPr>
            <w:tcW w:w="1700" w:type="dxa"/>
            <w:tcMar>
              <w:top w:w="60" w:type="dxa"/>
              <w:left w:w="100" w:type="dxa"/>
              <w:bottom w:w="60" w:type="dxa"/>
              <w:right w:w="100" w:type="dxa"/>
            </w:tcMar>
            <w:vAlign w:val="center"/>
          </w:tcPr>
          <w:p w14:paraId="6B0994C2" wp14:textId="77777777">
            <w:pPr>
              <w:jc w:val="left"/>
            </w:pPr>
            <w:r>
              <w:rPr>
                <w:rFonts w:ascii="Calibri" w:hAnsi="Calibri" w:eastAsia="Calibri" w:cs="Calibri"/>
                <w:b w:val="false"/>
                <w:bCs w:val="false"/>
                <w:color w:val="222222"/>
                <w:sz w:val="17"/>
                <w:szCs w:val="17"/>
              </w:rPr>
              <w:t xml:space="preserve">Overdue reference (06-Sep)</w:t>
            </w:r>
          </w:p>
        </w:tc>
        <w:tc>
          <w:tcPr>
            <w:tcW w:w="2500" w:type="dxa"/>
            <w:tcMar>
              <w:top w:w="60" w:type="dxa"/>
              <w:left w:w="100" w:type="dxa"/>
              <w:bottom w:w="60" w:type="dxa"/>
              <w:right w:w="100" w:type="dxa"/>
            </w:tcMar>
            <w:vAlign w:val="center"/>
          </w:tcPr>
          <w:p w14:paraId="2CD15ECD" wp14:textId="77777777">
            <w:pPr>
              <w:jc w:val="left"/>
            </w:pPr>
            <w:r>
              <w:rPr>
                <w:rFonts w:ascii="Calibri" w:hAnsi="Calibri" w:eastAsia="Calibri" w:cs="Calibri"/>
                <w:b w:val="false"/>
                <w:bCs w:val="false"/>
                <w:color w:val="222222"/>
                <w:sz w:val="17"/>
                <w:szCs w:val="17"/>
              </w:rPr>
              <w:t xml:space="preserve">EKET.EINDT</w:t>
            </w:r>
          </w:p>
        </w:tc>
        <w:tc>
          <w:tcPr>
            <w:tcW w:w="5160" w:type="dxa"/>
            <w:tcMar>
              <w:top w:w="60" w:type="dxa"/>
              <w:left w:w="100" w:type="dxa"/>
              <w:bottom w:w="60" w:type="dxa"/>
              <w:right w:w="100" w:type="dxa"/>
            </w:tcMar>
            <w:vAlign w:val="center"/>
          </w:tcPr>
          <w:p w14:paraId="12CF6F08" wp14:textId="77777777">
            <w:pPr>
              <w:jc w:val="left"/>
            </w:pPr>
            <w:r>
              <w:rPr>
                <w:rFonts w:ascii="Calibri" w:hAnsi="Calibri" w:eastAsia="Calibri" w:cs="Calibri"/>
                <w:b w:val="false"/>
                <w:bCs w:val="false"/>
                <w:color w:val="222222"/>
                <w:sz w:val="17"/>
                <w:szCs w:val="17"/>
              </w:rPr>
              <w:t xml:space="preserve">Expected delivery date on the open repair line is the overdue reference; grace period open.</w:t>
            </w:r>
          </w:p>
        </w:tc>
      </w:tr>
      <w:tr xmlns:wp14="http://schemas.microsoft.com/office/word/2010/wordml" w:rsidTr="2FB68EC3" w14:paraId="42D57E42" wp14:textId="77777777">
        <w:trPr>
          <w:cantSplit/>
        </w:trPr>
        <w:tc>
          <w:tcPr>
            <w:tcW w:w="1700" w:type="dxa"/>
            <w:shd w:val="clear" w:color="auto" w:fill="EDF2F9"/>
            <w:tcMar>
              <w:top w:w="60" w:type="dxa"/>
              <w:left w:w="100" w:type="dxa"/>
              <w:bottom w:w="60" w:type="dxa"/>
              <w:right w:w="100" w:type="dxa"/>
            </w:tcMar>
            <w:vAlign w:val="center"/>
          </w:tcPr>
          <w:p w14:paraId="1141006B" wp14:textId="77777777">
            <w:pPr>
              <w:jc w:val="left"/>
            </w:pPr>
            <w:r>
              <w:rPr>
                <w:rFonts w:ascii="Calibri" w:hAnsi="Calibri" w:eastAsia="Calibri" w:cs="Calibri"/>
                <w:b w:val="false"/>
                <w:bCs w:val="false"/>
                <w:color w:val="222222"/>
                <w:sz w:val="17"/>
                <w:szCs w:val="17"/>
              </w:rPr>
              <w:t xml:space="preserve">Repair window</w:t>
            </w:r>
          </w:p>
        </w:tc>
        <w:tc>
          <w:tcPr>
            <w:tcW w:w="2500" w:type="dxa"/>
            <w:shd w:val="clear" w:color="auto" w:fill="EDF2F9"/>
            <w:tcMar>
              <w:top w:w="60" w:type="dxa"/>
              <w:left w:w="100" w:type="dxa"/>
              <w:bottom w:w="60" w:type="dxa"/>
              <w:right w:w="100" w:type="dxa"/>
            </w:tcMar>
            <w:vAlign w:val="center"/>
          </w:tcPr>
          <w:p w14:paraId="6F11ADB4" wp14:textId="77777777">
            <w:pPr>
              <w:jc w:val="left"/>
            </w:pPr>
            <w:r>
              <w:rPr>
                <w:rFonts w:ascii="Calibri" w:hAnsi="Calibri" w:eastAsia="Calibri" w:cs="Calibri"/>
                <w:b w:val="false"/>
                <w:bCs w:val="false"/>
                <w:color w:val="222222"/>
                <w:sz w:val="17"/>
                <w:szCs w:val="17"/>
              </w:rPr>
              <w:t xml:space="preserve">Repair-PO open window</w:t>
            </w:r>
          </w:p>
        </w:tc>
        <w:tc>
          <w:tcPr>
            <w:tcW w:w="5160" w:type="dxa"/>
            <w:shd w:val="clear" w:color="auto" w:fill="EDF2F9"/>
            <w:tcMar>
              <w:top w:w="60" w:type="dxa"/>
              <w:left w:w="100" w:type="dxa"/>
              <w:bottom w:w="60" w:type="dxa"/>
              <w:right w:w="100" w:type="dxa"/>
            </w:tcMar>
            <w:vAlign w:val="center"/>
          </w:tcPr>
          <w:p w14:paraId="4525E59A" wp14:textId="77777777">
            <w:pPr>
              <w:jc w:val="left"/>
            </w:pPr>
            <w:r>
              <w:rPr>
                <w:rFonts w:ascii="Calibri" w:hAnsi="Calibri" w:eastAsia="Calibri" w:cs="Calibri"/>
                <w:b w:val="0"/>
                <w:bCs w:val="0"/>
                <w:color w:val="222222"/>
                <w:sz w:val="17"/>
                <w:szCs w:val="17"/>
                <w:lang w:val="en-US"/>
              </w:rPr>
              <w:t>Dispatch to goods receipt, with EKET.EINDT while open. Replaces the former gate-pass out and in dates for measurement.</w:t>
            </w:r>
          </w:p>
        </w:tc>
      </w:tr>
      <w:tr xmlns:wp14="http://schemas.microsoft.com/office/word/2010/wordml" w:rsidTr="2FB68EC3" w14:paraId="567DE676" wp14:textId="77777777">
        <w:trPr>
          <w:cantSplit/>
        </w:trPr>
        <w:tc>
          <w:tcPr>
            <w:tcW w:w="1700" w:type="dxa"/>
            <w:tcMar>
              <w:top w:w="60" w:type="dxa"/>
              <w:left w:w="100" w:type="dxa"/>
              <w:bottom w:w="60" w:type="dxa"/>
              <w:right w:w="100" w:type="dxa"/>
            </w:tcMar>
            <w:vAlign w:val="center"/>
          </w:tcPr>
          <w:p w14:paraId="6AA00842" wp14:textId="77777777">
            <w:pPr>
              <w:jc w:val="left"/>
            </w:pPr>
            <w:r>
              <w:rPr>
                <w:rFonts w:ascii="Calibri" w:hAnsi="Calibri" w:eastAsia="Calibri" w:cs="Calibri"/>
                <w:b w:val="false"/>
                <w:bCs w:val="false"/>
                <w:color w:val="222222"/>
                <w:sz w:val="17"/>
                <w:szCs w:val="17"/>
              </w:rPr>
              <w:t xml:space="preserve">MCHB</w:t>
            </w:r>
          </w:p>
        </w:tc>
        <w:tc>
          <w:tcPr>
            <w:tcW w:w="2500" w:type="dxa"/>
            <w:tcMar>
              <w:top w:w="60" w:type="dxa"/>
              <w:left w:w="100" w:type="dxa"/>
              <w:bottom w:w="60" w:type="dxa"/>
              <w:right w:w="100" w:type="dxa"/>
            </w:tcMar>
            <w:vAlign w:val="center"/>
          </w:tcPr>
          <w:p w14:paraId="765C1CE9" wp14:textId="77777777">
            <w:pPr>
              <w:jc w:val="left"/>
            </w:pPr>
            <w:r>
              <w:rPr>
                <w:rFonts w:ascii="Calibri" w:hAnsi="Calibri" w:eastAsia="Calibri" w:cs="Calibri"/>
                <w:b w:val="false"/>
                <w:bCs w:val="false"/>
                <w:color w:val="222222"/>
                <w:sz w:val="17"/>
                <w:szCs w:val="17"/>
              </w:rPr>
              <w:t xml:space="preserve">Excluded</w:t>
            </w:r>
          </w:p>
        </w:tc>
        <w:tc>
          <w:tcPr>
            <w:tcW w:w="5160" w:type="dxa"/>
            <w:tcMar>
              <w:top w:w="60" w:type="dxa"/>
              <w:left w:w="100" w:type="dxa"/>
              <w:bottom w:w="60" w:type="dxa"/>
              <w:right w:w="100" w:type="dxa"/>
            </w:tcMar>
            <w:vAlign w:val="center"/>
          </w:tcPr>
          <w:p w14:paraId="73A9EC58" wp14:textId="77777777">
            <w:pPr>
              <w:jc w:val="left"/>
            </w:pPr>
            <w:r>
              <w:rPr>
                <w:rFonts w:ascii="Calibri" w:hAnsi="Calibri" w:eastAsia="Calibri" w:cs="Calibri"/>
                <w:b w:val="false"/>
                <w:bCs w:val="false"/>
                <w:color w:val="222222"/>
                <w:sz w:val="17"/>
                <w:szCs w:val="17"/>
              </w:rPr>
              <w:t xml:space="preserve">0% batch management flag on 80-series materials in the extract.</w:t>
            </w:r>
          </w:p>
        </w:tc>
      </w:tr>
      <w:tr xmlns:wp14="http://schemas.microsoft.com/office/word/2010/wordml" w:rsidTr="2FB68EC3" w14:paraId="6B260B52" wp14:textId="77777777">
        <w:trPr>
          <w:cantSplit/>
        </w:trPr>
        <w:tc>
          <w:tcPr>
            <w:tcW w:w="1700" w:type="dxa"/>
            <w:shd w:val="clear" w:color="auto" w:fill="EDF2F9"/>
            <w:tcMar>
              <w:top w:w="60" w:type="dxa"/>
              <w:left w:w="100" w:type="dxa"/>
              <w:bottom w:w="60" w:type="dxa"/>
              <w:right w:w="100" w:type="dxa"/>
            </w:tcMar>
            <w:vAlign w:val="center"/>
          </w:tcPr>
          <w:p w14:paraId="651ED581" wp14:textId="77777777">
            <w:pPr>
              <w:jc w:val="left"/>
            </w:pPr>
            <w:r>
              <w:rPr>
                <w:rFonts w:ascii="Calibri" w:hAnsi="Calibri" w:eastAsia="Calibri" w:cs="Calibri"/>
                <w:b w:val="false"/>
                <w:bCs w:val="false"/>
                <w:color w:val="222222"/>
                <w:sz w:val="17"/>
                <w:szCs w:val="17"/>
              </w:rPr>
              <w:t xml:space="preserve">LFA1</w:t>
            </w:r>
          </w:p>
        </w:tc>
        <w:tc>
          <w:tcPr>
            <w:tcW w:w="2500" w:type="dxa"/>
            <w:shd w:val="clear" w:color="auto" w:fill="EDF2F9"/>
            <w:tcMar>
              <w:top w:w="60" w:type="dxa"/>
              <w:left w:w="100" w:type="dxa"/>
              <w:bottom w:w="60" w:type="dxa"/>
              <w:right w:w="100" w:type="dxa"/>
            </w:tcMar>
            <w:vAlign w:val="center"/>
          </w:tcPr>
          <w:p w14:paraId="45B5C453" wp14:textId="77777777">
            <w:pPr>
              <w:jc w:val="left"/>
            </w:pPr>
            <w:r>
              <w:rPr>
                <w:rFonts w:ascii="Calibri" w:hAnsi="Calibri" w:eastAsia="Calibri" w:cs="Calibri"/>
                <w:b w:val="false"/>
                <w:bCs w:val="false"/>
                <w:color w:val="222222"/>
                <w:sz w:val="17"/>
                <w:szCs w:val="17"/>
              </w:rPr>
              <w:t xml:space="preserve">Business-entity fields only</w:t>
            </w:r>
          </w:p>
        </w:tc>
        <w:tc>
          <w:tcPr>
            <w:tcW w:w="5160" w:type="dxa"/>
            <w:shd w:val="clear" w:color="auto" w:fill="EDF2F9"/>
            <w:tcMar>
              <w:top w:w="60" w:type="dxa"/>
              <w:left w:w="100" w:type="dxa"/>
              <w:bottom w:w="60" w:type="dxa"/>
              <w:right w:w="100" w:type="dxa"/>
            </w:tcMar>
            <w:vAlign w:val="center"/>
          </w:tcPr>
          <w:p w14:paraId="00F2C891" wp14:textId="77777777">
            <w:pPr>
              <w:jc w:val="left"/>
            </w:pPr>
            <w:r>
              <w:rPr>
                <w:rFonts w:ascii="Calibri" w:hAnsi="Calibri" w:eastAsia="Calibri" w:cs="Calibri"/>
                <w:b w:val="false"/>
                <w:bCs w:val="false"/>
                <w:color w:val="222222"/>
                <w:sz w:val="17"/>
                <w:szCs w:val="17"/>
              </w:rPr>
              <w:t xml:space="preserve">Vendor master limited to business-entity fields (POPIA). Coverage gap (106 vendors vs 454 service suppliers) open; filtered NAME1 pull proposed.</w:t>
            </w:r>
          </w:p>
        </w:tc>
      </w:tr>
      <w:tr xmlns:wp14="http://schemas.microsoft.com/office/word/2010/wordml" w:rsidTr="2FB68EC3" w14:paraId="17068850" wp14:textId="77777777">
        <w:trPr>
          <w:cantSplit/>
        </w:trPr>
        <w:tc>
          <w:tcPr>
            <w:tcW w:w="1700" w:type="dxa"/>
            <w:tcMar>
              <w:top w:w="60" w:type="dxa"/>
              <w:left w:w="100" w:type="dxa"/>
              <w:bottom w:w="60" w:type="dxa"/>
              <w:right w:w="100" w:type="dxa"/>
            </w:tcMar>
            <w:vAlign w:val="center"/>
          </w:tcPr>
          <w:p w14:paraId="642844F9" wp14:textId="77777777">
            <w:pPr>
              <w:jc w:val="left"/>
            </w:pPr>
            <w:r>
              <w:rPr>
                <w:rFonts w:ascii="Calibri" w:hAnsi="Calibri" w:eastAsia="Calibri" w:cs="Calibri"/>
                <w:b w:val="false"/>
                <w:bCs w:val="false"/>
                <w:color w:val="222222"/>
                <w:sz w:val="17"/>
                <w:szCs w:val="17"/>
              </w:rPr>
              <w:t xml:space="preserve">D3</w:t>
            </w:r>
          </w:p>
        </w:tc>
        <w:tc>
          <w:tcPr>
            <w:tcW w:w="2500" w:type="dxa"/>
            <w:tcMar>
              <w:top w:w="60" w:type="dxa"/>
              <w:left w:w="100" w:type="dxa"/>
              <w:bottom w:w="60" w:type="dxa"/>
              <w:right w:w="100" w:type="dxa"/>
            </w:tcMar>
            <w:vAlign w:val="center"/>
          </w:tcPr>
          <w:p w14:paraId="2A21834D" wp14:textId="77777777">
            <w:pPr>
              <w:jc w:val="left"/>
            </w:pPr>
            <w:r>
              <w:rPr>
                <w:rFonts w:ascii="Calibri" w:hAnsi="Calibri" w:eastAsia="Calibri" w:cs="Calibri"/>
                <w:b w:val="false"/>
                <w:bCs w:val="false"/>
                <w:color w:val="222222"/>
                <w:sz w:val="17"/>
                <w:szCs w:val="17"/>
              </w:rPr>
              <w:t xml:space="preserve">Criticality (interim)</w:t>
            </w:r>
          </w:p>
        </w:tc>
        <w:tc>
          <w:tcPr>
            <w:tcW w:w="5160" w:type="dxa"/>
            <w:tcMar>
              <w:top w:w="60" w:type="dxa"/>
              <w:left w:w="100" w:type="dxa"/>
              <w:bottom w:w="60" w:type="dxa"/>
              <w:right w:w="100" w:type="dxa"/>
            </w:tcMar>
            <w:vAlign w:val="center"/>
          </w:tcPr>
          <w:p w14:paraId="4A1E1D9C" wp14:textId="77777777">
            <w:pPr>
              <w:jc w:val="left"/>
            </w:pPr>
            <w:r>
              <w:rPr>
                <w:rFonts w:ascii="Calibri" w:hAnsi="Calibri" w:eastAsia="Calibri" w:cs="Calibri"/>
                <w:b w:val="false"/>
                <w:bCs w:val="false"/>
                <w:color w:val="222222"/>
                <w:sz w:val="17"/>
                <w:szCs w:val="17"/>
              </w:rPr>
              <w:t xml:space="preserve">Platform-side critical parts list; used for register prioritisation and filters.</w:t>
            </w:r>
          </w:p>
        </w:tc>
      </w:tr>
      <w:tr xmlns:wp14="http://schemas.microsoft.com/office/word/2010/wordml" w:rsidTr="2FB68EC3" w14:paraId="523A48F8" wp14:textId="77777777">
        <w:trPr>
          <w:cantSplit/>
        </w:trPr>
        <w:tc>
          <w:tcPr>
            <w:tcW w:w="1700" w:type="dxa"/>
            <w:shd w:val="clear" w:color="auto" w:fill="EDF2F9"/>
            <w:tcMar>
              <w:top w:w="60" w:type="dxa"/>
              <w:left w:w="100" w:type="dxa"/>
              <w:bottom w:w="60" w:type="dxa"/>
              <w:right w:w="100" w:type="dxa"/>
            </w:tcMar>
            <w:vAlign w:val="center"/>
          </w:tcPr>
          <w:p w14:paraId="0886C301" wp14:textId="77777777">
            <w:pPr>
              <w:jc w:val="left"/>
            </w:pPr>
            <w:r>
              <w:rPr>
                <w:rFonts w:ascii="Calibri" w:hAnsi="Calibri" w:eastAsia="Calibri" w:cs="Calibri"/>
                <w:b w:val="false"/>
                <w:bCs w:val="false"/>
                <w:color w:val="222222"/>
                <w:sz w:val="17"/>
                <w:szCs w:val="17"/>
              </w:rPr>
              <w:t xml:space="preserve">D11</w:t>
            </w:r>
          </w:p>
        </w:tc>
        <w:tc>
          <w:tcPr>
            <w:tcW w:w="2500" w:type="dxa"/>
            <w:shd w:val="clear" w:color="auto" w:fill="EDF2F9"/>
            <w:tcMar>
              <w:top w:w="60" w:type="dxa"/>
              <w:left w:w="100" w:type="dxa"/>
              <w:bottom w:w="60" w:type="dxa"/>
              <w:right w:w="100" w:type="dxa"/>
            </w:tcMar>
            <w:vAlign w:val="center"/>
          </w:tcPr>
          <w:p w14:paraId="6D005B05" wp14:textId="77777777">
            <w:pPr>
              <w:jc w:val="left"/>
            </w:pPr>
            <w:r>
              <w:rPr>
                <w:rFonts w:ascii="Calibri" w:hAnsi="Calibri" w:eastAsia="Calibri" w:cs="Calibri"/>
                <w:b w:val="false"/>
                <w:bCs w:val="false"/>
                <w:color w:val="222222"/>
                <w:sz w:val="17"/>
                <w:szCs w:val="17"/>
              </w:rPr>
              <w:t xml:space="preserve">Notifications</w:t>
            </w:r>
          </w:p>
        </w:tc>
        <w:tc>
          <w:tcPr>
            <w:tcW w:w="5160" w:type="dxa"/>
            <w:shd w:val="clear" w:color="auto" w:fill="EDF2F9"/>
            <w:tcMar>
              <w:top w:w="60" w:type="dxa"/>
              <w:left w:w="100" w:type="dxa"/>
              <w:bottom w:w="60" w:type="dxa"/>
              <w:right w:w="100" w:type="dxa"/>
            </w:tcMar>
            <w:vAlign w:val="center"/>
          </w:tcPr>
          <w:p w14:paraId="053378D6" wp14:textId="77777777">
            <w:pPr>
              <w:jc w:val="left"/>
            </w:pPr>
            <w:r>
              <w:rPr>
                <w:rFonts w:ascii="Calibri" w:hAnsi="Calibri" w:eastAsia="Calibri" w:cs="Calibri"/>
                <w:b w:val="false"/>
                <w:bCs w:val="false"/>
                <w:color w:val="222222"/>
                <w:sz w:val="17"/>
                <w:szCs w:val="17"/>
              </w:rPr>
              <w:t xml:space="preserve">Platform exception queue plus email only; no Teams or SMS.</w:t>
            </w:r>
          </w:p>
        </w:tc>
      </w:tr>
      <w:tr xmlns:wp14="http://schemas.microsoft.com/office/word/2010/wordml" w:rsidTr="2FB68EC3" w14:paraId="1E37781B" wp14:textId="77777777">
        <w:trPr>
          <w:cantSplit/>
        </w:trPr>
        <w:tc>
          <w:tcPr>
            <w:tcW w:w="1700" w:type="dxa"/>
            <w:tcMar>
              <w:top w:w="60" w:type="dxa"/>
              <w:left w:w="100" w:type="dxa"/>
              <w:bottom w:w="60" w:type="dxa"/>
              <w:right w:w="100" w:type="dxa"/>
            </w:tcMar>
            <w:vAlign w:val="center"/>
          </w:tcPr>
          <w:p w14:paraId="63B74CDF" wp14:textId="77777777">
            <w:pPr>
              <w:jc w:val="left"/>
            </w:pPr>
            <w:r>
              <w:rPr>
                <w:rFonts w:ascii="Calibri" w:hAnsi="Calibri" w:eastAsia="Calibri" w:cs="Calibri"/>
                <w:b w:val="false"/>
                <w:bCs w:val="false"/>
                <w:color w:val="222222"/>
                <w:sz w:val="17"/>
                <w:szCs w:val="17"/>
              </w:rPr>
              <w:t xml:space="preserve">P1</w:t>
            </w:r>
          </w:p>
        </w:tc>
        <w:tc>
          <w:tcPr>
            <w:tcW w:w="2500" w:type="dxa"/>
            <w:tcMar>
              <w:top w:w="60" w:type="dxa"/>
              <w:left w:w="100" w:type="dxa"/>
              <w:bottom w:w="60" w:type="dxa"/>
              <w:right w:w="100" w:type="dxa"/>
            </w:tcMar>
            <w:vAlign w:val="center"/>
          </w:tcPr>
          <w:p w14:paraId="6B7E4B40" wp14:textId="77777777">
            <w:pPr>
              <w:jc w:val="left"/>
            </w:pPr>
            <w:r>
              <w:rPr>
                <w:rFonts w:ascii="Calibri" w:hAnsi="Calibri" w:eastAsia="Calibri" w:cs="Calibri"/>
                <w:b w:val="false"/>
                <w:bCs w:val="false"/>
                <w:color w:val="222222"/>
                <w:sz w:val="17"/>
                <w:szCs w:val="17"/>
              </w:rPr>
              <w:t xml:space="preserve">No SAP write-back</w:t>
            </w:r>
          </w:p>
        </w:tc>
        <w:tc>
          <w:tcPr>
            <w:tcW w:w="5160" w:type="dxa"/>
            <w:tcMar>
              <w:top w:w="60" w:type="dxa"/>
              <w:left w:w="100" w:type="dxa"/>
              <w:bottom w:w="60" w:type="dxa"/>
              <w:right w:w="100" w:type="dxa"/>
            </w:tcMar>
            <w:vAlign w:val="center"/>
          </w:tcPr>
          <w:p w14:paraId="311E33CA" wp14:textId="77777777">
            <w:pPr>
              <w:jc w:val="left"/>
            </w:pPr>
            <w:r>
              <w:rPr>
                <w:rFonts w:ascii="Calibri" w:hAnsi="Calibri" w:eastAsia="Calibri" w:cs="Calibri"/>
                <w:b w:val="false"/>
                <w:bCs w:val="false"/>
                <w:color w:val="222222"/>
                <w:sz w:val="17"/>
                <w:szCs w:val="17"/>
              </w:rPr>
              <w:t xml:space="preserve">Applies programme-wide. The session identifier on the reservation is entered by the requester, not the platform.</w:t>
            </w:r>
          </w:p>
        </w:tc>
      </w:tr>
    </w:tbl>
    <w:p xmlns:wp14="http://schemas.microsoft.com/office/word/2010/wordml" w14:paraId="5B70D775" wp14:textId="77777777">
      <w:pPr>
        <w:pStyle w:val="Heading1"/>
        <w:pageBreakBefore/>
        <w:spacing w:before="0" w:after="240"/>
      </w:pPr>
      <w:r>
        <w:rPr>
          <w:rFonts w:ascii="Calibri" w:hAnsi="Calibri" w:eastAsia="Calibri" w:cs="Calibri"/>
          <w:b/>
          <w:bCs/>
          <w:color w:val="1F3864"/>
          <w:sz w:val="30"/>
          <w:szCs w:val="30"/>
        </w:rPr>
        <w:t xml:space="preserve">6. Non-Functional Requirements</w:t>
      </w:r>
    </w:p>
    <w:p xmlns:wp14="http://schemas.microsoft.com/office/word/2010/wordml" w14:paraId="3BAEA513" wp14:textId="77777777">
      <w:pPr>
        <w:pStyle w:val="ListParagraph"/>
        <w:numPr>
          <w:ilvl w:val="0"/>
          <w:numId w:val="2"/>
        </w:numPr>
        <w:spacing w:after="90"/>
      </w:pPr>
      <w:r>
        <w:rPr>
          <w:rFonts w:ascii="Calibri" w:hAnsi="Calibri" w:eastAsia="Calibri" w:cs="Calibri"/>
          <w:color w:val="222222"/>
          <w:sz w:val="20"/>
          <w:szCs w:val="20"/>
        </w:rPr>
        <w:t xml:space="preserve">Human-gated (P1): the platform advises, detects and records; every SAP action (reservation, PR, dispatch, scrap) is taken by VZI staff in SAP. No automatic write-back.</w:t>
      </w:r>
    </w:p>
    <w:p xmlns:wp14="http://schemas.microsoft.com/office/word/2010/wordml" w14:paraId="7C5A6D10" wp14:textId="77777777">
      <w:pPr>
        <w:pStyle w:val="ListParagraph"/>
        <w:numPr>
          <w:ilvl w:val="0"/>
          <w:numId w:val="2"/>
        </w:numPr>
        <w:spacing w:after="90"/>
      </w:pPr>
      <w:r>
        <w:rPr>
          <w:rFonts w:ascii="Calibri" w:hAnsi="Calibri" w:eastAsia="Calibri" w:cs="Calibri"/>
          <w:color w:val="222222"/>
          <w:sz w:val="20"/>
          <w:szCs w:val="20"/>
        </w:rPr>
        <w:t xml:space="preserve">Application-layer SAP access only. Confirmed 06-Sep-2026: SAP exposes OData v2 (classic SEGW) and access is through the SAP CPI generic OData consumption endpoint, a single URL taking APIPath and APIQuery parameters with OAuth 2.0 client-credentials authentication, rather than direct OData service URLs. RFC/BAPI remains the fallback; no direct HANA SQL access.</w:t>
      </w:r>
    </w:p>
    <w:p xmlns:wp14="http://schemas.microsoft.com/office/word/2010/wordml" w14:paraId="66B0B33F" wp14:textId="77777777">
      <w:pPr>
        <w:pStyle w:val="ListParagraph"/>
        <w:numPr>
          <w:ilvl w:val="0"/>
          <w:numId w:val="2"/>
        </w:numPr>
        <w:spacing w:after="90"/>
      </w:pPr>
      <w:r>
        <w:rPr>
          <w:rFonts w:ascii="Calibri" w:hAnsi="Calibri" w:eastAsia="Calibri" w:cs="Calibri"/>
          <w:color w:val="222222"/>
          <w:sz w:val="20"/>
          <w:szCs w:val="20"/>
        </w:rPr>
        <w:t xml:space="preserve">Data residency: VZI data does not leave VZI infrastructure once the VZI-hosted environment is live; attestation evidence is stored in VZI's SharePoint library.</w:t>
      </w:r>
    </w:p>
    <w:p xmlns:wp14="http://schemas.microsoft.com/office/word/2010/wordml" w14:paraId="0CFEDED9" wp14:textId="77777777">
      <w:pPr>
        <w:pStyle w:val="ListParagraph"/>
        <w:numPr>
          <w:ilvl w:val="0"/>
          <w:numId w:val="2"/>
        </w:numPr>
        <w:spacing w:after="90"/>
      </w:pPr>
      <w:r>
        <w:rPr>
          <w:rFonts w:ascii="Calibri" w:hAnsi="Calibri" w:eastAsia="Calibri" w:cs="Calibri"/>
          <w:color w:val="222222"/>
          <w:sz w:val="20"/>
          <w:szCs w:val="20"/>
        </w:rPr>
        <w:t xml:space="preserve">POPIA: vendor master limited to business-entity fields; attestation evidence and justification records access-controlled by role.</w:t>
      </w:r>
    </w:p>
    <w:p xmlns:wp14="http://schemas.microsoft.com/office/word/2010/wordml" w14:paraId="43A766B4" wp14:textId="77777777">
      <w:pPr>
        <w:pStyle w:val="ListParagraph"/>
        <w:numPr>
          <w:ilvl w:val="0"/>
          <w:numId w:val="2"/>
        </w:numPr>
        <w:spacing w:after="90"/>
      </w:pPr>
      <w:r>
        <w:rPr>
          <w:rFonts w:ascii="Calibri" w:hAnsi="Calibri" w:eastAsia="Calibri" w:cs="Calibri"/>
          <w:color w:val="222222"/>
          <w:sz w:val="20"/>
          <w:szCs w:val="20"/>
        </w:rPr>
        <w:t xml:space="preserve">Full audit trail: attestation, justification, session linkage and every exception state change are logged with user and timestamp.</w:t>
      </w:r>
    </w:p>
    <w:p xmlns:wp14="http://schemas.microsoft.com/office/word/2010/wordml" w14:paraId="1399DD9F" wp14:textId="77777777">
      <w:pPr>
        <w:pStyle w:val="ListParagraph"/>
        <w:numPr>
          <w:ilvl w:val="0"/>
          <w:numId w:val="2"/>
        </w:numPr>
        <w:spacing w:after="90"/>
      </w:pPr>
      <w:r>
        <w:rPr>
          <w:rFonts w:ascii="Calibri" w:hAnsi="Calibri" w:eastAsia="Calibri" w:cs="Calibri"/>
          <w:color w:val="222222"/>
          <w:sz w:val="20"/>
          <w:szCs w:val="20"/>
        </w:rPr>
        <w:t xml:space="preserve">Configurability: overdue grace period, aging bands, session identifier validity window, 80-series rules and coding-candidate confidence threshold are held as configuration, not code.</w:t>
      </w:r>
    </w:p>
    <w:p xmlns:wp14="http://schemas.microsoft.com/office/word/2010/wordml" w14:paraId="3C381232" wp14:textId="77777777">
      <w:pPr>
        <w:pStyle w:val="ListParagraph"/>
        <w:numPr>
          <w:ilvl w:val="0"/>
          <w:numId w:val="2"/>
        </w:numPr>
        <w:spacing w:after="90"/>
      </w:pPr>
      <w:r>
        <w:rPr>
          <w:rFonts w:ascii="Calibri" w:hAnsi="Calibri" w:eastAsia="Calibri" w:cs="Calibri"/>
          <w:color w:val="222222"/>
          <w:sz w:val="20"/>
          <w:szCs w:val="20"/>
        </w:rPr>
        <w:t xml:space="preserve">Refresh: register and dashboard refresh daily from the OData delta loads; the assistant answers from the latest available register state at the time of the reservation.</w:t>
      </w:r>
    </w:p>
    <w:p xmlns:wp14="http://schemas.microsoft.com/office/word/2010/wordml" w14:paraId="12F8C5BA" wp14:textId="77777777">
      <w:pPr>
        <w:pStyle w:val="ListParagraph"/>
        <w:numPr>
          <w:ilvl w:val="0"/>
          <w:numId w:val="2"/>
        </w:numPr>
        <w:spacing w:after="90"/>
      </w:pPr>
      <w:r>
        <w:rPr>
          <w:rFonts w:ascii="Calibri" w:hAnsi="Calibri" w:eastAsia="Calibri" w:cs="Calibri"/>
          <w:color w:val="222222"/>
          <w:sz w:val="20"/>
          <w:szCs w:val="20"/>
        </w:rPr>
        <w:t xml:space="preserve">Notifications: platform exception queue plus email only for this window.</w:t>
      </w:r>
    </w:p>
    <w:p xmlns:wp14="http://schemas.microsoft.com/office/word/2010/wordml" w14:paraId="1F62B701" wp14:textId="77777777">
      <w:pPr>
        <w:pStyle w:val="Heading1"/>
        <w:pageBreakBefore/>
        <w:spacing w:before="0" w:after="240"/>
      </w:pPr>
      <w:r>
        <w:rPr>
          <w:rFonts w:ascii="Calibri" w:hAnsi="Calibri" w:eastAsia="Calibri" w:cs="Calibri"/>
          <w:b/>
          <w:bCs/>
          <w:color w:val="1F3864"/>
          <w:sz w:val="30"/>
          <w:szCs w:val="30"/>
        </w:rPr>
        <w:t xml:space="preserve">7. Data and Integration Requirements</w:t>
      </w:r>
    </w:p>
    <w:p xmlns:wp14="http://schemas.microsoft.com/office/word/2010/wordml" w14:paraId="2F1B1A1E" wp14:textId="77777777">
      <w:pPr>
        <w:spacing w:after="160"/>
      </w:pPr>
      <w:r>
        <w:rPr>
          <w:rFonts w:ascii="Calibri" w:hAnsi="Calibri" w:eastAsia="Calibri" w:cs="Calibri"/>
          <w:color w:val="222222"/>
          <w:sz w:val="20"/>
          <w:szCs w:val="20"/>
        </w:rPr>
        <w:t xml:space="preserve">Seventeen SAP entity sets are confirmed for I08, exposed read-only via the BTP Generic Data Retrieval Interface (OData). The gate pass tables (ZMM_GP_HDR, ZMM_GP_ITEM, ZMM_GP_IN) are excluded per the 15-Aug descope; MARC, MARD and EKET are included to supply stock context and the expected-delivery date.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xmlns:wp14="http://schemas.microsoft.com/office/word/2010/wordml" w14:paraId="53B203C9" wp14:textId="77777777">
        <w:trPr>
          <w:tblHeader/>
        </w:trPr>
        <w:tc>
          <w:tcPr>
            <w:tcW w:w="1100" w:type="dxa"/>
            <w:shd w:val="clear" w:color="auto" w:fill="1F3864"/>
            <w:tcMar>
              <w:top w:w="60" w:type="dxa"/>
              <w:left w:w="100" w:type="dxa"/>
              <w:bottom w:w="60" w:type="dxa"/>
              <w:right w:w="100" w:type="dxa"/>
            </w:tcMar>
            <w:vAlign w:val="center"/>
          </w:tcPr>
          <w:p w14:paraId="0809F5DA" wp14:textId="77777777">
            <w:pPr>
              <w:jc w:val="center"/>
            </w:pPr>
            <w:r>
              <w:rPr>
                <w:rFonts w:ascii="Calibri" w:hAnsi="Calibri" w:eastAsia="Calibri" w:cs="Calibri"/>
                <w:b/>
                <w:bCs/>
                <w:color w:val="FFFFFF"/>
                <w:sz w:val="18"/>
                <w:szCs w:val="18"/>
              </w:rPr>
              <w:t xml:space="preserve">Table</w:t>
            </w:r>
          </w:p>
        </w:tc>
        <w:tc>
          <w:tcPr>
            <w:tcW w:w="2400" w:type="dxa"/>
            <w:shd w:val="clear" w:color="auto" w:fill="1F3864"/>
            <w:tcMar>
              <w:top w:w="60" w:type="dxa"/>
              <w:left w:w="100" w:type="dxa"/>
              <w:bottom w:w="60" w:type="dxa"/>
              <w:right w:w="100" w:type="dxa"/>
            </w:tcMar>
            <w:vAlign w:val="center"/>
          </w:tcPr>
          <w:p w14:paraId="39EC13BE" wp14:textId="77777777">
            <w:pPr>
              <w:jc w:val="center"/>
            </w:pPr>
            <w:r>
              <w:rPr>
                <w:rFonts w:ascii="Calibri" w:hAnsi="Calibri" w:eastAsia="Calibri" w:cs="Calibri"/>
                <w:b/>
                <w:bCs/>
                <w:color w:val="FFFFFF"/>
                <w:sz w:val="18"/>
                <w:szCs w:val="18"/>
              </w:rPr>
              <w:t xml:space="preserve">Purpose</w:t>
            </w:r>
          </w:p>
        </w:tc>
        <w:tc>
          <w:tcPr>
            <w:tcW w:w="5860" w:type="dxa"/>
            <w:shd w:val="clear" w:color="auto" w:fill="1F3864"/>
            <w:tcMar>
              <w:top w:w="60" w:type="dxa"/>
              <w:left w:w="100" w:type="dxa"/>
              <w:bottom w:w="60" w:type="dxa"/>
              <w:right w:w="100" w:type="dxa"/>
            </w:tcMar>
            <w:vAlign w:val="center"/>
          </w:tcPr>
          <w:p w14:paraId="4321D198" wp14:textId="77777777">
            <w:pPr>
              <w:jc w:val="center"/>
            </w:pPr>
            <w:r>
              <w:rPr>
                <w:rFonts w:ascii="Calibri" w:hAnsi="Calibri" w:eastAsia="Calibri" w:cs="Calibri"/>
                <w:b/>
                <w:bCs/>
                <w:color w:val="FFFFFF"/>
                <w:sz w:val="18"/>
                <w:szCs w:val="18"/>
              </w:rPr>
              <w:t xml:space="preserve">Key fields / notes</w:t>
            </w:r>
          </w:p>
        </w:tc>
      </w:tr>
      <w:tr xmlns:wp14="http://schemas.microsoft.com/office/word/2010/wordml" w14:paraId="139F3B67" wp14:textId="77777777">
        <w:trPr>
          <w:cantSplit/>
        </w:trPr>
        <w:tc>
          <w:tcPr>
            <w:tcW w:w="1100" w:type="dxa"/>
            <w:tcMar>
              <w:top w:w="60" w:type="dxa"/>
              <w:left w:w="100" w:type="dxa"/>
              <w:bottom w:w="60" w:type="dxa"/>
              <w:right w:w="100" w:type="dxa"/>
            </w:tcMar>
            <w:vAlign w:val="center"/>
          </w:tcPr>
          <w:p w14:paraId="02EE7FA6" wp14:textId="77777777">
            <w:pPr>
              <w:jc w:val="left"/>
            </w:pPr>
            <w:r>
              <w:rPr>
                <w:rFonts w:ascii="Calibri" w:hAnsi="Calibri" w:eastAsia="Calibri" w:cs="Calibri"/>
                <w:b w:val="false"/>
                <w:bCs w:val="false"/>
                <w:color w:val="222222"/>
                <w:sz w:val="17"/>
                <w:szCs w:val="17"/>
              </w:rPr>
              <w:t xml:space="preserve">MARA</w:t>
            </w:r>
          </w:p>
        </w:tc>
        <w:tc>
          <w:tcPr>
            <w:tcW w:w="2400" w:type="dxa"/>
            <w:tcMar>
              <w:top w:w="60" w:type="dxa"/>
              <w:left w:w="100" w:type="dxa"/>
              <w:bottom w:w="60" w:type="dxa"/>
              <w:right w:w="100" w:type="dxa"/>
            </w:tcMar>
            <w:vAlign w:val="center"/>
          </w:tcPr>
          <w:p w14:paraId="5376E3C4" wp14:textId="77777777">
            <w:pPr>
              <w:jc w:val="left"/>
            </w:pPr>
            <w:r>
              <w:rPr>
                <w:rFonts w:ascii="Calibri" w:hAnsi="Calibri" w:eastAsia="Calibri" w:cs="Calibri"/>
                <w:b w:val="false"/>
                <w:bCs w:val="false"/>
                <w:color w:val="222222"/>
                <w:sz w:val="17"/>
                <w:szCs w:val="17"/>
              </w:rPr>
              <w:t xml:space="preserve">Material master</w:t>
            </w:r>
          </w:p>
        </w:tc>
        <w:tc>
          <w:tcPr>
            <w:tcW w:w="5860" w:type="dxa"/>
            <w:tcMar>
              <w:top w:w="60" w:type="dxa"/>
              <w:left w:w="100" w:type="dxa"/>
              <w:bottom w:w="60" w:type="dxa"/>
              <w:right w:w="100" w:type="dxa"/>
            </w:tcMar>
            <w:vAlign w:val="center"/>
          </w:tcPr>
          <w:p w14:paraId="2F632CD5" wp14:textId="77777777">
            <w:pPr>
              <w:jc w:val="left"/>
            </w:pPr>
            <w:r>
              <w:rPr>
                <w:rFonts w:ascii="Calibri" w:hAnsi="Calibri" w:eastAsia="Calibri" w:cs="Calibri"/>
                <w:b w:val="false"/>
                <w:bCs w:val="false"/>
                <w:color w:val="222222"/>
                <w:sz w:val="17"/>
                <w:szCs w:val="17"/>
              </w:rPr>
              <w:t xml:space="preserve">80-series identification, deletion flag. EXTWG not exposed as built (06-Sep). Serial number profile relevant to the future serial-grain phase</w:t>
            </w:r>
          </w:p>
        </w:tc>
      </w:tr>
      <w:tr xmlns:wp14="http://schemas.microsoft.com/office/word/2010/wordml" w14:paraId="05887709" wp14:textId="77777777">
        <w:trPr>
          <w:cantSplit/>
        </w:trPr>
        <w:tc>
          <w:tcPr>
            <w:tcW w:w="1100" w:type="dxa"/>
            <w:shd w:val="clear" w:color="auto" w:fill="EDF2F9"/>
            <w:tcMar>
              <w:top w:w="60" w:type="dxa"/>
              <w:left w:w="100" w:type="dxa"/>
              <w:bottom w:w="60" w:type="dxa"/>
              <w:right w:w="100" w:type="dxa"/>
            </w:tcMar>
            <w:vAlign w:val="center"/>
          </w:tcPr>
          <w:p w14:paraId="4A331EF1" wp14:textId="77777777">
            <w:pPr>
              <w:jc w:val="left"/>
            </w:pPr>
            <w:r>
              <w:rPr>
                <w:rFonts w:ascii="Calibri" w:hAnsi="Calibri" w:eastAsia="Calibri" w:cs="Calibri"/>
                <w:b w:val="false"/>
                <w:bCs w:val="false"/>
                <w:color w:val="222222"/>
                <w:sz w:val="17"/>
                <w:szCs w:val="17"/>
              </w:rPr>
              <w:t xml:space="preserve">MAKT</w:t>
            </w:r>
          </w:p>
        </w:tc>
        <w:tc>
          <w:tcPr>
            <w:tcW w:w="2400" w:type="dxa"/>
            <w:shd w:val="clear" w:color="auto" w:fill="EDF2F9"/>
            <w:tcMar>
              <w:top w:w="60" w:type="dxa"/>
              <w:left w:w="100" w:type="dxa"/>
              <w:bottom w:w="60" w:type="dxa"/>
              <w:right w:w="100" w:type="dxa"/>
            </w:tcMar>
            <w:vAlign w:val="center"/>
          </w:tcPr>
          <w:p w14:paraId="276B6CAE" wp14:textId="77777777">
            <w:pPr>
              <w:jc w:val="left"/>
            </w:pPr>
            <w:r>
              <w:rPr>
                <w:rFonts w:ascii="Calibri" w:hAnsi="Calibri" w:eastAsia="Calibri" w:cs="Calibri"/>
                <w:b w:val="false"/>
                <w:bCs w:val="false"/>
                <w:color w:val="222222"/>
                <w:sz w:val="17"/>
                <w:szCs w:val="17"/>
              </w:rPr>
              <w:t xml:space="preserve">Material description</w:t>
            </w:r>
          </w:p>
        </w:tc>
        <w:tc>
          <w:tcPr>
            <w:tcW w:w="5860" w:type="dxa"/>
            <w:shd w:val="clear" w:color="auto" w:fill="EDF2F9"/>
            <w:tcMar>
              <w:top w:w="60" w:type="dxa"/>
              <w:left w:w="100" w:type="dxa"/>
              <w:bottom w:w="60" w:type="dxa"/>
              <w:right w:w="100" w:type="dxa"/>
            </w:tcMar>
            <w:vAlign w:val="center"/>
          </w:tcPr>
          <w:p w14:paraId="4EC6A72D" wp14:textId="77777777">
            <w:pPr>
              <w:jc w:val="left"/>
            </w:pPr>
            <w:r>
              <w:rPr>
                <w:rFonts w:ascii="Calibri" w:hAnsi="Calibri" w:eastAsia="Calibri" w:cs="Calibri"/>
                <w:b w:val="false"/>
                <w:bCs w:val="false"/>
                <w:color w:val="222222"/>
                <w:sz w:val="17"/>
                <w:szCs w:val="17"/>
              </w:rPr>
              <w:t xml:space="preserve">Material description, English</w:t>
            </w:r>
          </w:p>
        </w:tc>
      </w:tr>
      <w:tr xmlns:wp14="http://schemas.microsoft.com/office/word/2010/wordml" w14:paraId="625419AE" wp14:textId="77777777">
        <w:trPr>
          <w:cantSplit/>
        </w:trPr>
        <w:tc>
          <w:tcPr>
            <w:tcW w:w="1100" w:type="dxa"/>
            <w:tcMar>
              <w:top w:w="60" w:type="dxa"/>
              <w:left w:w="100" w:type="dxa"/>
              <w:bottom w:w="60" w:type="dxa"/>
              <w:right w:w="100" w:type="dxa"/>
            </w:tcMar>
            <w:vAlign w:val="center"/>
          </w:tcPr>
          <w:p w14:paraId="5C49034A" wp14:textId="77777777">
            <w:pPr>
              <w:jc w:val="left"/>
            </w:pPr>
            <w:r>
              <w:rPr>
                <w:rFonts w:ascii="Calibri" w:hAnsi="Calibri" w:eastAsia="Calibri" w:cs="Calibri"/>
                <w:b w:val="false"/>
                <w:bCs w:val="false"/>
                <w:color w:val="222222"/>
                <w:sz w:val="17"/>
                <w:szCs w:val="17"/>
              </w:rPr>
              <w:t xml:space="preserve">MARC</w:t>
            </w:r>
          </w:p>
        </w:tc>
        <w:tc>
          <w:tcPr>
            <w:tcW w:w="2400" w:type="dxa"/>
            <w:tcMar>
              <w:top w:w="60" w:type="dxa"/>
              <w:left w:w="100" w:type="dxa"/>
              <w:bottom w:w="60" w:type="dxa"/>
              <w:right w:w="100" w:type="dxa"/>
            </w:tcMar>
            <w:vAlign w:val="center"/>
          </w:tcPr>
          <w:p w14:paraId="08352F93" wp14:textId="77777777">
            <w:pPr>
              <w:jc w:val="left"/>
            </w:pPr>
            <w:r>
              <w:rPr>
                <w:rFonts w:ascii="Calibri" w:hAnsi="Calibri" w:eastAsia="Calibri" w:cs="Calibri"/>
                <w:b w:val="false"/>
                <w:bCs w:val="false"/>
                <w:color w:val="222222"/>
                <w:sz w:val="17"/>
                <w:szCs w:val="17"/>
              </w:rPr>
              <w:t xml:space="preserve">Plant data for material</w:t>
            </w:r>
          </w:p>
        </w:tc>
        <w:tc>
          <w:tcPr>
            <w:tcW w:w="5860" w:type="dxa"/>
            <w:tcMar>
              <w:top w:w="60" w:type="dxa"/>
              <w:left w:w="100" w:type="dxa"/>
              <w:bottom w:w="60" w:type="dxa"/>
              <w:right w:w="100" w:type="dxa"/>
            </w:tcMar>
            <w:vAlign w:val="center"/>
          </w:tcPr>
          <w:p w14:paraId="067A9C28" wp14:textId="77777777">
            <w:pPr>
              <w:jc w:val="left"/>
            </w:pPr>
            <w:r>
              <w:rPr>
                <w:rFonts w:ascii="Calibri" w:hAnsi="Calibri" w:eastAsia="Calibri" w:cs="Calibri"/>
                <w:b w:val="false"/>
                <w:bCs w:val="false"/>
                <w:color w:val="222222"/>
                <w:sz w:val="17"/>
                <w:szCs w:val="17"/>
              </w:rPr>
              <w:t xml:space="preserve">ROP and MRP context shown alongside repair status</w:t>
            </w:r>
          </w:p>
        </w:tc>
      </w:tr>
      <w:tr xmlns:wp14="http://schemas.microsoft.com/office/word/2010/wordml" w14:paraId="59E2DCCE" wp14:textId="77777777">
        <w:trPr>
          <w:cantSplit/>
        </w:trPr>
        <w:tc>
          <w:tcPr>
            <w:tcW w:w="1100" w:type="dxa"/>
            <w:shd w:val="clear" w:color="auto" w:fill="EDF2F9"/>
            <w:tcMar>
              <w:top w:w="60" w:type="dxa"/>
              <w:left w:w="100" w:type="dxa"/>
              <w:bottom w:w="60" w:type="dxa"/>
              <w:right w:w="100" w:type="dxa"/>
            </w:tcMar>
            <w:vAlign w:val="center"/>
          </w:tcPr>
          <w:p w14:paraId="12F7E631" wp14:textId="77777777">
            <w:pPr>
              <w:jc w:val="left"/>
            </w:pPr>
            <w:r>
              <w:rPr>
                <w:rFonts w:ascii="Calibri" w:hAnsi="Calibri" w:eastAsia="Calibri" w:cs="Calibri"/>
                <w:b w:val="false"/>
                <w:bCs w:val="false"/>
                <w:color w:val="222222"/>
                <w:sz w:val="17"/>
                <w:szCs w:val="17"/>
              </w:rPr>
              <w:t xml:space="preserve">MARD</w:t>
            </w:r>
          </w:p>
        </w:tc>
        <w:tc>
          <w:tcPr>
            <w:tcW w:w="2400" w:type="dxa"/>
            <w:shd w:val="clear" w:color="auto" w:fill="EDF2F9"/>
            <w:tcMar>
              <w:top w:w="60" w:type="dxa"/>
              <w:left w:w="100" w:type="dxa"/>
              <w:bottom w:w="60" w:type="dxa"/>
              <w:right w:w="100" w:type="dxa"/>
            </w:tcMar>
            <w:vAlign w:val="center"/>
          </w:tcPr>
          <w:p w14:paraId="58DDA94F" wp14:textId="77777777">
            <w:pPr>
              <w:jc w:val="left"/>
            </w:pPr>
            <w:r>
              <w:rPr>
                <w:rFonts w:ascii="Calibri" w:hAnsi="Calibri" w:eastAsia="Calibri" w:cs="Calibri"/>
                <w:b w:val="false"/>
                <w:bCs w:val="false"/>
                <w:color w:val="222222"/>
                <w:sz w:val="17"/>
                <w:szCs w:val="17"/>
              </w:rPr>
              <w:t xml:space="preserve">Storage location stock</w:t>
            </w:r>
          </w:p>
        </w:tc>
        <w:tc>
          <w:tcPr>
            <w:tcW w:w="5860" w:type="dxa"/>
            <w:shd w:val="clear" w:color="auto" w:fill="EDF2F9"/>
            <w:tcMar>
              <w:top w:w="60" w:type="dxa"/>
              <w:left w:w="100" w:type="dxa"/>
              <w:bottom w:w="60" w:type="dxa"/>
              <w:right w:w="100" w:type="dxa"/>
            </w:tcMar>
            <w:vAlign w:val="center"/>
          </w:tcPr>
          <w:p w14:paraId="4916813D" wp14:textId="77777777">
            <w:pPr>
              <w:jc w:val="left"/>
            </w:pPr>
            <w:r>
              <w:rPr>
                <w:rFonts w:ascii="Calibri" w:hAnsi="Calibri" w:eastAsia="Calibri" w:cs="Calibri"/>
                <w:b w:val="false"/>
                <w:bCs w:val="false"/>
                <w:color w:val="222222"/>
                <w:sz w:val="17"/>
                <w:szCs w:val="17"/>
              </w:rPr>
              <w:t xml:space="preserve">Stock on hand for the repairable-unit-exists rule and the back-in-stock stage</w:t>
            </w:r>
          </w:p>
        </w:tc>
      </w:tr>
      <w:tr xmlns:wp14="http://schemas.microsoft.com/office/word/2010/wordml" w14:paraId="74750202" wp14:textId="77777777">
        <w:trPr>
          <w:cantSplit/>
        </w:trPr>
        <w:tc>
          <w:tcPr>
            <w:tcW w:w="1100" w:type="dxa"/>
            <w:tcMar>
              <w:top w:w="60" w:type="dxa"/>
              <w:left w:w="100" w:type="dxa"/>
              <w:bottom w:w="60" w:type="dxa"/>
              <w:right w:w="100" w:type="dxa"/>
            </w:tcMar>
            <w:vAlign w:val="center"/>
          </w:tcPr>
          <w:p w14:paraId="3D65CD5F" wp14:textId="77777777">
            <w:pPr>
              <w:jc w:val="left"/>
            </w:pPr>
            <w:r>
              <w:rPr>
                <w:rFonts w:ascii="Calibri" w:hAnsi="Calibri" w:eastAsia="Calibri" w:cs="Calibri"/>
                <w:b w:val="false"/>
                <w:bCs w:val="false"/>
                <w:color w:val="222222"/>
                <w:sz w:val="17"/>
                <w:szCs w:val="17"/>
              </w:rPr>
              <w:t xml:space="preserve">MBEW</w:t>
            </w:r>
          </w:p>
        </w:tc>
        <w:tc>
          <w:tcPr>
            <w:tcW w:w="2400" w:type="dxa"/>
            <w:tcMar>
              <w:top w:w="60" w:type="dxa"/>
              <w:left w:w="100" w:type="dxa"/>
              <w:bottom w:w="60" w:type="dxa"/>
              <w:right w:w="100" w:type="dxa"/>
            </w:tcMar>
            <w:vAlign w:val="center"/>
          </w:tcPr>
          <w:p w14:paraId="078BF64A" wp14:textId="77777777">
            <w:pPr>
              <w:jc w:val="left"/>
            </w:pPr>
            <w:r>
              <w:rPr>
                <w:rFonts w:ascii="Calibri" w:hAnsi="Calibri" w:eastAsia="Calibri" w:cs="Calibri"/>
                <w:b w:val="false"/>
                <w:bCs w:val="false"/>
                <w:color w:val="222222"/>
                <w:sz w:val="17"/>
                <w:szCs w:val="17"/>
              </w:rPr>
              <w:t xml:space="preserve">Material valuation</w:t>
            </w:r>
          </w:p>
        </w:tc>
        <w:tc>
          <w:tcPr>
            <w:tcW w:w="5860" w:type="dxa"/>
            <w:tcMar>
              <w:top w:w="60" w:type="dxa"/>
              <w:left w:w="100" w:type="dxa"/>
              <w:bottom w:w="60" w:type="dxa"/>
              <w:right w:w="100" w:type="dxa"/>
            </w:tcMar>
            <w:vAlign w:val="center"/>
          </w:tcPr>
          <w:p w14:paraId="39173DE6" wp14:textId="77777777">
            <w:pPr>
              <w:jc w:val="left"/>
            </w:pPr>
            <w:r>
              <w:rPr>
                <w:rFonts w:ascii="Calibri" w:hAnsi="Calibri" w:eastAsia="Calibri" w:cs="Calibri"/>
                <w:b w:val="false"/>
                <w:bCs w:val="false"/>
                <w:color w:val="222222"/>
                <w:sz w:val="17"/>
                <w:szCs w:val="17"/>
              </w:rPr>
              <w:t xml:space="preserve">Unit value for avoided-purchase attribution</w:t>
            </w:r>
          </w:p>
        </w:tc>
      </w:tr>
      <w:tr xmlns:wp14="http://schemas.microsoft.com/office/word/2010/wordml" w14:paraId="7E2A8776" wp14:textId="77777777">
        <w:trPr>
          <w:cantSplit/>
        </w:trPr>
        <w:tc>
          <w:tcPr>
            <w:tcW w:w="1100" w:type="dxa"/>
            <w:shd w:val="clear" w:color="auto" w:fill="EDF2F9"/>
            <w:tcMar>
              <w:top w:w="60" w:type="dxa"/>
              <w:left w:w="100" w:type="dxa"/>
              <w:bottom w:w="60" w:type="dxa"/>
              <w:right w:w="100" w:type="dxa"/>
            </w:tcMar>
            <w:vAlign w:val="center"/>
          </w:tcPr>
          <w:p w14:paraId="7759A428" wp14:textId="77777777">
            <w:pPr>
              <w:jc w:val="left"/>
            </w:pPr>
            <w:r>
              <w:rPr>
                <w:rFonts w:ascii="Calibri" w:hAnsi="Calibri" w:eastAsia="Calibri" w:cs="Calibri"/>
                <w:b w:val="false"/>
                <w:bCs w:val="false"/>
                <w:color w:val="222222"/>
                <w:sz w:val="17"/>
                <w:szCs w:val="17"/>
              </w:rPr>
              <w:t xml:space="preserve">MSEG</w:t>
            </w:r>
          </w:p>
        </w:tc>
        <w:tc>
          <w:tcPr>
            <w:tcW w:w="2400" w:type="dxa"/>
            <w:shd w:val="clear" w:color="auto" w:fill="EDF2F9"/>
            <w:tcMar>
              <w:top w:w="60" w:type="dxa"/>
              <w:left w:w="100" w:type="dxa"/>
              <w:bottom w:w="60" w:type="dxa"/>
              <w:right w:w="100" w:type="dxa"/>
            </w:tcMar>
            <w:vAlign w:val="center"/>
          </w:tcPr>
          <w:p w14:paraId="2C55D81F" wp14:textId="77777777">
            <w:pPr>
              <w:jc w:val="left"/>
            </w:pPr>
            <w:r>
              <w:rPr>
                <w:rFonts w:ascii="Calibri" w:hAnsi="Calibri" w:eastAsia="Calibri" w:cs="Calibri"/>
                <w:b w:val="false"/>
                <w:bCs w:val="false"/>
                <w:color w:val="222222"/>
                <w:sz w:val="17"/>
                <w:szCs w:val="17"/>
              </w:rPr>
              <w:t xml:space="preserve">Material document segment</w:t>
            </w:r>
          </w:p>
        </w:tc>
        <w:tc>
          <w:tcPr>
            <w:tcW w:w="5860" w:type="dxa"/>
            <w:shd w:val="clear" w:color="auto" w:fill="EDF2F9"/>
            <w:tcMar>
              <w:top w:w="60" w:type="dxa"/>
              <w:left w:w="100" w:type="dxa"/>
              <w:bottom w:w="60" w:type="dxa"/>
              <w:right w:w="100" w:type="dxa"/>
            </w:tcMar>
            <w:vAlign w:val="center"/>
          </w:tcPr>
          <w:p w14:paraId="6E6CD701" wp14:textId="77777777">
            <w:pPr>
              <w:jc w:val="left"/>
            </w:pPr>
            <w:r>
              <w:rPr>
                <w:rFonts w:ascii="Calibri" w:hAnsi="Calibri" w:eastAsia="Calibri" w:cs="Calibri"/>
                <w:b w:val="false"/>
                <w:bCs w:val="false"/>
                <w:color w:val="222222"/>
                <w:sz w:val="17"/>
                <w:szCs w:val="17"/>
              </w:rPr>
              <w:t xml:space="preserve">541 removals (repair start), goods receipts on return, SGTXT for coding-candidate NLP. SOBKZ is additionally required and is not exposed: a 541 posts two rows, the vendor special-stock side (SOBKZ 'O') and the plant side, so without it both are summed and every dispatch quantity is counted twice</w:t>
            </w:r>
          </w:p>
        </w:tc>
      </w:tr>
      <w:tr xmlns:wp14="http://schemas.microsoft.com/office/word/2010/wordml" w14:paraId="72C65256" wp14:textId="77777777">
        <w:trPr>
          <w:cantSplit/>
        </w:trPr>
        <w:tc>
          <w:tcPr>
            <w:tcW w:w="1100" w:type="dxa"/>
            <w:tcMar>
              <w:top w:w="60" w:type="dxa"/>
              <w:left w:w="100" w:type="dxa"/>
              <w:bottom w:w="60" w:type="dxa"/>
              <w:right w:w="100" w:type="dxa"/>
            </w:tcMar>
            <w:vAlign w:val="center"/>
          </w:tcPr>
          <w:p w14:paraId="30DEF939" wp14:textId="77777777">
            <w:pPr>
              <w:jc w:val="left"/>
            </w:pPr>
            <w:r>
              <w:rPr>
                <w:rFonts w:ascii="Calibri" w:hAnsi="Calibri" w:eastAsia="Calibri" w:cs="Calibri"/>
                <w:b w:val="false"/>
                <w:bCs w:val="false"/>
                <w:color w:val="222222"/>
                <w:sz w:val="17"/>
                <w:szCs w:val="17"/>
              </w:rPr>
              <w:t xml:space="preserve">MKPF</w:t>
            </w:r>
          </w:p>
        </w:tc>
        <w:tc>
          <w:tcPr>
            <w:tcW w:w="2400" w:type="dxa"/>
            <w:tcMar>
              <w:top w:w="60" w:type="dxa"/>
              <w:left w:w="100" w:type="dxa"/>
              <w:bottom w:w="60" w:type="dxa"/>
              <w:right w:w="100" w:type="dxa"/>
            </w:tcMar>
            <w:vAlign w:val="center"/>
          </w:tcPr>
          <w:p w14:paraId="4AF2F9AE" wp14:textId="77777777">
            <w:pPr>
              <w:jc w:val="left"/>
            </w:pPr>
            <w:r>
              <w:rPr>
                <w:rFonts w:ascii="Calibri" w:hAnsi="Calibri" w:eastAsia="Calibri" w:cs="Calibri"/>
                <w:b w:val="false"/>
                <w:bCs w:val="false"/>
                <w:color w:val="222222"/>
                <w:sz w:val="17"/>
                <w:szCs w:val="17"/>
              </w:rPr>
              <w:t xml:space="preserve">Material document header</w:t>
            </w:r>
          </w:p>
        </w:tc>
        <w:tc>
          <w:tcPr>
            <w:tcW w:w="5860" w:type="dxa"/>
            <w:tcMar>
              <w:top w:w="60" w:type="dxa"/>
              <w:left w:w="100" w:type="dxa"/>
              <w:bottom w:w="60" w:type="dxa"/>
              <w:right w:w="100" w:type="dxa"/>
            </w:tcMar>
            <w:vAlign w:val="center"/>
          </w:tcPr>
          <w:p w14:paraId="12BC6F68" wp14:textId="77777777">
            <w:pPr>
              <w:jc w:val="left"/>
            </w:pPr>
            <w:r>
              <w:rPr>
                <w:rFonts w:ascii="Calibri" w:hAnsi="Calibri" w:eastAsia="Calibri" w:cs="Calibri"/>
                <w:b w:val="false"/>
                <w:bCs w:val="false"/>
                <w:color w:val="222222"/>
                <w:sz w:val="17"/>
                <w:szCs w:val="17"/>
              </w:rPr>
              <w:t xml:space="preserve">Posting dates for movement-based stages</w:t>
            </w:r>
          </w:p>
        </w:tc>
      </w:tr>
      <w:tr xmlns:wp14="http://schemas.microsoft.com/office/word/2010/wordml" w14:paraId="1810698C" wp14:textId="77777777">
        <w:trPr>
          <w:cantSplit/>
        </w:trPr>
        <w:tc>
          <w:tcPr>
            <w:tcW w:w="1100" w:type="dxa"/>
            <w:shd w:val="clear" w:color="auto" w:fill="EDF2F9"/>
            <w:tcMar>
              <w:top w:w="60" w:type="dxa"/>
              <w:left w:w="100" w:type="dxa"/>
              <w:bottom w:w="60" w:type="dxa"/>
              <w:right w:w="100" w:type="dxa"/>
            </w:tcMar>
            <w:vAlign w:val="center"/>
          </w:tcPr>
          <w:p w14:paraId="26E8E904" wp14:textId="77777777">
            <w:pPr>
              <w:jc w:val="left"/>
            </w:pPr>
            <w:r>
              <w:rPr>
                <w:rFonts w:ascii="Calibri" w:hAnsi="Calibri" w:eastAsia="Calibri" w:cs="Calibri"/>
                <w:b w:val="false"/>
                <w:bCs w:val="false"/>
                <w:color w:val="222222"/>
                <w:sz w:val="17"/>
                <w:szCs w:val="17"/>
              </w:rPr>
              <w:t xml:space="preserve">EBAN</w:t>
            </w:r>
          </w:p>
        </w:tc>
        <w:tc>
          <w:tcPr>
            <w:tcW w:w="2400" w:type="dxa"/>
            <w:shd w:val="clear" w:color="auto" w:fill="EDF2F9"/>
            <w:tcMar>
              <w:top w:w="60" w:type="dxa"/>
              <w:left w:w="100" w:type="dxa"/>
              <w:bottom w:w="60" w:type="dxa"/>
              <w:right w:w="100" w:type="dxa"/>
            </w:tcMar>
            <w:vAlign w:val="center"/>
          </w:tcPr>
          <w:p w14:paraId="51D97613" wp14:textId="77777777">
            <w:pPr>
              <w:jc w:val="left"/>
            </w:pPr>
            <w:r>
              <w:rPr>
                <w:rFonts w:ascii="Calibri" w:hAnsi="Calibri" w:eastAsia="Calibri" w:cs="Calibri"/>
                <w:b w:val="false"/>
                <w:bCs w:val="false"/>
                <w:color w:val="222222"/>
                <w:sz w:val="17"/>
                <w:szCs w:val="17"/>
              </w:rPr>
              <w:t xml:space="preserve">Purchase requisition</w:t>
            </w:r>
          </w:p>
        </w:tc>
        <w:tc>
          <w:tcPr>
            <w:tcW w:w="5860" w:type="dxa"/>
            <w:shd w:val="clear" w:color="auto" w:fill="EDF2F9"/>
            <w:tcMar>
              <w:top w:w="60" w:type="dxa"/>
              <w:left w:w="100" w:type="dxa"/>
              <w:bottom w:w="60" w:type="dxa"/>
              <w:right w:w="100" w:type="dxa"/>
            </w:tcMar>
            <w:vAlign w:val="center"/>
          </w:tcPr>
          <w:p w14:paraId="2499D036" wp14:textId="77777777">
            <w:pPr>
              <w:jc w:val="left"/>
            </w:pPr>
            <w:r>
              <w:rPr>
                <w:rFonts w:ascii="Calibri" w:hAnsi="Calibri" w:eastAsia="Calibri" w:cs="Calibri"/>
                <w:b w:val="false"/>
                <w:bCs w:val="false"/>
                <w:color w:val="222222"/>
                <w:sz w:val="17"/>
                <w:szCs w:val="17"/>
              </w:rPr>
              <w:t xml:space="preserve">Open repair or replacement PRs; TXZ01 for coding-candidate NLP</w:t>
            </w:r>
          </w:p>
        </w:tc>
      </w:tr>
      <w:tr xmlns:wp14="http://schemas.microsoft.com/office/word/2010/wordml" w14:paraId="4ED1CFBE" wp14:textId="77777777">
        <w:trPr>
          <w:cantSplit/>
        </w:trPr>
        <w:tc>
          <w:tcPr>
            <w:tcW w:w="1100" w:type="dxa"/>
            <w:tcMar>
              <w:top w:w="60" w:type="dxa"/>
              <w:left w:w="100" w:type="dxa"/>
              <w:bottom w:w="60" w:type="dxa"/>
              <w:right w:w="100" w:type="dxa"/>
            </w:tcMar>
            <w:vAlign w:val="center"/>
          </w:tcPr>
          <w:p w14:paraId="09F07287" wp14:textId="77777777">
            <w:pPr>
              <w:jc w:val="left"/>
            </w:pPr>
            <w:r>
              <w:rPr>
                <w:rFonts w:ascii="Calibri" w:hAnsi="Calibri" w:eastAsia="Calibri" w:cs="Calibri"/>
                <w:b w:val="false"/>
                <w:bCs w:val="false"/>
                <w:color w:val="222222"/>
                <w:sz w:val="17"/>
                <w:szCs w:val="17"/>
              </w:rPr>
              <w:t xml:space="preserve">EKKO</w:t>
            </w:r>
          </w:p>
        </w:tc>
        <w:tc>
          <w:tcPr>
            <w:tcW w:w="2400" w:type="dxa"/>
            <w:tcMar>
              <w:top w:w="60" w:type="dxa"/>
              <w:left w:w="100" w:type="dxa"/>
              <w:bottom w:w="60" w:type="dxa"/>
              <w:right w:w="100" w:type="dxa"/>
            </w:tcMar>
            <w:vAlign w:val="center"/>
          </w:tcPr>
          <w:p w14:paraId="22D1719B" wp14:textId="77777777">
            <w:pPr>
              <w:jc w:val="left"/>
            </w:pPr>
            <w:r>
              <w:rPr>
                <w:rFonts w:ascii="Calibri" w:hAnsi="Calibri" w:eastAsia="Calibri" w:cs="Calibri"/>
                <w:b w:val="false"/>
                <w:bCs w:val="false"/>
                <w:color w:val="222222"/>
                <w:sz w:val="17"/>
                <w:szCs w:val="17"/>
              </w:rPr>
              <w:t xml:space="preserve">Purchase order header</w:t>
            </w:r>
          </w:p>
        </w:tc>
        <w:tc>
          <w:tcPr>
            <w:tcW w:w="5860" w:type="dxa"/>
            <w:tcMar>
              <w:top w:w="60" w:type="dxa"/>
              <w:left w:w="100" w:type="dxa"/>
              <w:bottom w:w="60" w:type="dxa"/>
              <w:right w:w="100" w:type="dxa"/>
            </w:tcMar>
            <w:vAlign w:val="center"/>
          </w:tcPr>
          <w:p w14:paraId="35F7BD1D" wp14:textId="77777777">
            <w:pPr>
              <w:jc w:val="left"/>
            </w:pPr>
            <w:r>
              <w:rPr>
                <w:rFonts w:ascii="Calibri" w:hAnsi="Calibri" w:eastAsia="Calibri" w:cs="Calibri"/>
                <w:b w:val="false"/>
                <w:bCs w:val="false"/>
                <w:color w:val="222222"/>
                <w:sz w:val="17"/>
                <w:szCs w:val="17"/>
              </w:rPr>
              <w:t xml:space="preserve">Repair PO header, vendor, BSART for the repair-PO convention</w:t>
            </w:r>
          </w:p>
        </w:tc>
      </w:tr>
      <w:tr xmlns:wp14="http://schemas.microsoft.com/office/word/2010/wordml" w14:paraId="381592DF" wp14:textId="77777777">
        <w:trPr>
          <w:cantSplit/>
        </w:trPr>
        <w:tc>
          <w:tcPr>
            <w:tcW w:w="1100" w:type="dxa"/>
            <w:shd w:val="clear" w:color="auto" w:fill="EDF2F9"/>
            <w:tcMar>
              <w:top w:w="60" w:type="dxa"/>
              <w:left w:w="100" w:type="dxa"/>
              <w:bottom w:w="60" w:type="dxa"/>
              <w:right w:w="100" w:type="dxa"/>
            </w:tcMar>
            <w:vAlign w:val="center"/>
          </w:tcPr>
          <w:p w14:paraId="6EF28F6C" wp14:textId="77777777">
            <w:pPr>
              <w:jc w:val="left"/>
            </w:pPr>
            <w:r>
              <w:rPr>
                <w:rFonts w:ascii="Calibri" w:hAnsi="Calibri" w:eastAsia="Calibri" w:cs="Calibri"/>
                <w:b w:val="false"/>
                <w:bCs w:val="false"/>
                <w:color w:val="222222"/>
                <w:sz w:val="17"/>
                <w:szCs w:val="17"/>
              </w:rPr>
              <w:t xml:space="preserve">EKPO</w:t>
            </w:r>
          </w:p>
        </w:tc>
        <w:tc>
          <w:tcPr>
            <w:tcW w:w="2400" w:type="dxa"/>
            <w:shd w:val="clear" w:color="auto" w:fill="EDF2F9"/>
            <w:tcMar>
              <w:top w:w="60" w:type="dxa"/>
              <w:left w:w="100" w:type="dxa"/>
              <w:bottom w:w="60" w:type="dxa"/>
              <w:right w:w="100" w:type="dxa"/>
            </w:tcMar>
            <w:vAlign w:val="center"/>
          </w:tcPr>
          <w:p w14:paraId="6A6CCC28" wp14:textId="77777777">
            <w:pPr>
              <w:jc w:val="left"/>
            </w:pPr>
            <w:r>
              <w:rPr>
                <w:rFonts w:ascii="Calibri" w:hAnsi="Calibri" w:eastAsia="Calibri" w:cs="Calibri"/>
                <w:b w:val="false"/>
                <w:bCs w:val="false"/>
                <w:color w:val="222222"/>
                <w:sz w:val="17"/>
                <w:szCs w:val="17"/>
              </w:rPr>
              <w:t xml:space="preserve">Purchase order item</w:t>
            </w:r>
          </w:p>
        </w:tc>
        <w:tc>
          <w:tcPr>
            <w:tcW w:w="5860" w:type="dxa"/>
            <w:shd w:val="clear" w:color="auto" w:fill="EDF2F9"/>
            <w:tcMar>
              <w:top w:w="60" w:type="dxa"/>
              <w:left w:w="100" w:type="dxa"/>
              <w:bottom w:w="60" w:type="dxa"/>
              <w:right w:w="100" w:type="dxa"/>
            </w:tcMar>
            <w:vAlign w:val="center"/>
          </w:tcPr>
          <w:p w14:paraId="5602E688" wp14:textId="77777777">
            <w:pPr>
              <w:jc w:val="left"/>
            </w:pPr>
            <w:r>
              <w:rPr>
                <w:rFonts w:ascii="Calibri" w:hAnsi="Calibri" w:eastAsia="Calibri" w:cs="Calibri"/>
                <w:b w:val="false"/>
                <w:bCs w:val="false"/>
                <w:color w:val="222222"/>
                <w:sz w:val="17"/>
                <w:szCs w:val="17"/>
              </w:rPr>
              <w:t xml:space="preserve">Repair PO lines (register grain), PSTYP, TXZ01. ERDAT is additionally required and is not exposed: PurchaseOrderItemSet publishes no date property at all, and ERDAT is the raised-date anchor for aging, overdue and the lead-time comparison</w:t>
            </w:r>
          </w:p>
        </w:tc>
      </w:tr>
      <w:tr xmlns:wp14="http://schemas.microsoft.com/office/word/2010/wordml" w14:paraId="537A8A02" wp14:textId="77777777">
        <w:trPr>
          <w:cantSplit/>
        </w:trPr>
        <w:tc>
          <w:tcPr>
            <w:tcW w:w="1100" w:type="dxa"/>
            <w:tcMar>
              <w:top w:w="60" w:type="dxa"/>
              <w:left w:w="100" w:type="dxa"/>
              <w:bottom w:w="60" w:type="dxa"/>
              <w:right w:w="100" w:type="dxa"/>
            </w:tcMar>
            <w:vAlign w:val="center"/>
          </w:tcPr>
          <w:p w14:paraId="01C97519" wp14:textId="77777777">
            <w:pPr>
              <w:jc w:val="left"/>
            </w:pPr>
            <w:r>
              <w:rPr>
                <w:rFonts w:ascii="Calibri" w:hAnsi="Calibri" w:eastAsia="Calibri" w:cs="Calibri"/>
                <w:b w:val="false"/>
                <w:bCs w:val="false"/>
                <w:color w:val="222222"/>
                <w:sz w:val="17"/>
                <w:szCs w:val="17"/>
              </w:rPr>
              <w:t xml:space="preserve">EKET</w:t>
            </w:r>
          </w:p>
        </w:tc>
        <w:tc>
          <w:tcPr>
            <w:tcW w:w="2400" w:type="dxa"/>
            <w:tcMar>
              <w:top w:w="60" w:type="dxa"/>
              <w:left w:w="100" w:type="dxa"/>
              <w:bottom w:w="60" w:type="dxa"/>
              <w:right w:w="100" w:type="dxa"/>
            </w:tcMar>
            <w:vAlign w:val="center"/>
          </w:tcPr>
          <w:p w14:paraId="22FF33E8" wp14:textId="77777777">
            <w:pPr>
              <w:jc w:val="left"/>
            </w:pPr>
            <w:r>
              <w:rPr>
                <w:rFonts w:ascii="Calibri" w:hAnsi="Calibri" w:eastAsia="Calibri" w:cs="Calibri"/>
                <w:b w:val="false"/>
                <w:bCs w:val="false"/>
                <w:color w:val="222222"/>
                <w:sz w:val="17"/>
                <w:szCs w:val="17"/>
              </w:rPr>
              <w:t xml:space="preserve">PO schedule line</w:t>
            </w:r>
          </w:p>
        </w:tc>
        <w:tc>
          <w:tcPr>
            <w:tcW w:w="5860" w:type="dxa"/>
            <w:tcMar>
              <w:top w:w="60" w:type="dxa"/>
              <w:left w:w="100" w:type="dxa"/>
              <w:bottom w:w="60" w:type="dxa"/>
              <w:right w:w="100" w:type="dxa"/>
            </w:tcMar>
            <w:vAlign w:val="center"/>
          </w:tcPr>
          <w:p w14:paraId="355A04E2" wp14:textId="77777777">
            <w:pPr>
              <w:jc w:val="left"/>
            </w:pPr>
            <w:r>
              <w:rPr>
                <w:rFonts w:ascii="Calibri" w:hAnsi="Calibri" w:eastAsia="Calibri" w:cs="Calibri"/>
                <w:b w:val="false"/>
                <w:bCs w:val="false"/>
                <w:color w:val="222222"/>
                <w:sz w:val="17"/>
                <w:szCs w:val="17"/>
              </w:rPr>
              <w:t xml:space="preserve">EINDT expected delivery: overdue reference and vendor turnaround</w:t>
            </w:r>
          </w:p>
        </w:tc>
      </w:tr>
      <w:tr xmlns:wp14="http://schemas.microsoft.com/office/word/2010/wordml" w14:paraId="56031F8A" wp14:textId="77777777">
        <w:trPr>
          <w:cantSplit/>
        </w:trPr>
        <w:tc>
          <w:tcPr>
            <w:tcW w:w="1100" w:type="dxa"/>
            <w:shd w:val="clear" w:color="auto" w:fill="EDF2F9"/>
            <w:tcMar>
              <w:top w:w="60" w:type="dxa"/>
              <w:left w:w="100" w:type="dxa"/>
              <w:bottom w:w="60" w:type="dxa"/>
              <w:right w:w="100" w:type="dxa"/>
            </w:tcMar>
            <w:vAlign w:val="center"/>
          </w:tcPr>
          <w:p w14:paraId="6B5BEB68" wp14:textId="77777777">
            <w:pPr>
              <w:jc w:val="left"/>
            </w:pPr>
            <w:r>
              <w:rPr>
                <w:rFonts w:ascii="Calibri" w:hAnsi="Calibri" w:eastAsia="Calibri" w:cs="Calibri"/>
                <w:b w:val="false"/>
                <w:bCs w:val="false"/>
                <w:color w:val="222222"/>
                <w:sz w:val="17"/>
                <w:szCs w:val="17"/>
              </w:rPr>
              <w:t xml:space="preserve">EKBE</w:t>
            </w:r>
          </w:p>
        </w:tc>
        <w:tc>
          <w:tcPr>
            <w:tcW w:w="2400" w:type="dxa"/>
            <w:shd w:val="clear" w:color="auto" w:fill="EDF2F9"/>
            <w:tcMar>
              <w:top w:w="60" w:type="dxa"/>
              <w:left w:w="100" w:type="dxa"/>
              <w:bottom w:w="60" w:type="dxa"/>
              <w:right w:w="100" w:type="dxa"/>
            </w:tcMar>
            <w:vAlign w:val="center"/>
          </w:tcPr>
          <w:p w14:paraId="049464F0" wp14:textId="77777777">
            <w:pPr>
              <w:jc w:val="left"/>
            </w:pPr>
            <w:r>
              <w:rPr>
                <w:rFonts w:ascii="Calibri" w:hAnsi="Calibri" w:eastAsia="Calibri" w:cs="Calibri"/>
                <w:b w:val="false"/>
                <w:bCs w:val="false"/>
                <w:color w:val="222222"/>
                <w:sz w:val="17"/>
                <w:szCs w:val="17"/>
              </w:rPr>
              <w:t xml:space="preserve">PO history</w:t>
            </w:r>
          </w:p>
        </w:tc>
        <w:tc>
          <w:tcPr>
            <w:tcW w:w="5860" w:type="dxa"/>
            <w:shd w:val="clear" w:color="auto" w:fill="EDF2F9"/>
            <w:tcMar>
              <w:top w:w="60" w:type="dxa"/>
              <w:left w:w="100" w:type="dxa"/>
              <w:bottom w:w="60" w:type="dxa"/>
              <w:right w:w="100" w:type="dxa"/>
            </w:tcMar>
            <w:vAlign w:val="center"/>
          </w:tcPr>
          <w:p w14:paraId="47FF13B0" wp14:textId="77777777">
            <w:pPr>
              <w:jc w:val="left"/>
            </w:pPr>
            <w:r>
              <w:rPr>
                <w:rFonts w:ascii="Calibri" w:hAnsi="Calibri" w:eastAsia="Calibri" w:cs="Calibri"/>
                <w:b w:val="false"/>
                <w:bCs w:val="false"/>
                <w:color w:val="222222"/>
                <w:sz w:val="17"/>
                <w:szCs w:val="17"/>
              </w:rPr>
              <w:t xml:space="preserve">Goods receipt (VGABE 1) marking return from vendor</w:t>
            </w:r>
          </w:p>
        </w:tc>
      </w:tr>
      <w:tr xmlns:wp14="http://schemas.microsoft.com/office/word/2010/wordml" w14:paraId="6EA32249" wp14:textId="77777777">
        <w:trPr>
          <w:cantSplit/>
        </w:trPr>
        <w:tc>
          <w:tcPr>
            <w:tcW w:w="1100" w:type="dxa"/>
            <w:tcMar>
              <w:top w:w="60" w:type="dxa"/>
              <w:left w:w="100" w:type="dxa"/>
              <w:bottom w:w="60" w:type="dxa"/>
              <w:right w:w="100" w:type="dxa"/>
            </w:tcMar>
            <w:vAlign w:val="center"/>
          </w:tcPr>
          <w:p w14:paraId="60E257F9" wp14:textId="77777777">
            <w:pPr>
              <w:jc w:val="left"/>
            </w:pPr>
            <w:r>
              <w:rPr>
                <w:rFonts w:ascii="Calibri" w:hAnsi="Calibri" w:eastAsia="Calibri" w:cs="Calibri"/>
                <w:b w:val="false"/>
                <w:bCs w:val="false"/>
                <w:color w:val="222222"/>
                <w:sz w:val="17"/>
                <w:szCs w:val="17"/>
              </w:rPr>
              <w:t xml:space="preserve">EINA</w:t>
            </w:r>
          </w:p>
        </w:tc>
        <w:tc>
          <w:tcPr>
            <w:tcW w:w="2400" w:type="dxa"/>
            <w:tcMar>
              <w:top w:w="60" w:type="dxa"/>
              <w:left w:w="100" w:type="dxa"/>
              <w:bottom w:w="60" w:type="dxa"/>
              <w:right w:w="100" w:type="dxa"/>
            </w:tcMar>
            <w:vAlign w:val="center"/>
          </w:tcPr>
          <w:p w14:paraId="070F73AA" wp14:textId="77777777">
            <w:pPr>
              <w:jc w:val="left"/>
            </w:pPr>
            <w:r>
              <w:rPr>
                <w:rFonts w:ascii="Calibri" w:hAnsi="Calibri" w:eastAsia="Calibri" w:cs="Calibri"/>
                <w:b w:val="false"/>
                <w:bCs w:val="false"/>
                <w:color w:val="222222"/>
                <w:sz w:val="17"/>
                <w:szCs w:val="17"/>
              </w:rPr>
              <w:t xml:space="preserve">Purchasing info record</w:t>
            </w:r>
          </w:p>
        </w:tc>
        <w:tc>
          <w:tcPr>
            <w:tcW w:w="5860" w:type="dxa"/>
            <w:tcMar>
              <w:top w:w="60" w:type="dxa"/>
              <w:left w:w="100" w:type="dxa"/>
              <w:bottom w:w="60" w:type="dxa"/>
              <w:right w:w="100" w:type="dxa"/>
            </w:tcMar>
            <w:vAlign w:val="center"/>
          </w:tcPr>
          <w:p w14:paraId="4AB3F443" wp14:textId="77777777">
            <w:pPr>
              <w:jc w:val="left"/>
            </w:pPr>
            <w:r>
              <w:rPr>
                <w:rFonts w:ascii="Calibri" w:hAnsi="Calibri" w:eastAsia="Calibri" w:cs="Calibri"/>
                <w:b w:val="false"/>
                <w:bCs w:val="false"/>
                <w:color w:val="222222"/>
                <w:sz w:val="17"/>
                <w:szCs w:val="17"/>
              </w:rPr>
              <w:t xml:space="preserve">Vendor-material relationship for repair vendors</w:t>
            </w:r>
          </w:p>
        </w:tc>
      </w:tr>
      <w:tr xmlns:wp14="http://schemas.microsoft.com/office/word/2010/wordml" w14:paraId="688D02B2" wp14:textId="77777777">
        <w:trPr>
          <w:cantSplit/>
        </w:trPr>
        <w:tc>
          <w:tcPr>
            <w:tcW w:w="1100" w:type="dxa"/>
            <w:shd w:val="clear" w:color="auto" w:fill="EDF2F9"/>
            <w:tcMar>
              <w:top w:w="60" w:type="dxa"/>
              <w:left w:w="100" w:type="dxa"/>
              <w:bottom w:w="60" w:type="dxa"/>
              <w:right w:w="100" w:type="dxa"/>
            </w:tcMar>
            <w:vAlign w:val="center"/>
          </w:tcPr>
          <w:p w14:paraId="01BF0545" wp14:textId="77777777">
            <w:pPr>
              <w:jc w:val="left"/>
            </w:pPr>
            <w:r>
              <w:rPr>
                <w:rFonts w:ascii="Calibri" w:hAnsi="Calibri" w:eastAsia="Calibri" w:cs="Calibri"/>
                <w:b w:val="false"/>
                <w:bCs w:val="false"/>
                <w:color w:val="222222"/>
                <w:sz w:val="17"/>
                <w:szCs w:val="17"/>
              </w:rPr>
              <w:t xml:space="preserve">EINE</w:t>
            </w:r>
          </w:p>
        </w:tc>
        <w:tc>
          <w:tcPr>
            <w:tcW w:w="2400" w:type="dxa"/>
            <w:shd w:val="clear" w:color="auto" w:fill="EDF2F9"/>
            <w:tcMar>
              <w:top w:w="60" w:type="dxa"/>
              <w:left w:w="100" w:type="dxa"/>
              <w:bottom w:w="60" w:type="dxa"/>
              <w:right w:w="100" w:type="dxa"/>
            </w:tcMar>
            <w:vAlign w:val="center"/>
          </w:tcPr>
          <w:p w14:paraId="61AEC86F" wp14:textId="77777777">
            <w:pPr>
              <w:jc w:val="left"/>
            </w:pPr>
            <w:r>
              <w:rPr>
                <w:rFonts w:ascii="Calibri" w:hAnsi="Calibri" w:eastAsia="Calibri" w:cs="Calibri"/>
                <w:b w:val="false"/>
                <w:bCs w:val="false"/>
                <w:color w:val="222222"/>
                <w:sz w:val="17"/>
                <w:szCs w:val="17"/>
              </w:rPr>
              <w:t xml:space="preserve">Purchasing info record (purchasing org)</w:t>
            </w:r>
          </w:p>
        </w:tc>
        <w:tc>
          <w:tcPr>
            <w:tcW w:w="5860" w:type="dxa"/>
            <w:shd w:val="clear" w:color="auto" w:fill="EDF2F9"/>
            <w:tcMar>
              <w:top w:w="60" w:type="dxa"/>
              <w:left w:w="100" w:type="dxa"/>
              <w:bottom w:w="60" w:type="dxa"/>
              <w:right w:w="100" w:type="dxa"/>
            </w:tcMar>
            <w:vAlign w:val="center"/>
          </w:tcPr>
          <w:p w14:paraId="1D22C9F4" wp14:textId="77777777">
            <w:pPr>
              <w:jc w:val="left"/>
            </w:pPr>
            <w:r>
              <w:rPr>
                <w:rFonts w:ascii="Calibri" w:hAnsi="Calibri" w:eastAsia="Calibri" w:cs="Calibri"/>
                <w:b w:val="false"/>
                <w:bCs w:val="false"/>
                <w:color w:val="222222"/>
                <w:sz w:val="17"/>
                <w:szCs w:val="17"/>
              </w:rPr>
              <w:t xml:space="preserve">Vendor-specific purchasing data</w:t>
            </w:r>
          </w:p>
        </w:tc>
      </w:tr>
      <w:tr xmlns:wp14="http://schemas.microsoft.com/office/word/2010/wordml" w14:paraId="10188947" wp14:textId="77777777">
        <w:trPr>
          <w:cantSplit/>
        </w:trPr>
        <w:tc>
          <w:tcPr>
            <w:tcW w:w="1100" w:type="dxa"/>
            <w:tcMar>
              <w:top w:w="60" w:type="dxa"/>
              <w:left w:w="100" w:type="dxa"/>
              <w:bottom w:w="60" w:type="dxa"/>
              <w:right w:w="100" w:type="dxa"/>
            </w:tcMar>
            <w:vAlign w:val="center"/>
          </w:tcPr>
          <w:p w14:paraId="36BAFA5B" wp14:textId="77777777">
            <w:pPr>
              <w:jc w:val="left"/>
            </w:pPr>
            <w:r>
              <w:rPr>
                <w:rFonts w:ascii="Calibri" w:hAnsi="Calibri" w:eastAsia="Calibri" w:cs="Calibri"/>
                <w:b w:val="false"/>
                <w:bCs w:val="false"/>
                <w:color w:val="222222"/>
                <w:sz w:val="17"/>
                <w:szCs w:val="17"/>
              </w:rPr>
              <w:t xml:space="preserve">LFA1</w:t>
            </w:r>
          </w:p>
        </w:tc>
        <w:tc>
          <w:tcPr>
            <w:tcW w:w="2400" w:type="dxa"/>
            <w:tcMar>
              <w:top w:w="60" w:type="dxa"/>
              <w:left w:w="100" w:type="dxa"/>
              <w:bottom w:w="60" w:type="dxa"/>
              <w:right w:w="100" w:type="dxa"/>
            </w:tcMar>
            <w:vAlign w:val="center"/>
          </w:tcPr>
          <w:p w14:paraId="26698C71" wp14:textId="77777777">
            <w:pPr>
              <w:jc w:val="left"/>
            </w:pPr>
            <w:r>
              <w:rPr>
                <w:rFonts w:ascii="Calibri" w:hAnsi="Calibri" w:eastAsia="Calibri" w:cs="Calibri"/>
                <w:b w:val="false"/>
                <w:bCs w:val="false"/>
                <w:color w:val="222222"/>
                <w:sz w:val="17"/>
                <w:szCs w:val="17"/>
              </w:rPr>
              <w:t xml:space="preserve">Vendor master</w:t>
            </w:r>
          </w:p>
        </w:tc>
        <w:tc>
          <w:tcPr>
            <w:tcW w:w="5860" w:type="dxa"/>
            <w:tcMar>
              <w:top w:w="60" w:type="dxa"/>
              <w:left w:w="100" w:type="dxa"/>
              <w:bottom w:w="60" w:type="dxa"/>
              <w:right w:w="100" w:type="dxa"/>
            </w:tcMar>
            <w:vAlign w:val="center"/>
          </w:tcPr>
          <w:p w14:paraId="52D8C2B7" wp14:textId="77777777">
            <w:pPr>
              <w:jc w:val="left"/>
            </w:pPr>
            <w:r>
              <w:rPr>
                <w:rFonts w:ascii="Calibri" w:hAnsi="Calibri" w:eastAsia="Calibri" w:cs="Calibri"/>
                <w:b w:val="false"/>
                <w:bCs w:val="false"/>
                <w:color w:val="222222"/>
                <w:sz w:val="17"/>
                <w:szCs w:val="17"/>
              </w:rPr>
              <w:t xml:space="preserve">Repair vendor name and business-entity fields only (POPIA); coverage gap open</w:t>
            </w:r>
          </w:p>
        </w:tc>
      </w:tr>
      <w:tr xmlns:wp14="http://schemas.microsoft.com/office/word/2010/wordml" w14:paraId="7B19EC44" wp14:textId="77777777">
        <w:trPr>
          <w:cantSplit/>
        </w:trPr>
        <w:tc>
          <w:tcPr>
            <w:tcW w:w="1100" w:type="dxa"/>
            <w:shd w:val="clear" w:color="auto" w:fill="EDF2F9"/>
            <w:tcMar>
              <w:top w:w="60" w:type="dxa"/>
              <w:left w:w="100" w:type="dxa"/>
              <w:bottom w:w="60" w:type="dxa"/>
              <w:right w:w="100" w:type="dxa"/>
            </w:tcMar>
            <w:vAlign w:val="center"/>
          </w:tcPr>
          <w:p w14:paraId="209482EF" wp14:textId="77777777">
            <w:pPr>
              <w:jc w:val="left"/>
            </w:pPr>
            <w:r>
              <w:rPr>
                <w:rFonts w:ascii="Calibri" w:hAnsi="Calibri" w:eastAsia="Calibri" w:cs="Calibri"/>
                <w:b w:val="false"/>
                <w:bCs w:val="false"/>
                <w:color w:val="222222"/>
                <w:sz w:val="17"/>
                <w:szCs w:val="17"/>
              </w:rPr>
              <w:t xml:space="preserve">CDHDR</w:t>
            </w:r>
          </w:p>
        </w:tc>
        <w:tc>
          <w:tcPr>
            <w:tcW w:w="2400" w:type="dxa"/>
            <w:shd w:val="clear" w:color="auto" w:fill="EDF2F9"/>
            <w:tcMar>
              <w:top w:w="60" w:type="dxa"/>
              <w:left w:w="100" w:type="dxa"/>
              <w:bottom w:w="60" w:type="dxa"/>
              <w:right w:w="100" w:type="dxa"/>
            </w:tcMar>
            <w:vAlign w:val="center"/>
          </w:tcPr>
          <w:p w14:paraId="6B83A4E0" wp14:textId="77777777">
            <w:pPr>
              <w:jc w:val="left"/>
            </w:pPr>
            <w:r>
              <w:rPr>
                <w:rFonts w:ascii="Calibri" w:hAnsi="Calibri" w:eastAsia="Calibri" w:cs="Calibri"/>
                <w:b w:val="false"/>
                <w:bCs w:val="false"/>
                <w:color w:val="222222"/>
                <w:sz w:val="17"/>
                <w:szCs w:val="17"/>
              </w:rPr>
              <w:t xml:space="preserve">Change document header</w:t>
            </w:r>
          </w:p>
        </w:tc>
        <w:tc>
          <w:tcPr>
            <w:tcW w:w="5860" w:type="dxa"/>
            <w:shd w:val="clear" w:color="auto" w:fill="EDF2F9"/>
            <w:tcMar>
              <w:top w:w="60" w:type="dxa"/>
              <w:left w:w="100" w:type="dxa"/>
              <w:bottom w:w="60" w:type="dxa"/>
              <w:right w:w="100" w:type="dxa"/>
            </w:tcMar>
            <w:vAlign w:val="center"/>
          </w:tcPr>
          <w:p w14:paraId="1FAFB6A7" wp14:textId="77777777">
            <w:pPr>
              <w:jc w:val="left"/>
            </w:pPr>
            <w:r>
              <w:rPr>
                <w:rFonts w:ascii="Calibri" w:hAnsi="Calibri" w:eastAsia="Calibri" w:cs="Calibri"/>
                <w:b w:val="false"/>
                <w:bCs w:val="false"/>
                <w:color w:val="222222"/>
                <w:sz w:val="17"/>
                <w:szCs w:val="17"/>
              </w:rPr>
              <w:t xml:space="preserve">Change history supporting lifecycle audit</w:t>
            </w:r>
          </w:p>
        </w:tc>
      </w:tr>
      <w:tr xmlns:wp14="http://schemas.microsoft.com/office/word/2010/wordml" w14:paraId="75029F7D" wp14:textId="77777777">
        <w:trPr>
          <w:cantSplit/>
        </w:trPr>
        <w:tc>
          <w:tcPr>
            <w:tcW w:w="1100" w:type="dxa"/>
            <w:tcMar>
              <w:top w:w="60" w:type="dxa"/>
              <w:left w:w="100" w:type="dxa"/>
              <w:bottom w:w="60" w:type="dxa"/>
              <w:right w:w="100" w:type="dxa"/>
            </w:tcMar>
            <w:vAlign w:val="center"/>
          </w:tcPr>
          <w:p w14:paraId="2395312A" wp14:textId="77777777">
            <w:pPr>
              <w:jc w:val="left"/>
            </w:pPr>
            <w:r>
              <w:rPr>
                <w:rFonts w:ascii="Calibri" w:hAnsi="Calibri" w:eastAsia="Calibri" w:cs="Calibri"/>
                <w:b w:val="false"/>
                <w:bCs w:val="false"/>
                <w:color w:val="222222"/>
                <w:sz w:val="17"/>
                <w:szCs w:val="17"/>
              </w:rPr>
              <w:t xml:space="preserve">CDPOS</w:t>
            </w:r>
          </w:p>
        </w:tc>
        <w:tc>
          <w:tcPr>
            <w:tcW w:w="2400" w:type="dxa"/>
            <w:tcMar>
              <w:top w:w="60" w:type="dxa"/>
              <w:left w:w="100" w:type="dxa"/>
              <w:bottom w:w="60" w:type="dxa"/>
              <w:right w:w="100" w:type="dxa"/>
            </w:tcMar>
            <w:vAlign w:val="center"/>
          </w:tcPr>
          <w:p w14:paraId="575425A8" wp14:textId="77777777">
            <w:pPr>
              <w:jc w:val="left"/>
            </w:pPr>
            <w:r>
              <w:rPr>
                <w:rFonts w:ascii="Calibri" w:hAnsi="Calibri" w:eastAsia="Calibri" w:cs="Calibri"/>
                <w:b w:val="false"/>
                <w:bCs w:val="false"/>
                <w:color w:val="222222"/>
                <w:sz w:val="17"/>
                <w:szCs w:val="17"/>
              </w:rPr>
              <w:t xml:space="preserve">Change document item</w:t>
            </w:r>
          </w:p>
        </w:tc>
        <w:tc>
          <w:tcPr>
            <w:tcW w:w="5860" w:type="dxa"/>
            <w:tcMar>
              <w:top w:w="60" w:type="dxa"/>
              <w:left w:w="100" w:type="dxa"/>
              <w:bottom w:w="60" w:type="dxa"/>
              <w:right w:w="100" w:type="dxa"/>
            </w:tcMar>
            <w:vAlign w:val="center"/>
          </w:tcPr>
          <w:p w14:paraId="06BAFCEA" wp14:textId="77777777">
            <w:pPr>
              <w:jc w:val="left"/>
            </w:pPr>
            <w:r>
              <w:rPr>
                <w:rFonts w:ascii="Calibri" w:hAnsi="Calibri" w:eastAsia="Calibri" w:cs="Calibri"/>
                <w:b w:val="false"/>
                <w:bCs w:val="false"/>
                <w:color w:val="222222"/>
                <w:sz w:val="17"/>
                <w:szCs w:val="17"/>
              </w:rPr>
              <w:t xml:space="preserve">Field-level changes on repair PR and PO lines</w:t>
            </w:r>
          </w:p>
        </w:tc>
      </w:tr>
    </w:tbl>
    <w:p xmlns:wp14="http://schemas.microsoft.com/office/word/2010/wordml" w14:paraId="3F18D95F" wp14:textId="77777777">
      <w:pPr>
        <w:spacing w:after="160"/>
      </w:pPr>
      <w:r>
        <w:rPr>
          <w:rFonts w:ascii="Calibri" w:hAnsi="Calibri" w:eastAsia="Calibri" w:cs="Calibri"/>
          <w:color w:val="5A6472"/>
          <w:sz w:val="18"/>
          <w:szCs w:val="18"/>
          <w:lang w:val="en-US"/>
        </w:rPr>
        <w:t>Service verification (06-Sep-2026): the sets for MARA, MAKT, MARC, MARD, MSEG, MKPF, EBAN, EKKO, EKPO, EKET, EKBE, EINA, EINE and LFA1 are live and verified against $metadata on service ZVZI_KPI02_SHARED_SRV, with properties in CamelCase (PSTYP as Pstyp, EINDT as Eindt, TXZ01 as Txz01, SGTXT as Sgtxt). Three fields I08 requires on those sets are absent from the projection and are carried below as exposure requests: MSEG.SOBKZ, EKPO.ERDAT and RESB.BEDNR. The change-document sets (CDHDR, CDPOS) sit on service ZMM_KPI02_SRV and remain unreachable, returning HTTP 400 to every request. RESB, on the same service, now responds: ReservationItemSet is live and reports exactly 1,000 rows, a round figure that may be a service-side page cap rather than a true count, and is therefore reachable but not yet proven complete. EKKO.BEDAT is not exposed; EKKO.AEDAT is used for the repair window. $count returns an error on the three largest sets, so extraction pages until a short page is returned.</w:t>
      </w:r>
    </w:p>
    <w:p xmlns:wp14="http://schemas.microsoft.com/office/word/2010/wordml" w14:paraId="3F18D960" wp14:textId="77777777">
      <w:pPr>
        <w:spacing w:after="160"/>
      </w:pPr>
      <w:r>
        <w:rPr>
          <w:rFonts w:ascii="Calibri" w:hAnsi="Calibri" w:eastAsia="Calibri" w:cs="Calibri"/>
          <w:color w:val="5A6472"/>
          <w:sz w:val="18"/>
          <w:szCs w:val="18"/>
          <w:lang w:val="en-US"/>
        </w:rPr>
        <w:t xml:space="preserve">Fields required but not exposed (21-Sep-2026): three fields the register reads today are absent from the OData projection. Each is an exposure request to the SAP team, not an open design question. MSEG.SOBKZ (special stock indicator) on GoodsMovementItemSet: a 541 dispatch posts both a vendor special-stock row (SOBKZ 'O') and a plant row, measured at 355 of each on 80-series materials, so without SOBKZ the two are summed and every dispatch quantity doubles. SOBKZ is also the evidence that the dispatch is to the repair vendor named on the repair PO, confirmed across 270 movements joinable to their PO header with zero supplier mismatches. EKPO.ERDAT (line creation date) on PurchaseOrderItemSet: the set publishes nineteen properties and none of them is a date. ERDAT carries the raised date behind per-stage aging, the overdue reference and the lead-time comparison, and is populated on all 1,225 repair lines, whereas EKKO carries no header row for 455 of them (37%), so the header date is not a usable substitute. RESB.BEDNR (requirement tracking number, Edm.String(10)) on ReservationItemSet: the field designated to carry the assistant's session identifier. It is live on PurchaseRequisitionSet and PurchaseOrderItemSet but absent from ReservationItemSet, and it is a hard dependency for FR-8 session traceability and for the attestation matching key FR-4 specifies. The ten-character length fixes the session-identifier format and should be confirmed before any identifier is issued. All three are populated in the July 2026 extract, so each gap becomes visible only at OData cutover. SOBKZ and ERDAT would fail silently rather than error, producing wrong figures rather than a failure, which is why they are recorded here rather than left to be found.</w:t>
      </w:r>
    </w:p>
    <w:p xmlns:wp14="http://schemas.microsoft.com/office/word/2010/wordml" w14:paraId="16188ED1" wp14:textId="77777777">
      <w:pPr>
        <w:spacing w:after="160"/>
      </w:pPr>
      <w:r>
        <w:rPr>
          <w:rFonts w:ascii="Calibri" w:hAnsi="Calibri" w:eastAsia="Calibri" w:cs="Calibri"/>
          <w:color w:val="5A6472"/>
          <w:sz w:val="18"/>
          <w:szCs w:val="18"/>
          <w:lang w:val="en-US"/>
        </w:rPr>
        <w:t>Reservations (RESB) are read for the session identifier once BEDNR is added to the ReservationItemSet projection; the entity set is already exposed for Initiative 13 and needs that field in its selection. Of the candidate fields named in Section 10, only WEMPF is exposed on the set today, at twelve characters; SGTXT and ABLAD are not in the projection at all. Platform-side entities: RepairableUniverse, CodingCandidate, RepairRegisterLine, Attestation (with optional serial), ChatSession, Justification, ExceptionQueueItem, NotificationLog.</w:t>
      </w:r>
    </w:p>
    <w:p xmlns:wp14="http://schemas.microsoft.com/office/word/2010/wordml" w14:paraId="78593B37" wp14:textId="77777777">
      <w:pPr>
        <w:pStyle w:val="Heading1"/>
        <w:pageBreakBefore/>
        <w:spacing w:before="0" w:after="240"/>
      </w:pPr>
      <w:r>
        <w:rPr>
          <w:rFonts w:ascii="Calibri" w:hAnsi="Calibri" w:eastAsia="Calibri" w:cs="Calibri"/>
          <w:b/>
          <w:bCs/>
          <w:color w:val="1F3864"/>
          <w:sz w:val="30"/>
          <w:szCs w:val="30"/>
        </w:rPr>
        <w:t xml:space="preserve">8. Dependencies and Assumptions</w:t>
      </w:r>
    </w:p>
    <w:p xmlns:wp14="http://schemas.microsoft.com/office/word/2010/wordml" w14:paraId="066D699B" wp14:textId="77777777">
      <w:pPr>
        <w:pStyle w:val="ListParagraph"/>
        <w:numPr>
          <w:ilvl w:val="0"/>
          <w:numId w:val="2"/>
        </w:numPr>
        <w:spacing w:after="90"/>
        <w:rPr/>
      </w:pPr>
      <w:r>
        <w:rPr>
          <w:rFonts w:ascii="Calibri" w:hAnsi="Calibri" w:eastAsia="Calibri" w:cs="Calibri"/>
          <w:color w:val="222222"/>
          <w:sz w:val="20"/>
          <w:szCs w:val="20"/>
          <w:lang w:val="en-US"/>
        </w:rPr>
        <w:t>Repair-PO identification convention (D7): a hard dependency for the sent-to-vendor and in-repair stages. A convention is now proposed on evidence (item category 3, document type ZREP); the register cannot be finalised until the SAP team confirms it.</w:t>
      </w:r>
    </w:p>
    <w:p xmlns:wp14="http://schemas.microsoft.com/office/word/2010/wordml" w14:paraId="3B25371A" wp14:textId="77777777">
      <w:pPr>
        <w:pStyle w:val="ListParagraph"/>
        <w:numPr>
          <w:ilvl w:val="0"/>
          <w:numId w:val="2"/>
        </w:numPr>
        <w:spacing w:after="90"/>
      </w:pPr>
      <w:r>
        <w:rPr>
          <w:rFonts w:ascii="Calibri" w:hAnsi="Calibri" w:eastAsia="Calibri" w:cs="Calibri"/>
          <w:color w:val="222222"/>
          <w:sz w:val="20"/>
          <w:szCs w:val="20"/>
        </w:rPr>
        <w:t xml:space="preserve">Second OData service registration: RESB (session-ID read-back) and the change-document sets sit on ZMM_KPI02_SRV, which returned an error on 06-Sep. Session traceability and the missing-session exception depend on it.</w:t>
      </w:r>
    </w:p>
    <w:p xmlns:wp14="http://schemas.microsoft.com/office/word/2010/wordml" w14:paraId="4AF8D3A3" wp14:textId="77777777">
      <w:pPr>
        <w:pStyle w:val="ListParagraph"/>
        <w:numPr>
          <w:ilvl w:val="0"/>
          <w:numId w:val="2"/>
        </w:numPr>
        <w:spacing w:after="90"/>
        <w:rPr/>
      </w:pPr>
      <w:r>
        <w:rPr>
          <w:rFonts w:ascii="Calibri" w:hAnsi="Calibri" w:eastAsia="Calibri" w:cs="Calibri"/>
          <w:color w:val="222222"/>
          <w:sz w:val="20"/>
          <w:szCs w:val="20"/>
          <w:lang w:val="en-US"/>
        </w:rPr>
        <w:t>Reservation-entry BAdI and session identifier field: SAP team build and NTT transport; the assistant can run platform-side on demand before the BAdI is live, but session traceability and the missing-session exception depend on it.</w:t>
      </w:r>
    </w:p>
    <w:p xmlns:wp14="http://schemas.microsoft.com/office/word/2010/wordml" w14:paraId="6837426F" wp14:textId="77777777">
      <w:pPr>
        <w:pStyle w:val="ListParagraph"/>
        <w:numPr>
          <w:ilvl w:val="0"/>
          <w:numId w:val="2"/>
        </w:numPr>
        <w:spacing w:after="90"/>
        <w:rPr/>
      </w:pPr>
      <w:r>
        <w:rPr>
          <w:rFonts w:ascii="Calibri" w:hAnsi="Calibri" w:eastAsia="Calibri" w:cs="Calibri"/>
          <w:color w:val="222222"/>
          <w:sz w:val="20"/>
          <w:szCs w:val="20"/>
          <w:lang w:val="en-US"/>
        </w:rPr>
        <w:t>PR-entry BAdI: already built and tested; provides PR awareness for the attestation compliance check.</w:t>
      </w:r>
    </w:p>
    <w:p xmlns:wp14="http://schemas.microsoft.com/office/word/2010/wordml" w14:paraId="4C1CA7E1" wp14:textId="77777777">
      <w:pPr>
        <w:pStyle w:val="ListParagraph"/>
        <w:numPr>
          <w:ilvl w:val="0"/>
          <w:numId w:val="2"/>
        </w:numPr>
        <w:spacing w:after="90"/>
      </w:pPr>
      <w:r>
        <w:rPr>
          <w:rFonts w:ascii="Calibri" w:hAnsi="Calibri" w:eastAsia="Calibri" w:cs="Calibri"/>
          <w:color w:val="222222"/>
          <w:sz w:val="20"/>
          <w:szCs w:val="20"/>
        </w:rPr>
        <w:t xml:space="preserve">SharePoint library and Microsoft Graph consent from VZI IT for attestation evidence storage.</w:t>
      </w:r>
    </w:p>
    <w:p xmlns:wp14="http://schemas.microsoft.com/office/word/2010/wordml" w14:paraId="44F9E061" wp14:textId="77777777">
      <w:pPr>
        <w:pStyle w:val="ListParagraph"/>
        <w:numPr>
          <w:ilvl w:val="0"/>
          <w:numId w:val="2"/>
        </w:numPr>
        <w:spacing w:after="90"/>
        <w:rPr/>
      </w:pPr>
      <w:r>
        <w:rPr>
          <w:rFonts w:ascii="Calibri" w:hAnsi="Calibri" w:eastAsia="Calibri" w:cs="Calibri"/>
          <w:color w:val="222222"/>
          <w:sz w:val="20"/>
          <w:szCs w:val="20"/>
          <w:lang w:val="en-US"/>
        </w:rPr>
        <w:t>LFA1 coverage: 106 vendors against 454 service suppliers; a filtered NAME1 pull is proposed and remains open with VZI IT and NTT. Until resolved, some repair vendors will display by number only.</w:t>
      </w:r>
    </w:p>
    <w:p xmlns:wp14="http://schemas.microsoft.com/office/word/2010/wordml" w14:paraId="7B230C35" wp14:textId="77777777">
      <w:pPr>
        <w:pStyle w:val="ListParagraph"/>
        <w:numPr>
          <w:ilvl w:val="0"/>
          <w:numId w:val="2"/>
        </w:numPr>
        <w:spacing w:after="90"/>
      </w:pPr>
      <w:r>
        <w:rPr>
          <w:rFonts w:ascii="Calibri" w:hAnsi="Calibri" w:eastAsia="Calibri" w:cs="Calibri"/>
          <w:color w:val="222222"/>
          <w:sz w:val="20"/>
          <w:szCs w:val="20"/>
        </w:rPr>
        <w:t xml:space="preserve">I12 duplicate stock-code cleansing is an entry criterion for the Spares suite; duplicate 80-series codes would fragment the register.</w:t>
      </w:r>
    </w:p>
    <w:p xmlns:wp14="http://schemas.microsoft.com/office/word/2010/wordml" w14:paraId="2D2FAC21" wp14:textId="77777777">
      <w:pPr>
        <w:pStyle w:val="ListParagraph"/>
        <w:numPr>
          <w:ilvl w:val="0"/>
          <w:numId w:val="2"/>
        </w:numPr>
        <w:spacing w:after="90"/>
      </w:pPr>
      <w:r>
        <w:rPr>
          <w:rFonts w:ascii="Calibri" w:hAnsi="Calibri" w:eastAsia="Calibri" w:cs="Calibri"/>
          <w:color w:val="222222"/>
          <w:sz w:val="20"/>
          <w:szCs w:val="20"/>
        </w:rPr>
        <w:t xml:space="preserve">Criticality source: platform-side critical parts list (D3 interim); SAP-side ruling open, not blocking.</w:t>
      </w:r>
    </w:p>
    <w:p xmlns:wp14="http://schemas.microsoft.com/office/word/2010/wordml" w14:paraId="723C926A" wp14:textId="77777777">
      <w:pPr>
        <w:pStyle w:val="ListParagraph"/>
        <w:numPr>
          <w:ilvl w:val="0"/>
          <w:numId w:val="2"/>
        </w:numPr>
        <w:spacing w:after="90"/>
      </w:pPr>
      <w:r>
        <w:rPr>
          <w:rFonts w:ascii="Calibri" w:hAnsi="Calibri" w:eastAsia="Calibri" w:cs="Calibri"/>
          <w:color w:val="222222"/>
          <w:sz w:val="20"/>
          <w:szCs w:val="20"/>
        </w:rPr>
        <w:t xml:space="preserve">Serial-grain register is a future phase contingent on VZI extending serial number profiles across 80-series materials and capturing serials at goods movement (master-data recommendation). Partial profile coverage already exists on about 18% of 80-series PO lines.</w:t>
      </w:r>
    </w:p>
    <w:p xmlns:wp14="http://schemas.microsoft.com/office/word/2010/wordml" w14:paraId="6466522C" wp14:textId="77777777">
      <w:pPr>
        <w:pStyle w:val="ListParagraph"/>
        <w:numPr>
          <w:ilvl w:val="0"/>
          <w:numId w:val="2"/>
        </w:numPr>
        <w:spacing w:after="90"/>
      </w:pPr>
      <w:r>
        <w:rPr>
          <w:rFonts w:ascii="Calibri" w:hAnsi="Calibri" w:eastAsia="Calibri" w:cs="Calibri"/>
          <w:color w:val="222222"/>
          <w:sz w:val="20"/>
          <w:szCs w:val="20"/>
        </w:rPr>
        <w:t xml:space="preserve">Plant scope: four plants confirmed (Gamsberg, BMM, plus two further plant codes); names and any plant-specific behaviour to be confirmed. Plant is a key on all register stages.</w:t>
      </w:r>
    </w:p>
    <w:p xmlns:wp14="http://schemas.microsoft.com/office/word/2010/wordml" w14:paraId="251E1846" wp14:textId="77777777">
      <w:pPr>
        <w:pStyle w:val="ListParagraph"/>
        <w:numPr>
          <w:ilvl w:val="0"/>
          <w:numId w:val="2"/>
        </w:numPr>
        <w:spacing w:after="90"/>
      </w:pPr>
      <w:r>
        <w:rPr>
          <w:rFonts w:ascii="Calibri" w:hAnsi="Calibri" w:eastAsia="Calibri" w:cs="Calibri"/>
          <w:color w:val="222222"/>
          <w:sz w:val="20"/>
          <w:szCs w:val="20"/>
        </w:rPr>
        <w:t xml:space="preserve">Savings attribution: avoided-purchase benefit is counted only where the requester chose refurbishment following the assistant's advice, evidenced by the session link and the subsequent repair PR or PO.</w:t>
      </w:r>
    </w:p>
    <w:p xmlns:wp14="http://schemas.microsoft.com/office/word/2010/wordml" w14:paraId="4467B27B" wp14:textId="77777777">
      <w:pPr>
        <w:pStyle w:val="Heading1"/>
        <w:pageBreakBefore/>
        <w:spacing w:before="0" w:after="240"/>
      </w:pPr>
      <w:r>
        <w:rPr>
          <w:rFonts w:ascii="Calibri" w:hAnsi="Calibri" w:eastAsia="Calibri" w:cs="Calibri"/>
          <w:b/>
          <w:bCs/>
          <w:color w:val="1F3864"/>
          <w:sz w:val="30"/>
          <w:szCs w:val="30"/>
        </w:rPr>
        <w:t xml:space="preserve">9. Acceptance Criteria</w:t>
      </w:r>
    </w:p>
    <w:p xmlns:wp14="http://schemas.microsoft.com/office/word/2010/wordml" w14:paraId="68A94797" wp14:textId="77777777">
      <w:pPr>
        <w:pStyle w:val="ListParagraph"/>
        <w:numPr>
          <w:ilvl w:val="0"/>
          <w:numId w:val="2"/>
        </w:numPr>
        <w:spacing w:after="90"/>
      </w:pPr>
      <w:r>
        <w:rPr>
          <w:rFonts w:ascii="Calibri" w:hAnsi="Calibri" w:eastAsia="Calibri" w:cs="Calibri"/>
          <w:color w:val="222222"/>
          <w:sz w:val="20"/>
          <w:szCs w:val="20"/>
        </w:rPr>
        <w:t xml:space="preserve">All 80-series materials in the material master appear in the repairable universe with plant, stock on hand and criticality.</w:t>
      </w:r>
    </w:p>
    <w:p xmlns:wp14="http://schemas.microsoft.com/office/word/2010/wordml" w14:paraId="6926552A" wp14:textId="77777777">
      <w:pPr>
        <w:pStyle w:val="ListParagraph"/>
        <w:numPr>
          <w:ilvl w:val="0"/>
          <w:numId w:val="2"/>
        </w:numPr>
        <w:spacing w:after="90"/>
      </w:pPr>
      <w:r>
        <w:rPr>
          <w:rFonts w:ascii="Calibri" w:hAnsi="Calibri" w:eastAsia="Calibri" w:cs="Calibri"/>
          <w:color w:val="222222"/>
          <w:sz w:val="20"/>
          <w:szCs w:val="20"/>
        </w:rPr>
        <w:t xml:space="preserve">Coding-candidate list is produced with triggering text and rationale for every candidate, and contains no material already 80-series coded.</w:t>
      </w:r>
    </w:p>
    <w:p xmlns:wp14="http://schemas.microsoft.com/office/word/2010/wordml" w14:paraId="1294744F" wp14:textId="77777777">
      <w:pPr>
        <w:pStyle w:val="ListParagraph"/>
        <w:numPr>
          <w:ilvl w:val="0"/>
          <w:numId w:val="2"/>
        </w:numPr>
        <w:spacing w:after="90"/>
      </w:pPr>
      <w:r>
        <w:rPr>
          <w:rFonts w:ascii="Calibri" w:hAnsi="Calibri" w:eastAsia="Calibri" w:cs="Calibri"/>
          <w:color w:val="222222"/>
          <w:sz w:val="20"/>
          <w:szCs w:val="20"/>
        </w:rPr>
        <w:t xml:space="preserve">Every open repair PR or PO line matching the confirmed convention appears in the register with its current stage, stage entry date, aging and, where applicable, expected delivery.</w:t>
      </w:r>
    </w:p>
    <w:p xmlns:wp14="http://schemas.microsoft.com/office/word/2010/wordml" w14:paraId="7EDCA219" wp14:textId="77777777">
      <w:pPr>
        <w:pStyle w:val="ListParagraph"/>
        <w:numPr>
          <w:ilvl w:val="0"/>
          <w:numId w:val="2"/>
        </w:numPr>
        <w:spacing w:after="90"/>
      </w:pPr>
      <w:r>
        <w:rPr>
          <w:rFonts w:ascii="Calibri" w:hAnsi="Calibri" w:eastAsia="Calibri" w:cs="Calibri"/>
          <w:color w:val="222222"/>
          <w:sz w:val="20"/>
          <w:szCs w:val="20"/>
        </w:rPr>
        <w:t xml:space="preserve">Overdue is flagged for every open repair line past EKET.EINDT plus the configured grace period, and appears as a distinct dashboard exception state.</w:t>
      </w:r>
    </w:p>
    <w:p xmlns:wp14="http://schemas.microsoft.com/office/word/2010/wordml" w14:paraId="7A334035" wp14:textId="77777777">
      <w:pPr>
        <w:pStyle w:val="ListParagraph"/>
        <w:numPr>
          <w:ilvl w:val="0"/>
          <w:numId w:val="2"/>
        </w:numPr>
        <w:spacing w:after="90"/>
      </w:pPr>
      <w:r>
        <w:rPr>
          <w:rFonts w:ascii="Calibri" w:hAnsi="Calibri" w:eastAsia="Calibri" w:cs="Calibri"/>
          <w:color w:val="222222"/>
          <w:sz w:val="20"/>
          <w:szCs w:val="20"/>
        </w:rPr>
        <w:t xml:space="preserve">Every repair PR or PO without a matching attestation is raised as an exception within one refresh cycle.</w:t>
      </w:r>
    </w:p>
    <w:p xmlns:wp14="http://schemas.microsoft.com/office/word/2010/wordml" w14:paraId="62EC2A94" wp14:textId="77777777">
      <w:pPr>
        <w:pStyle w:val="ListParagraph"/>
        <w:numPr>
          <w:ilvl w:val="0"/>
          <w:numId w:val="2"/>
        </w:numPr>
        <w:spacing w:after="90"/>
        <w:rPr/>
      </w:pPr>
      <w:r>
        <w:rPr>
          <w:rFonts w:ascii="Calibri" w:hAnsi="Calibri" w:eastAsia="Calibri" w:cs="Calibri"/>
          <w:color w:val="222222"/>
          <w:sz w:val="20"/>
          <w:szCs w:val="20"/>
          <w:lang w:val="en-US"/>
        </w:rPr>
        <w:t>For an 80-series reservation, the assistant returns the correct repair status and expected arrival where a repair is open, and prompts for justification where the repairable-unit-exists rule is met.</w:t>
      </w:r>
    </w:p>
    <w:p xmlns:wp14="http://schemas.microsoft.com/office/word/2010/wordml" w14:paraId="2C408E44" wp14:textId="77777777">
      <w:pPr>
        <w:pStyle w:val="ListParagraph"/>
        <w:numPr>
          <w:ilvl w:val="0"/>
          <w:numId w:val="2"/>
        </w:numPr>
        <w:spacing w:after="90"/>
      </w:pPr>
      <w:r>
        <w:rPr>
          <w:rFonts w:ascii="Calibri" w:hAnsi="Calibri" w:eastAsia="Calibri" w:cs="Calibri"/>
          <w:color w:val="222222"/>
          <w:sz w:val="20"/>
          <w:szCs w:val="20"/>
        </w:rPr>
        <w:t xml:space="preserve">Every 80-series reservation carrying a valid session identifier is linked to its session, justification (where given), attestation and repair PR or PO; every 80-series reservation without one is raised as an exception.</w:t>
      </w:r>
    </w:p>
    <w:p xmlns:wp14="http://schemas.microsoft.com/office/word/2010/wordml" w14:paraId="3034C6E8" wp14:textId="77777777">
      <w:pPr>
        <w:pStyle w:val="ListParagraph"/>
        <w:numPr>
          <w:ilvl w:val="0"/>
          <w:numId w:val="2"/>
        </w:numPr>
        <w:spacing w:after="90"/>
        <w:rPr/>
      </w:pPr>
      <w:r>
        <w:rPr>
          <w:rFonts w:ascii="Calibri" w:hAnsi="Calibri" w:eastAsia="Calibri" w:cs="Calibri"/>
          <w:color w:val="222222"/>
          <w:sz w:val="20"/>
          <w:szCs w:val="20"/>
          <w:lang w:val="en-US"/>
        </w:rPr>
        <w:t>Attestation records include all mandatory fields, evidence in the SharePoint library, attestor and timestamp, and are immutable after submission except through an audited amendment.</w:t>
      </w:r>
    </w:p>
    <w:p xmlns:wp14="http://schemas.microsoft.com/office/word/2010/wordml" w14:paraId="3DB47F74" wp14:textId="77777777">
      <w:pPr>
        <w:pStyle w:val="ListParagraph"/>
        <w:numPr>
          <w:ilvl w:val="0"/>
          <w:numId w:val="2"/>
        </w:numPr>
        <w:spacing w:after="90"/>
      </w:pPr>
      <w:r>
        <w:rPr>
          <w:rFonts w:ascii="Calibri" w:hAnsi="Calibri" w:eastAsia="Calibri" w:cs="Calibri"/>
          <w:color w:val="222222"/>
          <w:sz w:val="20"/>
          <w:szCs w:val="20"/>
        </w:rPr>
        <w:t xml:space="preserve">Vendor turnaround is computed from dispatch to goods receipt for every closed repair line.</w:t>
      </w:r>
    </w:p>
    <w:p xmlns:wp14="http://schemas.microsoft.com/office/word/2010/wordml" w14:paraId="09D2E4B6" wp14:textId="77777777">
      <w:pPr>
        <w:pStyle w:val="ListParagraph"/>
        <w:numPr>
          <w:ilvl w:val="0"/>
          <w:numId w:val="2"/>
        </w:numPr>
        <w:spacing w:after="90"/>
      </w:pPr>
      <w:r>
        <w:rPr>
          <w:rFonts w:ascii="Calibri" w:hAnsi="Calibri" w:eastAsia="Calibri" w:cs="Calibri"/>
          <w:color w:val="222222"/>
          <w:sz w:val="20"/>
          <w:szCs w:val="20"/>
        </w:rPr>
        <w:t xml:space="preserve">Zero SAP write-back events are logged.</w:t>
      </w:r>
    </w:p>
    <w:p xmlns:wp14="http://schemas.microsoft.com/office/word/2010/wordml" w14:paraId="53BC0981" wp14:textId="77777777">
      <w:pPr>
        <w:pStyle w:val="ListParagraph"/>
        <w:numPr>
          <w:ilvl w:val="0"/>
          <w:numId w:val="2"/>
        </w:numPr>
        <w:spacing w:after="90"/>
        <w:rPr/>
      </w:pPr>
      <w:r>
        <w:rPr>
          <w:rFonts w:ascii="Calibri" w:hAnsi="Calibri" w:eastAsia="Calibri" w:cs="Calibri"/>
          <w:color w:val="222222"/>
          <w:sz w:val="20"/>
          <w:szCs w:val="20"/>
          <w:lang w:val="en-US"/>
        </w:rPr>
        <w:t>Exception-queue items and emails are generated for overdue, non-attested, missing-session and unjustified-acquisition cases.</w:t>
      </w:r>
    </w:p>
    <w:p xmlns:wp14="http://schemas.microsoft.com/office/word/2010/wordml" w14:paraId="0388DBCC" wp14:textId="77777777">
      <w:pPr>
        <w:pStyle w:val="Heading1"/>
        <w:pageBreakBefore/>
        <w:spacing w:before="0" w:after="240"/>
      </w:pPr>
      <w:r>
        <w:rPr>
          <w:rFonts w:ascii="Calibri" w:hAnsi="Calibri" w:eastAsia="Calibri" w:cs="Calibri"/>
          <w:b/>
          <w:bCs/>
          <w:color w:val="1F3864"/>
          <w:sz w:val="30"/>
          <w:szCs w:val="30"/>
        </w:rPr>
        <w:t xml:space="preserve">10. Open Items and Disclaimer</w:t>
      </w:r>
    </w:p>
    <w:p xmlns:wp14="http://schemas.microsoft.com/office/word/2010/wordml" w14:paraId="79124BD1" wp14:textId="77777777">
      <w:pPr>
        <w:spacing w:after="160"/>
      </w:pPr>
      <w:r>
        <w:rPr>
          <w:rFonts w:ascii="Calibri" w:hAnsi="Calibri" w:eastAsia="Calibri" w:cs="Calibri"/>
          <w:color w:val="222222"/>
          <w:sz w:val="20"/>
          <w:szCs w:val="20"/>
          <w:lang w:val="en-US"/>
        </w:rPr>
        <w:t>This FRS reflects the 15-Aug narrowed scope, the 01-Sep entity dictionary decisions, the 04-Sep scope-confirmation mail and the 06-Sep FRS review. The items below remain open and are carried as named dependencies rather than blockers.</w:t>
      </w:r>
    </w:p>
    <w:p xmlns:wp14="http://schemas.microsoft.com/office/word/2010/wordml" w14:paraId="6FE937B6" wp14:textId="77777777">
      <w:pPr>
        <w:pStyle w:val="ListParagraph"/>
        <w:numPr>
          <w:ilvl w:val="0"/>
          <w:numId w:val="2"/>
        </w:numPr>
        <w:spacing w:after="90"/>
      </w:pPr>
      <w:r>
        <w:rPr>
          <w:rFonts w:ascii="Calibri" w:hAnsi="Calibri" w:eastAsia="Calibri" w:cs="Calibri"/>
          <w:color w:val="222222"/>
          <w:sz w:val="20"/>
          <w:szCs w:val="20"/>
        </w:rPr>
        <w:t xml:space="preserve">Confirm the proposed repair-PO identification convention (item category 3, corroborated by document type ZREP). SAP team.</w:t>
      </w:r>
    </w:p>
    <w:p xmlns:wp14="http://schemas.microsoft.com/office/word/2010/wordml" w14:paraId="4E151924" wp14:textId="77777777">
      <w:pPr>
        <w:pStyle w:val="ListParagraph"/>
        <w:numPr>
          <w:ilvl w:val="0"/>
          <w:numId w:val="2"/>
        </w:numPr>
        <w:spacing w:after="90"/>
        <w:rPr/>
      </w:pPr>
      <w:r>
        <w:rPr>
          <w:rFonts w:ascii="Calibri" w:hAnsi="Calibri" w:eastAsia="Calibri" w:cs="Calibri"/>
          <w:color w:val="222222"/>
          <w:sz w:val="20"/>
          <w:szCs w:val="20"/>
          <w:lang w:val="en-US"/>
        </w:rPr>
        <w:t>Register the second OData service (ZMM_KPI02_SRV) carrying RESB, CDHDR and CDPOS. SAP team.</w:t>
      </w:r>
    </w:p>
    <w:p xmlns:wp14="http://schemas.microsoft.com/office/word/2010/wordml" w14:paraId="2E8532F7" wp14:textId="77777777">
      <w:pPr>
        <w:pStyle w:val="ListParagraph"/>
        <w:numPr>
          <w:ilvl w:val="0"/>
          <w:numId w:val="2"/>
        </w:numPr>
        <w:spacing w:after="90"/>
      </w:pPr>
      <w:r>
        <w:rPr>
          <w:rFonts w:ascii="Calibri" w:hAnsi="Calibri" w:eastAsia="Calibri" w:cs="Calibri"/>
          <w:color w:val="222222"/>
          <w:sz w:val="20"/>
          <w:szCs w:val="20"/>
        </w:rPr>
        <w:t xml:space="preserve">Reservation field for the session identifier: existing text field (SGTXT, WEMPF, ABLAD) or Z-append. SAP team.</w:t>
      </w:r>
    </w:p>
    <w:p xmlns:wp14="http://schemas.microsoft.com/office/word/2010/wordml" w14:paraId="296001F3" wp14:textId="77777777">
      <w:pPr>
        <w:pStyle w:val="ListParagraph"/>
        <w:numPr>
          <w:ilvl w:val="0"/>
          <w:numId w:val="2"/>
        </w:numPr>
        <w:spacing w:after="90"/>
      </w:pPr>
      <w:r>
        <w:rPr>
          <w:rFonts w:ascii="Calibri" w:hAnsi="Calibri" w:eastAsia="Calibri" w:cs="Calibri"/>
          <w:color w:val="222222"/>
          <w:sz w:val="20"/>
          <w:szCs w:val="20"/>
        </w:rPr>
        <w:t xml:space="preserve">Reservation-entry BAdI: build and NTT transport timing; confirmation that one BAdI serves both I08 (80-series) and I13 (OAR) by routing on material category.</w:t>
      </w:r>
    </w:p>
    <w:p xmlns:wp14="http://schemas.microsoft.com/office/word/2010/wordml" w14:paraId="08AFF46B" wp14:textId="77777777">
      <w:pPr>
        <w:pStyle w:val="ListParagraph"/>
        <w:numPr>
          <w:ilvl w:val="0"/>
          <w:numId w:val="2"/>
        </w:numPr>
        <w:spacing w:after="90"/>
      </w:pPr>
      <w:r>
        <w:rPr>
          <w:rFonts w:ascii="Calibri" w:hAnsi="Calibri" w:eastAsia="Calibri" w:cs="Calibri"/>
          <w:color w:val="222222"/>
          <w:sz w:val="20"/>
          <w:szCs w:val="20"/>
        </w:rPr>
        <w:t xml:space="preserve">Overdue grace period after EKET.EINDT. VZI.</w:t>
      </w:r>
    </w:p>
    <w:p xmlns:wp14="http://schemas.microsoft.com/office/word/2010/wordml" w14:paraId="6BC27980" wp14:textId="77777777">
      <w:pPr>
        <w:pStyle w:val="ListParagraph"/>
        <w:numPr>
          <w:ilvl w:val="0"/>
          <w:numId w:val="2"/>
        </w:numPr>
        <w:spacing w:after="90"/>
      </w:pPr>
      <w:r>
        <w:rPr>
          <w:rFonts w:ascii="Calibri" w:hAnsi="Calibri" w:eastAsia="Calibri" w:cs="Calibri"/>
          <w:color w:val="222222"/>
          <w:sz w:val="20"/>
          <w:szCs w:val="20"/>
        </w:rPr>
        <w:t xml:space="preserve">LFA1 coverage gap and the filtered NAME1 pull. VZI IT and NTT.</w:t>
      </w:r>
    </w:p>
    <w:p xmlns:wp14="http://schemas.microsoft.com/office/word/2010/wordml" w14:paraId="0D5FED02" wp14:textId="77777777">
      <w:pPr>
        <w:pStyle w:val="ListParagraph"/>
        <w:numPr>
          <w:ilvl w:val="0"/>
          <w:numId w:val="2"/>
        </w:numPr>
        <w:spacing w:after="90"/>
      </w:pPr>
      <w:r>
        <w:rPr>
          <w:rFonts w:ascii="Calibri" w:hAnsi="Calibri" w:eastAsia="Calibri" w:cs="Calibri"/>
          <w:color w:val="222222"/>
          <w:sz w:val="20"/>
          <w:szCs w:val="20"/>
        </w:rPr>
        <w:t xml:space="preserve">SharePoint library provisioning and Graph consent. VZI IT.</w:t>
      </w:r>
    </w:p>
    <w:p xmlns:wp14="http://schemas.microsoft.com/office/word/2010/wordml" w14:paraId="401B867B" wp14:textId="77777777">
      <w:pPr>
        <w:pStyle w:val="ListParagraph"/>
        <w:numPr>
          <w:ilvl w:val="0"/>
          <w:numId w:val="2"/>
        </w:numPr>
        <w:spacing w:after="90"/>
      </w:pPr>
      <w:r>
        <w:rPr>
          <w:rFonts w:ascii="Calibri" w:hAnsi="Calibri" w:eastAsia="Calibri" w:cs="Calibri"/>
          <w:color w:val="222222"/>
          <w:sz w:val="20"/>
          <w:szCs w:val="20"/>
        </w:rPr>
        <w:t xml:space="preserve">Serial number profile activation on 80-series materials (master-data recommendation enabling a future serial-grain register). VZI.</w:t>
      </w:r>
    </w:p>
    <w:p xmlns:wp14="http://schemas.microsoft.com/office/word/2010/wordml" w14:paraId="46F607CF" wp14:textId="77777777">
      <w:pPr>
        <w:pStyle w:val="ListParagraph"/>
        <w:numPr>
          <w:ilvl w:val="0"/>
          <w:numId w:val="2"/>
        </w:numPr>
        <w:spacing w:after="90"/>
      </w:pPr>
      <w:r>
        <w:rPr>
          <w:rFonts w:ascii="Calibri" w:hAnsi="Calibri" w:eastAsia="Calibri" w:cs="Calibri"/>
          <w:color w:val="222222"/>
          <w:sz w:val="20"/>
          <w:szCs w:val="20"/>
        </w:rPr>
        <w:t xml:space="preserve">Names and plant-specific behaviour for the two additional plant codes beyond Gamsberg and BMM.</w:t>
      </w:r>
    </w:p>
    <w:p xmlns:wp14="http://schemas.microsoft.com/office/word/2010/wordml" w14:paraId="449F807D" wp14:textId="77777777">
      <w:pPr>
        <w:pStyle w:val="ListParagraph"/>
        <w:numPr>
          <w:ilvl w:val="0"/>
          <w:numId w:val="2"/>
        </w:numPr>
        <w:spacing w:after="90"/>
      </w:pPr>
      <w:r>
        <w:rPr>
          <w:rFonts w:ascii="Calibri" w:hAnsi="Calibri" w:eastAsia="Calibri" w:cs="Calibri"/>
          <w:color w:val="222222"/>
          <w:sz w:val="20"/>
          <w:szCs w:val="20"/>
        </w:rPr>
        <w:t xml:space="preserve">Coding-candidate confidence threshold and aging bands, to be tuned during real-data calibration.</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E2929C" wp14:textId="77777777">
    <w:pPr>
      <w:pBdr>
        <w:top w:val="single" w:color="B7C3D6" w:sz="4" w:space="4"/>
      </w:pBdr>
      <w:tabs>
        <w:tab w:val="right" w:pos="9026"/>
      </w:tabs>
    </w:pPr>
    <w:r>
      <w:rPr>
        <w:rFonts w:ascii="Calibri" w:hAnsi="Calibri" w:eastAsia="Calibri" w:cs="Calibri"/>
        <w:color w:val="5A6472"/>
        <w:sz w:val="15"/>
        <w:szCs w:val="15"/>
      </w:rPr>
      <w:t xml:space="preserve">VZI AI-Enabled Procurement Transformation | Initiative 08 FRS v1.1</w:t>
    </w:r>
    <w:r>
      <w:rPr>
        <w:rFonts w:ascii="Calibri" w:hAnsi="Calibri" w:eastAsia="Calibri" w:cs="Calibri"/>
        <w:sz w:val="15"/>
        <w:szCs w:val="15"/>
      </w:rPr>
      <w:t xml:space="preserve">	</w:t>
    </w:r>
    <w:r>
      <w:rPr>
        <w:rFonts w:ascii="Calibri" w:hAnsi="Calibri" w:eastAsia="Calibri" w:cs="Calibri"/>
        <w:color w:val="5A6472"/>
        <w:sz w:val="15"/>
        <w:szCs w:val="15"/>
      </w:rPr>
      <w:t xml:space="preserve">Page </w:t>
    </w:r>
    <w:r>
      <w:rPr>
        <w:rFonts w:ascii="Calibri" w:hAnsi="Calibri" w:eastAsia="Calibri" w:cs="Calibri"/>
        <w:color w:val="5A6472"/>
        <w:sz w:val="15"/>
        <w:szCs w:val="15"/>
      </w:rPr>
      <w:fldChar w:fldCharType="begin"/>
    </w:r>
    <w:r>
      <w:rPr>
        <w:rFonts w:ascii="Calibri" w:hAnsi="Calibri" w:eastAsia="Calibri" w:cs="Calibri"/>
        <w:color w:val="5A6472"/>
        <w:sz w:val="15"/>
        <w:szCs w:val="15"/>
      </w:rPr>
      <w:instrText xml:space="preserve">PAGE</w:instrText>
    </w:r>
    <w:r>
      <w:rPr>
        <w:rFonts w:ascii="Calibri" w:hAnsi="Calibri" w:eastAsia="Calibri" w:cs="Calibri"/>
        <w:color w:val="5A6472"/>
        <w:sz w:val="15"/>
        <w:szCs w:val="15"/>
      </w:rPr>
      <w:fldChar w:fldCharType="separate"/>
    </w:r>
    <w:r>
      <w:rPr>
        <w:rFonts w:ascii="Calibri" w:hAnsi="Calibri" w:eastAsia="Calibri" w:cs="Calibri"/>
        <w:color w:val="5A6472"/>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dbe72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db305a2"/>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CC73D20"/>
  <w15:docId w15:val="{DC255B14-4DFB-4677-8FEB-C1D5A2ED1C6A}"/>
  <w:rsids>
    <w:rsidRoot w:val="2FB68EC3"/>
    <w:rsid w:val="2FB68EC3"/>
    <w:rsid w:val="3B01BE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1F7F8BB487354C90B6815573F050D2" ma:contentTypeVersion="12" ma:contentTypeDescription="Create a new document." ma:contentTypeScope="" ma:versionID="d867a6ee563be095d666f7a265bc9eb5">
  <xsd:schema xmlns:xsd="http://www.w3.org/2001/XMLSchema" xmlns:xs="http://www.w3.org/2001/XMLSchema" xmlns:p="http://schemas.microsoft.com/office/2006/metadata/properties" xmlns:ns2="ff3ef5e5-aab5-4d43-b7f1-f395b6dbf637" xmlns:ns3="b3447345-36fe-4808-a926-e288404d61a1" targetNamespace="http://schemas.microsoft.com/office/2006/metadata/properties" ma:root="true" ma:fieldsID="13397e6ff0b33850c98662f3f979ee70" ns2:_="" ns3:_="">
    <xsd:import namespace="ff3ef5e5-aab5-4d43-b7f1-f395b6dbf637"/>
    <xsd:import namespace="b3447345-36fe-4808-a926-e288404d6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ef5e5-aab5-4d43-b7f1-f395b6dbf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1621337-22a4-47e5-b629-d10b7fcdb8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47345-36fe-4808-a926-e288404d6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b62d70-e1b4-4c34-832b-29a83e7ebbd9}" ma:internalName="TaxCatchAll" ma:showField="CatchAllData" ma:web="b3447345-36fe-4808-a926-e288404d6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447345-36fe-4808-a926-e288404d61a1" xsi:nil="true"/>
    <lcf76f155ced4ddcb4097134ff3c332f xmlns="ff3ef5e5-aab5-4d43-b7f1-f395b6dbf6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4D912D-DEC2-40CE-B34F-2DE9D1DFD944}"/>
</file>

<file path=customXml/itemProps2.xml><?xml version="1.0" encoding="utf-8"?>
<ds:datastoreItem xmlns:ds="http://schemas.openxmlformats.org/officeDocument/2006/customXml" ds:itemID="{59CA4424-D374-4CCA-8C3F-A64F26DB7AE5}"/>
</file>

<file path=customXml/itemProps3.xml><?xml version="1.0" encoding="utf-8"?>
<ds:datastoreItem xmlns:ds="http://schemas.openxmlformats.org/officeDocument/2006/customXml" ds:itemID="{84FC36F1-11D9-4472-8F1F-3CABF276FF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Varad Vijay Patkar</cp:lastModifiedBy>
  <cp:revision>2</cp:revision>
  <dcterms:created xsi:type="dcterms:W3CDTF">2026-09-07T02:42:17Z</dcterms:created>
  <dcterms:modified xsi:type="dcterms:W3CDTF">2026-09-07T08:12:06Z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0x010100111F7F8BB487354C90B6815573F050D2</vt:lpwstr>
  </property>
  <property fmtid="{D5CDD505-2E9C-101B-9397-08002B2CF9AE}" pid="3" name="MediaServiceImageTags">
    <vt:lpwstr/>
  </property>
</Properties>
</file>