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2000"/>
      </w:pPr>
    </w:p>
    <w:p xmlns:wp14="http://schemas.microsoft.com/office/word/2010/wordml" w14:paraId="0112EB00" wp14:textId="77777777">
      <w:pPr>
        <w:shd w:val="clear" w:color="auto" w:fill="1F3864"/>
        <w:spacing w:before="200" w:after="200"/>
        <w:ind w:left="200" w:right="200"/>
      </w:pPr>
      <w:r>
        <w:rPr>
          <w:rFonts w:ascii="Calibri" w:hAnsi="Calibri" w:eastAsia="Calibri" w:cs="Calibri"/>
          <w:b/>
          <w:bCs/>
          <w:color w:val="FFFFFF"/>
          <w:sz w:val="22"/>
          <w:szCs w:val="22"/>
        </w:rPr>
        <w:t xml:space="preserve">VZI AI-ENABLED PROCUREMENT TRANSFORMATION PROGRAMME</w:t>
      </w:r>
    </w:p>
    <w:p xmlns:wp14="http://schemas.microsoft.com/office/word/2010/wordml" w14:paraId="7E17CF80" wp14:textId="77777777">
      <w:pPr>
        <w:spacing w:before="400" w:after="100"/>
      </w:pPr>
      <w:r>
        <w:rPr>
          <w:rFonts w:ascii="Calibri" w:hAnsi="Calibri" w:eastAsia="Calibri" w:cs="Calibri"/>
          <w:b/>
          <w:bCs/>
          <w:color w:val="1F3864"/>
          <w:sz w:val="44"/>
          <w:szCs w:val="44"/>
        </w:rPr>
        <w:t xml:space="preserve">Initiative 13</w:t>
      </w:r>
    </w:p>
    <w:p xmlns:wp14="http://schemas.microsoft.com/office/word/2010/wordml" w14:paraId="0812795C" wp14:textId="77777777">
      <w:pPr>
        <w:spacing w:before="0" w:after="300"/>
      </w:pPr>
      <w:r>
        <w:rPr>
          <w:rFonts w:ascii="Calibri" w:hAnsi="Calibri" w:eastAsia="Calibri" w:cs="Calibri"/>
          <w:b/>
          <w:bCs/>
          <w:color w:val="2E74B5"/>
          <w:sz w:val="30"/>
          <w:szCs w:val="30"/>
        </w:rPr>
        <w:t xml:space="preserve">End-to-End Spares Utilization Tracking Optimization</w:t>
      </w:r>
    </w:p>
    <w:p xmlns:wp14="http://schemas.microsoft.com/office/word/2010/wordml" w14:paraId="45439B26" wp14:textId="77777777">
      <w:pPr>
        <w:spacing w:before="100" w:after="2800"/>
      </w:pPr>
      <w:r>
        <w:rPr>
          <w:rFonts w:ascii="Calibri" w:hAnsi="Calibri" w:eastAsia="Calibri" w:cs="Calibri"/>
          <w:color w:val="5A6472"/>
          <w:sz w:val="26"/>
          <w:szCs w:val="26"/>
        </w:rPr>
        <w:t xml:space="preserve">Functional Requirements Specification</w:t>
      </w:r>
    </w:p>
    <w:p xmlns:wp14="http://schemas.microsoft.com/office/word/2010/wordml" w14:paraId="523A32ED" wp14:textId="77777777">
      <w:pPr>
        <w:spacing w:after="80"/>
      </w:pPr>
      <w:r>
        <w:rPr>
          <w:rFonts w:ascii="Calibri" w:hAnsi="Calibri" w:eastAsia="Calibri" w:cs="Calibri"/>
          <w:color w:val="222222"/>
          <w:sz w:val="20"/>
          <w:szCs w:val="20"/>
        </w:rPr>
        <w:t xml:space="preserve">Version 1.1</w:t>
      </w:r>
    </w:p>
    <w:p xmlns:wp14="http://schemas.microsoft.com/office/word/2010/wordml" w14:paraId="65119563" wp14:textId="77777777">
      <w:pPr>
        <w:spacing w:after="80"/>
      </w:pPr>
      <w:r>
        <w:rPr>
          <w:rFonts w:ascii="Calibri" w:hAnsi="Calibri" w:eastAsia="Calibri" w:cs="Calibri"/>
          <w:color w:val="222222"/>
          <w:sz w:val="20"/>
          <w:szCs w:val="20"/>
        </w:rPr>
        <w:t xml:space="preserve">Date: 06 September 2026</w:t>
      </w:r>
    </w:p>
    <w:p xmlns:wp14="http://schemas.microsoft.com/office/word/2010/wordml" w14:paraId="0FFA68CF" wp14:textId="77777777">
      <w:pPr>
        <w:spacing w:after="80"/>
      </w:pPr>
      <w:r>
        <w:rPr>
          <w:rFonts w:ascii="Calibri" w:hAnsi="Calibri" w:eastAsia="Calibri" w:cs="Calibri"/>
          <w:b/>
          <w:bCs/>
          <w:color w:val="B85C00"/>
          <w:sz w:val="20"/>
          <w:szCs w:val="20"/>
        </w:rPr>
        <w:t xml:space="preserve">Status: Draft for Review</w:t>
      </w:r>
    </w:p>
    <w:p xmlns:wp14="http://schemas.microsoft.com/office/word/2010/wordml" w14:paraId="6F078216" wp14:textId="77777777">
      <w:pPr>
        <w:spacing w:after="80"/>
      </w:pPr>
      <w:r>
        <w:rPr>
          <w:rFonts w:ascii="Calibri" w:hAnsi="Calibri" w:eastAsia="Calibri" w:cs="Calibri"/>
          <w:color w:val="222222"/>
          <w:sz w:val="20"/>
          <w:szCs w:val="20"/>
        </w:rPr>
        <w:t xml:space="preserve">Prepared by: Zensar AI Team</w:t>
      </w:r>
    </w:p>
    <w:p xmlns:wp14="http://schemas.microsoft.com/office/word/2010/wordml" w:rsidP="2BD177EA" w14:paraId="04DA468A" wp14:textId="77777777">
      <w:pPr>
        <w:pBdr>
          <w:top w:val="single" w:color="B7C3D6" w:sz="4" w:space="8"/>
        </w:pBdr>
        <w:spacing w:before="2200"/>
      </w:pPr>
      <w:r w:rsidRPr="2BD177EA" w:rsidR="2BD177EA">
        <w:rPr>
          <w:rFonts w:ascii="Calibri" w:hAnsi="Calibri" w:eastAsia="Calibri" w:cs="Calibri"/>
          <w:color w:val="5A6472"/>
          <w:sz w:val="16"/>
          <w:szCs w:val="16"/>
          <w:lang w:val="en-US"/>
        </w:rPr>
        <w:t>Related references: VZI Entity Dictionary v1.2 (I07/I08/I13), Scope Confirmation mail 04-Sep-2026, VZI Inventory Management SOP 0004, VZI Procure to Pay SOP, PR Creation process document, Initiative 08 FRS v1.0 (shared reservation-entry BAdI)</w:t>
      </w:r>
    </w:p>
    <w:p xmlns:wp14="http://schemas.microsoft.com/office/word/2010/wordml" w14:paraId="22E0FC93" wp14:textId="77777777">
      <w:pPr>
        <w:pStyle w:val="Heading1"/>
        <w:pageBreakBefore/>
        <w:spacing w:after="300"/>
      </w:pPr>
      <w:r>
        <w:rPr>
          <w:rFonts w:ascii="Calibri" w:hAnsi="Calibri" w:eastAsia="Calibri" w:cs="Calibri"/>
          <w:b/>
          <w:bCs/>
          <w:color w:val="1F3864"/>
          <w:sz w:val="30"/>
          <w:szCs w:val="30"/>
        </w:rPr>
        <w:t xml:space="preserve">Table of Contents</w:t>
      </w:r>
    </w:p>
    <w:p xmlns:wp14="http://schemas.microsoft.com/office/word/2010/wordml" w14:paraId="52AE0046" wp14:textId="77777777">
      <w:pPr>
        <w:tabs>
          <w:tab w:val="right" w:leader="dot" w:pos="9026"/>
        </w:tabs>
        <w:spacing w:after="120"/>
        <w:ind w:left="0"/>
      </w:pPr>
      <w:r>
        <w:rPr>
          <w:rFonts w:ascii="Calibri" w:hAnsi="Calibri" w:eastAsia="Calibri" w:cs="Calibri"/>
          <w:b/>
          <w:bCs/>
          <w:color w:val="1F3864"/>
          <w:sz w:val="21"/>
          <w:szCs w:val="21"/>
        </w:rPr>
        <w:t xml:space="preserve">1. Document Control</w:t>
      </w:r>
      <w:r>
        <w:rPr>
          <w:rFonts w:ascii="Calibri" w:hAnsi="Calibri" w:eastAsia="Calibri" w:cs="Calibri"/>
          <w:b/>
          <w:bCs/>
          <w:color w:val="1F3864"/>
          <w:sz w:val="21"/>
          <w:szCs w:val="21"/>
        </w:rPr>
        <w:t xml:space="preserve">	3</w:t>
      </w:r>
    </w:p>
    <w:p xmlns:wp14="http://schemas.microsoft.com/office/word/2010/wordml" w14:paraId="68F2563E" wp14:textId="77777777">
      <w:pPr>
        <w:tabs>
          <w:tab w:val="right" w:leader="dot" w:pos="9026"/>
        </w:tabs>
        <w:spacing w:after="120"/>
        <w:ind w:left="0"/>
      </w:pPr>
      <w:r>
        <w:rPr>
          <w:rFonts w:ascii="Calibri" w:hAnsi="Calibri" w:eastAsia="Calibri" w:cs="Calibri"/>
          <w:b/>
          <w:bCs/>
          <w:color w:val="1F3864"/>
          <w:sz w:val="21"/>
          <w:szCs w:val="21"/>
        </w:rPr>
        <w:t xml:space="preserve">2. Business Objective</w:t>
      </w:r>
      <w:r>
        <w:rPr>
          <w:rFonts w:ascii="Calibri" w:hAnsi="Calibri" w:eastAsia="Calibri" w:cs="Calibri"/>
          <w:b/>
          <w:bCs/>
          <w:color w:val="1F3864"/>
          <w:sz w:val="21"/>
          <w:szCs w:val="21"/>
        </w:rPr>
        <w:t xml:space="preserve">	4</w:t>
      </w:r>
    </w:p>
    <w:p xmlns:wp14="http://schemas.microsoft.com/office/word/2010/wordml" w14:paraId="00180938" wp14:textId="77777777">
      <w:pPr>
        <w:tabs>
          <w:tab w:val="right" w:leader="dot" w:pos="9026"/>
        </w:tabs>
        <w:spacing w:after="120"/>
        <w:ind w:left="0"/>
      </w:pPr>
      <w:r>
        <w:rPr>
          <w:rFonts w:ascii="Calibri" w:hAnsi="Calibri" w:eastAsia="Calibri" w:cs="Calibri"/>
          <w:b/>
          <w:bCs/>
          <w:color w:val="1F3864"/>
          <w:sz w:val="21"/>
          <w:szCs w:val="21"/>
        </w:rPr>
        <w:t xml:space="preserve">3. Scope</w:t>
      </w:r>
      <w:r>
        <w:rPr>
          <w:rFonts w:ascii="Calibri" w:hAnsi="Calibri" w:eastAsia="Calibri" w:cs="Calibri"/>
          <w:b/>
          <w:bCs/>
          <w:color w:val="1F3864"/>
          <w:sz w:val="21"/>
          <w:szCs w:val="21"/>
        </w:rPr>
        <w:t xml:space="preserve">	5</w:t>
      </w:r>
    </w:p>
    <w:p xmlns:wp14="http://schemas.microsoft.com/office/word/2010/wordml" w14:paraId="2BFFA976" wp14:textId="77777777">
      <w:pPr>
        <w:tabs>
          <w:tab w:val="right" w:leader="dot" w:pos="9026"/>
        </w:tabs>
        <w:spacing w:after="80"/>
        <w:ind w:left="360"/>
      </w:pPr>
      <w:r>
        <w:rPr>
          <w:rFonts w:ascii="Calibri" w:hAnsi="Calibri" w:eastAsia="Calibri" w:cs="Calibri"/>
          <w:b w:val="false"/>
          <w:bCs w:val="false"/>
          <w:color w:val="222222"/>
          <w:sz w:val="19"/>
          <w:szCs w:val="19"/>
        </w:rPr>
        <w:t xml:space="preserve">3.1 In Scope</w:t>
      </w:r>
      <w:r>
        <w:rPr>
          <w:rFonts w:ascii="Calibri" w:hAnsi="Calibri" w:eastAsia="Calibri" w:cs="Calibri"/>
          <w:b w:val="false"/>
          <w:bCs w:val="false"/>
          <w:color w:val="222222"/>
          <w:sz w:val="19"/>
          <w:szCs w:val="19"/>
        </w:rPr>
        <w:t xml:space="preserve">	5</w:t>
      </w:r>
    </w:p>
    <w:p xmlns:wp14="http://schemas.microsoft.com/office/word/2010/wordml" w14:paraId="28FC3E8A" wp14:textId="77777777">
      <w:pPr>
        <w:tabs>
          <w:tab w:val="right" w:leader="dot" w:pos="9026"/>
        </w:tabs>
        <w:spacing w:after="80"/>
        <w:ind w:left="360"/>
      </w:pPr>
      <w:r>
        <w:rPr>
          <w:rFonts w:ascii="Calibri" w:hAnsi="Calibri" w:eastAsia="Calibri" w:cs="Calibri"/>
          <w:b w:val="false"/>
          <w:bCs w:val="false"/>
          <w:color w:val="222222"/>
          <w:sz w:val="19"/>
          <w:szCs w:val="19"/>
        </w:rPr>
        <w:t xml:space="preserve">3.2 Out of Scope</w:t>
      </w:r>
      <w:r>
        <w:rPr>
          <w:rFonts w:ascii="Calibri" w:hAnsi="Calibri" w:eastAsia="Calibri" w:cs="Calibri"/>
          <w:b w:val="false"/>
          <w:bCs w:val="false"/>
          <w:color w:val="222222"/>
          <w:sz w:val="19"/>
          <w:szCs w:val="19"/>
        </w:rPr>
        <w:t xml:space="preserve">	5</w:t>
      </w:r>
    </w:p>
    <w:p xmlns:wp14="http://schemas.microsoft.com/office/word/2010/wordml" w14:paraId="56B1A26C" wp14:textId="77777777">
      <w:pPr>
        <w:tabs>
          <w:tab w:val="right" w:leader="dot" w:pos="9026"/>
        </w:tabs>
        <w:spacing w:after="120"/>
        <w:ind w:left="0"/>
      </w:pPr>
      <w:r>
        <w:rPr>
          <w:rFonts w:ascii="Calibri" w:hAnsi="Calibri" w:eastAsia="Calibri" w:cs="Calibri"/>
          <w:b/>
          <w:bCs/>
          <w:color w:val="1F3864"/>
          <w:sz w:val="21"/>
          <w:szCs w:val="21"/>
        </w:rPr>
        <w:t xml:space="preserve">4. Functional Requirements</w:t>
      </w:r>
      <w:r>
        <w:rPr>
          <w:rFonts w:ascii="Calibri" w:hAnsi="Calibri" w:eastAsia="Calibri" w:cs="Calibri"/>
          <w:b/>
          <w:bCs/>
          <w:color w:val="1F3864"/>
          <w:sz w:val="21"/>
          <w:szCs w:val="21"/>
        </w:rPr>
        <w:t xml:space="preserve">	7</w:t>
      </w:r>
    </w:p>
    <w:p xmlns:wp14="http://schemas.microsoft.com/office/word/2010/wordml" w14:paraId="3D6D8C11" wp14:textId="77777777">
      <w:pPr>
        <w:tabs>
          <w:tab w:val="right" w:leader="dot" w:pos="9026"/>
        </w:tabs>
        <w:spacing w:after="80"/>
        <w:ind w:left="360"/>
      </w:pPr>
      <w:r>
        <w:rPr>
          <w:rFonts w:ascii="Calibri" w:hAnsi="Calibri" w:eastAsia="Calibri" w:cs="Calibri"/>
          <w:b w:val="false"/>
          <w:bCs w:val="false"/>
          <w:color w:val="222222"/>
          <w:sz w:val="19"/>
          <w:szCs w:val="19"/>
        </w:rPr>
        <w:t xml:space="preserve">4.1 SAP-Side Requirements</w:t>
      </w:r>
      <w:r>
        <w:rPr>
          <w:rFonts w:ascii="Calibri" w:hAnsi="Calibri" w:eastAsia="Calibri" w:cs="Calibri"/>
          <w:b w:val="false"/>
          <w:bCs w:val="false"/>
          <w:color w:val="222222"/>
          <w:sz w:val="19"/>
          <w:szCs w:val="19"/>
        </w:rPr>
        <w:t xml:space="preserve">	7</w:t>
      </w:r>
    </w:p>
    <w:p xmlns:wp14="http://schemas.microsoft.com/office/word/2010/wordml" w14:paraId="2B3204FD" wp14:textId="77777777">
      <w:pPr>
        <w:tabs>
          <w:tab w:val="right" w:leader="dot" w:pos="9026"/>
        </w:tabs>
        <w:spacing w:after="80"/>
        <w:ind w:left="360"/>
      </w:pPr>
      <w:r>
        <w:rPr>
          <w:rFonts w:ascii="Calibri" w:hAnsi="Calibri" w:eastAsia="Calibri" w:cs="Calibri"/>
          <w:b w:val="false"/>
          <w:bCs w:val="false"/>
          <w:color w:val="222222"/>
          <w:sz w:val="19"/>
          <w:szCs w:val="19"/>
        </w:rPr>
        <w:t xml:space="preserve">4.2 AI Platform Functional Requirements</w:t>
      </w:r>
      <w:r>
        <w:rPr>
          <w:rFonts w:ascii="Calibri" w:hAnsi="Calibri" w:eastAsia="Calibri" w:cs="Calibri"/>
          <w:b w:val="false"/>
          <w:bCs w:val="false"/>
          <w:color w:val="222222"/>
          <w:sz w:val="19"/>
          <w:szCs w:val="19"/>
        </w:rPr>
        <w:t xml:space="preserve">	7</w:t>
      </w:r>
    </w:p>
    <w:p xmlns:wp14="http://schemas.microsoft.com/office/word/2010/wordml" w14:paraId="630BA257" wp14:textId="77777777">
      <w:pPr>
        <w:tabs>
          <w:tab w:val="right" w:leader="dot" w:pos="9026"/>
        </w:tabs>
        <w:spacing w:after="120"/>
        <w:ind w:left="0"/>
      </w:pPr>
      <w:r>
        <w:rPr>
          <w:rFonts w:ascii="Calibri" w:hAnsi="Calibri" w:eastAsia="Calibri" w:cs="Calibri"/>
          <w:b/>
          <w:bCs/>
          <w:color w:val="1F3864"/>
          <w:sz w:val="21"/>
          <w:szCs w:val="21"/>
        </w:rPr>
        <w:t xml:space="preserve">5. Business Rules and Locked Decisions</w:t>
      </w:r>
      <w:r>
        <w:rPr>
          <w:rFonts w:ascii="Calibri" w:hAnsi="Calibri" w:eastAsia="Calibri" w:cs="Calibri"/>
          <w:b/>
          <w:bCs/>
          <w:color w:val="1F3864"/>
          <w:sz w:val="21"/>
          <w:szCs w:val="21"/>
        </w:rPr>
        <w:t xml:space="preserve">	9</w:t>
      </w:r>
    </w:p>
    <w:p xmlns:wp14="http://schemas.microsoft.com/office/word/2010/wordml" w14:paraId="24B30899" wp14:textId="77777777">
      <w:pPr>
        <w:tabs>
          <w:tab w:val="right" w:leader="dot" w:pos="9026"/>
        </w:tabs>
        <w:spacing w:after="120"/>
        <w:ind w:left="0"/>
      </w:pPr>
      <w:r>
        <w:rPr>
          <w:rFonts w:ascii="Calibri" w:hAnsi="Calibri" w:eastAsia="Calibri" w:cs="Calibri"/>
          <w:b/>
          <w:bCs/>
          <w:color w:val="1F3864"/>
          <w:sz w:val="21"/>
          <w:szCs w:val="21"/>
        </w:rPr>
        <w:t xml:space="preserve">6. Non-Functional Requirements</w:t>
      </w:r>
      <w:r>
        <w:rPr>
          <w:rFonts w:ascii="Calibri" w:hAnsi="Calibri" w:eastAsia="Calibri" w:cs="Calibri"/>
          <w:b/>
          <w:bCs/>
          <w:color w:val="1F3864"/>
          <w:sz w:val="21"/>
          <w:szCs w:val="21"/>
        </w:rPr>
        <w:t xml:space="preserve">	10</w:t>
      </w:r>
    </w:p>
    <w:p xmlns:wp14="http://schemas.microsoft.com/office/word/2010/wordml" w14:paraId="091F39BB" wp14:textId="77777777">
      <w:pPr>
        <w:tabs>
          <w:tab w:val="right" w:leader="dot" w:pos="9026"/>
        </w:tabs>
        <w:spacing w:after="120"/>
        <w:ind w:left="0"/>
      </w:pPr>
      <w:r>
        <w:rPr>
          <w:rFonts w:ascii="Calibri" w:hAnsi="Calibri" w:eastAsia="Calibri" w:cs="Calibri"/>
          <w:b/>
          <w:bCs/>
          <w:color w:val="1F3864"/>
          <w:sz w:val="21"/>
          <w:szCs w:val="21"/>
        </w:rPr>
        <w:t xml:space="preserve">7. Data and Integration Requirements</w:t>
      </w:r>
      <w:r>
        <w:rPr>
          <w:rFonts w:ascii="Calibri" w:hAnsi="Calibri" w:eastAsia="Calibri" w:cs="Calibri"/>
          <w:b/>
          <w:bCs/>
          <w:color w:val="1F3864"/>
          <w:sz w:val="21"/>
          <w:szCs w:val="21"/>
        </w:rPr>
        <w:t xml:space="preserve">	11</w:t>
      </w:r>
    </w:p>
    <w:p xmlns:wp14="http://schemas.microsoft.com/office/word/2010/wordml" w14:paraId="39EC9989" wp14:textId="77777777">
      <w:pPr>
        <w:tabs>
          <w:tab w:val="right" w:leader="dot" w:pos="9026"/>
        </w:tabs>
        <w:spacing w:after="120"/>
        <w:ind w:left="0"/>
      </w:pPr>
      <w:r>
        <w:rPr>
          <w:rFonts w:ascii="Calibri" w:hAnsi="Calibri" w:eastAsia="Calibri" w:cs="Calibri"/>
          <w:b/>
          <w:bCs/>
          <w:color w:val="1F3864"/>
          <w:sz w:val="21"/>
          <w:szCs w:val="21"/>
        </w:rPr>
        <w:t xml:space="preserve">8. Dependencies and Assumptions</w:t>
      </w:r>
      <w:r>
        <w:rPr>
          <w:rFonts w:ascii="Calibri" w:hAnsi="Calibri" w:eastAsia="Calibri" w:cs="Calibri"/>
          <w:b/>
          <w:bCs/>
          <w:color w:val="1F3864"/>
          <w:sz w:val="21"/>
          <w:szCs w:val="21"/>
        </w:rPr>
        <w:t xml:space="preserve">	12</w:t>
      </w:r>
    </w:p>
    <w:p xmlns:wp14="http://schemas.microsoft.com/office/word/2010/wordml" w14:paraId="4CD5FA54" wp14:textId="77777777">
      <w:pPr>
        <w:tabs>
          <w:tab w:val="right" w:leader="dot" w:pos="9026"/>
        </w:tabs>
        <w:spacing w:after="120"/>
        <w:ind w:left="0"/>
      </w:pPr>
      <w:r>
        <w:rPr>
          <w:rFonts w:ascii="Calibri" w:hAnsi="Calibri" w:eastAsia="Calibri" w:cs="Calibri"/>
          <w:b/>
          <w:bCs/>
          <w:color w:val="1F3864"/>
          <w:sz w:val="21"/>
          <w:szCs w:val="21"/>
        </w:rPr>
        <w:t xml:space="preserve">9. Acceptance Criteria</w:t>
      </w:r>
      <w:r>
        <w:rPr>
          <w:rFonts w:ascii="Calibri" w:hAnsi="Calibri" w:eastAsia="Calibri" w:cs="Calibri"/>
          <w:b/>
          <w:bCs/>
          <w:color w:val="1F3864"/>
          <w:sz w:val="21"/>
          <w:szCs w:val="21"/>
        </w:rPr>
        <w:t xml:space="preserve">	13</w:t>
      </w:r>
    </w:p>
    <w:p xmlns:wp14="http://schemas.microsoft.com/office/word/2010/wordml" w14:paraId="779BE555" wp14:textId="77777777">
      <w:pPr>
        <w:tabs>
          <w:tab w:val="right" w:leader="dot" w:pos="9026"/>
        </w:tabs>
        <w:spacing w:after="120"/>
        <w:ind w:left="0"/>
      </w:pPr>
      <w:r>
        <w:rPr>
          <w:rFonts w:ascii="Calibri" w:hAnsi="Calibri" w:eastAsia="Calibri" w:cs="Calibri"/>
          <w:b/>
          <w:bCs/>
          <w:color w:val="1F3864"/>
          <w:sz w:val="21"/>
          <w:szCs w:val="21"/>
        </w:rPr>
        <w:t xml:space="preserve">10. Open Items and Disclaimer</w:t>
      </w:r>
      <w:r>
        <w:rPr>
          <w:rFonts w:ascii="Calibri" w:hAnsi="Calibri" w:eastAsia="Calibri" w:cs="Calibri"/>
          <w:b/>
          <w:bCs/>
          <w:color w:val="1F3864"/>
          <w:sz w:val="21"/>
          <w:szCs w:val="21"/>
        </w:rPr>
        <w:t xml:space="preserve">	14</w:t>
      </w:r>
    </w:p>
    <w:p xmlns:wp14="http://schemas.microsoft.com/office/word/2010/wordml" w14:paraId="0E95CEDE" wp14:textId="77777777">
      <w:pPr>
        <w:pStyle w:val="Heading1"/>
        <w:pageBreakBefore/>
        <w:spacing w:before="0" w:after="240"/>
      </w:pPr>
      <w:r>
        <w:rPr>
          <w:rFonts w:ascii="Calibri" w:hAnsi="Calibri" w:eastAsia="Calibri" w:cs="Calibri"/>
          <w:b/>
          <w:bCs/>
          <w:color w:val="1F3864"/>
          <w:sz w:val="30"/>
          <w:szCs w:val="30"/>
        </w:rPr>
        <w:t xml:space="preserve">1. 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2BD177EA" w14:paraId="3010B87D" wp14:textId="77777777">
        <w:trPr>
          <w:tblHeader/>
        </w:trPr>
        <w:tc>
          <w:tcPr>
            <w:tcW w:w="2200" w:type="dxa"/>
            <w:shd w:val="clear" w:color="auto" w:fill="1F3864"/>
            <w:tcMar>
              <w:top w:w="60" w:type="dxa"/>
              <w:left w:w="100" w:type="dxa"/>
              <w:bottom w:w="60" w:type="dxa"/>
              <w:right w:w="100" w:type="dxa"/>
            </w:tcMar>
            <w:vAlign w:val="center"/>
          </w:tcPr>
          <w:p w14:paraId="4DE3DC5E" wp14:textId="77777777">
            <w:pPr>
              <w:jc w:val="center"/>
            </w:pPr>
            <w:r>
              <w:rPr>
                <w:rFonts w:ascii="Calibri" w:hAnsi="Calibri" w:eastAsia="Calibri" w:cs="Calibri"/>
                <w:b/>
                <w:bCs/>
                <w:color w:val="FFFFFF"/>
                <w:sz w:val="18"/>
                <w:szCs w:val="18"/>
              </w:rPr>
              <w:t xml:space="preserve">Field</w:t>
            </w:r>
          </w:p>
        </w:tc>
        <w:tc>
          <w:tcPr>
            <w:tcW w:w="7160" w:type="dxa"/>
            <w:shd w:val="clear" w:color="auto" w:fill="1F3864"/>
            <w:tcMar>
              <w:top w:w="60" w:type="dxa"/>
              <w:left w:w="100" w:type="dxa"/>
              <w:bottom w:w="60" w:type="dxa"/>
              <w:right w:w="100" w:type="dxa"/>
            </w:tcMar>
            <w:vAlign w:val="center"/>
          </w:tcPr>
          <w:p w14:paraId="6D3D45CB" wp14:textId="77777777">
            <w:pPr>
              <w:jc w:val="center"/>
            </w:pPr>
            <w:r>
              <w:rPr>
                <w:rFonts w:ascii="Calibri" w:hAnsi="Calibri" w:eastAsia="Calibri" w:cs="Calibri"/>
                <w:b/>
                <w:bCs/>
                <w:color w:val="FFFFFF"/>
                <w:sz w:val="18"/>
                <w:szCs w:val="18"/>
              </w:rPr>
              <w:t xml:space="preserve">Value</w:t>
            </w:r>
          </w:p>
        </w:tc>
      </w:tr>
      <w:tr xmlns:wp14="http://schemas.microsoft.com/office/word/2010/wordml" w:rsidTr="2BD177EA" w14:paraId="60B7FE15" wp14:textId="77777777">
        <w:trPr>
          <w:cantSplit/>
        </w:trPr>
        <w:tc>
          <w:tcPr>
            <w:tcW w:w="2200" w:type="dxa"/>
            <w:tcMar>
              <w:top w:w="60" w:type="dxa"/>
              <w:left w:w="100" w:type="dxa"/>
              <w:bottom w:w="60" w:type="dxa"/>
              <w:right w:w="100" w:type="dxa"/>
            </w:tcMar>
            <w:vAlign w:val="center"/>
          </w:tcPr>
          <w:p w14:paraId="116F3550" wp14:textId="77777777">
            <w:pPr>
              <w:jc w:val="left"/>
            </w:pPr>
            <w:r>
              <w:rPr>
                <w:rFonts w:ascii="Calibri" w:hAnsi="Calibri" w:eastAsia="Calibri" w:cs="Calibri"/>
                <w:b w:val="false"/>
                <w:bCs w:val="false"/>
                <w:color w:val="222222"/>
                <w:sz w:val="17"/>
                <w:szCs w:val="17"/>
              </w:rPr>
              <w:t xml:space="preserve">Initiative</w:t>
            </w:r>
          </w:p>
        </w:tc>
        <w:tc>
          <w:tcPr>
            <w:tcW w:w="7160" w:type="dxa"/>
            <w:tcMar>
              <w:top w:w="60" w:type="dxa"/>
              <w:left w:w="100" w:type="dxa"/>
              <w:bottom w:w="60" w:type="dxa"/>
              <w:right w:w="100" w:type="dxa"/>
            </w:tcMar>
            <w:vAlign w:val="center"/>
          </w:tcPr>
          <w:p w14:paraId="35DD2D0E" wp14:textId="77777777">
            <w:pPr>
              <w:jc w:val="left"/>
            </w:pPr>
            <w:r>
              <w:rPr>
                <w:rFonts w:ascii="Calibri" w:hAnsi="Calibri" w:eastAsia="Calibri" w:cs="Calibri"/>
                <w:b w:val="false"/>
                <w:bCs w:val="false"/>
                <w:color w:val="222222"/>
                <w:sz w:val="17"/>
                <w:szCs w:val="17"/>
              </w:rPr>
              <w:t xml:space="preserve">I13 - End-to-End Spares Utilization Tracking Optimization</w:t>
            </w:r>
          </w:p>
        </w:tc>
      </w:tr>
      <w:tr xmlns:wp14="http://schemas.microsoft.com/office/word/2010/wordml" w:rsidTr="2BD177EA" w14:paraId="1FF8AF05" wp14:textId="77777777">
        <w:trPr>
          <w:cantSplit/>
        </w:trPr>
        <w:tc>
          <w:tcPr>
            <w:tcW w:w="2200" w:type="dxa"/>
            <w:shd w:val="clear" w:color="auto" w:fill="EDF2F9"/>
            <w:tcMar>
              <w:top w:w="60" w:type="dxa"/>
              <w:left w:w="100" w:type="dxa"/>
              <w:bottom w:w="60" w:type="dxa"/>
              <w:right w:w="100" w:type="dxa"/>
            </w:tcMar>
            <w:vAlign w:val="center"/>
          </w:tcPr>
          <w:p w14:paraId="7FAE82B4" wp14:textId="77777777">
            <w:pPr>
              <w:jc w:val="left"/>
            </w:pPr>
            <w:r>
              <w:rPr>
                <w:rFonts w:ascii="Calibri" w:hAnsi="Calibri" w:eastAsia="Calibri" w:cs="Calibri"/>
                <w:b w:val="false"/>
                <w:bCs w:val="false"/>
                <w:color w:val="222222"/>
                <w:sz w:val="17"/>
                <w:szCs w:val="17"/>
              </w:rPr>
              <w:t xml:space="preserve">Document Type</w:t>
            </w:r>
          </w:p>
        </w:tc>
        <w:tc>
          <w:tcPr>
            <w:tcW w:w="7160" w:type="dxa"/>
            <w:shd w:val="clear" w:color="auto" w:fill="EDF2F9"/>
            <w:tcMar>
              <w:top w:w="60" w:type="dxa"/>
              <w:left w:w="100" w:type="dxa"/>
              <w:bottom w:w="60" w:type="dxa"/>
              <w:right w:w="100" w:type="dxa"/>
            </w:tcMar>
            <w:vAlign w:val="center"/>
          </w:tcPr>
          <w:p w14:paraId="2D24E2A9" wp14:textId="77777777">
            <w:pPr>
              <w:jc w:val="left"/>
            </w:pPr>
            <w:r>
              <w:rPr>
                <w:rFonts w:ascii="Calibri" w:hAnsi="Calibri" w:eastAsia="Calibri" w:cs="Calibri"/>
                <w:b w:val="false"/>
                <w:bCs w:val="false"/>
                <w:color w:val="222222"/>
                <w:sz w:val="17"/>
                <w:szCs w:val="17"/>
              </w:rPr>
              <w:t xml:space="preserve">Functional Requirements Specification (FRS)</w:t>
            </w:r>
          </w:p>
        </w:tc>
      </w:tr>
      <w:tr xmlns:wp14="http://schemas.microsoft.com/office/word/2010/wordml" w:rsidTr="2BD177EA" w14:paraId="046B85E3" wp14:textId="77777777">
        <w:trPr>
          <w:cantSplit/>
        </w:trPr>
        <w:tc>
          <w:tcPr>
            <w:tcW w:w="2200" w:type="dxa"/>
            <w:tcMar>
              <w:top w:w="60" w:type="dxa"/>
              <w:left w:w="100" w:type="dxa"/>
              <w:bottom w:w="60" w:type="dxa"/>
              <w:right w:w="100" w:type="dxa"/>
            </w:tcMar>
            <w:vAlign w:val="center"/>
          </w:tcPr>
          <w:p w14:paraId="6B814A1E" wp14:textId="77777777">
            <w:pPr>
              <w:jc w:val="left"/>
            </w:pPr>
            <w:r>
              <w:rPr>
                <w:rFonts w:ascii="Calibri" w:hAnsi="Calibri" w:eastAsia="Calibri" w:cs="Calibri"/>
                <w:b w:val="false"/>
                <w:bCs w:val="false"/>
                <w:color w:val="222222"/>
                <w:sz w:val="17"/>
                <w:szCs w:val="17"/>
              </w:rPr>
              <w:t xml:space="preserve">Version</w:t>
            </w:r>
          </w:p>
        </w:tc>
        <w:tc>
          <w:tcPr>
            <w:tcW w:w="7160" w:type="dxa"/>
            <w:tcMar>
              <w:top w:w="60" w:type="dxa"/>
              <w:left w:w="100" w:type="dxa"/>
              <w:bottom w:w="60" w:type="dxa"/>
              <w:right w:w="100" w:type="dxa"/>
            </w:tcMar>
            <w:vAlign w:val="center"/>
          </w:tcPr>
          <w:p w14:paraId="6561829E" wp14:textId="77777777">
            <w:pPr>
              <w:jc w:val="left"/>
            </w:pPr>
            <w:r>
              <w:rPr>
                <w:rFonts w:ascii="Calibri" w:hAnsi="Calibri" w:eastAsia="Calibri" w:cs="Calibri"/>
                <w:b w:val="false"/>
                <w:bCs w:val="false"/>
                <w:color w:val="222222"/>
                <w:sz w:val="17"/>
                <w:szCs w:val="17"/>
              </w:rPr>
              <w:t xml:space="preserve">1.1 (supersedes 1.0 dated 06 September 2026)</w:t>
            </w:r>
          </w:p>
        </w:tc>
      </w:tr>
      <w:tr xmlns:wp14="http://schemas.microsoft.com/office/word/2010/wordml" w:rsidTr="2BD177EA" w14:paraId="512E4023" wp14:textId="77777777">
        <w:trPr>
          <w:cantSplit/>
        </w:trPr>
        <w:tc>
          <w:tcPr>
            <w:tcW w:w="2200" w:type="dxa"/>
            <w:shd w:val="clear" w:color="auto" w:fill="EDF2F9"/>
            <w:tcMar>
              <w:top w:w="60" w:type="dxa"/>
              <w:left w:w="100" w:type="dxa"/>
              <w:bottom w:w="60" w:type="dxa"/>
              <w:right w:w="100" w:type="dxa"/>
            </w:tcMar>
            <w:vAlign w:val="center"/>
          </w:tcPr>
          <w:p w14:paraId="491072FA" wp14:textId="77777777">
            <w:pPr>
              <w:jc w:val="left"/>
            </w:pPr>
            <w:r>
              <w:rPr>
                <w:rFonts w:ascii="Calibri" w:hAnsi="Calibri" w:eastAsia="Calibri" w:cs="Calibri"/>
                <w:b w:val="false"/>
                <w:bCs w:val="false"/>
                <w:color w:val="222222"/>
                <w:sz w:val="17"/>
                <w:szCs w:val="17"/>
              </w:rPr>
              <w:t xml:space="preserve">Date</w:t>
            </w:r>
          </w:p>
        </w:tc>
        <w:tc>
          <w:tcPr>
            <w:tcW w:w="7160" w:type="dxa"/>
            <w:shd w:val="clear" w:color="auto" w:fill="EDF2F9"/>
            <w:tcMar>
              <w:top w:w="60" w:type="dxa"/>
              <w:left w:w="100" w:type="dxa"/>
              <w:bottom w:w="60" w:type="dxa"/>
              <w:right w:w="100" w:type="dxa"/>
            </w:tcMar>
            <w:vAlign w:val="center"/>
          </w:tcPr>
          <w:p w14:paraId="71CC4E9F" wp14:textId="77777777">
            <w:pPr>
              <w:jc w:val="left"/>
            </w:pPr>
            <w:r>
              <w:rPr>
                <w:rFonts w:ascii="Calibri" w:hAnsi="Calibri" w:eastAsia="Calibri" w:cs="Calibri"/>
                <w:b w:val="false"/>
                <w:bCs w:val="false"/>
                <w:color w:val="222222"/>
                <w:sz w:val="17"/>
                <w:szCs w:val="17"/>
              </w:rPr>
              <w:t xml:space="preserve">06 September 2026</w:t>
            </w:r>
          </w:p>
        </w:tc>
      </w:tr>
      <w:tr xmlns:wp14="http://schemas.microsoft.com/office/word/2010/wordml" w:rsidTr="2BD177EA" w14:paraId="7CD7D4BA" wp14:textId="77777777">
        <w:trPr>
          <w:cantSplit/>
        </w:trPr>
        <w:tc>
          <w:tcPr>
            <w:tcW w:w="2200" w:type="dxa"/>
            <w:tcMar>
              <w:top w:w="60" w:type="dxa"/>
              <w:left w:w="100" w:type="dxa"/>
              <w:bottom w:w="60" w:type="dxa"/>
              <w:right w:w="100" w:type="dxa"/>
            </w:tcMar>
            <w:vAlign w:val="center"/>
          </w:tcPr>
          <w:p w14:paraId="1B9FBFDD" wp14:textId="77777777">
            <w:pPr>
              <w:jc w:val="left"/>
            </w:pPr>
            <w:r>
              <w:rPr>
                <w:rFonts w:ascii="Calibri" w:hAnsi="Calibri" w:eastAsia="Calibri" w:cs="Calibri"/>
                <w:b w:val="false"/>
                <w:bCs w:val="false"/>
                <w:color w:val="222222"/>
                <w:sz w:val="17"/>
                <w:szCs w:val="17"/>
              </w:rPr>
              <w:t xml:space="preserve">Status</w:t>
            </w:r>
          </w:p>
        </w:tc>
        <w:tc>
          <w:tcPr>
            <w:tcW w:w="7160" w:type="dxa"/>
            <w:tcMar>
              <w:top w:w="60" w:type="dxa"/>
              <w:left w:w="100" w:type="dxa"/>
              <w:bottom w:w="60" w:type="dxa"/>
              <w:right w:w="100" w:type="dxa"/>
            </w:tcMar>
            <w:vAlign w:val="center"/>
          </w:tcPr>
          <w:p w14:paraId="4D7B3B05" wp14:textId="77777777">
            <w:pPr>
              <w:jc w:val="left"/>
            </w:pPr>
            <w:r>
              <w:rPr>
                <w:rFonts w:ascii="Calibri" w:hAnsi="Calibri" w:eastAsia="Calibri" w:cs="Calibri"/>
                <w:b w:val="false"/>
                <w:bCs w:val="false"/>
                <w:color w:val="222222"/>
                <w:sz w:val="17"/>
                <w:szCs w:val="17"/>
              </w:rPr>
              <w:t xml:space="preserve">Draft for review</w:t>
            </w:r>
          </w:p>
        </w:tc>
      </w:tr>
      <w:tr xmlns:wp14="http://schemas.microsoft.com/office/word/2010/wordml" w:rsidTr="2BD177EA" w14:paraId="058A813A" wp14:textId="77777777">
        <w:trPr>
          <w:cantSplit/>
        </w:trPr>
        <w:tc>
          <w:tcPr>
            <w:tcW w:w="2200" w:type="dxa"/>
            <w:shd w:val="clear" w:color="auto" w:fill="EDF2F9"/>
            <w:tcMar>
              <w:top w:w="60" w:type="dxa"/>
              <w:left w:w="100" w:type="dxa"/>
              <w:bottom w:w="60" w:type="dxa"/>
              <w:right w:w="100" w:type="dxa"/>
            </w:tcMar>
            <w:vAlign w:val="center"/>
          </w:tcPr>
          <w:p w14:paraId="7ADDA7A6" wp14:textId="77777777">
            <w:pPr>
              <w:jc w:val="left"/>
            </w:pPr>
            <w:r>
              <w:rPr>
                <w:rFonts w:ascii="Calibri" w:hAnsi="Calibri" w:eastAsia="Calibri" w:cs="Calibri"/>
                <w:b w:val="false"/>
                <w:bCs w:val="false"/>
                <w:color w:val="222222"/>
                <w:sz w:val="17"/>
                <w:szCs w:val="17"/>
              </w:rPr>
              <w:t xml:space="preserve">Prepared by</w:t>
            </w:r>
          </w:p>
        </w:tc>
        <w:tc>
          <w:tcPr>
            <w:tcW w:w="7160" w:type="dxa"/>
            <w:shd w:val="clear" w:color="auto" w:fill="EDF2F9"/>
            <w:tcMar>
              <w:top w:w="60" w:type="dxa"/>
              <w:left w:w="100" w:type="dxa"/>
              <w:bottom w:w="60" w:type="dxa"/>
              <w:right w:w="100" w:type="dxa"/>
            </w:tcMar>
            <w:vAlign w:val="center"/>
          </w:tcPr>
          <w:p w14:paraId="6F89FA4C" wp14:textId="77777777">
            <w:pPr>
              <w:jc w:val="left"/>
            </w:pPr>
            <w:r>
              <w:rPr>
                <w:rFonts w:ascii="Calibri" w:hAnsi="Calibri" w:eastAsia="Calibri" w:cs="Calibri"/>
                <w:b w:val="false"/>
                <w:bCs w:val="false"/>
                <w:color w:val="222222"/>
                <w:sz w:val="17"/>
                <w:szCs w:val="17"/>
              </w:rPr>
              <w:t xml:space="preserve">Zensar AI Team</w:t>
            </w:r>
          </w:p>
        </w:tc>
      </w:tr>
      <w:tr xmlns:wp14="http://schemas.microsoft.com/office/word/2010/wordml" w:rsidTr="2BD177EA" w14:paraId="6C8F767D" wp14:textId="77777777">
        <w:trPr>
          <w:cantSplit/>
        </w:trPr>
        <w:tc>
          <w:tcPr>
            <w:tcW w:w="2200" w:type="dxa"/>
            <w:tcMar>
              <w:top w:w="60" w:type="dxa"/>
              <w:left w:w="100" w:type="dxa"/>
              <w:bottom w:w="60" w:type="dxa"/>
              <w:right w:w="100" w:type="dxa"/>
            </w:tcMar>
            <w:vAlign w:val="center"/>
          </w:tcPr>
          <w:p w14:paraId="0D265773" wp14:textId="77777777">
            <w:pPr>
              <w:jc w:val="left"/>
            </w:pPr>
            <w:r w:rsidRPr="2BD177EA" w:rsidR="2BD177EA">
              <w:rPr>
                <w:rFonts w:ascii="Calibri" w:hAnsi="Calibri" w:eastAsia="Calibri" w:cs="Calibri"/>
                <w:b w:val="0"/>
                <w:bCs w:val="0"/>
                <w:color w:val="222222"/>
                <w:sz w:val="17"/>
                <w:szCs w:val="17"/>
                <w:lang w:val="en-US"/>
              </w:rPr>
              <w:t>Programme</w:t>
            </w:r>
          </w:p>
        </w:tc>
        <w:tc>
          <w:tcPr>
            <w:tcW w:w="7160" w:type="dxa"/>
            <w:tcMar>
              <w:top w:w="60" w:type="dxa"/>
              <w:left w:w="100" w:type="dxa"/>
              <w:bottom w:w="60" w:type="dxa"/>
              <w:right w:w="100" w:type="dxa"/>
            </w:tcMar>
            <w:vAlign w:val="center"/>
          </w:tcPr>
          <w:p w14:paraId="778437A3" wp14:textId="77777777">
            <w:pPr>
              <w:jc w:val="left"/>
            </w:pPr>
            <w:r w:rsidRPr="2BD177EA" w:rsidR="2BD177EA">
              <w:rPr>
                <w:rFonts w:ascii="Calibri" w:hAnsi="Calibri" w:eastAsia="Calibri" w:cs="Calibri"/>
                <w:b w:val="0"/>
                <w:bCs w:val="0"/>
                <w:color w:val="222222"/>
                <w:sz w:val="17"/>
                <w:szCs w:val="17"/>
                <w:lang w:val="en-US"/>
              </w:rPr>
              <w:t>VZI AI-Enabled Procurement Transformation Programme</w:t>
            </w:r>
          </w:p>
        </w:tc>
      </w:tr>
      <w:tr xmlns:wp14="http://schemas.microsoft.com/office/word/2010/wordml" w:rsidTr="2BD177EA" w14:paraId="1E8CDEFB" wp14:textId="77777777">
        <w:trPr>
          <w:cantSplit/>
        </w:trPr>
        <w:tc>
          <w:tcPr>
            <w:tcW w:w="2200" w:type="dxa"/>
            <w:shd w:val="clear" w:color="auto" w:fill="EDF2F9"/>
            <w:tcMar>
              <w:top w:w="60" w:type="dxa"/>
              <w:left w:w="100" w:type="dxa"/>
              <w:bottom w:w="60" w:type="dxa"/>
              <w:right w:w="100" w:type="dxa"/>
            </w:tcMar>
            <w:vAlign w:val="center"/>
          </w:tcPr>
          <w:p w14:paraId="0AA3BAF9" wp14:textId="77777777">
            <w:pPr>
              <w:jc w:val="left"/>
            </w:pPr>
            <w:r>
              <w:rPr>
                <w:rFonts w:ascii="Calibri" w:hAnsi="Calibri" w:eastAsia="Calibri" w:cs="Calibri"/>
                <w:b w:val="false"/>
                <w:bCs w:val="false"/>
                <w:color w:val="222222"/>
                <w:sz w:val="17"/>
                <w:szCs w:val="17"/>
              </w:rPr>
              <w:t xml:space="preserve">Related references</w:t>
            </w:r>
          </w:p>
        </w:tc>
        <w:tc>
          <w:tcPr>
            <w:tcW w:w="7160" w:type="dxa"/>
            <w:shd w:val="clear" w:color="auto" w:fill="EDF2F9"/>
            <w:tcMar>
              <w:top w:w="60" w:type="dxa"/>
              <w:left w:w="100" w:type="dxa"/>
              <w:bottom w:w="60" w:type="dxa"/>
              <w:right w:w="100" w:type="dxa"/>
            </w:tcMar>
            <w:vAlign w:val="center"/>
          </w:tcPr>
          <w:p w14:paraId="3F874C3D" wp14:textId="77777777">
            <w:pPr>
              <w:jc w:val="left"/>
            </w:pPr>
            <w:r>
              <w:rPr>
                <w:rFonts w:ascii="Calibri" w:hAnsi="Calibri" w:eastAsia="Calibri" w:cs="Calibri"/>
                <w:b w:val="false"/>
                <w:bCs w:val="false"/>
                <w:color w:val="222222"/>
                <w:sz w:val="17"/>
                <w:szCs w:val="17"/>
              </w:rPr>
              <w:t xml:space="preserve">VZI Entity Dictionary v1.2 (verified against SAP $metadata 06-Sep-2026); Scope Confirmation mail (04-Sep-2026); VZI Inventory Management SOP 0004 (VZI-COM-INV-SOP-0001); VZI Procure to Pay SOP (VZI-COM-PRT-SOP-0003); PR Creation process document; Initiative 08 FRS v1.0; Initiative 07 FRS v1.1</w:t>
            </w:r>
          </w:p>
        </w:tc>
      </w:tr>
      <w:tr xmlns:wp14="http://schemas.microsoft.com/office/word/2010/wordml" w:rsidTr="2BD177EA" w14:paraId="4934F4F9" wp14:textId="77777777">
        <w:trPr>
          <w:cantSplit/>
        </w:trPr>
        <w:tc>
          <w:tcPr>
            <w:tcW w:w="2200" w:type="dxa"/>
            <w:tcMar>
              <w:top w:w="60" w:type="dxa"/>
              <w:left w:w="100" w:type="dxa"/>
              <w:bottom w:w="60" w:type="dxa"/>
              <w:right w:w="100" w:type="dxa"/>
            </w:tcMar>
            <w:vAlign w:val="center"/>
          </w:tcPr>
          <w:p w14:paraId="274C25F9" wp14:textId="77777777">
            <w:pPr>
              <w:jc w:val="left"/>
            </w:pPr>
            <w:r>
              <w:rPr>
                <w:rFonts w:ascii="Calibri" w:hAnsi="Calibri" w:eastAsia="Calibri" w:cs="Calibri"/>
                <w:b w:val="false"/>
                <w:bCs w:val="false"/>
                <w:color w:val="222222"/>
                <w:sz w:val="17"/>
                <w:szCs w:val="17"/>
              </w:rPr>
              <w:t xml:space="preserve">Change summary (v1.1)</w:t>
            </w:r>
          </w:p>
        </w:tc>
        <w:tc>
          <w:tcPr>
            <w:tcW w:w="7160" w:type="dxa"/>
            <w:tcMar>
              <w:top w:w="60" w:type="dxa"/>
              <w:left w:w="100" w:type="dxa"/>
              <w:bottom w:w="60" w:type="dxa"/>
              <w:right w:w="100" w:type="dxa"/>
            </w:tcMar>
            <w:vAlign w:val="center"/>
          </w:tcPr>
          <w:p w14:paraId="1F381D52" wp14:textId="77777777">
            <w:pPr>
              <w:jc w:val="left"/>
            </w:pPr>
            <w:r>
              <w:rPr>
                <w:rFonts w:ascii="Calibri" w:hAnsi="Calibri" w:eastAsia="Calibri" w:cs="Calibri"/>
                <w:b w:val="false"/>
                <w:bCs w:val="false"/>
                <w:color w:val="222222"/>
                <w:sz w:val="17"/>
                <w:szCs w:val="17"/>
              </w:rPr>
              <w:t xml:space="preserve">Corrected for SAP OData metadata verified 06-Sep-2026: OData v2 through the CPI generic consumption endpoint (not v4 direct); MARA.EXTWG confirmed not exposed as built, which blocks the whole I13 material scope and is recorded as the first open item; the service carrying RESB, MBEW, MCHB, S031, S032, CDHDR and CDPOS is not yet reachable, so most I13 sets remain unverified; EBAN.BNFPO not part of the entity key, affecting deterministic stitching; calibration data volume flagged.</w:t>
            </w:r>
          </w:p>
        </w:tc>
      </w:tr>
      <w:tr xmlns:wp14="http://schemas.microsoft.com/office/word/2010/wordml" w:rsidTr="2BD177EA" w14:paraId="53D47101" wp14:textId="77777777">
        <w:trPr>
          <w:cantSplit/>
        </w:trPr>
        <w:tc>
          <w:tcPr>
            <w:tcW w:w="2200" w:type="dxa"/>
            <w:shd w:val="clear" w:color="auto" w:fill="EDF2F9"/>
            <w:tcMar>
              <w:top w:w="60" w:type="dxa"/>
              <w:left w:w="100" w:type="dxa"/>
              <w:bottom w:w="60" w:type="dxa"/>
              <w:right w:w="100" w:type="dxa"/>
            </w:tcMar>
            <w:vAlign w:val="center"/>
          </w:tcPr>
          <w:p w14:paraId="06449AA4" wp14:textId="77777777">
            <w:pPr>
              <w:jc w:val="left"/>
            </w:pPr>
            <w:r>
              <w:rPr>
                <w:rFonts w:ascii="Calibri" w:hAnsi="Calibri" w:eastAsia="Calibri" w:cs="Calibri"/>
                <w:b w:val="false"/>
                <w:bCs w:val="false"/>
                <w:color w:val="222222"/>
                <w:sz w:val="17"/>
                <w:szCs w:val="17"/>
              </w:rPr>
              <w:t xml:space="preserve">Baseline summary</w:t>
            </w:r>
          </w:p>
        </w:tc>
        <w:tc>
          <w:tcPr>
            <w:tcW w:w="7160" w:type="dxa"/>
            <w:shd w:val="clear" w:color="auto" w:fill="EDF2F9"/>
            <w:tcMar>
              <w:top w:w="60" w:type="dxa"/>
              <w:left w:w="100" w:type="dxa"/>
              <w:bottom w:w="60" w:type="dxa"/>
              <w:right w:w="100" w:type="dxa"/>
            </w:tcMar>
            <w:vAlign w:val="center"/>
          </w:tcPr>
          <w:p w14:paraId="3509657C" wp14:textId="77777777">
            <w:pPr>
              <w:jc w:val="left"/>
            </w:pPr>
            <w:r w:rsidRPr="2BD177EA" w:rsidR="2BD177EA">
              <w:rPr>
                <w:rFonts w:ascii="Calibri" w:hAnsi="Calibri" w:eastAsia="Calibri" w:cs="Calibri"/>
                <w:b w:val="0"/>
                <w:bCs w:val="0"/>
                <w:color w:val="222222"/>
                <w:sz w:val="17"/>
                <w:szCs w:val="17"/>
                <w:lang w:val="en-US"/>
              </w:rPr>
              <w:t>CAPTURE, STITCH, WATCH, ACT loop for OAR (Planned on Demand) accountability after demand is raised. Confirmed on 01-Sep (D8 to D11), extended on 04-Sep with in-chat consumption-plan capture, quantity suggestion and justification triggers, and settled on 06-Sep with the reservation-time assistant as the single capture point, the SOP reclassification rule as the evidence standard, and SOP aging bands as defaults.</w:t>
            </w:r>
          </w:p>
        </w:tc>
      </w:tr>
    </w:tbl>
    <w:p xmlns:wp14="http://schemas.microsoft.com/office/word/2010/wordml" w14:paraId="41B5D0E8" wp14:textId="77777777">
      <w:pPr>
        <w:pStyle w:val="Heading1"/>
        <w:pageBreakBefore/>
        <w:spacing w:before="0" w:after="240"/>
      </w:pPr>
      <w:r>
        <w:rPr>
          <w:rFonts w:ascii="Calibri" w:hAnsi="Calibri" w:eastAsia="Calibri" w:cs="Calibri"/>
          <w:b/>
          <w:bCs/>
          <w:color w:val="1F3864"/>
          <w:sz w:val="30"/>
          <w:szCs w:val="30"/>
        </w:rPr>
        <w:t xml:space="preserve">2. Business Objective</w:t>
      </w:r>
    </w:p>
    <w:p xmlns:wp14="http://schemas.microsoft.com/office/word/2010/wordml" w14:paraId="26DD635C" wp14:textId="77777777">
      <w:pPr>
        <w:spacing w:after="160"/>
      </w:pPr>
      <w:r w:rsidRPr="2BD177EA" w:rsidR="2BD177EA">
        <w:rPr>
          <w:rFonts w:ascii="Calibri" w:hAnsi="Calibri" w:eastAsia="Calibri" w:cs="Calibri"/>
          <w:color w:val="222222"/>
          <w:sz w:val="20"/>
          <w:szCs w:val="20"/>
          <w:lang w:val="en-US"/>
        </w:rPr>
        <w:t>Initiative 13 closes the accountability gap on OAR materials (Planned on Demand in the VZI SOPs): spares that are requested for a stated need, procured, received, and then either consumed as planned or left to age in stores. Today the link between why a spare was requested and what happened to it after receipt is not systematically tracked, so slow-moving and non-moving stock accumulates without a clear owner or reason.</w:t>
      </w:r>
    </w:p>
    <w:p xmlns:wp14="http://schemas.microsoft.com/office/word/2010/wordml" w14:paraId="5DB7BC27" wp14:textId="77777777">
      <w:pPr>
        <w:spacing w:after="160"/>
      </w:pPr>
      <w:r w:rsidRPr="2BD177EA" w:rsidR="2BD177EA">
        <w:rPr>
          <w:rFonts w:ascii="Calibri" w:hAnsi="Calibri" w:eastAsia="Calibri" w:cs="Calibri"/>
          <w:color w:val="222222"/>
          <w:sz w:val="20"/>
          <w:szCs w:val="20"/>
          <w:lang w:val="en-US"/>
        </w:rPr>
        <w:t>The initiative captures the consumption plan at the moment of reservation through an AI assistant, stitches reservation, purchase requisition, purchase order, goods receipt and issue into one utilisation ledger, watches every OAR acquisition against its plan and against the SOP aging bands, and acts on breaches through an exception queue with requester confirmation and HOD escalation. The same assistant suggests a quantity based on consumption history before the PR is raised, and asks for a justification where the requester disagrees, where a plan is breached, or where no plan was ever given.</w:t>
      </w:r>
    </w:p>
    <w:p xmlns:wp14="http://schemas.microsoft.com/office/word/2010/wordml" w14:paraId="564278BB" wp14:textId="77777777">
      <w:pPr>
        <w:spacing w:after="160"/>
      </w:pPr>
      <w:r w:rsidRPr="2BD177EA" w:rsidR="2BD177EA">
        <w:rPr>
          <w:rFonts w:ascii="Calibri" w:hAnsi="Calibri" w:eastAsia="Calibri" w:cs="Calibri"/>
          <w:color w:val="222222"/>
          <w:sz w:val="20"/>
          <w:szCs w:val="20"/>
          <w:lang w:val="en-US"/>
        </w:rPr>
        <w:t>Nothing is written back to SAP. The consumption plan, quantity suggestion, justifications and exceptions live on the platform; the only link into SAP is the assistant's session identifier, entered by the requester in the reservation tracking field. The ledger also produces the evidence the SOP requires for reclassifying OAR materials to Order to Stock, feeding Initiatives 07 and 11.</w:t>
      </w:r>
    </w:p>
    <w:p xmlns:wp14="http://schemas.microsoft.com/office/word/2010/wordml" w14:paraId="4FDD72CB" wp14:textId="77777777">
      <w:pPr>
        <w:pStyle w:val="Heading1"/>
        <w:pageBreakBefore/>
        <w:spacing w:before="0" w:after="240"/>
      </w:pPr>
      <w:r>
        <w:rPr>
          <w:rFonts w:ascii="Calibri" w:hAnsi="Calibri" w:eastAsia="Calibri" w:cs="Calibri"/>
          <w:b/>
          <w:bCs/>
          <w:color w:val="1F3864"/>
          <w:sz w:val="30"/>
          <w:szCs w:val="30"/>
        </w:rPr>
        <w:t xml:space="preserve">3. Scope</w:t>
      </w:r>
    </w:p>
    <w:p xmlns:wp14="http://schemas.microsoft.com/office/word/2010/wordml" w14:paraId="1C655210" wp14:textId="77777777">
      <w:pPr>
        <w:pStyle w:val="Heading2"/>
        <w:spacing w:before="0" w:after="140"/>
      </w:pPr>
      <w:r>
        <w:rPr>
          <w:rFonts w:ascii="Calibri" w:hAnsi="Calibri" w:eastAsia="Calibri" w:cs="Calibri"/>
          <w:b/>
          <w:bCs/>
          <w:color w:val="2E74B5"/>
          <w:sz w:val="24"/>
          <w:szCs w:val="24"/>
        </w:rPr>
        <w:t xml:space="preserve">3.1 In Scope</w:t>
      </w:r>
    </w:p>
    <w:p xmlns:wp14="http://schemas.microsoft.com/office/word/2010/wordml" w14:paraId="673EF0FA"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Material scope: OAR materials, identified from MARA.EXTWG (candidate value 100, confirmation open), across the four in-scope plants. Note: MARA.EXTWG was verified on 06-Sep-2026 as not exposed in the live material entity set, which blocks identification of the I13 population until the SAP team adds it. OAR and Planned on Demand (PD) are the same category under two labels; neither is the SAP MRP Type code PD.</w:t>
      </w:r>
    </w:p>
    <w:p xmlns:wp14="http://schemas.microsoft.com/office/word/2010/wordml" w14:paraId="7B5ED55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CAPTURE through the reservation-time assistant only: a SAP reservation-entry pop-up for OAR materials routes the requester to the assistant, which captures the consumption plan (purpose, planned consumption window, planned quantity, and the cost centre or order where known) and returns a session identifier that the requester enters in the reservation tracking field. The consumption-plan fields previously envisaged on the reservation request form are not built; the plan lives on the platform, keyed by the session identifier.</w:t>
      </w:r>
    </w:p>
    <w:p xmlns:wp14="http://schemas.microsoft.com/office/word/2010/wordml" w14:paraId="1535C78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Reservation-time cross-check surfaced in the same assistant response: stock on hand at the plant, months of cover, current fast, slow or non-moving class, and stock availability at other plants.</w:t>
      </w:r>
    </w:p>
    <w:p xmlns:wp14="http://schemas.microsoft.com/office/word/2010/wordml" w14:paraId="6247A4CB"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Quantity suggestion before the PR is raised: the requested quantity is compared with the trailing twelve-month consumption rate at the plant, net of stock on hand and open purchase orders, and expressed as months of cover. The assistant suggests the quantity that covers the stated plan window, nudges down above a configured cover ceiling and up below the plan need, and gives the reason. Where the requester keeps a different quantity, a justification is captured. No suggestion is made where there is no consumption history.</w:t>
      </w:r>
    </w:p>
    <w:p xmlns:wp14="http://schemas.microsoft.com/office/word/2010/wordml" w14:paraId="06A174BE"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STITCH: deterministic utilisation ledger linking reservation, purchase requisition, purchase order, goods receipt and issue through RSNUM, AUFNR, BANFN and EBELN. No probabilistic matching.</w:t>
      </w:r>
    </w:p>
    <w:p xmlns:wp14="http://schemas.microsoft.com/office/word/2010/wordml" w14:paraId="507A20BC"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WATCH: aging against the SOP bands as defaults (fast moving 0 to 365 days, slow moving 366 to 730 days, non-moving more than 730 days since last issue), months of cover, days since last movement, inventory turns, the 30-day goods-received-not-issued check, and acquired-versus-plan tracking for every OAR acquisition with a plan. S031 and S032 are the system-derived aging source.</w:t>
      </w:r>
    </w:p>
    <w:p xmlns:wp14="http://schemas.microsoft.com/office/word/2010/wordml" w14:paraId="199B5779" wp14:textId="77777777">
      <w:pPr>
        <w:pStyle w:val="ListParagraph"/>
        <w:numPr>
          <w:ilvl w:val="0"/>
          <w:numId w:val="2"/>
        </w:numPr>
        <w:spacing w:after="90"/>
      </w:pPr>
      <w:r>
        <w:rPr>
          <w:rFonts w:ascii="Calibri" w:hAnsi="Calibri" w:eastAsia="Calibri" w:cs="Calibri"/>
          <w:color w:val="222222"/>
          <w:sz w:val="20"/>
          <w:szCs w:val="20"/>
        </w:rPr>
        <w:t xml:space="preserve">Plan breach and no-plan detection: a breach is the planned consumption window end plus a configured grace period with no matching issue in the ledger. Where no plan exists, the 30-day goods-received-not-issued check applies. An OAR reservation with no valid session identifier, or a session with no plan captured, is a no-plan exception. Each triggers a justification prompt to the requester.</w:t>
      </w:r>
    </w:p>
    <w:p xmlns:wp14="http://schemas.microsoft.com/office/word/2010/wordml" w14:paraId="5B88256D" wp14:textId="77777777">
      <w:pPr>
        <w:pStyle w:val="ListParagraph"/>
        <w:numPr>
          <w:ilvl w:val="0"/>
          <w:numId w:val="2"/>
        </w:numPr>
        <w:spacing w:after="90"/>
      </w:pPr>
      <w:r>
        <w:rPr>
          <w:rFonts w:ascii="Calibri" w:hAnsi="Calibri" w:eastAsia="Calibri" w:cs="Calibri"/>
          <w:color w:val="222222"/>
          <w:sz w:val="20"/>
          <w:szCs w:val="20"/>
        </w:rPr>
        <w:t xml:space="preserve">Reclassification evidence per the VZI Inventory Management SOP: for each OAR material, the count of consumptions in the trailing twelve months against the more-than-four-times threshold, the Critical flag, and any HOD-justified request, produced as the evidence feed for Initiatives 07 and 11.</w:t>
      </w:r>
    </w:p>
    <w:p xmlns:wp14="http://schemas.microsoft.com/office/word/2010/wordml" w14:paraId="34C9E425"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ACT: exception queue, alerts, requester confirmation and HOD escalation (timing configurable), with cross-plant stock visibility shown on each exception.</w:t>
      </w:r>
    </w:p>
    <w:p xmlns:wp14="http://schemas.microsoft.com/office/word/2010/wordml" w14:paraId="5AC7B00E"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Dashboard: utilisation KPIs, aging buckets, non-mover drilldowns by plant and criticality, acquired versus plan, justification log, reclassification candidates, with export and validation views against the ZMM065 monthly report and the 30-Day GR Report.</w:t>
      </w:r>
    </w:p>
    <w:p xmlns:wp14="http://schemas.microsoft.com/office/word/2010/wordml" w14:paraId="193E3F76" wp14:textId="77777777">
      <w:pPr>
        <w:pStyle w:val="ListParagraph"/>
        <w:numPr>
          <w:ilvl w:val="0"/>
          <w:numId w:val="2"/>
        </w:numPr>
        <w:spacing w:after="90"/>
      </w:pPr>
      <w:r>
        <w:rPr>
          <w:rFonts w:ascii="Calibri" w:hAnsi="Calibri" w:eastAsia="Calibri" w:cs="Calibri"/>
          <w:color w:val="222222"/>
          <w:sz w:val="20"/>
          <w:szCs w:val="20"/>
        </w:rPr>
        <w:t xml:space="preserve">Notifications through the platform exception queue and email.</w:t>
      </w:r>
    </w:p>
    <w:p xmlns:wp14="http://schemas.microsoft.com/office/word/2010/wordml" w14:paraId="1380EF7A" wp14:textId="77777777">
      <w:pPr>
        <w:pStyle w:val="Heading2"/>
        <w:spacing w:before="200" w:after="140"/>
      </w:pPr>
      <w:r>
        <w:rPr>
          <w:rFonts w:ascii="Calibri" w:hAnsi="Calibri" w:eastAsia="Calibri" w:cs="Calibri"/>
          <w:b/>
          <w:bCs/>
          <w:color w:val="2E74B5"/>
          <w:sz w:val="24"/>
          <w:szCs w:val="24"/>
        </w:rPr>
        <w:t xml:space="preserve">3.2 Out of Scope</w:t>
      </w:r>
    </w:p>
    <w:p xmlns:wp14="http://schemas.microsoft.com/office/word/2010/wordml" w14:paraId="74E748F3" wp14:textId="77777777">
      <w:pPr>
        <w:pStyle w:val="ListParagraph"/>
        <w:numPr>
          <w:ilvl w:val="0"/>
          <w:numId w:val="2"/>
        </w:numPr>
        <w:spacing w:after="90"/>
      </w:pPr>
      <w:r>
        <w:rPr>
          <w:rFonts w:ascii="Calibri" w:hAnsi="Calibri" w:eastAsia="Calibri" w:cs="Calibri"/>
          <w:color w:val="222222"/>
          <w:sz w:val="20"/>
          <w:szCs w:val="20"/>
        </w:rPr>
        <w:t xml:space="preserve">Probabilistic issue-to-reservation matching and reuse of the Initiative 10 alternate-part engine: deferred (D9); the engine does not exist yet.</w:t>
      </w:r>
    </w:p>
    <w:p xmlns:wp14="http://schemas.microsoft.com/office/word/2010/wordml" w14:paraId="18FB2131"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Formal cross-plant redeployment workflow: deferred (D10). Cross-plant stock is shown for visibility on exceptions only; redeployment policy appetite remains an open VZI item.</w:t>
      </w:r>
    </w:p>
    <w:p xmlns:wp14="http://schemas.microsoft.com/office/word/2010/wordml" w14:paraId="34DC5EC0"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Consumption-plan fields on the SAP reservation request form: not built. The assistant is the single capture point.</w:t>
      </w:r>
    </w:p>
    <w:p xmlns:wp14="http://schemas.microsoft.com/office/word/2010/wordml" w14:paraId="3B073269"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Any SAP write-back: plans, suggestions, justifications and exceptions are platform records. The session identifier is entered on the reservation by the requester.</w:t>
      </w:r>
    </w:p>
    <w:p xmlns:wp14="http://schemas.microsoft.com/office/word/2010/wordml" w14:paraId="689F28C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Changing a material's category (OAR to Order to Stock) or its MRP parameters: the ledger supplies the SOP evidence; the decision and the SAP change sit with VZI under Initiatives 07 and 11 and the SOP sign-off chain.</w:t>
      </w:r>
    </w:p>
    <w:p xmlns:wp14="http://schemas.microsoft.com/office/word/2010/wordml" w14:paraId="773BBA66"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Equipment-utilisation signals: no data source exists in the current extraction layer.</w:t>
      </w:r>
    </w:p>
    <w:p xmlns:wp14="http://schemas.microsoft.com/office/word/2010/wordml" w14:paraId="7A130058" wp14:textId="77777777">
      <w:pPr>
        <w:pStyle w:val="Heading1"/>
        <w:pageBreakBefore/>
        <w:spacing w:before="0" w:after="240"/>
      </w:pPr>
      <w:r>
        <w:rPr>
          <w:rFonts w:ascii="Calibri" w:hAnsi="Calibri" w:eastAsia="Calibri" w:cs="Calibri"/>
          <w:b/>
          <w:bCs/>
          <w:color w:val="1F3864"/>
          <w:sz w:val="30"/>
          <w:szCs w:val="30"/>
        </w:rPr>
        <w:t xml:space="preserve">4. Functional Requirements</w:t>
      </w:r>
    </w:p>
    <w:p xmlns:wp14="http://schemas.microsoft.com/office/word/2010/wordml" w14:paraId="21909C1B" wp14:textId="77777777">
      <w:pPr>
        <w:pStyle w:val="Heading2"/>
        <w:spacing w:before="0" w:after="140"/>
      </w:pPr>
      <w:r>
        <w:rPr>
          <w:rFonts w:ascii="Calibri" w:hAnsi="Calibri" w:eastAsia="Calibri" w:cs="Calibri"/>
          <w:b/>
          <w:bCs/>
          <w:color w:val="2E74B5"/>
          <w:sz w:val="24"/>
          <w:szCs w:val="24"/>
        </w:rPr>
        <w:t xml:space="preserve">4.1 SAP-Side Requirements</w:t>
      </w:r>
    </w:p>
    <w:p xmlns:wp14="http://schemas.microsoft.com/office/word/2010/wordml" w14:paraId="1A66C758" wp14:textId="77777777">
      <w:pPr>
        <w:spacing w:after="160"/>
      </w:pPr>
      <w:r>
        <w:rPr>
          <w:rFonts w:ascii="Calibri" w:hAnsi="Calibri" w:eastAsia="Calibri" w:cs="Calibri"/>
          <w:color w:val="222222"/>
          <w:sz w:val="20"/>
          <w:szCs w:val="20"/>
        </w:rPr>
        <w:t xml:space="preserve">I13 requires the following on the SAP side. All are transported through NTT as the sole SAP change authority.</w:t>
      </w:r>
    </w:p>
    <w:p xmlns:wp14="http://schemas.microsoft.com/office/word/2010/wordml" w14:paraId="55C1EC27" wp14:textId="77777777">
      <w:pPr>
        <w:pStyle w:val="ListParagraph"/>
        <w:numPr>
          <w:ilvl w:val="0"/>
          <w:numId w:val="2"/>
        </w:numPr>
        <w:spacing w:after="90"/>
      </w:pPr>
      <w:r>
        <w:rPr>
          <w:rFonts w:ascii="Calibri" w:hAnsi="Calibri" w:eastAsia="Calibri" w:cs="Calibri"/>
          <w:color w:val="222222"/>
          <w:sz w:val="20"/>
          <w:szCs w:val="20"/>
        </w:rPr>
        <w:t xml:space="preserve">Read-only data exposure through the BTP Generic Data Retrieval Interface (OData) for the 17 confirmed entity sets in Section 7, with the five proposed additions carried as open items.</w:t>
      </w:r>
    </w:p>
    <w:p xmlns:wp14="http://schemas.microsoft.com/office/word/2010/wordml" w14:paraId="657A9B8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Reservation-entry BAdI (shared with Initiative 08): before a reservation is saved for an OAR material, display a pop-up directing the requester to the AI assistant with material, plant and requested quantity, and allow the requester to enter the returned session identifier in a designated reservation tracking field. One BAdI routes by material category: 80-series to the Initiative 08 flow, OAR to this flow. This is a SAP-side change beyond the PR-entry BAdI and is recorded as such.</w:t>
      </w:r>
    </w:p>
    <w:p xmlns:wp14="http://schemas.microsoft.com/office/word/2010/wordml" w14:paraId="62DA1950" wp14:textId="77777777">
      <w:pPr>
        <w:pStyle w:val="ListParagraph"/>
        <w:numPr>
          <w:ilvl w:val="0"/>
          <w:numId w:val="2"/>
        </w:numPr>
        <w:spacing w:after="90"/>
      </w:pPr>
      <w:r>
        <w:rPr>
          <w:rFonts w:ascii="Calibri" w:hAnsi="Calibri" w:eastAsia="Calibri" w:cs="Calibri"/>
          <w:color w:val="222222"/>
          <w:sz w:val="20"/>
          <w:szCs w:val="20"/>
        </w:rPr>
        <w:t xml:space="preserve">Designation of the reservation field that carries the session identifier (existing text field or Z-append), to be confirmed by the SAP team.</w:t>
      </w:r>
    </w:p>
    <w:p xmlns:wp14="http://schemas.microsoft.com/office/word/2010/wordml" w14:paraId="6076C3C1"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PR-entry BAdI (existing, built and tested): PR creation events support ledger stitching and timely no-plan detection.</w:t>
      </w:r>
    </w:p>
    <w:p xmlns:wp14="http://schemas.microsoft.com/office/word/2010/wordml" w14:paraId="327F7B6C" wp14:textId="77777777">
      <w:pPr>
        <w:pStyle w:val="ListParagraph"/>
        <w:numPr>
          <w:ilvl w:val="0"/>
          <w:numId w:val="2"/>
        </w:numPr>
        <w:spacing w:after="90"/>
      </w:pPr>
      <w:r>
        <w:rPr>
          <w:rFonts w:ascii="Calibri" w:hAnsi="Calibri" w:eastAsia="Calibri" w:cs="Calibri"/>
          <w:color w:val="222222"/>
          <w:sz w:val="20"/>
          <w:szCs w:val="20"/>
        </w:rPr>
        <w:t xml:space="preserve">LIS technical field names for S031 and S032 against the info-structure catalogues, to be confirmed by the SAP team.</w:t>
      </w:r>
    </w:p>
    <w:p xmlns:wp14="http://schemas.microsoft.com/office/word/2010/wordml" w14:paraId="0378695F" wp14:textId="77777777">
      <w:pPr>
        <w:pStyle w:val="Heading2"/>
        <w:spacing w:before="200" w:after="140"/>
      </w:pPr>
      <w:r>
        <w:rPr>
          <w:rFonts w:ascii="Calibri" w:hAnsi="Calibri" w:eastAsia="Calibri" w:cs="Calibri"/>
          <w:b/>
          <w:bCs/>
          <w:color w:val="2E74B5"/>
          <w:sz w:val="24"/>
          <w:szCs w:val="24"/>
        </w:rPr>
        <w:t xml:space="preserve">4.2 AI Platform Functional Requirements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xmlns:wp14="http://schemas.microsoft.com/office/word/2010/wordml" w:rsidTr="2BD177EA" w14:paraId="43964F65" wp14:textId="77777777">
        <w:trPr>
          <w:tblHeader/>
        </w:trPr>
        <w:tc>
          <w:tcPr>
            <w:tcW w:w="700" w:type="dxa"/>
            <w:shd w:val="clear" w:color="auto" w:fill="1F3864"/>
            <w:tcMar>
              <w:top w:w="60" w:type="dxa"/>
              <w:left w:w="100" w:type="dxa"/>
              <w:bottom w:w="60" w:type="dxa"/>
              <w:right w:w="100" w:type="dxa"/>
            </w:tcMar>
            <w:vAlign w:val="center"/>
          </w:tcPr>
          <w:p w14:paraId="0A970367" wp14:textId="77777777">
            <w:pPr>
              <w:jc w:val="center"/>
            </w:pPr>
            <w:r>
              <w:rPr>
                <w:rFonts w:ascii="Calibri" w:hAnsi="Calibri" w:eastAsia="Calibri" w:cs="Calibri"/>
                <w:b/>
                <w:bCs/>
                <w:color w:val="FFFFFF"/>
                <w:sz w:val="18"/>
                <w:szCs w:val="18"/>
              </w:rPr>
              <w:t xml:space="preserve">ID</w:t>
            </w:r>
          </w:p>
        </w:tc>
        <w:tc>
          <w:tcPr>
            <w:tcW w:w="2200" w:type="dxa"/>
            <w:shd w:val="clear" w:color="auto" w:fill="1F3864"/>
            <w:tcMar>
              <w:top w:w="60" w:type="dxa"/>
              <w:left w:w="100" w:type="dxa"/>
              <w:bottom w:w="60" w:type="dxa"/>
              <w:right w:w="100" w:type="dxa"/>
            </w:tcMar>
            <w:vAlign w:val="center"/>
          </w:tcPr>
          <w:p w14:paraId="7627B49D" wp14:textId="77777777">
            <w:pPr>
              <w:jc w:val="center"/>
            </w:pPr>
            <w:r>
              <w:rPr>
                <w:rFonts w:ascii="Calibri" w:hAnsi="Calibri" w:eastAsia="Calibri" w:cs="Calibri"/>
                <w:b/>
                <w:bCs/>
                <w:color w:val="FFFFFF"/>
                <w:sz w:val="18"/>
                <w:szCs w:val="18"/>
              </w:rPr>
              <w:t xml:space="preserve">Requirement</w:t>
            </w:r>
          </w:p>
        </w:tc>
        <w:tc>
          <w:tcPr>
            <w:tcW w:w="6460" w:type="dxa"/>
            <w:shd w:val="clear" w:color="auto" w:fill="1F3864"/>
            <w:tcMar>
              <w:top w:w="60" w:type="dxa"/>
              <w:left w:w="100" w:type="dxa"/>
              <w:bottom w:w="60" w:type="dxa"/>
              <w:right w:w="100" w:type="dxa"/>
            </w:tcMar>
            <w:vAlign w:val="center"/>
          </w:tcPr>
          <w:p w14:paraId="31FF54C8" wp14:textId="77777777">
            <w:pPr>
              <w:jc w:val="center"/>
            </w:pPr>
            <w:r>
              <w:rPr>
                <w:rFonts w:ascii="Calibri" w:hAnsi="Calibri" w:eastAsia="Calibri" w:cs="Calibri"/>
                <w:b/>
                <w:bCs/>
                <w:color w:val="FFFFFF"/>
                <w:sz w:val="18"/>
                <w:szCs w:val="18"/>
              </w:rPr>
              <w:t xml:space="preserve">Description</w:t>
            </w:r>
          </w:p>
        </w:tc>
      </w:tr>
      <w:tr xmlns:wp14="http://schemas.microsoft.com/office/word/2010/wordml" w:rsidTr="2BD177EA" w14:paraId="5DB781F3" wp14:textId="77777777">
        <w:trPr>
          <w:cantSplit/>
        </w:trPr>
        <w:tc>
          <w:tcPr>
            <w:tcW w:w="700" w:type="dxa"/>
            <w:tcMar>
              <w:top w:w="60" w:type="dxa"/>
              <w:left w:w="100" w:type="dxa"/>
              <w:bottom w:w="60" w:type="dxa"/>
              <w:right w:w="100" w:type="dxa"/>
            </w:tcMar>
            <w:vAlign w:val="center"/>
          </w:tcPr>
          <w:p w14:paraId="1F3CF3FE" wp14:textId="77777777">
            <w:pPr>
              <w:jc w:val="left"/>
            </w:pPr>
            <w:r>
              <w:rPr>
                <w:rFonts w:ascii="Calibri" w:hAnsi="Calibri" w:eastAsia="Calibri" w:cs="Calibri"/>
                <w:b w:val="false"/>
                <w:bCs w:val="false"/>
                <w:color w:val="222222"/>
                <w:sz w:val="17"/>
                <w:szCs w:val="17"/>
              </w:rPr>
              <w:t xml:space="preserve">FR-1</w:t>
            </w:r>
          </w:p>
        </w:tc>
        <w:tc>
          <w:tcPr>
            <w:tcW w:w="2200" w:type="dxa"/>
            <w:tcMar>
              <w:top w:w="60" w:type="dxa"/>
              <w:left w:w="100" w:type="dxa"/>
              <w:bottom w:w="60" w:type="dxa"/>
              <w:right w:w="100" w:type="dxa"/>
            </w:tcMar>
            <w:vAlign w:val="center"/>
          </w:tcPr>
          <w:p w14:paraId="617AF98B" wp14:textId="77777777">
            <w:pPr>
              <w:jc w:val="left"/>
            </w:pPr>
            <w:r>
              <w:rPr>
                <w:rFonts w:ascii="Calibri" w:hAnsi="Calibri" w:eastAsia="Calibri" w:cs="Calibri"/>
                <w:b w:val="false"/>
                <w:bCs w:val="false"/>
                <w:color w:val="222222"/>
                <w:sz w:val="17"/>
                <w:szCs w:val="17"/>
              </w:rPr>
              <w:t xml:space="preserve">OAR demand context</w:t>
            </w:r>
          </w:p>
        </w:tc>
        <w:tc>
          <w:tcPr>
            <w:tcW w:w="6460" w:type="dxa"/>
            <w:tcMar>
              <w:top w:w="60" w:type="dxa"/>
              <w:left w:w="100" w:type="dxa"/>
              <w:bottom w:w="60" w:type="dxa"/>
              <w:right w:w="100" w:type="dxa"/>
            </w:tcMar>
            <w:vAlign w:val="center"/>
          </w:tcPr>
          <w:p w14:paraId="0543B6D4" wp14:textId="77777777">
            <w:pPr>
              <w:jc w:val="left"/>
            </w:pPr>
            <w:r>
              <w:rPr>
                <w:rFonts w:ascii="Calibri" w:hAnsi="Calibri" w:eastAsia="Calibri" w:cs="Calibri"/>
                <w:b w:val="false"/>
                <w:bCs w:val="false"/>
                <w:color w:val="222222"/>
                <w:sz w:val="17"/>
                <w:szCs w:val="17"/>
              </w:rPr>
              <w:t xml:space="preserve">Maintain, per OAR material and plant: stock on hand (MARD, MCHB where batch-managed), open purchase orders (EKPO and EKET netting), trailing twelve-month consumption (MSEG issues), months of cover, days since last movement, and fast, slow or non-moving class (S031, S032, SOP bands as defaults). Criticality from the platform critical parts list.</w:t>
            </w:r>
          </w:p>
        </w:tc>
      </w:tr>
      <w:tr xmlns:wp14="http://schemas.microsoft.com/office/word/2010/wordml" w:rsidTr="2BD177EA" w14:paraId="4D2998DF" wp14:textId="77777777">
        <w:trPr>
          <w:cantSplit/>
        </w:trPr>
        <w:tc>
          <w:tcPr>
            <w:tcW w:w="700" w:type="dxa"/>
            <w:shd w:val="clear" w:color="auto" w:fill="EDF2F9"/>
            <w:tcMar>
              <w:top w:w="60" w:type="dxa"/>
              <w:left w:w="100" w:type="dxa"/>
              <w:bottom w:w="60" w:type="dxa"/>
              <w:right w:w="100" w:type="dxa"/>
            </w:tcMar>
            <w:vAlign w:val="center"/>
          </w:tcPr>
          <w:p w14:paraId="30F53487" wp14:textId="77777777">
            <w:pPr>
              <w:jc w:val="left"/>
            </w:pPr>
            <w:r>
              <w:rPr>
                <w:rFonts w:ascii="Calibri" w:hAnsi="Calibri" w:eastAsia="Calibri" w:cs="Calibri"/>
                <w:b w:val="false"/>
                <w:bCs w:val="false"/>
                <w:color w:val="222222"/>
                <w:sz w:val="17"/>
                <w:szCs w:val="17"/>
              </w:rPr>
              <w:t xml:space="preserve">FR-2</w:t>
            </w:r>
          </w:p>
        </w:tc>
        <w:tc>
          <w:tcPr>
            <w:tcW w:w="2200" w:type="dxa"/>
            <w:shd w:val="clear" w:color="auto" w:fill="EDF2F9"/>
            <w:tcMar>
              <w:top w:w="60" w:type="dxa"/>
              <w:left w:w="100" w:type="dxa"/>
              <w:bottom w:w="60" w:type="dxa"/>
              <w:right w:w="100" w:type="dxa"/>
            </w:tcMar>
            <w:vAlign w:val="center"/>
          </w:tcPr>
          <w:p w14:paraId="47146D86" wp14:textId="77777777">
            <w:pPr>
              <w:jc w:val="left"/>
            </w:pPr>
            <w:r>
              <w:rPr>
                <w:rFonts w:ascii="Calibri" w:hAnsi="Calibri" w:eastAsia="Calibri" w:cs="Calibri"/>
                <w:b w:val="false"/>
                <w:bCs w:val="false"/>
                <w:color w:val="222222"/>
                <w:sz w:val="17"/>
                <w:szCs w:val="17"/>
              </w:rPr>
              <w:t xml:space="preserve">Reservation-time assistant (I13 flow)</w:t>
            </w:r>
          </w:p>
        </w:tc>
        <w:tc>
          <w:tcPr>
            <w:tcW w:w="6460" w:type="dxa"/>
            <w:shd w:val="clear" w:color="auto" w:fill="EDF2F9"/>
            <w:tcMar>
              <w:top w:w="60" w:type="dxa"/>
              <w:left w:w="100" w:type="dxa"/>
              <w:bottom w:w="60" w:type="dxa"/>
              <w:right w:w="100" w:type="dxa"/>
            </w:tcMar>
            <w:vAlign w:val="center"/>
          </w:tcPr>
          <w:p w14:paraId="41019251" wp14:textId="77777777">
            <w:pPr>
              <w:jc w:val="left"/>
            </w:pPr>
            <w:r w:rsidRPr="2BD177EA" w:rsidR="2BD177EA">
              <w:rPr>
                <w:rFonts w:ascii="Calibri" w:hAnsi="Calibri" w:eastAsia="Calibri" w:cs="Calibri"/>
                <w:b w:val="0"/>
                <w:bCs w:val="0"/>
                <w:color w:val="222222"/>
                <w:sz w:val="17"/>
                <w:szCs w:val="17"/>
                <w:lang w:val="en-US"/>
              </w:rPr>
              <w:t>On invocation from the SAP reservation-entry pop-up with material, plant and requested quantity: (a) show the cross-check from FR-1 including stock at other plants; (b) capture the consumption plan: purpose, planned consumption window, planned quantity, cost centre or order where known; (c) present the quantity suggestion from FR-3 with its reason; (d) capture a justification where the requester keeps a different quantity; (e) issue a session identifier and instruct the requester to enter it in the reservation tracking field. Responses generated through the provider-agnostic LLM layer.</w:t>
            </w:r>
          </w:p>
        </w:tc>
      </w:tr>
      <w:tr xmlns:wp14="http://schemas.microsoft.com/office/word/2010/wordml" w:rsidTr="2BD177EA" w14:paraId="143BAC30" wp14:textId="77777777">
        <w:trPr>
          <w:cantSplit/>
        </w:trPr>
        <w:tc>
          <w:tcPr>
            <w:tcW w:w="700" w:type="dxa"/>
            <w:tcMar>
              <w:top w:w="60" w:type="dxa"/>
              <w:left w:w="100" w:type="dxa"/>
              <w:bottom w:w="60" w:type="dxa"/>
              <w:right w:w="100" w:type="dxa"/>
            </w:tcMar>
            <w:vAlign w:val="center"/>
          </w:tcPr>
          <w:p w14:paraId="275458BE" wp14:textId="77777777">
            <w:pPr>
              <w:jc w:val="left"/>
            </w:pPr>
            <w:r>
              <w:rPr>
                <w:rFonts w:ascii="Calibri" w:hAnsi="Calibri" w:eastAsia="Calibri" w:cs="Calibri"/>
                <w:b w:val="false"/>
                <w:bCs w:val="false"/>
                <w:color w:val="222222"/>
                <w:sz w:val="17"/>
                <w:szCs w:val="17"/>
              </w:rPr>
              <w:t xml:space="preserve">FR-3</w:t>
            </w:r>
          </w:p>
        </w:tc>
        <w:tc>
          <w:tcPr>
            <w:tcW w:w="2200" w:type="dxa"/>
            <w:tcMar>
              <w:top w:w="60" w:type="dxa"/>
              <w:left w:w="100" w:type="dxa"/>
              <w:bottom w:w="60" w:type="dxa"/>
              <w:right w:w="100" w:type="dxa"/>
            </w:tcMar>
            <w:vAlign w:val="center"/>
          </w:tcPr>
          <w:p w14:paraId="5CC05A31" wp14:textId="77777777">
            <w:pPr>
              <w:jc w:val="left"/>
            </w:pPr>
            <w:r>
              <w:rPr>
                <w:rFonts w:ascii="Calibri" w:hAnsi="Calibri" w:eastAsia="Calibri" w:cs="Calibri"/>
                <w:b w:val="false"/>
                <w:bCs w:val="false"/>
                <w:color w:val="222222"/>
                <w:sz w:val="17"/>
                <w:szCs w:val="17"/>
              </w:rPr>
              <w:t xml:space="preserve">Quantity suggestion</w:t>
            </w:r>
          </w:p>
        </w:tc>
        <w:tc>
          <w:tcPr>
            <w:tcW w:w="6460" w:type="dxa"/>
            <w:tcMar>
              <w:top w:w="60" w:type="dxa"/>
              <w:left w:w="100" w:type="dxa"/>
              <w:bottom w:w="60" w:type="dxa"/>
              <w:right w:w="100" w:type="dxa"/>
            </w:tcMar>
            <w:vAlign w:val="center"/>
          </w:tcPr>
          <w:p w14:paraId="4B7C3D68" wp14:textId="77777777">
            <w:pPr>
              <w:jc w:val="left"/>
            </w:pPr>
            <w:r w:rsidRPr="2BD177EA" w:rsidR="2BD177EA">
              <w:rPr>
                <w:rFonts w:ascii="Calibri" w:hAnsi="Calibri" w:eastAsia="Calibri" w:cs="Calibri"/>
                <w:b w:val="0"/>
                <w:bCs w:val="0"/>
                <w:color w:val="222222"/>
                <w:sz w:val="17"/>
                <w:szCs w:val="17"/>
                <w:lang w:val="en-US"/>
              </w:rPr>
              <w:t>Compute months of cover for the requested quantity from trailing twelve-month consumption at the plant, net of stock on hand and open POs. Suggest the quantity that covers the stated plan window; nudge down where the request exceeds the configured cover ceiling; nudge up where it falls short of the plan need. Cover ceiling, look-back window and minimum history are configuration. No suggestion where history is below the minimum.</w:t>
            </w:r>
          </w:p>
        </w:tc>
      </w:tr>
      <w:tr xmlns:wp14="http://schemas.microsoft.com/office/word/2010/wordml" w:rsidTr="2BD177EA" w14:paraId="7EF0E577" wp14:textId="77777777">
        <w:trPr>
          <w:cantSplit/>
        </w:trPr>
        <w:tc>
          <w:tcPr>
            <w:tcW w:w="700" w:type="dxa"/>
            <w:shd w:val="clear" w:color="auto" w:fill="EDF2F9"/>
            <w:tcMar>
              <w:top w:w="60" w:type="dxa"/>
              <w:left w:w="100" w:type="dxa"/>
              <w:bottom w:w="60" w:type="dxa"/>
              <w:right w:w="100" w:type="dxa"/>
            </w:tcMar>
            <w:vAlign w:val="center"/>
          </w:tcPr>
          <w:p w14:paraId="4E92D3FC" wp14:textId="77777777">
            <w:pPr>
              <w:jc w:val="left"/>
            </w:pPr>
            <w:r>
              <w:rPr>
                <w:rFonts w:ascii="Calibri" w:hAnsi="Calibri" w:eastAsia="Calibri" w:cs="Calibri"/>
                <w:b w:val="false"/>
                <w:bCs w:val="false"/>
                <w:color w:val="222222"/>
                <w:sz w:val="17"/>
                <w:szCs w:val="17"/>
              </w:rPr>
              <w:t xml:space="preserve">FR-4</w:t>
            </w:r>
          </w:p>
        </w:tc>
        <w:tc>
          <w:tcPr>
            <w:tcW w:w="2200" w:type="dxa"/>
            <w:shd w:val="clear" w:color="auto" w:fill="EDF2F9"/>
            <w:tcMar>
              <w:top w:w="60" w:type="dxa"/>
              <w:left w:w="100" w:type="dxa"/>
              <w:bottom w:w="60" w:type="dxa"/>
              <w:right w:w="100" w:type="dxa"/>
            </w:tcMar>
            <w:vAlign w:val="center"/>
          </w:tcPr>
          <w:p w14:paraId="7E480034" wp14:textId="77777777">
            <w:pPr>
              <w:jc w:val="left"/>
            </w:pPr>
            <w:r>
              <w:rPr>
                <w:rFonts w:ascii="Calibri" w:hAnsi="Calibri" w:eastAsia="Calibri" w:cs="Calibri"/>
                <w:b w:val="false"/>
                <w:bCs w:val="false"/>
                <w:color w:val="222222"/>
                <w:sz w:val="17"/>
                <w:szCs w:val="17"/>
              </w:rPr>
              <w:t xml:space="preserve">Consumption plan record and session traceability</w:t>
            </w:r>
          </w:p>
        </w:tc>
        <w:tc>
          <w:tcPr>
            <w:tcW w:w="6460" w:type="dxa"/>
            <w:shd w:val="clear" w:color="auto" w:fill="EDF2F9"/>
            <w:tcMar>
              <w:top w:w="60" w:type="dxa"/>
              <w:left w:w="100" w:type="dxa"/>
              <w:bottom w:w="60" w:type="dxa"/>
              <w:right w:w="100" w:type="dxa"/>
            </w:tcMar>
            <w:vAlign w:val="center"/>
          </w:tcPr>
          <w:p w14:paraId="7A61D802" wp14:textId="77777777">
            <w:pPr>
              <w:jc w:val="left"/>
            </w:pPr>
            <w:r w:rsidRPr="2BD177EA" w:rsidR="2BD177EA">
              <w:rPr>
                <w:rFonts w:ascii="Calibri" w:hAnsi="Calibri" w:eastAsia="Calibri" w:cs="Calibri"/>
                <w:b w:val="0"/>
                <w:bCs w:val="0"/>
                <w:color w:val="222222"/>
                <w:sz w:val="17"/>
                <w:szCs w:val="17"/>
                <w:lang w:val="en-US"/>
              </w:rPr>
              <w:t>Store the plan against the session identifier, requester, material, plant and date. Read the session identifier from the designated reservation field via OData and link the plan to the reservation and, through the ledger, to the PR, PO, goods receipt and issue. Flag OAR reservations with no valid session identifier, or sessions with no plan, as no-plan exceptions.</w:t>
            </w:r>
          </w:p>
        </w:tc>
      </w:tr>
      <w:tr xmlns:wp14="http://schemas.microsoft.com/office/word/2010/wordml" w:rsidTr="2BD177EA" w14:paraId="2408058C" wp14:textId="77777777">
        <w:trPr>
          <w:cantSplit/>
        </w:trPr>
        <w:tc>
          <w:tcPr>
            <w:tcW w:w="700" w:type="dxa"/>
            <w:tcMar>
              <w:top w:w="60" w:type="dxa"/>
              <w:left w:w="100" w:type="dxa"/>
              <w:bottom w:w="60" w:type="dxa"/>
              <w:right w:w="100" w:type="dxa"/>
            </w:tcMar>
            <w:vAlign w:val="center"/>
          </w:tcPr>
          <w:p w14:paraId="5C8887A9" wp14:textId="77777777">
            <w:pPr>
              <w:jc w:val="left"/>
            </w:pPr>
            <w:r>
              <w:rPr>
                <w:rFonts w:ascii="Calibri" w:hAnsi="Calibri" w:eastAsia="Calibri" w:cs="Calibri"/>
                <w:b w:val="false"/>
                <w:bCs w:val="false"/>
                <w:color w:val="222222"/>
                <w:sz w:val="17"/>
                <w:szCs w:val="17"/>
              </w:rPr>
              <w:t xml:space="preserve">FR-5</w:t>
            </w:r>
          </w:p>
        </w:tc>
        <w:tc>
          <w:tcPr>
            <w:tcW w:w="2200" w:type="dxa"/>
            <w:tcMar>
              <w:top w:w="60" w:type="dxa"/>
              <w:left w:w="100" w:type="dxa"/>
              <w:bottom w:w="60" w:type="dxa"/>
              <w:right w:w="100" w:type="dxa"/>
            </w:tcMar>
            <w:vAlign w:val="center"/>
          </w:tcPr>
          <w:p w14:paraId="7843C169" wp14:textId="77777777">
            <w:pPr>
              <w:jc w:val="left"/>
            </w:pPr>
            <w:r w:rsidRPr="2BD177EA" w:rsidR="2BD177EA">
              <w:rPr>
                <w:rFonts w:ascii="Calibri" w:hAnsi="Calibri" w:eastAsia="Calibri" w:cs="Calibri"/>
                <w:b w:val="0"/>
                <w:bCs w:val="0"/>
                <w:color w:val="222222"/>
                <w:sz w:val="17"/>
                <w:szCs w:val="17"/>
                <w:lang w:val="en-US"/>
              </w:rPr>
              <w:t>STITCH utilisation ledger</w:t>
            </w:r>
          </w:p>
        </w:tc>
        <w:tc>
          <w:tcPr>
            <w:tcW w:w="6460" w:type="dxa"/>
            <w:tcMar>
              <w:top w:w="60" w:type="dxa"/>
              <w:left w:w="100" w:type="dxa"/>
              <w:bottom w:w="60" w:type="dxa"/>
              <w:right w:w="100" w:type="dxa"/>
            </w:tcMar>
            <w:vAlign w:val="center"/>
          </w:tcPr>
          <w:p w14:paraId="259EAB9A" wp14:textId="77777777">
            <w:pPr>
              <w:jc w:val="left"/>
            </w:pPr>
            <w:r>
              <w:rPr>
                <w:rFonts w:ascii="Calibri" w:hAnsi="Calibri" w:eastAsia="Calibri" w:cs="Calibri"/>
                <w:b w:val="false"/>
                <w:bCs w:val="false"/>
                <w:color w:val="222222"/>
                <w:sz w:val="17"/>
                <w:szCs w:val="17"/>
              </w:rPr>
              <w:t xml:space="preserve">Link reservation (RESB), purchase requisition (EBAN), purchase order (EKKO, EKPO, EKET), goods receipt (MSEG) and issue (MSEG) deterministically through RSNUM, AUFNR, BANFN and EBELN. Record goods-received-to-issue status per acquisition. No probabilistic matching.</w:t>
            </w:r>
          </w:p>
        </w:tc>
      </w:tr>
      <w:tr xmlns:wp14="http://schemas.microsoft.com/office/word/2010/wordml" w:rsidTr="2BD177EA" w14:paraId="571C70F1" wp14:textId="77777777">
        <w:trPr>
          <w:cantSplit/>
        </w:trPr>
        <w:tc>
          <w:tcPr>
            <w:tcW w:w="700" w:type="dxa"/>
            <w:shd w:val="clear" w:color="auto" w:fill="EDF2F9"/>
            <w:tcMar>
              <w:top w:w="60" w:type="dxa"/>
              <w:left w:w="100" w:type="dxa"/>
              <w:bottom w:w="60" w:type="dxa"/>
              <w:right w:w="100" w:type="dxa"/>
            </w:tcMar>
            <w:vAlign w:val="center"/>
          </w:tcPr>
          <w:p w14:paraId="4C9ACACD" wp14:textId="77777777">
            <w:pPr>
              <w:jc w:val="left"/>
            </w:pPr>
            <w:r>
              <w:rPr>
                <w:rFonts w:ascii="Calibri" w:hAnsi="Calibri" w:eastAsia="Calibri" w:cs="Calibri"/>
                <w:b w:val="false"/>
                <w:bCs w:val="false"/>
                <w:color w:val="222222"/>
                <w:sz w:val="17"/>
                <w:szCs w:val="17"/>
              </w:rPr>
              <w:t xml:space="preserve">FR-6</w:t>
            </w:r>
          </w:p>
        </w:tc>
        <w:tc>
          <w:tcPr>
            <w:tcW w:w="2200" w:type="dxa"/>
            <w:shd w:val="clear" w:color="auto" w:fill="EDF2F9"/>
            <w:tcMar>
              <w:top w:w="60" w:type="dxa"/>
              <w:left w:w="100" w:type="dxa"/>
              <w:bottom w:w="60" w:type="dxa"/>
              <w:right w:w="100" w:type="dxa"/>
            </w:tcMar>
            <w:vAlign w:val="center"/>
          </w:tcPr>
          <w:p w14:paraId="4C272E2D" wp14:textId="77777777">
            <w:pPr>
              <w:jc w:val="left"/>
            </w:pPr>
            <w:r>
              <w:rPr>
                <w:rFonts w:ascii="Calibri" w:hAnsi="Calibri" w:eastAsia="Calibri" w:cs="Calibri"/>
                <w:b w:val="false"/>
                <w:bCs w:val="false"/>
                <w:color w:val="222222"/>
                <w:sz w:val="17"/>
                <w:szCs w:val="17"/>
              </w:rPr>
              <w:t xml:space="preserve">WATCH metrics</w:t>
            </w:r>
          </w:p>
        </w:tc>
        <w:tc>
          <w:tcPr>
            <w:tcW w:w="6460" w:type="dxa"/>
            <w:shd w:val="clear" w:color="auto" w:fill="EDF2F9"/>
            <w:tcMar>
              <w:top w:w="60" w:type="dxa"/>
              <w:left w:w="100" w:type="dxa"/>
              <w:bottom w:w="60" w:type="dxa"/>
              <w:right w:w="100" w:type="dxa"/>
            </w:tcMar>
            <w:vAlign w:val="center"/>
          </w:tcPr>
          <w:p w14:paraId="1735B51B" wp14:textId="77777777">
            <w:pPr>
              <w:jc w:val="left"/>
            </w:pPr>
            <w:r w:rsidRPr="2BD177EA" w:rsidR="2BD177EA">
              <w:rPr>
                <w:rFonts w:ascii="Calibri" w:hAnsi="Calibri" w:eastAsia="Calibri" w:cs="Calibri"/>
                <w:b w:val="0"/>
                <w:bCs w:val="0"/>
                <w:color w:val="222222"/>
                <w:sz w:val="17"/>
                <w:szCs w:val="17"/>
                <w:lang w:val="en-US"/>
              </w:rPr>
              <w:t>For every OAR material and plant, compute aging band (SOP defaults, configurable), months of cover, days since last movement, inventory turns, 30-day goods-received-not-issued, and acquired-versus-plan status. Refresh daily; reconcile monthly against the ZMM065 report and the 30-Day GR Report.</w:t>
            </w:r>
          </w:p>
        </w:tc>
      </w:tr>
      <w:tr xmlns:wp14="http://schemas.microsoft.com/office/word/2010/wordml" w:rsidTr="2BD177EA" w14:paraId="71DE9C90" wp14:textId="77777777">
        <w:trPr>
          <w:cantSplit/>
        </w:trPr>
        <w:tc>
          <w:tcPr>
            <w:tcW w:w="700" w:type="dxa"/>
            <w:tcMar>
              <w:top w:w="60" w:type="dxa"/>
              <w:left w:w="100" w:type="dxa"/>
              <w:bottom w:w="60" w:type="dxa"/>
              <w:right w:w="100" w:type="dxa"/>
            </w:tcMar>
            <w:vAlign w:val="center"/>
          </w:tcPr>
          <w:p w14:paraId="60696951" wp14:textId="77777777">
            <w:pPr>
              <w:jc w:val="left"/>
            </w:pPr>
            <w:r>
              <w:rPr>
                <w:rFonts w:ascii="Calibri" w:hAnsi="Calibri" w:eastAsia="Calibri" w:cs="Calibri"/>
                <w:b w:val="false"/>
                <w:bCs w:val="false"/>
                <w:color w:val="222222"/>
                <w:sz w:val="17"/>
                <w:szCs w:val="17"/>
              </w:rPr>
              <w:t xml:space="preserve">FR-7</w:t>
            </w:r>
          </w:p>
        </w:tc>
        <w:tc>
          <w:tcPr>
            <w:tcW w:w="2200" w:type="dxa"/>
            <w:tcMar>
              <w:top w:w="60" w:type="dxa"/>
              <w:left w:w="100" w:type="dxa"/>
              <w:bottom w:w="60" w:type="dxa"/>
              <w:right w:w="100" w:type="dxa"/>
            </w:tcMar>
            <w:vAlign w:val="center"/>
          </w:tcPr>
          <w:p w14:paraId="1915897D" wp14:textId="77777777">
            <w:pPr>
              <w:jc w:val="left"/>
            </w:pPr>
            <w:r>
              <w:rPr>
                <w:rFonts w:ascii="Calibri" w:hAnsi="Calibri" w:eastAsia="Calibri" w:cs="Calibri"/>
                <w:b w:val="false"/>
                <w:bCs w:val="false"/>
                <w:color w:val="222222"/>
                <w:sz w:val="17"/>
                <w:szCs w:val="17"/>
              </w:rPr>
              <w:t xml:space="preserve">Plan breach and no-plan detection</w:t>
            </w:r>
          </w:p>
        </w:tc>
        <w:tc>
          <w:tcPr>
            <w:tcW w:w="6460" w:type="dxa"/>
            <w:tcMar>
              <w:top w:w="60" w:type="dxa"/>
              <w:left w:w="100" w:type="dxa"/>
              <w:bottom w:w="60" w:type="dxa"/>
              <w:right w:w="100" w:type="dxa"/>
            </w:tcMar>
            <w:vAlign w:val="center"/>
          </w:tcPr>
          <w:p w14:paraId="21359C9C" wp14:textId="77777777">
            <w:pPr>
              <w:jc w:val="left"/>
            </w:pPr>
            <w:r w:rsidRPr="2BD177EA" w:rsidR="2BD177EA">
              <w:rPr>
                <w:rFonts w:ascii="Calibri" w:hAnsi="Calibri" w:eastAsia="Calibri" w:cs="Calibri"/>
                <w:b w:val="0"/>
                <w:bCs w:val="0"/>
                <w:color w:val="222222"/>
                <w:sz w:val="17"/>
                <w:szCs w:val="17"/>
                <w:lang w:val="en-US"/>
              </w:rPr>
              <w:t>Raise a plan-breach exception when the planned window end plus grace passes with no matching issue. Where no plan exists, raise on the 30-day goods-received-not-issued check. Raise a no-plan exception per FR-4. Each exception prompts the requester for a justification, captured as a structured record (reason category plus free text).</w:t>
            </w:r>
          </w:p>
        </w:tc>
      </w:tr>
      <w:tr xmlns:wp14="http://schemas.microsoft.com/office/word/2010/wordml" w:rsidTr="2BD177EA" w14:paraId="5674A0AF" wp14:textId="77777777">
        <w:trPr>
          <w:cantSplit/>
        </w:trPr>
        <w:tc>
          <w:tcPr>
            <w:tcW w:w="700" w:type="dxa"/>
            <w:shd w:val="clear" w:color="auto" w:fill="EDF2F9"/>
            <w:tcMar>
              <w:top w:w="60" w:type="dxa"/>
              <w:left w:w="100" w:type="dxa"/>
              <w:bottom w:w="60" w:type="dxa"/>
              <w:right w:w="100" w:type="dxa"/>
            </w:tcMar>
            <w:vAlign w:val="center"/>
          </w:tcPr>
          <w:p w14:paraId="00A26741" wp14:textId="77777777">
            <w:pPr>
              <w:jc w:val="left"/>
            </w:pPr>
            <w:r>
              <w:rPr>
                <w:rFonts w:ascii="Calibri" w:hAnsi="Calibri" w:eastAsia="Calibri" w:cs="Calibri"/>
                <w:b w:val="false"/>
                <w:bCs w:val="false"/>
                <w:color w:val="222222"/>
                <w:sz w:val="17"/>
                <w:szCs w:val="17"/>
              </w:rPr>
              <w:t xml:space="preserve">FR-8</w:t>
            </w:r>
          </w:p>
        </w:tc>
        <w:tc>
          <w:tcPr>
            <w:tcW w:w="2200" w:type="dxa"/>
            <w:shd w:val="clear" w:color="auto" w:fill="EDF2F9"/>
            <w:tcMar>
              <w:top w:w="60" w:type="dxa"/>
              <w:left w:w="100" w:type="dxa"/>
              <w:bottom w:w="60" w:type="dxa"/>
              <w:right w:w="100" w:type="dxa"/>
            </w:tcMar>
            <w:vAlign w:val="center"/>
          </w:tcPr>
          <w:p w14:paraId="0B3B2F0C" wp14:textId="77777777">
            <w:pPr>
              <w:jc w:val="left"/>
            </w:pPr>
            <w:r>
              <w:rPr>
                <w:rFonts w:ascii="Calibri" w:hAnsi="Calibri" w:eastAsia="Calibri" w:cs="Calibri"/>
                <w:b w:val="false"/>
                <w:bCs w:val="false"/>
                <w:color w:val="222222"/>
                <w:sz w:val="17"/>
                <w:szCs w:val="17"/>
              </w:rPr>
              <w:t xml:space="preserve">Reclassification evidence (SOP)</w:t>
            </w:r>
          </w:p>
        </w:tc>
        <w:tc>
          <w:tcPr>
            <w:tcW w:w="6460" w:type="dxa"/>
            <w:shd w:val="clear" w:color="auto" w:fill="EDF2F9"/>
            <w:tcMar>
              <w:top w:w="60" w:type="dxa"/>
              <w:left w:w="100" w:type="dxa"/>
              <w:bottom w:w="60" w:type="dxa"/>
              <w:right w:w="100" w:type="dxa"/>
            </w:tcMar>
            <w:vAlign w:val="center"/>
          </w:tcPr>
          <w:p w14:paraId="118FD117" wp14:textId="77777777">
            <w:pPr>
              <w:jc w:val="left"/>
            </w:pPr>
            <w:r>
              <w:rPr>
                <w:rFonts w:ascii="Calibri" w:hAnsi="Calibri" w:eastAsia="Calibri" w:cs="Calibri"/>
                <w:b w:val="false"/>
                <w:bCs w:val="false"/>
                <w:color w:val="222222"/>
                <w:sz w:val="17"/>
                <w:szCs w:val="17"/>
              </w:rPr>
              <w:t xml:space="preserve">For each OAR material, produce the SOP indicators: consumptions in the trailing twelve months against the more-than-four threshold, Critical classification, and any HOD-justified request logged through FR-7. Publish as a reclassification-candidate list for Initiatives 07 and 11 and the Inventory Controller review. Advisory only.</w:t>
            </w:r>
          </w:p>
        </w:tc>
      </w:tr>
      <w:tr xmlns:wp14="http://schemas.microsoft.com/office/word/2010/wordml" w:rsidTr="2BD177EA" w14:paraId="1DC3F6DD" wp14:textId="77777777">
        <w:trPr>
          <w:cantSplit/>
        </w:trPr>
        <w:tc>
          <w:tcPr>
            <w:tcW w:w="700" w:type="dxa"/>
            <w:tcMar>
              <w:top w:w="60" w:type="dxa"/>
              <w:left w:w="100" w:type="dxa"/>
              <w:bottom w:w="60" w:type="dxa"/>
              <w:right w:w="100" w:type="dxa"/>
            </w:tcMar>
            <w:vAlign w:val="center"/>
          </w:tcPr>
          <w:p w14:paraId="03535A64" wp14:textId="77777777">
            <w:pPr>
              <w:jc w:val="left"/>
            </w:pPr>
            <w:r>
              <w:rPr>
                <w:rFonts w:ascii="Calibri" w:hAnsi="Calibri" w:eastAsia="Calibri" w:cs="Calibri"/>
                <w:b w:val="false"/>
                <w:bCs w:val="false"/>
                <w:color w:val="222222"/>
                <w:sz w:val="17"/>
                <w:szCs w:val="17"/>
              </w:rPr>
              <w:t xml:space="preserve">FR-9</w:t>
            </w:r>
          </w:p>
        </w:tc>
        <w:tc>
          <w:tcPr>
            <w:tcW w:w="2200" w:type="dxa"/>
            <w:tcMar>
              <w:top w:w="60" w:type="dxa"/>
              <w:left w:w="100" w:type="dxa"/>
              <w:bottom w:w="60" w:type="dxa"/>
              <w:right w:w="100" w:type="dxa"/>
            </w:tcMar>
            <w:vAlign w:val="center"/>
          </w:tcPr>
          <w:p w14:paraId="2D6AB2B3" wp14:textId="77777777">
            <w:pPr>
              <w:jc w:val="left"/>
            </w:pPr>
            <w:r>
              <w:rPr>
                <w:rFonts w:ascii="Calibri" w:hAnsi="Calibri" w:eastAsia="Calibri" w:cs="Calibri"/>
                <w:b w:val="false"/>
                <w:bCs w:val="false"/>
                <w:color w:val="222222"/>
                <w:sz w:val="17"/>
                <w:szCs w:val="17"/>
              </w:rPr>
              <w:t xml:space="preserve">ACT: exception queue and escalation</w:t>
            </w:r>
          </w:p>
        </w:tc>
        <w:tc>
          <w:tcPr>
            <w:tcW w:w="6460" w:type="dxa"/>
            <w:tcMar>
              <w:top w:w="60" w:type="dxa"/>
              <w:left w:w="100" w:type="dxa"/>
              <w:bottom w:w="60" w:type="dxa"/>
              <w:right w:w="100" w:type="dxa"/>
            </w:tcMar>
            <w:vAlign w:val="center"/>
          </w:tcPr>
          <w:p w14:paraId="3AD58983" wp14:textId="77777777">
            <w:pPr>
              <w:jc w:val="left"/>
            </w:pPr>
            <w:r w:rsidRPr="2BD177EA" w:rsidR="2BD177EA">
              <w:rPr>
                <w:rFonts w:ascii="Calibri" w:hAnsi="Calibri" w:eastAsia="Calibri" w:cs="Calibri"/>
                <w:b w:val="0"/>
                <w:bCs w:val="0"/>
                <w:color w:val="222222"/>
                <w:sz w:val="17"/>
                <w:szCs w:val="17"/>
                <w:lang w:val="en-US"/>
              </w:rPr>
              <w:t>Queue every exception with owner, object references and cross-plant stock visibility. Route to the requester for confirmation; escalate to the HOD where no confirmation is received within the configured period. Record every state change.</w:t>
            </w:r>
          </w:p>
        </w:tc>
      </w:tr>
      <w:tr xmlns:wp14="http://schemas.microsoft.com/office/word/2010/wordml" w:rsidTr="2BD177EA" w14:paraId="1F83F909" wp14:textId="77777777">
        <w:trPr>
          <w:cantSplit/>
        </w:trPr>
        <w:tc>
          <w:tcPr>
            <w:tcW w:w="700" w:type="dxa"/>
            <w:shd w:val="clear" w:color="auto" w:fill="EDF2F9"/>
            <w:tcMar>
              <w:top w:w="60" w:type="dxa"/>
              <w:left w:w="100" w:type="dxa"/>
              <w:bottom w:w="60" w:type="dxa"/>
              <w:right w:w="100" w:type="dxa"/>
            </w:tcMar>
            <w:vAlign w:val="center"/>
          </w:tcPr>
          <w:p w14:paraId="524B7E24" wp14:textId="77777777">
            <w:pPr>
              <w:jc w:val="left"/>
            </w:pPr>
            <w:r>
              <w:rPr>
                <w:rFonts w:ascii="Calibri" w:hAnsi="Calibri" w:eastAsia="Calibri" w:cs="Calibri"/>
                <w:b w:val="false"/>
                <w:bCs w:val="false"/>
                <w:color w:val="222222"/>
                <w:sz w:val="17"/>
                <w:szCs w:val="17"/>
              </w:rPr>
              <w:t xml:space="preserve">FR-10</w:t>
            </w:r>
          </w:p>
        </w:tc>
        <w:tc>
          <w:tcPr>
            <w:tcW w:w="2200" w:type="dxa"/>
            <w:shd w:val="clear" w:color="auto" w:fill="EDF2F9"/>
            <w:tcMar>
              <w:top w:w="60" w:type="dxa"/>
              <w:left w:w="100" w:type="dxa"/>
              <w:bottom w:w="60" w:type="dxa"/>
              <w:right w:w="100" w:type="dxa"/>
            </w:tcMar>
            <w:vAlign w:val="center"/>
          </w:tcPr>
          <w:p w14:paraId="7E587310" wp14:textId="77777777">
            <w:pPr>
              <w:jc w:val="left"/>
            </w:pPr>
            <w:r>
              <w:rPr>
                <w:rFonts w:ascii="Calibri" w:hAnsi="Calibri" w:eastAsia="Calibri" w:cs="Calibri"/>
                <w:b w:val="false"/>
                <w:bCs w:val="false"/>
                <w:color w:val="222222"/>
                <w:sz w:val="17"/>
                <w:szCs w:val="17"/>
              </w:rPr>
              <w:t xml:space="preserve">Dashboard and reporting</w:t>
            </w:r>
          </w:p>
        </w:tc>
        <w:tc>
          <w:tcPr>
            <w:tcW w:w="6460" w:type="dxa"/>
            <w:shd w:val="clear" w:color="auto" w:fill="EDF2F9"/>
            <w:tcMar>
              <w:top w:w="60" w:type="dxa"/>
              <w:left w:w="100" w:type="dxa"/>
              <w:bottom w:w="60" w:type="dxa"/>
              <w:right w:w="100" w:type="dxa"/>
            </w:tcMar>
            <w:vAlign w:val="center"/>
          </w:tcPr>
          <w:p w14:paraId="56BB94E5" wp14:textId="77777777">
            <w:pPr>
              <w:jc w:val="left"/>
            </w:pPr>
            <w:r w:rsidRPr="2BD177EA" w:rsidR="2BD177EA">
              <w:rPr>
                <w:rFonts w:ascii="Calibri" w:hAnsi="Calibri" w:eastAsia="Calibri" w:cs="Calibri"/>
                <w:b w:val="0"/>
                <w:bCs w:val="0"/>
                <w:color w:val="222222"/>
                <w:sz w:val="17"/>
                <w:szCs w:val="17"/>
                <w:lang w:val="en-US"/>
              </w:rPr>
              <w:t>Present utilisation KPIs, aging buckets, non-mover drilldowns by plant and criticality, acquired versus plan, justification log, reclassification candidates and exception status, with filters and export. Include validation views against ZMM065 and the 30-Day GR Report.</w:t>
            </w:r>
          </w:p>
        </w:tc>
      </w:tr>
      <w:tr xmlns:wp14="http://schemas.microsoft.com/office/word/2010/wordml" w:rsidTr="2BD177EA" w14:paraId="63838286" wp14:textId="77777777">
        <w:trPr>
          <w:cantSplit/>
        </w:trPr>
        <w:tc>
          <w:tcPr>
            <w:tcW w:w="700" w:type="dxa"/>
            <w:tcMar>
              <w:top w:w="60" w:type="dxa"/>
              <w:left w:w="100" w:type="dxa"/>
              <w:bottom w:w="60" w:type="dxa"/>
              <w:right w:w="100" w:type="dxa"/>
            </w:tcMar>
            <w:vAlign w:val="center"/>
          </w:tcPr>
          <w:p w14:paraId="7F29F6BE" wp14:textId="77777777">
            <w:pPr>
              <w:jc w:val="left"/>
            </w:pPr>
            <w:r>
              <w:rPr>
                <w:rFonts w:ascii="Calibri" w:hAnsi="Calibri" w:eastAsia="Calibri" w:cs="Calibri"/>
                <w:b w:val="false"/>
                <w:bCs w:val="false"/>
                <w:color w:val="222222"/>
                <w:sz w:val="17"/>
                <w:szCs w:val="17"/>
              </w:rPr>
              <w:t xml:space="preserve">FR-11</w:t>
            </w:r>
          </w:p>
        </w:tc>
        <w:tc>
          <w:tcPr>
            <w:tcW w:w="2200" w:type="dxa"/>
            <w:tcMar>
              <w:top w:w="60" w:type="dxa"/>
              <w:left w:w="100" w:type="dxa"/>
              <w:bottom w:w="60" w:type="dxa"/>
              <w:right w:w="100" w:type="dxa"/>
            </w:tcMar>
            <w:vAlign w:val="center"/>
          </w:tcPr>
          <w:p w14:paraId="24298E29" wp14:textId="77777777">
            <w:pPr>
              <w:jc w:val="left"/>
            </w:pPr>
            <w:r>
              <w:rPr>
                <w:rFonts w:ascii="Calibri" w:hAnsi="Calibri" w:eastAsia="Calibri" w:cs="Calibri"/>
                <w:b w:val="false"/>
                <w:bCs w:val="false"/>
                <w:color w:val="222222"/>
                <w:sz w:val="17"/>
                <w:szCs w:val="17"/>
              </w:rPr>
              <w:t xml:space="preserve">Notifications</w:t>
            </w:r>
          </w:p>
        </w:tc>
        <w:tc>
          <w:tcPr>
            <w:tcW w:w="6460" w:type="dxa"/>
            <w:tcMar>
              <w:top w:w="60" w:type="dxa"/>
              <w:left w:w="100" w:type="dxa"/>
              <w:bottom w:w="60" w:type="dxa"/>
              <w:right w:w="100" w:type="dxa"/>
            </w:tcMar>
            <w:vAlign w:val="center"/>
          </w:tcPr>
          <w:p w14:paraId="3FB71AC2" wp14:textId="77777777">
            <w:pPr>
              <w:jc w:val="left"/>
            </w:pPr>
            <w:r w:rsidRPr="2BD177EA" w:rsidR="2BD177EA">
              <w:rPr>
                <w:rFonts w:ascii="Calibri" w:hAnsi="Calibri" w:eastAsia="Calibri" w:cs="Calibri"/>
                <w:b w:val="0"/>
                <w:bCs w:val="0"/>
                <w:color w:val="222222"/>
                <w:sz w:val="17"/>
                <w:szCs w:val="17"/>
                <w:lang w:val="en-US"/>
              </w:rPr>
              <w:t>Raise platform exception-queue items and email for plan breaches, no-plan exceptions, quantity-override justifications and HOD escalations.</w:t>
            </w:r>
          </w:p>
        </w:tc>
      </w:tr>
    </w:tbl>
    <w:p xmlns:wp14="http://schemas.microsoft.com/office/word/2010/wordml" w14:paraId="262B142A" wp14:textId="77777777">
      <w:pPr>
        <w:pStyle w:val="Heading1"/>
        <w:pageBreakBefore/>
        <w:spacing w:before="0" w:after="240"/>
      </w:pPr>
      <w:r>
        <w:rPr>
          <w:rFonts w:ascii="Calibri" w:hAnsi="Calibri" w:eastAsia="Calibri" w:cs="Calibri"/>
          <w:b/>
          <w:bCs/>
          <w:color w:val="1F3864"/>
          <w:sz w:val="30"/>
          <w:szCs w:val="30"/>
        </w:rPr>
        <w:t xml:space="preserve">5. Business Rules and Locked Decisions</w:t>
      </w:r>
    </w:p>
    <w:p xmlns:wp14="http://schemas.microsoft.com/office/word/2010/wordml" w14:paraId="52BC3B9A" wp14:textId="77777777">
      <w:pPr>
        <w:spacing w:after="160"/>
      </w:pPr>
      <w:r w:rsidRPr="2BD177EA" w:rsidR="2BD177EA">
        <w:rPr>
          <w:rFonts w:ascii="Calibri" w:hAnsi="Calibri" w:eastAsia="Calibri" w:cs="Calibri"/>
          <w:color w:val="222222"/>
          <w:sz w:val="20"/>
          <w:szCs w:val="20"/>
          <w:lang w:val="en-US"/>
        </w:rPr>
        <w:t>The table consolidates the rulings that shape I13, from the 01-Sep entity dictionary session (D-series), the 04-Sep scope-confirmation mail, the VZI SOPs and the 06-Sep FRS review.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xmlns:wp14="http://schemas.microsoft.com/office/word/2010/wordml" w:rsidTr="2BD177EA" w14:paraId="17040267" wp14:textId="77777777">
        <w:trPr>
          <w:tblHeader/>
        </w:trPr>
        <w:tc>
          <w:tcPr>
            <w:tcW w:w="1700" w:type="dxa"/>
            <w:shd w:val="clear" w:color="auto" w:fill="1F3864"/>
            <w:tcMar>
              <w:top w:w="60" w:type="dxa"/>
              <w:left w:w="100" w:type="dxa"/>
              <w:bottom w:w="60" w:type="dxa"/>
              <w:right w:w="100" w:type="dxa"/>
            </w:tcMar>
            <w:vAlign w:val="center"/>
          </w:tcPr>
          <w:p w14:paraId="02DF78A1" wp14:textId="77777777">
            <w:pPr>
              <w:jc w:val="center"/>
            </w:pPr>
            <w:r>
              <w:rPr>
                <w:rFonts w:ascii="Calibri" w:hAnsi="Calibri" w:eastAsia="Calibri" w:cs="Calibri"/>
                <w:b/>
                <w:bCs/>
                <w:color w:val="FFFFFF"/>
                <w:sz w:val="18"/>
                <w:szCs w:val="18"/>
              </w:rPr>
              <w:t xml:space="preserve">Ref</w:t>
            </w:r>
          </w:p>
        </w:tc>
        <w:tc>
          <w:tcPr>
            <w:tcW w:w="2500" w:type="dxa"/>
            <w:shd w:val="clear" w:color="auto" w:fill="1F3864"/>
            <w:tcMar>
              <w:top w:w="60" w:type="dxa"/>
              <w:left w:w="100" w:type="dxa"/>
              <w:bottom w:w="60" w:type="dxa"/>
              <w:right w:w="100" w:type="dxa"/>
            </w:tcMar>
            <w:vAlign w:val="center"/>
          </w:tcPr>
          <w:p w14:paraId="3449B647" wp14:textId="77777777">
            <w:pPr>
              <w:jc w:val="center"/>
            </w:pPr>
            <w:r>
              <w:rPr>
                <w:rFonts w:ascii="Calibri" w:hAnsi="Calibri" w:eastAsia="Calibri" w:cs="Calibri"/>
                <w:b/>
                <w:bCs/>
                <w:color w:val="FFFFFF"/>
                <w:sz w:val="18"/>
                <w:szCs w:val="18"/>
              </w:rPr>
              <w:t xml:space="preserve">Decision</w:t>
            </w:r>
          </w:p>
        </w:tc>
        <w:tc>
          <w:tcPr>
            <w:tcW w:w="5160" w:type="dxa"/>
            <w:shd w:val="clear" w:color="auto" w:fill="1F3864"/>
            <w:tcMar>
              <w:top w:w="60" w:type="dxa"/>
              <w:left w:w="100" w:type="dxa"/>
              <w:bottom w:w="60" w:type="dxa"/>
              <w:right w:w="100" w:type="dxa"/>
            </w:tcMar>
            <w:vAlign w:val="center"/>
          </w:tcPr>
          <w:p w14:paraId="3C39D6EF" wp14:textId="77777777">
            <w:pPr>
              <w:jc w:val="center"/>
            </w:pPr>
            <w:r>
              <w:rPr>
                <w:rFonts w:ascii="Calibri" w:hAnsi="Calibri" w:eastAsia="Calibri" w:cs="Calibri"/>
                <w:b/>
                <w:bCs/>
                <w:color w:val="FFFFFF"/>
                <w:sz w:val="18"/>
                <w:szCs w:val="18"/>
              </w:rPr>
              <w:t xml:space="preserve">Detail</w:t>
            </w:r>
          </w:p>
        </w:tc>
      </w:tr>
      <w:tr xmlns:wp14="http://schemas.microsoft.com/office/word/2010/wordml" w:rsidTr="2BD177EA" w14:paraId="266E9BBD" wp14:textId="77777777">
        <w:trPr>
          <w:cantSplit/>
        </w:trPr>
        <w:tc>
          <w:tcPr>
            <w:tcW w:w="1700" w:type="dxa"/>
            <w:tcMar>
              <w:top w:w="60" w:type="dxa"/>
              <w:left w:w="100" w:type="dxa"/>
              <w:bottom w:w="60" w:type="dxa"/>
              <w:right w:w="100" w:type="dxa"/>
            </w:tcMar>
            <w:vAlign w:val="center"/>
          </w:tcPr>
          <w:p w14:paraId="3BAC4819" wp14:textId="77777777">
            <w:pPr>
              <w:jc w:val="left"/>
            </w:pPr>
            <w:r>
              <w:rPr>
                <w:rFonts w:ascii="Calibri" w:hAnsi="Calibri" w:eastAsia="Calibri" w:cs="Calibri"/>
                <w:b w:val="false"/>
                <w:bCs w:val="false"/>
                <w:color w:val="222222"/>
                <w:sz w:val="17"/>
                <w:szCs w:val="17"/>
              </w:rPr>
              <w:t xml:space="preserve">D8 (revised 06-Sep)</w:t>
            </w:r>
          </w:p>
        </w:tc>
        <w:tc>
          <w:tcPr>
            <w:tcW w:w="2500" w:type="dxa"/>
            <w:tcMar>
              <w:top w:w="60" w:type="dxa"/>
              <w:left w:w="100" w:type="dxa"/>
              <w:bottom w:w="60" w:type="dxa"/>
              <w:right w:w="100" w:type="dxa"/>
            </w:tcMar>
            <w:vAlign w:val="center"/>
          </w:tcPr>
          <w:p w14:paraId="2A28E48C" wp14:textId="77777777">
            <w:pPr>
              <w:jc w:val="left"/>
            </w:pPr>
            <w:r>
              <w:rPr>
                <w:rFonts w:ascii="Calibri" w:hAnsi="Calibri" w:eastAsia="Calibri" w:cs="Calibri"/>
                <w:b w:val="false"/>
                <w:bCs w:val="false"/>
                <w:color w:val="222222"/>
                <w:sz w:val="17"/>
                <w:szCs w:val="17"/>
              </w:rPr>
              <w:t xml:space="preserve">CAPTURE</w:t>
            </w:r>
          </w:p>
        </w:tc>
        <w:tc>
          <w:tcPr>
            <w:tcW w:w="5160" w:type="dxa"/>
            <w:tcMar>
              <w:top w:w="60" w:type="dxa"/>
              <w:left w:w="100" w:type="dxa"/>
              <w:bottom w:w="60" w:type="dxa"/>
              <w:right w:w="100" w:type="dxa"/>
            </w:tcMar>
            <w:vAlign w:val="center"/>
          </w:tcPr>
          <w:p w14:paraId="09F16157" wp14:textId="77777777">
            <w:pPr>
              <w:jc w:val="left"/>
            </w:pPr>
            <w:r>
              <w:rPr>
                <w:rFonts w:ascii="Calibri" w:hAnsi="Calibri" w:eastAsia="Calibri" w:cs="Calibri"/>
                <w:b w:val="false"/>
                <w:bCs w:val="false"/>
                <w:color w:val="222222"/>
                <w:sz w:val="17"/>
                <w:szCs w:val="17"/>
              </w:rPr>
              <w:t xml:space="preserve">In scope, through the reservation-time assistant only. Reservation-form consumption-plan fields not built; plan held on the platform keyed by session identifier.</w:t>
            </w:r>
          </w:p>
        </w:tc>
      </w:tr>
      <w:tr xmlns:wp14="http://schemas.microsoft.com/office/word/2010/wordml" w:rsidTr="2BD177EA" w14:paraId="1BD491CD" wp14:textId="77777777">
        <w:trPr>
          <w:cantSplit/>
        </w:trPr>
        <w:tc>
          <w:tcPr>
            <w:tcW w:w="1700" w:type="dxa"/>
            <w:shd w:val="clear" w:color="auto" w:fill="EDF2F9"/>
            <w:tcMar>
              <w:top w:w="60" w:type="dxa"/>
              <w:left w:w="100" w:type="dxa"/>
              <w:bottom w:w="60" w:type="dxa"/>
              <w:right w:w="100" w:type="dxa"/>
            </w:tcMar>
            <w:vAlign w:val="center"/>
          </w:tcPr>
          <w:p w14:paraId="76FC99B5" wp14:textId="77777777">
            <w:pPr>
              <w:jc w:val="left"/>
            </w:pPr>
            <w:r>
              <w:rPr>
                <w:rFonts w:ascii="Calibri" w:hAnsi="Calibri" w:eastAsia="Calibri" w:cs="Calibri"/>
                <w:b w:val="false"/>
                <w:bCs w:val="false"/>
                <w:color w:val="222222"/>
                <w:sz w:val="17"/>
                <w:szCs w:val="17"/>
              </w:rPr>
              <w:t xml:space="preserve">D9</w:t>
            </w:r>
          </w:p>
        </w:tc>
        <w:tc>
          <w:tcPr>
            <w:tcW w:w="2500" w:type="dxa"/>
            <w:shd w:val="clear" w:color="auto" w:fill="EDF2F9"/>
            <w:tcMar>
              <w:top w:w="60" w:type="dxa"/>
              <w:left w:w="100" w:type="dxa"/>
              <w:bottom w:w="60" w:type="dxa"/>
              <w:right w:w="100" w:type="dxa"/>
            </w:tcMar>
            <w:vAlign w:val="center"/>
          </w:tcPr>
          <w:p w14:paraId="417FBA34" wp14:textId="77777777">
            <w:pPr>
              <w:jc w:val="left"/>
            </w:pPr>
            <w:r>
              <w:rPr>
                <w:rFonts w:ascii="Calibri" w:hAnsi="Calibri" w:eastAsia="Calibri" w:cs="Calibri"/>
                <w:b w:val="false"/>
                <w:bCs w:val="false"/>
                <w:color w:val="222222"/>
                <w:sz w:val="17"/>
                <w:szCs w:val="17"/>
              </w:rPr>
              <w:t xml:space="preserve">STITCH</w:t>
            </w:r>
          </w:p>
        </w:tc>
        <w:tc>
          <w:tcPr>
            <w:tcW w:w="5160" w:type="dxa"/>
            <w:shd w:val="clear" w:color="auto" w:fill="EDF2F9"/>
            <w:tcMar>
              <w:top w:w="60" w:type="dxa"/>
              <w:left w:w="100" w:type="dxa"/>
              <w:bottom w:w="60" w:type="dxa"/>
              <w:right w:w="100" w:type="dxa"/>
            </w:tcMar>
            <w:vAlign w:val="center"/>
          </w:tcPr>
          <w:p w14:paraId="134A2FDA" wp14:textId="77777777">
            <w:pPr>
              <w:jc w:val="left"/>
            </w:pPr>
            <w:r>
              <w:rPr>
                <w:rFonts w:ascii="Calibri" w:hAnsi="Calibri" w:eastAsia="Calibri" w:cs="Calibri"/>
                <w:b w:val="false"/>
                <w:bCs w:val="false"/>
                <w:color w:val="222222"/>
                <w:sz w:val="17"/>
                <w:szCs w:val="17"/>
              </w:rPr>
              <w:t xml:space="preserve">Deterministic stitching only (RSNUM, AUFNR, BANFN, EBELN). No probabilistic matching; no Initiative 10 engine.</w:t>
            </w:r>
          </w:p>
        </w:tc>
      </w:tr>
      <w:tr xmlns:wp14="http://schemas.microsoft.com/office/word/2010/wordml" w:rsidTr="2BD177EA" w14:paraId="6B899C06" wp14:textId="77777777">
        <w:trPr>
          <w:cantSplit/>
        </w:trPr>
        <w:tc>
          <w:tcPr>
            <w:tcW w:w="1700" w:type="dxa"/>
            <w:tcMar>
              <w:top w:w="60" w:type="dxa"/>
              <w:left w:w="100" w:type="dxa"/>
              <w:bottom w:w="60" w:type="dxa"/>
              <w:right w:w="100" w:type="dxa"/>
            </w:tcMar>
            <w:vAlign w:val="center"/>
          </w:tcPr>
          <w:p w14:paraId="230BC067" wp14:textId="77777777">
            <w:pPr>
              <w:jc w:val="left"/>
            </w:pPr>
            <w:r>
              <w:rPr>
                <w:rFonts w:ascii="Calibri" w:hAnsi="Calibri" w:eastAsia="Calibri" w:cs="Calibri"/>
                <w:b w:val="false"/>
                <w:bCs w:val="false"/>
                <w:color w:val="222222"/>
                <w:sz w:val="17"/>
                <w:szCs w:val="17"/>
              </w:rPr>
              <w:t xml:space="preserve">D10</w:t>
            </w:r>
          </w:p>
        </w:tc>
        <w:tc>
          <w:tcPr>
            <w:tcW w:w="2500" w:type="dxa"/>
            <w:tcMar>
              <w:top w:w="60" w:type="dxa"/>
              <w:left w:w="100" w:type="dxa"/>
              <w:bottom w:w="60" w:type="dxa"/>
              <w:right w:w="100" w:type="dxa"/>
            </w:tcMar>
            <w:vAlign w:val="center"/>
          </w:tcPr>
          <w:p w14:paraId="6E956EF6" wp14:textId="77777777">
            <w:pPr>
              <w:jc w:val="left"/>
            </w:pPr>
            <w:r>
              <w:rPr>
                <w:rFonts w:ascii="Calibri" w:hAnsi="Calibri" w:eastAsia="Calibri" w:cs="Calibri"/>
                <w:b w:val="false"/>
                <w:bCs w:val="false"/>
                <w:color w:val="222222"/>
                <w:sz w:val="17"/>
                <w:szCs w:val="17"/>
              </w:rPr>
              <w:t xml:space="preserve">Cross-plant</w:t>
            </w:r>
          </w:p>
        </w:tc>
        <w:tc>
          <w:tcPr>
            <w:tcW w:w="5160" w:type="dxa"/>
            <w:tcMar>
              <w:top w:w="60" w:type="dxa"/>
              <w:left w:w="100" w:type="dxa"/>
              <w:bottom w:w="60" w:type="dxa"/>
              <w:right w:w="100" w:type="dxa"/>
            </w:tcMar>
            <w:vAlign w:val="center"/>
          </w:tcPr>
          <w:p w14:paraId="61E8884F" wp14:textId="77777777">
            <w:pPr>
              <w:jc w:val="left"/>
            </w:pPr>
            <w:r>
              <w:rPr>
                <w:rFonts w:ascii="Calibri" w:hAnsi="Calibri" w:eastAsia="Calibri" w:cs="Calibri"/>
                <w:b w:val="false"/>
                <w:bCs w:val="false"/>
                <w:color w:val="222222"/>
                <w:sz w:val="17"/>
                <w:szCs w:val="17"/>
              </w:rPr>
              <w:t xml:space="preserve">Stock visibility at other plants on exceptions and in the assistant cross-check. Formal redeployment workflow deferred; policy appetite open with VZI.</w:t>
            </w:r>
          </w:p>
        </w:tc>
      </w:tr>
      <w:tr xmlns:wp14="http://schemas.microsoft.com/office/word/2010/wordml" w:rsidTr="2BD177EA" w14:paraId="523A48F8" wp14:textId="77777777">
        <w:trPr>
          <w:cantSplit/>
        </w:trPr>
        <w:tc>
          <w:tcPr>
            <w:tcW w:w="1700" w:type="dxa"/>
            <w:shd w:val="clear" w:color="auto" w:fill="EDF2F9"/>
            <w:tcMar>
              <w:top w:w="60" w:type="dxa"/>
              <w:left w:w="100" w:type="dxa"/>
              <w:bottom w:w="60" w:type="dxa"/>
              <w:right w:w="100" w:type="dxa"/>
            </w:tcMar>
            <w:vAlign w:val="center"/>
          </w:tcPr>
          <w:p w14:paraId="0886C301" wp14:textId="77777777">
            <w:pPr>
              <w:jc w:val="left"/>
            </w:pPr>
            <w:r>
              <w:rPr>
                <w:rFonts w:ascii="Calibri" w:hAnsi="Calibri" w:eastAsia="Calibri" w:cs="Calibri"/>
                <w:b w:val="false"/>
                <w:bCs w:val="false"/>
                <w:color w:val="222222"/>
                <w:sz w:val="17"/>
                <w:szCs w:val="17"/>
              </w:rPr>
              <w:t xml:space="preserve">D11</w:t>
            </w:r>
          </w:p>
        </w:tc>
        <w:tc>
          <w:tcPr>
            <w:tcW w:w="2500" w:type="dxa"/>
            <w:shd w:val="clear" w:color="auto" w:fill="EDF2F9"/>
            <w:tcMar>
              <w:top w:w="60" w:type="dxa"/>
              <w:left w:w="100" w:type="dxa"/>
              <w:bottom w:w="60" w:type="dxa"/>
              <w:right w:w="100" w:type="dxa"/>
            </w:tcMar>
            <w:vAlign w:val="center"/>
          </w:tcPr>
          <w:p w14:paraId="6D005B05" wp14:textId="77777777">
            <w:pPr>
              <w:jc w:val="left"/>
            </w:pPr>
            <w:r>
              <w:rPr>
                <w:rFonts w:ascii="Calibri" w:hAnsi="Calibri" w:eastAsia="Calibri" w:cs="Calibri"/>
                <w:b w:val="false"/>
                <w:bCs w:val="false"/>
                <w:color w:val="222222"/>
                <w:sz w:val="17"/>
                <w:szCs w:val="17"/>
              </w:rPr>
              <w:t xml:space="preserve">Notifications</w:t>
            </w:r>
          </w:p>
        </w:tc>
        <w:tc>
          <w:tcPr>
            <w:tcW w:w="5160" w:type="dxa"/>
            <w:shd w:val="clear" w:color="auto" w:fill="EDF2F9"/>
            <w:tcMar>
              <w:top w:w="60" w:type="dxa"/>
              <w:left w:w="100" w:type="dxa"/>
              <w:bottom w:w="60" w:type="dxa"/>
              <w:right w:w="100" w:type="dxa"/>
            </w:tcMar>
            <w:vAlign w:val="center"/>
          </w:tcPr>
          <w:p w14:paraId="053378D6" wp14:textId="77777777">
            <w:pPr>
              <w:jc w:val="left"/>
            </w:pPr>
            <w:r>
              <w:rPr>
                <w:rFonts w:ascii="Calibri" w:hAnsi="Calibri" w:eastAsia="Calibri" w:cs="Calibri"/>
                <w:b w:val="false"/>
                <w:bCs w:val="false"/>
                <w:color w:val="222222"/>
                <w:sz w:val="17"/>
                <w:szCs w:val="17"/>
              </w:rPr>
              <w:t xml:space="preserve">Platform exception queue plus email only; no Teams or SMS.</w:t>
            </w:r>
          </w:p>
        </w:tc>
      </w:tr>
      <w:tr xmlns:wp14="http://schemas.microsoft.com/office/word/2010/wordml" w:rsidTr="2BD177EA" w14:paraId="7078E760" wp14:textId="77777777">
        <w:trPr>
          <w:cantSplit/>
        </w:trPr>
        <w:tc>
          <w:tcPr>
            <w:tcW w:w="1700" w:type="dxa"/>
            <w:tcMar>
              <w:top w:w="60" w:type="dxa"/>
              <w:left w:w="100" w:type="dxa"/>
              <w:bottom w:w="60" w:type="dxa"/>
              <w:right w:w="100" w:type="dxa"/>
            </w:tcMar>
            <w:vAlign w:val="center"/>
          </w:tcPr>
          <w:p w14:paraId="6DC475E2" wp14:textId="77777777">
            <w:pPr>
              <w:jc w:val="left"/>
            </w:pPr>
            <w:r>
              <w:rPr>
                <w:rFonts w:ascii="Calibri" w:hAnsi="Calibri" w:eastAsia="Calibri" w:cs="Calibri"/>
                <w:b w:val="false"/>
                <w:bCs w:val="false"/>
                <w:color w:val="222222"/>
                <w:sz w:val="17"/>
                <w:szCs w:val="17"/>
              </w:rPr>
              <w:t xml:space="preserve">Mail addition (04-Sep)</w:t>
            </w:r>
          </w:p>
        </w:tc>
        <w:tc>
          <w:tcPr>
            <w:tcW w:w="2500" w:type="dxa"/>
            <w:tcMar>
              <w:top w:w="60" w:type="dxa"/>
              <w:left w:w="100" w:type="dxa"/>
              <w:bottom w:w="60" w:type="dxa"/>
              <w:right w:w="100" w:type="dxa"/>
            </w:tcMar>
            <w:vAlign w:val="center"/>
          </w:tcPr>
          <w:p w14:paraId="527AADD0" wp14:textId="77777777">
            <w:pPr>
              <w:jc w:val="left"/>
            </w:pPr>
            <w:r>
              <w:rPr>
                <w:rFonts w:ascii="Calibri" w:hAnsi="Calibri" w:eastAsia="Calibri" w:cs="Calibri"/>
                <w:b w:val="false"/>
                <w:bCs w:val="false"/>
                <w:color w:val="222222"/>
                <w:sz w:val="17"/>
                <w:szCs w:val="17"/>
              </w:rPr>
              <w:t xml:space="preserve">Assistant flow</w:t>
            </w:r>
          </w:p>
        </w:tc>
        <w:tc>
          <w:tcPr>
            <w:tcW w:w="5160" w:type="dxa"/>
            <w:tcMar>
              <w:top w:w="60" w:type="dxa"/>
              <w:left w:w="100" w:type="dxa"/>
              <w:bottom w:w="60" w:type="dxa"/>
              <w:right w:w="100" w:type="dxa"/>
            </w:tcMar>
            <w:vAlign w:val="center"/>
          </w:tcPr>
          <w:p w14:paraId="79E69A80" wp14:textId="77777777">
            <w:pPr>
              <w:jc w:val="left"/>
            </w:pPr>
            <w:r>
              <w:rPr>
                <w:rFonts w:ascii="Calibri" w:hAnsi="Calibri" w:eastAsia="Calibri" w:cs="Calibri"/>
                <w:b w:val="false"/>
                <w:bCs w:val="false"/>
                <w:color w:val="222222"/>
                <w:sz w:val="17"/>
                <w:szCs w:val="17"/>
              </w:rPr>
              <w:t xml:space="preserve">In-chat consumption-plan capture; acquired-versus-plan tracking; justification on breach and where no plan exists; quantity suggestion with justification on disagreement.</w:t>
            </w:r>
          </w:p>
        </w:tc>
      </w:tr>
      <w:tr xmlns:wp14="http://schemas.microsoft.com/office/word/2010/wordml" w:rsidTr="2BD177EA" w14:paraId="1B84F387" wp14:textId="77777777">
        <w:trPr>
          <w:cantSplit/>
        </w:trPr>
        <w:tc>
          <w:tcPr>
            <w:tcW w:w="1700" w:type="dxa"/>
            <w:shd w:val="clear" w:color="auto" w:fill="EDF2F9"/>
            <w:tcMar>
              <w:top w:w="60" w:type="dxa"/>
              <w:left w:w="100" w:type="dxa"/>
              <w:bottom w:w="60" w:type="dxa"/>
              <w:right w:w="100" w:type="dxa"/>
            </w:tcMar>
            <w:vAlign w:val="center"/>
          </w:tcPr>
          <w:p w14:paraId="783D8F51" wp14:textId="77777777">
            <w:pPr>
              <w:jc w:val="left"/>
            </w:pPr>
            <w:r>
              <w:rPr>
                <w:rFonts w:ascii="Calibri" w:hAnsi="Calibri" w:eastAsia="Calibri" w:cs="Calibri"/>
                <w:b w:val="false"/>
                <w:bCs w:val="false"/>
                <w:color w:val="222222"/>
                <w:sz w:val="17"/>
                <w:szCs w:val="17"/>
              </w:rPr>
              <w:t xml:space="preserve">Trigger (06-Sep)</w:t>
            </w:r>
          </w:p>
        </w:tc>
        <w:tc>
          <w:tcPr>
            <w:tcW w:w="2500" w:type="dxa"/>
            <w:shd w:val="clear" w:color="auto" w:fill="EDF2F9"/>
            <w:tcMar>
              <w:top w:w="60" w:type="dxa"/>
              <w:left w:w="100" w:type="dxa"/>
              <w:bottom w:w="60" w:type="dxa"/>
              <w:right w:w="100" w:type="dxa"/>
            </w:tcMar>
            <w:vAlign w:val="center"/>
          </w:tcPr>
          <w:p w14:paraId="7BC0EF7A" wp14:textId="77777777">
            <w:pPr>
              <w:jc w:val="left"/>
            </w:pPr>
            <w:r w:rsidRPr="2BD177EA" w:rsidR="2BD177EA">
              <w:rPr>
                <w:rFonts w:ascii="Calibri" w:hAnsi="Calibri" w:eastAsia="Calibri" w:cs="Calibri"/>
                <w:b w:val="0"/>
                <w:bCs w:val="0"/>
                <w:color w:val="222222"/>
                <w:sz w:val="17"/>
                <w:szCs w:val="17"/>
                <w:lang w:val="en-US"/>
              </w:rPr>
              <w:t>SAP reservation-entry BAdI pop-up</w:t>
            </w:r>
          </w:p>
        </w:tc>
        <w:tc>
          <w:tcPr>
            <w:tcW w:w="5160" w:type="dxa"/>
            <w:shd w:val="clear" w:color="auto" w:fill="EDF2F9"/>
            <w:tcMar>
              <w:top w:w="60" w:type="dxa"/>
              <w:left w:w="100" w:type="dxa"/>
              <w:bottom w:w="60" w:type="dxa"/>
              <w:right w:w="100" w:type="dxa"/>
            </w:tcMar>
            <w:vAlign w:val="center"/>
          </w:tcPr>
          <w:p w14:paraId="75BE3C9A" wp14:textId="77777777">
            <w:pPr>
              <w:jc w:val="left"/>
            </w:pPr>
            <w:r w:rsidRPr="2BD177EA" w:rsidR="2BD177EA">
              <w:rPr>
                <w:rFonts w:ascii="Calibri" w:hAnsi="Calibri" w:eastAsia="Calibri" w:cs="Calibri"/>
                <w:b w:val="0"/>
                <w:bCs w:val="0"/>
                <w:color w:val="222222"/>
                <w:sz w:val="17"/>
                <w:szCs w:val="17"/>
                <w:lang w:val="en-US"/>
              </w:rPr>
              <w:t>Shared with Initiative 08, routing OAR to the I13 flow; session identifier on the reservation. Platform remains read-only.</w:t>
            </w:r>
          </w:p>
        </w:tc>
      </w:tr>
      <w:tr xmlns:wp14="http://schemas.microsoft.com/office/word/2010/wordml" w:rsidTr="2BD177EA" w14:paraId="5C10AB1C" wp14:textId="77777777">
        <w:trPr>
          <w:cantSplit/>
        </w:trPr>
        <w:tc>
          <w:tcPr>
            <w:tcW w:w="1700" w:type="dxa"/>
            <w:tcMar>
              <w:top w:w="60" w:type="dxa"/>
              <w:left w:w="100" w:type="dxa"/>
              <w:bottom w:w="60" w:type="dxa"/>
              <w:right w:w="100" w:type="dxa"/>
            </w:tcMar>
            <w:vAlign w:val="center"/>
          </w:tcPr>
          <w:p w14:paraId="7F7CCBC2" wp14:textId="77777777">
            <w:pPr>
              <w:jc w:val="left"/>
            </w:pPr>
            <w:r>
              <w:rPr>
                <w:rFonts w:ascii="Calibri" w:hAnsi="Calibri" w:eastAsia="Calibri" w:cs="Calibri"/>
                <w:b w:val="false"/>
                <w:bCs w:val="false"/>
                <w:color w:val="222222"/>
                <w:sz w:val="17"/>
                <w:szCs w:val="17"/>
              </w:rPr>
              <w:t xml:space="preserve">Quantity suggestion (06-Sep)</w:t>
            </w:r>
          </w:p>
        </w:tc>
        <w:tc>
          <w:tcPr>
            <w:tcW w:w="2500" w:type="dxa"/>
            <w:tcMar>
              <w:top w:w="60" w:type="dxa"/>
              <w:left w:w="100" w:type="dxa"/>
              <w:bottom w:w="60" w:type="dxa"/>
              <w:right w:w="100" w:type="dxa"/>
            </w:tcMar>
            <w:vAlign w:val="center"/>
          </w:tcPr>
          <w:p w14:paraId="32DE8A0B" wp14:textId="77777777">
            <w:pPr>
              <w:jc w:val="left"/>
            </w:pPr>
            <w:r>
              <w:rPr>
                <w:rFonts w:ascii="Calibri" w:hAnsi="Calibri" w:eastAsia="Calibri" w:cs="Calibri"/>
                <w:b w:val="false"/>
                <w:bCs w:val="false"/>
                <w:color w:val="222222"/>
                <w:sz w:val="17"/>
                <w:szCs w:val="17"/>
              </w:rPr>
              <w:t xml:space="preserve">Months-of-cover basis</w:t>
            </w:r>
          </w:p>
        </w:tc>
        <w:tc>
          <w:tcPr>
            <w:tcW w:w="5160" w:type="dxa"/>
            <w:tcMar>
              <w:top w:w="60" w:type="dxa"/>
              <w:left w:w="100" w:type="dxa"/>
              <w:bottom w:w="60" w:type="dxa"/>
              <w:right w:w="100" w:type="dxa"/>
            </w:tcMar>
            <w:vAlign w:val="center"/>
          </w:tcPr>
          <w:p w14:paraId="3C179967" wp14:textId="77777777">
            <w:pPr>
              <w:jc w:val="left"/>
            </w:pPr>
            <w:r>
              <w:rPr>
                <w:rFonts w:ascii="Calibri" w:hAnsi="Calibri" w:eastAsia="Calibri" w:cs="Calibri"/>
                <w:b w:val="false"/>
                <w:bCs w:val="false"/>
                <w:color w:val="222222"/>
                <w:sz w:val="17"/>
                <w:szCs w:val="17"/>
              </w:rPr>
              <w:t xml:space="preserve">Trailing twelve-month consumption net of stock on hand and open POs; cover ceiling, look-back and minimum history as configuration.</w:t>
            </w:r>
          </w:p>
        </w:tc>
      </w:tr>
      <w:tr xmlns:wp14="http://schemas.microsoft.com/office/word/2010/wordml" w:rsidTr="2BD177EA" w14:paraId="60F67BF6" wp14:textId="77777777">
        <w:trPr>
          <w:cantSplit/>
        </w:trPr>
        <w:tc>
          <w:tcPr>
            <w:tcW w:w="1700" w:type="dxa"/>
            <w:shd w:val="clear" w:color="auto" w:fill="EDF2F9"/>
            <w:tcMar>
              <w:top w:w="60" w:type="dxa"/>
              <w:left w:w="100" w:type="dxa"/>
              <w:bottom w:w="60" w:type="dxa"/>
              <w:right w:w="100" w:type="dxa"/>
            </w:tcMar>
            <w:vAlign w:val="center"/>
          </w:tcPr>
          <w:p w14:paraId="666A034C" wp14:textId="77777777">
            <w:pPr>
              <w:jc w:val="left"/>
            </w:pPr>
            <w:r>
              <w:rPr>
                <w:rFonts w:ascii="Calibri" w:hAnsi="Calibri" w:eastAsia="Calibri" w:cs="Calibri"/>
                <w:b w:val="false"/>
                <w:bCs w:val="false"/>
                <w:color w:val="222222"/>
                <w:sz w:val="17"/>
                <w:szCs w:val="17"/>
              </w:rPr>
              <w:t xml:space="preserve">Plan breach (06-Sep)</w:t>
            </w:r>
          </w:p>
        </w:tc>
        <w:tc>
          <w:tcPr>
            <w:tcW w:w="2500" w:type="dxa"/>
            <w:shd w:val="clear" w:color="auto" w:fill="EDF2F9"/>
            <w:tcMar>
              <w:top w:w="60" w:type="dxa"/>
              <w:left w:w="100" w:type="dxa"/>
              <w:bottom w:w="60" w:type="dxa"/>
              <w:right w:w="100" w:type="dxa"/>
            </w:tcMar>
            <w:vAlign w:val="center"/>
          </w:tcPr>
          <w:p w14:paraId="6A8BF623" wp14:textId="77777777">
            <w:pPr>
              <w:jc w:val="left"/>
            </w:pPr>
            <w:r>
              <w:rPr>
                <w:rFonts w:ascii="Calibri" w:hAnsi="Calibri" w:eastAsia="Calibri" w:cs="Calibri"/>
                <w:b w:val="false"/>
                <w:bCs w:val="false"/>
                <w:color w:val="222222"/>
                <w:sz w:val="17"/>
                <w:szCs w:val="17"/>
              </w:rPr>
              <w:t xml:space="preserve">Window end plus grace</w:t>
            </w:r>
          </w:p>
        </w:tc>
        <w:tc>
          <w:tcPr>
            <w:tcW w:w="5160" w:type="dxa"/>
            <w:shd w:val="clear" w:color="auto" w:fill="EDF2F9"/>
            <w:tcMar>
              <w:top w:w="60" w:type="dxa"/>
              <w:left w:w="100" w:type="dxa"/>
              <w:bottom w:w="60" w:type="dxa"/>
              <w:right w:w="100" w:type="dxa"/>
            </w:tcMar>
            <w:vAlign w:val="center"/>
          </w:tcPr>
          <w:p w14:paraId="252C6B3D" wp14:textId="77777777">
            <w:pPr>
              <w:jc w:val="left"/>
            </w:pPr>
            <w:r>
              <w:rPr>
                <w:rFonts w:ascii="Calibri" w:hAnsi="Calibri" w:eastAsia="Calibri" w:cs="Calibri"/>
                <w:b w:val="false"/>
                <w:bCs w:val="false"/>
                <w:color w:val="222222"/>
                <w:sz w:val="17"/>
                <w:szCs w:val="17"/>
              </w:rPr>
              <w:t xml:space="preserve">No matching issue by planned window end plus grace; 30-day goods-received-not-issued where no plan exists.</w:t>
            </w:r>
          </w:p>
        </w:tc>
      </w:tr>
      <w:tr xmlns:wp14="http://schemas.microsoft.com/office/word/2010/wordml" w:rsidTr="2BD177EA" w14:paraId="68511872" wp14:textId="77777777">
        <w:trPr>
          <w:cantSplit/>
        </w:trPr>
        <w:tc>
          <w:tcPr>
            <w:tcW w:w="1700" w:type="dxa"/>
            <w:tcMar>
              <w:top w:w="60" w:type="dxa"/>
              <w:left w:w="100" w:type="dxa"/>
              <w:bottom w:w="60" w:type="dxa"/>
              <w:right w:w="100" w:type="dxa"/>
            </w:tcMar>
            <w:vAlign w:val="center"/>
          </w:tcPr>
          <w:p w14:paraId="4EBCAC31" wp14:textId="77777777">
            <w:pPr>
              <w:jc w:val="left"/>
            </w:pPr>
            <w:r>
              <w:rPr>
                <w:rFonts w:ascii="Calibri" w:hAnsi="Calibri" w:eastAsia="Calibri" w:cs="Calibri"/>
                <w:b w:val="false"/>
                <w:bCs w:val="false"/>
                <w:color w:val="222222"/>
                <w:sz w:val="17"/>
                <w:szCs w:val="17"/>
              </w:rPr>
              <w:t xml:space="preserve">Cross-check (06-Sep)</w:t>
            </w:r>
          </w:p>
        </w:tc>
        <w:tc>
          <w:tcPr>
            <w:tcW w:w="2500" w:type="dxa"/>
            <w:tcMar>
              <w:top w:w="60" w:type="dxa"/>
              <w:left w:w="100" w:type="dxa"/>
              <w:bottom w:w="60" w:type="dxa"/>
              <w:right w:w="100" w:type="dxa"/>
            </w:tcMar>
            <w:vAlign w:val="center"/>
          </w:tcPr>
          <w:p w14:paraId="4C624F3B" wp14:textId="77777777">
            <w:pPr>
              <w:jc w:val="left"/>
            </w:pPr>
            <w:r>
              <w:rPr>
                <w:rFonts w:ascii="Calibri" w:hAnsi="Calibri" w:eastAsia="Calibri" w:cs="Calibri"/>
                <w:b w:val="false"/>
                <w:bCs w:val="false"/>
                <w:color w:val="222222"/>
                <w:sz w:val="17"/>
                <w:szCs w:val="17"/>
              </w:rPr>
              <w:t xml:space="preserve">Surfaced at reservation</w:t>
            </w:r>
          </w:p>
        </w:tc>
        <w:tc>
          <w:tcPr>
            <w:tcW w:w="5160" w:type="dxa"/>
            <w:tcMar>
              <w:top w:w="60" w:type="dxa"/>
              <w:left w:w="100" w:type="dxa"/>
              <w:bottom w:w="60" w:type="dxa"/>
              <w:right w:w="100" w:type="dxa"/>
            </w:tcMar>
            <w:vAlign w:val="center"/>
          </w:tcPr>
          <w:p w14:paraId="36F911A1" wp14:textId="77777777">
            <w:pPr>
              <w:jc w:val="left"/>
            </w:pPr>
            <w:r>
              <w:rPr>
                <w:rFonts w:ascii="Calibri" w:hAnsi="Calibri" w:eastAsia="Calibri" w:cs="Calibri"/>
                <w:b w:val="false"/>
                <w:bCs w:val="false"/>
                <w:color w:val="222222"/>
                <w:sz w:val="17"/>
                <w:szCs w:val="17"/>
              </w:rPr>
              <w:t xml:space="preserve">Stock on hand, months of cover, moving class and cross-plant availability shown in the assistant response. Supersedes the 01-Sep deferral of the reservation-time cross-check surface.</w:t>
            </w:r>
          </w:p>
        </w:tc>
      </w:tr>
      <w:tr xmlns:wp14="http://schemas.microsoft.com/office/word/2010/wordml" w:rsidTr="2BD177EA" w14:paraId="2BB909F6" wp14:textId="77777777">
        <w:trPr>
          <w:cantSplit/>
        </w:trPr>
        <w:tc>
          <w:tcPr>
            <w:tcW w:w="1700" w:type="dxa"/>
            <w:shd w:val="clear" w:color="auto" w:fill="EDF2F9"/>
            <w:tcMar>
              <w:top w:w="60" w:type="dxa"/>
              <w:left w:w="100" w:type="dxa"/>
              <w:bottom w:w="60" w:type="dxa"/>
              <w:right w:w="100" w:type="dxa"/>
            </w:tcMar>
            <w:vAlign w:val="center"/>
          </w:tcPr>
          <w:p w14:paraId="4AE3F6C4" wp14:textId="77777777">
            <w:pPr>
              <w:jc w:val="left"/>
            </w:pPr>
            <w:r>
              <w:rPr>
                <w:rFonts w:ascii="Calibri" w:hAnsi="Calibri" w:eastAsia="Calibri" w:cs="Calibri"/>
                <w:b w:val="false"/>
                <w:bCs w:val="false"/>
                <w:color w:val="222222"/>
                <w:sz w:val="17"/>
                <w:szCs w:val="17"/>
              </w:rPr>
              <w:t xml:space="preserve">Reclassification (06-Sep)</w:t>
            </w:r>
          </w:p>
        </w:tc>
        <w:tc>
          <w:tcPr>
            <w:tcW w:w="2500" w:type="dxa"/>
            <w:shd w:val="clear" w:color="auto" w:fill="EDF2F9"/>
            <w:tcMar>
              <w:top w:w="60" w:type="dxa"/>
              <w:left w:w="100" w:type="dxa"/>
              <w:bottom w:w="60" w:type="dxa"/>
              <w:right w:w="100" w:type="dxa"/>
            </w:tcMar>
            <w:vAlign w:val="center"/>
          </w:tcPr>
          <w:p w14:paraId="7304198F" wp14:textId="77777777">
            <w:pPr>
              <w:jc w:val="left"/>
            </w:pPr>
            <w:r>
              <w:rPr>
                <w:rFonts w:ascii="Calibri" w:hAnsi="Calibri" w:eastAsia="Calibri" w:cs="Calibri"/>
                <w:b w:val="false"/>
                <w:bCs w:val="false"/>
                <w:color w:val="222222"/>
                <w:sz w:val="17"/>
                <w:szCs w:val="17"/>
              </w:rPr>
              <w:t xml:space="preserve">VZI SOP is the standard</w:t>
            </w:r>
          </w:p>
        </w:tc>
        <w:tc>
          <w:tcPr>
            <w:tcW w:w="5160" w:type="dxa"/>
            <w:shd w:val="clear" w:color="auto" w:fill="EDF2F9"/>
            <w:tcMar>
              <w:top w:w="60" w:type="dxa"/>
              <w:left w:w="100" w:type="dxa"/>
              <w:bottom w:w="60" w:type="dxa"/>
              <w:right w:w="100" w:type="dxa"/>
            </w:tcMar>
            <w:vAlign w:val="center"/>
          </w:tcPr>
          <w:p w14:paraId="6DB7CCA4" wp14:textId="77777777">
            <w:pPr>
              <w:jc w:val="left"/>
            </w:pPr>
            <w:r w:rsidRPr="2BD177EA" w:rsidR="2BD177EA">
              <w:rPr>
                <w:rFonts w:ascii="Calibri" w:hAnsi="Calibri" w:eastAsia="Calibri" w:cs="Calibri"/>
                <w:b w:val="0"/>
                <w:bCs w:val="0"/>
                <w:color w:val="222222"/>
                <w:sz w:val="17"/>
                <w:szCs w:val="17"/>
                <w:lang w:val="en-US"/>
              </w:rPr>
              <w:t>Indicators per VZI Inventory Management SOP 0004 section 3.1.1: consumed more than four times in a year; Critical or significant production impact; or HOD-justified request assessed by the Inventory Controller. Sign-off by Commercial Head, Engineering Head and Plant Head remains with VZI.</w:t>
            </w:r>
          </w:p>
        </w:tc>
      </w:tr>
      <w:tr xmlns:wp14="http://schemas.microsoft.com/office/word/2010/wordml" w:rsidTr="2BD177EA" w14:paraId="662D6B19" wp14:textId="77777777">
        <w:trPr>
          <w:cantSplit/>
        </w:trPr>
        <w:tc>
          <w:tcPr>
            <w:tcW w:w="1700" w:type="dxa"/>
            <w:tcMar>
              <w:top w:w="60" w:type="dxa"/>
              <w:left w:w="100" w:type="dxa"/>
              <w:bottom w:w="60" w:type="dxa"/>
              <w:right w:w="100" w:type="dxa"/>
            </w:tcMar>
            <w:vAlign w:val="center"/>
          </w:tcPr>
          <w:p w14:paraId="6C563B3E" wp14:textId="77777777">
            <w:pPr>
              <w:jc w:val="left"/>
            </w:pPr>
            <w:r>
              <w:rPr>
                <w:rFonts w:ascii="Calibri" w:hAnsi="Calibri" w:eastAsia="Calibri" w:cs="Calibri"/>
                <w:b w:val="false"/>
                <w:bCs w:val="false"/>
                <w:color w:val="222222"/>
                <w:sz w:val="17"/>
                <w:szCs w:val="17"/>
              </w:rPr>
              <w:t xml:space="preserve">Aging bands (06-Sep)</w:t>
            </w:r>
          </w:p>
        </w:tc>
        <w:tc>
          <w:tcPr>
            <w:tcW w:w="2500" w:type="dxa"/>
            <w:tcMar>
              <w:top w:w="60" w:type="dxa"/>
              <w:left w:w="100" w:type="dxa"/>
              <w:bottom w:w="60" w:type="dxa"/>
              <w:right w:w="100" w:type="dxa"/>
            </w:tcMar>
            <w:vAlign w:val="center"/>
          </w:tcPr>
          <w:p w14:paraId="69FEAC7A" wp14:textId="77777777">
            <w:pPr>
              <w:jc w:val="left"/>
            </w:pPr>
            <w:r>
              <w:rPr>
                <w:rFonts w:ascii="Calibri" w:hAnsi="Calibri" w:eastAsia="Calibri" w:cs="Calibri"/>
                <w:b w:val="false"/>
                <w:bCs w:val="false"/>
                <w:color w:val="222222"/>
                <w:sz w:val="17"/>
                <w:szCs w:val="17"/>
              </w:rPr>
              <w:t xml:space="preserve">SOP defaults</w:t>
            </w:r>
          </w:p>
        </w:tc>
        <w:tc>
          <w:tcPr>
            <w:tcW w:w="5160" w:type="dxa"/>
            <w:tcMar>
              <w:top w:w="60" w:type="dxa"/>
              <w:left w:w="100" w:type="dxa"/>
              <w:bottom w:w="60" w:type="dxa"/>
              <w:right w:w="100" w:type="dxa"/>
            </w:tcMar>
            <w:vAlign w:val="center"/>
          </w:tcPr>
          <w:p w14:paraId="5869112E" wp14:textId="77777777">
            <w:pPr>
              <w:jc w:val="left"/>
            </w:pPr>
            <w:r w:rsidRPr="2BD177EA" w:rsidR="2BD177EA">
              <w:rPr>
                <w:rFonts w:ascii="Calibri" w:hAnsi="Calibri" w:eastAsia="Calibri" w:cs="Calibri"/>
                <w:b w:val="0"/>
                <w:bCs w:val="0"/>
                <w:color w:val="222222"/>
                <w:sz w:val="17"/>
                <w:szCs w:val="17"/>
                <w:lang w:val="en-US"/>
              </w:rPr>
              <w:t>Fast 0 to 365, slow 366 to 730, non-moving more than 730 days since last issue (SOP section 3.15), held as configuration. S031 and S032 are the system-derived source; ZMM065 is a validation reference only.</w:t>
            </w:r>
          </w:p>
        </w:tc>
      </w:tr>
      <w:tr xmlns:wp14="http://schemas.microsoft.com/office/word/2010/wordml" w:rsidTr="2BD177EA" w14:paraId="6311228D" wp14:textId="77777777">
        <w:trPr>
          <w:cantSplit/>
        </w:trPr>
        <w:tc>
          <w:tcPr>
            <w:tcW w:w="1700" w:type="dxa"/>
            <w:shd w:val="clear" w:color="auto" w:fill="EDF2F9"/>
            <w:tcMar>
              <w:top w:w="60" w:type="dxa"/>
              <w:left w:w="100" w:type="dxa"/>
              <w:bottom w:w="60" w:type="dxa"/>
              <w:right w:w="100" w:type="dxa"/>
            </w:tcMar>
            <w:vAlign w:val="center"/>
          </w:tcPr>
          <w:p w14:paraId="7456CB41" wp14:textId="77777777">
            <w:pPr>
              <w:jc w:val="left"/>
            </w:pPr>
            <w:r>
              <w:rPr>
                <w:rFonts w:ascii="Calibri" w:hAnsi="Calibri" w:eastAsia="Calibri" w:cs="Calibri"/>
                <w:b w:val="false"/>
                <w:bCs w:val="false"/>
                <w:color w:val="222222"/>
                <w:sz w:val="17"/>
                <w:szCs w:val="17"/>
              </w:rPr>
              <w:t xml:space="preserve">Terminology</w:t>
            </w:r>
          </w:p>
        </w:tc>
        <w:tc>
          <w:tcPr>
            <w:tcW w:w="2500" w:type="dxa"/>
            <w:shd w:val="clear" w:color="auto" w:fill="EDF2F9"/>
            <w:tcMar>
              <w:top w:w="60" w:type="dxa"/>
              <w:left w:w="100" w:type="dxa"/>
              <w:bottom w:w="60" w:type="dxa"/>
              <w:right w:w="100" w:type="dxa"/>
            </w:tcMar>
            <w:vAlign w:val="center"/>
          </w:tcPr>
          <w:p w14:paraId="09CF8AED" wp14:textId="77777777">
            <w:pPr>
              <w:jc w:val="left"/>
            </w:pPr>
            <w:r>
              <w:rPr>
                <w:rFonts w:ascii="Calibri" w:hAnsi="Calibri" w:eastAsia="Calibri" w:cs="Calibri"/>
                <w:b w:val="false"/>
                <w:bCs w:val="false"/>
                <w:color w:val="222222"/>
                <w:sz w:val="17"/>
                <w:szCs w:val="17"/>
              </w:rPr>
              <w:t xml:space="preserve">OAR = Planned on Demand</w:t>
            </w:r>
          </w:p>
        </w:tc>
        <w:tc>
          <w:tcPr>
            <w:tcW w:w="5160" w:type="dxa"/>
            <w:shd w:val="clear" w:color="auto" w:fill="EDF2F9"/>
            <w:tcMar>
              <w:top w:w="60" w:type="dxa"/>
              <w:left w:w="100" w:type="dxa"/>
              <w:bottom w:w="60" w:type="dxa"/>
              <w:right w:w="100" w:type="dxa"/>
            </w:tcMar>
            <w:vAlign w:val="center"/>
          </w:tcPr>
          <w:p w14:paraId="79911BEE" wp14:textId="77777777">
            <w:pPr>
              <w:jc w:val="left"/>
            </w:pPr>
            <w:r w:rsidRPr="2BD177EA" w:rsidR="2BD177EA">
              <w:rPr>
                <w:rFonts w:ascii="Calibri" w:hAnsi="Calibri" w:eastAsia="Calibri" w:cs="Calibri"/>
                <w:b w:val="0"/>
                <w:bCs w:val="0"/>
                <w:color w:val="222222"/>
                <w:sz w:val="17"/>
                <w:szCs w:val="17"/>
                <w:lang w:val="en-US"/>
              </w:rPr>
              <w:t>OAR and PD are one category (SOP: Planned on Demand; P2P SOP: Order as Required). Not the SAP MRP Type code PD. Identified via MARA.EXTWG.</w:t>
            </w:r>
          </w:p>
        </w:tc>
      </w:tr>
      <w:tr xmlns:wp14="http://schemas.microsoft.com/office/word/2010/wordml" w:rsidTr="2BD177EA" w14:paraId="1E37781B" wp14:textId="77777777">
        <w:trPr>
          <w:cantSplit/>
        </w:trPr>
        <w:tc>
          <w:tcPr>
            <w:tcW w:w="1700" w:type="dxa"/>
            <w:tcMar>
              <w:top w:w="60" w:type="dxa"/>
              <w:left w:w="100" w:type="dxa"/>
              <w:bottom w:w="60" w:type="dxa"/>
              <w:right w:w="100" w:type="dxa"/>
            </w:tcMar>
            <w:vAlign w:val="center"/>
          </w:tcPr>
          <w:p w14:paraId="63B74CDF" wp14:textId="77777777">
            <w:pPr>
              <w:jc w:val="left"/>
            </w:pPr>
            <w:r>
              <w:rPr>
                <w:rFonts w:ascii="Calibri" w:hAnsi="Calibri" w:eastAsia="Calibri" w:cs="Calibri"/>
                <w:b w:val="false"/>
                <w:bCs w:val="false"/>
                <w:color w:val="222222"/>
                <w:sz w:val="17"/>
                <w:szCs w:val="17"/>
              </w:rPr>
              <w:t xml:space="preserve">P1</w:t>
            </w:r>
          </w:p>
        </w:tc>
        <w:tc>
          <w:tcPr>
            <w:tcW w:w="2500" w:type="dxa"/>
            <w:tcMar>
              <w:top w:w="60" w:type="dxa"/>
              <w:left w:w="100" w:type="dxa"/>
              <w:bottom w:w="60" w:type="dxa"/>
              <w:right w:w="100" w:type="dxa"/>
            </w:tcMar>
            <w:vAlign w:val="center"/>
          </w:tcPr>
          <w:p w14:paraId="6B7E4B40" wp14:textId="77777777">
            <w:pPr>
              <w:jc w:val="left"/>
            </w:pPr>
            <w:r>
              <w:rPr>
                <w:rFonts w:ascii="Calibri" w:hAnsi="Calibri" w:eastAsia="Calibri" w:cs="Calibri"/>
                <w:b w:val="false"/>
                <w:bCs w:val="false"/>
                <w:color w:val="222222"/>
                <w:sz w:val="17"/>
                <w:szCs w:val="17"/>
              </w:rPr>
              <w:t xml:space="preserve">No SAP write-back</w:t>
            </w:r>
          </w:p>
        </w:tc>
        <w:tc>
          <w:tcPr>
            <w:tcW w:w="5160" w:type="dxa"/>
            <w:tcMar>
              <w:top w:w="60" w:type="dxa"/>
              <w:left w:w="100" w:type="dxa"/>
              <w:bottom w:w="60" w:type="dxa"/>
              <w:right w:w="100" w:type="dxa"/>
            </w:tcMar>
            <w:vAlign w:val="center"/>
          </w:tcPr>
          <w:p w14:paraId="311E33CA" wp14:textId="77777777">
            <w:pPr>
              <w:jc w:val="left"/>
            </w:pPr>
            <w:r w:rsidRPr="2BD177EA" w:rsidR="2BD177EA">
              <w:rPr>
                <w:rFonts w:ascii="Calibri" w:hAnsi="Calibri" w:eastAsia="Calibri" w:cs="Calibri"/>
                <w:b w:val="0"/>
                <w:bCs w:val="0"/>
                <w:color w:val="222222"/>
                <w:sz w:val="17"/>
                <w:szCs w:val="17"/>
                <w:lang w:val="en-US"/>
              </w:rPr>
              <w:t>Applies programme-wide. The session identifier on the reservation is entered by the requester, not the platform.</w:t>
            </w:r>
          </w:p>
        </w:tc>
      </w:tr>
    </w:tbl>
    <w:p xmlns:wp14="http://schemas.microsoft.com/office/word/2010/wordml" w14:paraId="5B70D775" wp14:textId="77777777">
      <w:pPr>
        <w:pStyle w:val="Heading1"/>
        <w:pageBreakBefore/>
        <w:spacing w:before="0" w:after="240"/>
      </w:pPr>
      <w:r>
        <w:rPr>
          <w:rFonts w:ascii="Calibri" w:hAnsi="Calibri" w:eastAsia="Calibri" w:cs="Calibri"/>
          <w:b/>
          <w:bCs/>
          <w:color w:val="1F3864"/>
          <w:sz w:val="30"/>
          <w:szCs w:val="30"/>
        </w:rPr>
        <w:t xml:space="preserve">6. Non-Functional Requirements</w:t>
      </w:r>
    </w:p>
    <w:p xmlns:wp14="http://schemas.microsoft.com/office/word/2010/wordml" w14:paraId="77C1736E"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Human-gated (P1): the platform captures, suggests, detects and escalates; every SAP action is taken by VZI staff in SAP. No automatic write-back.</w:t>
      </w:r>
    </w:p>
    <w:p xmlns:wp14="http://schemas.microsoft.com/office/word/2010/wordml" w14:paraId="7C5A6D10"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Application-layer SAP access only. Confirmed 06-Sep-2026: SAP exposes OData v2 (classic SEGW) and access is through the SAP CPI generic OData consumption endpoint, a single URL taking APIPath and APIQuery parameters with OAuth 2.0 client-credentials authentication, rather than direct OData service URLs. RFC/BAPI remains the fallback; no direct HANA SQL access.</w:t>
      </w:r>
    </w:p>
    <w:p xmlns:wp14="http://schemas.microsoft.com/office/word/2010/wordml" w14:paraId="636C2E3F" wp14:textId="77777777">
      <w:pPr>
        <w:pStyle w:val="ListParagraph"/>
        <w:numPr>
          <w:ilvl w:val="0"/>
          <w:numId w:val="2"/>
        </w:numPr>
        <w:spacing w:after="90"/>
      </w:pPr>
      <w:r>
        <w:rPr>
          <w:rFonts w:ascii="Calibri" w:hAnsi="Calibri" w:eastAsia="Calibri" w:cs="Calibri"/>
          <w:color w:val="222222"/>
          <w:sz w:val="20"/>
          <w:szCs w:val="20"/>
        </w:rPr>
        <w:t xml:space="preserve">Data residency: VZI data does not leave VZI infrastructure once the VZI-hosted environment is live.</w:t>
      </w:r>
    </w:p>
    <w:p xmlns:wp14="http://schemas.microsoft.com/office/word/2010/wordml" w14:paraId="1AD5AE38"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Full audit trail: plan, suggestion, justification, exception state changes and escalations logged with user and timestamp.</w:t>
      </w:r>
    </w:p>
    <w:p xmlns:wp14="http://schemas.microsoft.com/office/word/2010/wordml" w14:paraId="2587CB0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Configurability: aging bands, cover ceiling, look-back window, minimum history, plan grace period, escalation period and session validity window are held as configuration, not code.</w:t>
      </w:r>
    </w:p>
    <w:p xmlns:wp14="http://schemas.microsoft.com/office/word/2010/wordml" w14:paraId="548D5F6D" wp14:textId="77777777">
      <w:pPr>
        <w:pStyle w:val="ListParagraph"/>
        <w:numPr>
          <w:ilvl w:val="0"/>
          <w:numId w:val="2"/>
        </w:numPr>
        <w:spacing w:after="90"/>
      </w:pPr>
      <w:r>
        <w:rPr>
          <w:rFonts w:ascii="Calibri" w:hAnsi="Calibri" w:eastAsia="Calibri" w:cs="Calibri"/>
          <w:color w:val="222222"/>
          <w:sz w:val="20"/>
          <w:szCs w:val="20"/>
        </w:rPr>
        <w:t xml:space="preserve">Refresh: ledger and dashboard refresh daily from the OData delta loads; S031 monthly at period close; the assistant answers from the latest available state at the time of the reservation.</w:t>
      </w:r>
    </w:p>
    <w:p xmlns:wp14="http://schemas.microsoft.com/office/word/2010/wordml" w14:paraId="12F8C5BA"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Notifications: platform exception queue plus email only for this window.</w:t>
      </w:r>
    </w:p>
    <w:p xmlns:wp14="http://schemas.microsoft.com/office/word/2010/wordml" w14:paraId="1F62B701" wp14:textId="77777777">
      <w:pPr>
        <w:pStyle w:val="Heading1"/>
        <w:pageBreakBefore/>
        <w:spacing w:before="0" w:after="240"/>
      </w:pPr>
      <w:r>
        <w:rPr>
          <w:rFonts w:ascii="Calibri" w:hAnsi="Calibri" w:eastAsia="Calibri" w:cs="Calibri"/>
          <w:b/>
          <w:bCs/>
          <w:color w:val="1F3864"/>
          <w:sz w:val="30"/>
          <w:szCs w:val="30"/>
        </w:rPr>
        <w:t xml:space="preserve">7. Data and Integration Requirements</w:t>
      </w:r>
    </w:p>
    <w:p xmlns:wp14="http://schemas.microsoft.com/office/word/2010/wordml" w14:paraId="5927652E" wp14:textId="77777777">
      <w:pPr>
        <w:spacing w:after="160"/>
      </w:pPr>
      <w:r>
        <w:rPr>
          <w:rFonts w:ascii="Calibri" w:hAnsi="Calibri" w:eastAsia="Calibri" w:cs="Calibri"/>
          <w:color w:val="222222"/>
          <w:sz w:val="20"/>
          <w:szCs w:val="20"/>
        </w:rPr>
        <w:t xml:space="preserve">Seventeen SAP entity sets are confirmed for I13, exposed read-only via the BTP Generic Data Retrieval Interface (OData).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xmlns:wp14="http://schemas.microsoft.com/office/word/2010/wordml" w:rsidTr="2BD177EA" w14:paraId="53B203C9" wp14:textId="77777777">
        <w:trPr>
          <w:tblHeader/>
        </w:trPr>
        <w:tc>
          <w:tcPr>
            <w:tcW w:w="1100" w:type="dxa"/>
            <w:shd w:val="clear" w:color="auto" w:fill="1F3864"/>
            <w:tcMar>
              <w:top w:w="60" w:type="dxa"/>
              <w:left w:w="100" w:type="dxa"/>
              <w:bottom w:w="60" w:type="dxa"/>
              <w:right w:w="100" w:type="dxa"/>
            </w:tcMar>
            <w:vAlign w:val="center"/>
          </w:tcPr>
          <w:p w14:paraId="0809F5DA" wp14:textId="77777777">
            <w:pPr>
              <w:jc w:val="center"/>
            </w:pPr>
            <w:r>
              <w:rPr>
                <w:rFonts w:ascii="Calibri" w:hAnsi="Calibri" w:eastAsia="Calibri" w:cs="Calibri"/>
                <w:b/>
                <w:bCs/>
                <w:color w:val="FFFFFF"/>
                <w:sz w:val="18"/>
                <w:szCs w:val="18"/>
              </w:rPr>
              <w:t xml:space="preserve">Table</w:t>
            </w:r>
          </w:p>
        </w:tc>
        <w:tc>
          <w:tcPr>
            <w:tcW w:w="2400" w:type="dxa"/>
            <w:shd w:val="clear" w:color="auto" w:fill="1F3864"/>
            <w:tcMar>
              <w:top w:w="60" w:type="dxa"/>
              <w:left w:w="100" w:type="dxa"/>
              <w:bottom w:w="60" w:type="dxa"/>
              <w:right w:w="100" w:type="dxa"/>
            </w:tcMar>
            <w:vAlign w:val="center"/>
          </w:tcPr>
          <w:p w14:paraId="39EC13BE" wp14:textId="77777777">
            <w:pPr>
              <w:jc w:val="center"/>
            </w:pPr>
            <w:r>
              <w:rPr>
                <w:rFonts w:ascii="Calibri" w:hAnsi="Calibri" w:eastAsia="Calibri" w:cs="Calibri"/>
                <w:b/>
                <w:bCs/>
                <w:color w:val="FFFFFF"/>
                <w:sz w:val="18"/>
                <w:szCs w:val="18"/>
              </w:rPr>
              <w:t xml:space="preserve">Purpose</w:t>
            </w:r>
          </w:p>
        </w:tc>
        <w:tc>
          <w:tcPr>
            <w:tcW w:w="5860" w:type="dxa"/>
            <w:shd w:val="clear" w:color="auto" w:fill="1F3864"/>
            <w:tcMar>
              <w:top w:w="60" w:type="dxa"/>
              <w:left w:w="100" w:type="dxa"/>
              <w:bottom w:w="60" w:type="dxa"/>
              <w:right w:w="100" w:type="dxa"/>
            </w:tcMar>
            <w:vAlign w:val="center"/>
          </w:tcPr>
          <w:p w14:paraId="4321D198" wp14:textId="77777777">
            <w:pPr>
              <w:jc w:val="center"/>
            </w:pPr>
            <w:r>
              <w:rPr>
                <w:rFonts w:ascii="Calibri" w:hAnsi="Calibri" w:eastAsia="Calibri" w:cs="Calibri"/>
                <w:b/>
                <w:bCs/>
                <w:color w:val="FFFFFF"/>
                <w:sz w:val="18"/>
                <w:szCs w:val="18"/>
              </w:rPr>
              <w:t xml:space="preserve">Key fields / notes</w:t>
            </w:r>
          </w:p>
        </w:tc>
      </w:tr>
      <w:tr xmlns:wp14="http://schemas.microsoft.com/office/word/2010/wordml" w:rsidTr="2BD177EA" w14:paraId="5160539B" wp14:textId="77777777">
        <w:trPr>
          <w:cantSplit/>
        </w:trPr>
        <w:tc>
          <w:tcPr>
            <w:tcW w:w="1100" w:type="dxa"/>
            <w:tcMar>
              <w:top w:w="60" w:type="dxa"/>
              <w:left w:w="100" w:type="dxa"/>
              <w:bottom w:w="60" w:type="dxa"/>
              <w:right w:w="100" w:type="dxa"/>
            </w:tcMar>
            <w:vAlign w:val="center"/>
          </w:tcPr>
          <w:p w14:paraId="02EE7FA6" wp14:textId="77777777">
            <w:pPr>
              <w:jc w:val="left"/>
            </w:pPr>
            <w:r>
              <w:rPr>
                <w:rFonts w:ascii="Calibri" w:hAnsi="Calibri" w:eastAsia="Calibri" w:cs="Calibri"/>
                <w:b w:val="false"/>
                <w:bCs w:val="false"/>
                <w:color w:val="222222"/>
                <w:sz w:val="17"/>
                <w:szCs w:val="17"/>
              </w:rPr>
              <w:t xml:space="preserve">MARA</w:t>
            </w:r>
          </w:p>
        </w:tc>
        <w:tc>
          <w:tcPr>
            <w:tcW w:w="2400" w:type="dxa"/>
            <w:tcMar>
              <w:top w:w="60" w:type="dxa"/>
              <w:left w:w="100" w:type="dxa"/>
              <w:bottom w:w="60" w:type="dxa"/>
              <w:right w:w="100" w:type="dxa"/>
            </w:tcMar>
            <w:vAlign w:val="center"/>
          </w:tcPr>
          <w:p w14:paraId="5376E3C4" wp14:textId="77777777">
            <w:pPr>
              <w:jc w:val="left"/>
            </w:pPr>
            <w:r>
              <w:rPr>
                <w:rFonts w:ascii="Calibri" w:hAnsi="Calibri" w:eastAsia="Calibri" w:cs="Calibri"/>
                <w:b w:val="false"/>
                <w:bCs w:val="false"/>
                <w:color w:val="222222"/>
                <w:sz w:val="17"/>
                <w:szCs w:val="17"/>
              </w:rPr>
              <w:t xml:space="preserve">Material master</w:t>
            </w:r>
          </w:p>
        </w:tc>
        <w:tc>
          <w:tcPr>
            <w:tcW w:w="5860" w:type="dxa"/>
            <w:tcMar>
              <w:top w:w="60" w:type="dxa"/>
              <w:left w:w="100" w:type="dxa"/>
              <w:bottom w:w="60" w:type="dxa"/>
              <w:right w:w="100" w:type="dxa"/>
            </w:tcMar>
            <w:vAlign w:val="center"/>
          </w:tcPr>
          <w:p w14:paraId="44DFC249" wp14:textId="77777777">
            <w:pPr>
              <w:jc w:val="left"/>
            </w:pPr>
            <w:r>
              <w:rPr>
                <w:rFonts w:ascii="Calibri" w:hAnsi="Calibri" w:eastAsia="Calibri" w:cs="Calibri"/>
                <w:b w:val="false"/>
                <w:bCs w:val="false"/>
                <w:color w:val="222222"/>
                <w:sz w:val="17"/>
                <w:szCs w:val="17"/>
              </w:rPr>
              <w:t xml:space="preserve">EXTWG (OAR identifier), deletion flag</w:t>
            </w:r>
          </w:p>
        </w:tc>
      </w:tr>
      <w:tr xmlns:wp14="http://schemas.microsoft.com/office/word/2010/wordml" w:rsidTr="2BD177EA" w14:paraId="05887709" wp14:textId="77777777">
        <w:trPr>
          <w:cantSplit/>
        </w:trPr>
        <w:tc>
          <w:tcPr>
            <w:tcW w:w="1100" w:type="dxa"/>
            <w:shd w:val="clear" w:color="auto" w:fill="EDF2F9"/>
            <w:tcMar>
              <w:top w:w="60" w:type="dxa"/>
              <w:left w:w="100" w:type="dxa"/>
              <w:bottom w:w="60" w:type="dxa"/>
              <w:right w:w="100" w:type="dxa"/>
            </w:tcMar>
            <w:vAlign w:val="center"/>
          </w:tcPr>
          <w:p w14:paraId="4A331EF1" wp14:textId="77777777">
            <w:pPr>
              <w:jc w:val="left"/>
            </w:pPr>
            <w:r>
              <w:rPr>
                <w:rFonts w:ascii="Calibri" w:hAnsi="Calibri" w:eastAsia="Calibri" w:cs="Calibri"/>
                <w:b w:val="false"/>
                <w:bCs w:val="false"/>
                <w:color w:val="222222"/>
                <w:sz w:val="17"/>
                <w:szCs w:val="17"/>
              </w:rPr>
              <w:t xml:space="preserve">MAKT</w:t>
            </w:r>
          </w:p>
        </w:tc>
        <w:tc>
          <w:tcPr>
            <w:tcW w:w="2400" w:type="dxa"/>
            <w:shd w:val="clear" w:color="auto" w:fill="EDF2F9"/>
            <w:tcMar>
              <w:top w:w="60" w:type="dxa"/>
              <w:left w:w="100" w:type="dxa"/>
              <w:bottom w:w="60" w:type="dxa"/>
              <w:right w:w="100" w:type="dxa"/>
            </w:tcMar>
            <w:vAlign w:val="center"/>
          </w:tcPr>
          <w:p w14:paraId="276B6CAE" wp14:textId="77777777">
            <w:pPr>
              <w:jc w:val="left"/>
            </w:pPr>
            <w:r>
              <w:rPr>
                <w:rFonts w:ascii="Calibri" w:hAnsi="Calibri" w:eastAsia="Calibri" w:cs="Calibri"/>
                <w:b w:val="false"/>
                <w:bCs w:val="false"/>
                <w:color w:val="222222"/>
                <w:sz w:val="17"/>
                <w:szCs w:val="17"/>
              </w:rPr>
              <w:t xml:space="preserve">Material description</w:t>
            </w:r>
          </w:p>
        </w:tc>
        <w:tc>
          <w:tcPr>
            <w:tcW w:w="5860" w:type="dxa"/>
            <w:shd w:val="clear" w:color="auto" w:fill="EDF2F9"/>
            <w:tcMar>
              <w:top w:w="60" w:type="dxa"/>
              <w:left w:w="100" w:type="dxa"/>
              <w:bottom w:w="60" w:type="dxa"/>
              <w:right w:w="100" w:type="dxa"/>
            </w:tcMar>
            <w:vAlign w:val="center"/>
          </w:tcPr>
          <w:p w14:paraId="4EC6A72D" wp14:textId="77777777">
            <w:pPr>
              <w:jc w:val="left"/>
            </w:pPr>
            <w:r>
              <w:rPr>
                <w:rFonts w:ascii="Calibri" w:hAnsi="Calibri" w:eastAsia="Calibri" w:cs="Calibri"/>
                <w:b w:val="false"/>
                <w:bCs w:val="false"/>
                <w:color w:val="222222"/>
                <w:sz w:val="17"/>
                <w:szCs w:val="17"/>
              </w:rPr>
              <w:t xml:space="preserve">Material description, English</w:t>
            </w:r>
          </w:p>
        </w:tc>
      </w:tr>
      <w:tr xmlns:wp14="http://schemas.microsoft.com/office/word/2010/wordml" w:rsidTr="2BD177EA" w14:paraId="43F3D0B6" wp14:textId="77777777">
        <w:trPr>
          <w:cantSplit/>
        </w:trPr>
        <w:tc>
          <w:tcPr>
            <w:tcW w:w="1100" w:type="dxa"/>
            <w:tcMar>
              <w:top w:w="60" w:type="dxa"/>
              <w:left w:w="100" w:type="dxa"/>
              <w:bottom w:w="60" w:type="dxa"/>
              <w:right w:w="100" w:type="dxa"/>
            </w:tcMar>
            <w:vAlign w:val="center"/>
          </w:tcPr>
          <w:p w14:paraId="5C49034A" wp14:textId="77777777">
            <w:pPr>
              <w:jc w:val="left"/>
            </w:pPr>
            <w:r>
              <w:rPr>
                <w:rFonts w:ascii="Calibri" w:hAnsi="Calibri" w:eastAsia="Calibri" w:cs="Calibri"/>
                <w:b w:val="false"/>
                <w:bCs w:val="false"/>
                <w:color w:val="222222"/>
                <w:sz w:val="17"/>
                <w:szCs w:val="17"/>
              </w:rPr>
              <w:t xml:space="preserve">MARC</w:t>
            </w:r>
          </w:p>
        </w:tc>
        <w:tc>
          <w:tcPr>
            <w:tcW w:w="2400" w:type="dxa"/>
            <w:tcMar>
              <w:top w:w="60" w:type="dxa"/>
              <w:left w:w="100" w:type="dxa"/>
              <w:bottom w:w="60" w:type="dxa"/>
              <w:right w:w="100" w:type="dxa"/>
            </w:tcMar>
            <w:vAlign w:val="center"/>
          </w:tcPr>
          <w:p w14:paraId="08352F93" wp14:textId="77777777">
            <w:pPr>
              <w:jc w:val="left"/>
            </w:pPr>
            <w:r>
              <w:rPr>
                <w:rFonts w:ascii="Calibri" w:hAnsi="Calibri" w:eastAsia="Calibri" w:cs="Calibri"/>
                <w:b w:val="false"/>
                <w:bCs w:val="false"/>
                <w:color w:val="222222"/>
                <w:sz w:val="17"/>
                <w:szCs w:val="17"/>
              </w:rPr>
              <w:t xml:space="preserve">Plant data for material</w:t>
            </w:r>
          </w:p>
        </w:tc>
        <w:tc>
          <w:tcPr>
            <w:tcW w:w="5860" w:type="dxa"/>
            <w:tcMar>
              <w:top w:w="60" w:type="dxa"/>
              <w:left w:w="100" w:type="dxa"/>
              <w:bottom w:w="60" w:type="dxa"/>
              <w:right w:w="100" w:type="dxa"/>
            </w:tcMar>
            <w:vAlign w:val="center"/>
          </w:tcPr>
          <w:p w14:paraId="55D17BD3" wp14:textId="77777777">
            <w:pPr>
              <w:jc w:val="left"/>
            </w:pPr>
            <w:r>
              <w:rPr>
                <w:rFonts w:ascii="Calibri" w:hAnsi="Calibri" w:eastAsia="Calibri" w:cs="Calibri"/>
                <w:b w:val="false"/>
                <w:bCs w:val="false"/>
                <w:color w:val="222222"/>
                <w:sz w:val="17"/>
                <w:szCs w:val="17"/>
              </w:rPr>
              <w:t xml:space="preserve">MRP Type and parameters for reclassification context</w:t>
            </w:r>
          </w:p>
        </w:tc>
      </w:tr>
      <w:tr xmlns:wp14="http://schemas.microsoft.com/office/word/2010/wordml" w:rsidTr="2BD177EA" w14:paraId="068F040E" wp14:textId="77777777">
        <w:trPr>
          <w:cantSplit/>
        </w:trPr>
        <w:tc>
          <w:tcPr>
            <w:tcW w:w="1100" w:type="dxa"/>
            <w:shd w:val="clear" w:color="auto" w:fill="EDF2F9"/>
            <w:tcMar>
              <w:top w:w="60" w:type="dxa"/>
              <w:left w:w="100" w:type="dxa"/>
              <w:bottom w:w="60" w:type="dxa"/>
              <w:right w:w="100" w:type="dxa"/>
            </w:tcMar>
            <w:vAlign w:val="center"/>
          </w:tcPr>
          <w:p w14:paraId="12F7E631" wp14:textId="77777777">
            <w:pPr>
              <w:jc w:val="left"/>
            </w:pPr>
            <w:r>
              <w:rPr>
                <w:rFonts w:ascii="Calibri" w:hAnsi="Calibri" w:eastAsia="Calibri" w:cs="Calibri"/>
                <w:b w:val="false"/>
                <w:bCs w:val="false"/>
                <w:color w:val="222222"/>
                <w:sz w:val="17"/>
                <w:szCs w:val="17"/>
              </w:rPr>
              <w:t xml:space="preserve">MARD</w:t>
            </w:r>
          </w:p>
        </w:tc>
        <w:tc>
          <w:tcPr>
            <w:tcW w:w="2400" w:type="dxa"/>
            <w:shd w:val="clear" w:color="auto" w:fill="EDF2F9"/>
            <w:tcMar>
              <w:top w:w="60" w:type="dxa"/>
              <w:left w:w="100" w:type="dxa"/>
              <w:bottom w:w="60" w:type="dxa"/>
              <w:right w:w="100" w:type="dxa"/>
            </w:tcMar>
            <w:vAlign w:val="center"/>
          </w:tcPr>
          <w:p w14:paraId="58DDA94F" wp14:textId="77777777">
            <w:pPr>
              <w:jc w:val="left"/>
            </w:pPr>
            <w:r>
              <w:rPr>
                <w:rFonts w:ascii="Calibri" w:hAnsi="Calibri" w:eastAsia="Calibri" w:cs="Calibri"/>
                <w:b w:val="false"/>
                <w:bCs w:val="false"/>
                <w:color w:val="222222"/>
                <w:sz w:val="17"/>
                <w:szCs w:val="17"/>
              </w:rPr>
              <w:t xml:space="preserve">Storage location stock</w:t>
            </w:r>
          </w:p>
        </w:tc>
        <w:tc>
          <w:tcPr>
            <w:tcW w:w="5860" w:type="dxa"/>
            <w:shd w:val="clear" w:color="auto" w:fill="EDF2F9"/>
            <w:tcMar>
              <w:top w:w="60" w:type="dxa"/>
              <w:left w:w="100" w:type="dxa"/>
              <w:bottom w:w="60" w:type="dxa"/>
              <w:right w:w="100" w:type="dxa"/>
            </w:tcMar>
            <w:vAlign w:val="center"/>
          </w:tcPr>
          <w:p w14:paraId="06D7A8E0" wp14:textId="77777777">
            <w:pPr>
              <w:jc w:val="left"/>
            </w:pPr>
            <w:r>
              <w:rPr>
                <w:rFonts w:ascii="Calibri" w:hAnsi="Calibri" w:eastAsia="Calibri" w:cs="Calibri"/>
                <w:b w:val="false"/>
                <w:bCs w:val="false"/>
                <w:color w:val="222222"/>
                <w:sz w:val="17"/>
                <w:szCs w:val="17"/>
              </w:rPr>
              <w:t xml:space="preserve">Stock on hand per plant and storage location; cross-plant visibility</w:t>
            </w:r>
          </w:p>
        </w:tc>
      </w:tr>
      <w:tr xmlns:wp14="http://schemas.microsoft.com/office/word/2010/wordml" w:rsidTr="2BD177EA" w14:paraId="401A29DF" wp14:textId="77777777">
        <w:trPr>
          <w:cantSplit/>
        </w:trPr>
        <w:tc>
          <w:tcPr>
            <w:tcW w:w="1100" w:type="dxa"/>
            <w:tcMar>
              <w:top w:w="60" w:type="dxa"/>
              <w:left w:w="100" w:type="dxa"/>
              <w:bottom w:w="60" w:type="dxa"/>
              <w:right w:w="100" w:type="dxa"/>
            </w:tcMar>
            <w:vAlign w:val="center"/>
          </w:tcPr>
          <w:p w14:paraId="3D65CD5F" wp14:textId="77777777">
            <w:pPr>
              <w:jc w:val="left"/>
            </w:pPr>
            <w:r>
              <w:rPr>
                <w:rFonts w:ascii="Calibri" w:hAnsi="Calibri" w:eastAsia="Calibri" w:cs="Calibri"/>
                <w:b w:val="false"/>
                <w:bCs w:val="false"/>
                <w:color w:val="222222"/>
                <w:sz w:val="17"/>
                <w:szCs w:val="17"/>
              </w:rPr>
              <w:t xml:space="preserve">MBEW</w:t>
            </w:r>
          </w:p>
        </w:tc>
        <w:tc>
          <w:tcPr>
            <w:tcW w:w="2400" w:type="dxa"/>
            <w:tcMar>
              <w:top w:w="60" w:type="dxa"/>
              <w:left w:w="100" w:type="dxa"/>
              <w:bottom w:w="60" w:type="dxa"/>
              <w:right w:w="100" w:type="dxa"/>
            </w:tcMar>
            <w:vAlign w:val="center"/>
          </w:tcPr>
          <w:p w14:paraId="078BF64A" wp14:textId="77777777">
            <w:pPr>
              <w:jc w:val="left"/>
            </w:pPr>
            <w:r>
              <w:rPr>
                <w:rFonts w:ascii="Calibri" w:hAnsi="Calibri" w:eastAsia="Calibri" w:cs="Calibri"/>
                <w:b w:val="false"/>
                <w:bCs w:val="false"/>
                <w:color w:val="222222"/>
                <w:sz w:val="17"/>
                <w:szCs w:val="17"/>
              </w:rPr>
              <w:t xml:space="preserve">Material valuation</w:t>
            </w:r>
          </w:p>
        </w:tc>
        <w:tc>
          <w:tcPr>
            <w:tcW w:w="5860" w:type="dxa"/>
            <w:tcMar>
              <w:top w:w="60" w:type="dxa"/>
              <w:left w:w="100" w:type="dxa"/>
              <w:bottom w:w="60" w:type="dxa"/>
              <w:right w:w="100" w:type="dxa"/>
            </w:tcMar>
            <w:vAlign w:val="center"/>
          </w:tcPr>
          <w:p w14:paraId="542E7B81" wp14:textId="77777777">
            <w:pPr>
              <w:jc w:val="left"/>
            </w:pPr>
            <w:r>
              <w:rPr>
                <w:rFonts w:ascii="Calibri" w:hAnsi="Calibri" w:eastAsia="Calibri" w:cs="Calibri"/>
                <w:b w:val="false"/>
                <w:bCs w:val="false"/>
                <w:color w:val="222222"/>
                <w:sz w:val="17"/>
                <w:szCs w:val="17"/>
              </w:rPr>
              <w:t xml:space="preserve">Unit value for stock value and aging value views</w:t>
            </w:r>
          </w:p>
        </w:tc>
      </w:tr>
      <w:tr xmlns:wp14="http://schemas.microsoft.com/office/word/2010/wordml" w:rsidTr="2BD177EA" w14:paraId="4CD9FD51" wp14:textId="77777777">
        <w:trPr>
          <w:cantSplit/>
        </w:trPr>
        <w:tc>
          <w:tcPr>
            <w:tcW w:w="1100" w:type="dxa"/>
            <w:shd w:val="clear" w:color="auto" w:fill="EDF2F9"/>
            <w:tcMar>
              <w:top w:w="60" w:type="dxa"/>
              <w:left w:w="100" w:type="dxa"/>
              <w:bottom w:w="60" w:type="dxa"/>
              <w:right w:w="100" w:type="dxa"/>
            </w:tcMar>
            <w:vAlign w:val="center"/>
          </w:tcPr>
          <w:p w14:paraId="6AA00842" wp14:textId="77777777">
            <w:pPr>
              <w:jc w:val="left"/>
            </w:pPr>
            <w:r>
              <w:rPr>
                <w:rFonts w:ascii="Calibri" w:hAnsi="Calibri" w:eastAsia="Calibri" w:cs="Calibri"/>
                <w:b w:val="false"/>
                <w:bCs w:val="false"/>
                <w:color w:val="222222"/>
                <w:sz w:val="17"/>
                <w:szCs w:val="17"/>
              </w:rPr>
              <w:t xml:space="preserve">MCHB</w:t>
            </w:r>
          </w:p>
        </w:tc>
        <w:tc>
          <w:tcPr>
            <w:tcW w:w="2400" w:type="dxa"/>
            <w:shd w:val="clear" w:color="auto" w:fill="EDF2F9"/>
            <w:tcMar>
              <w:top w:w="60" w:type="dxa"/>
              <w:left w:w="100" w:type="dxa"/>
              <w:bottom w:w="60" w:type="dxa"/>
              <w:right w:w="100" w:type="dxa"/>
            </w:tcMar>
            <w:vAlign w:val="center"/>
          </w:tcPr>
          <w:p w14:paraId="2AD68F30" wp14:textId="77777777">
            <w:pPr>
              <w:jc w:val="left"/>
            </w:pPr>
            <w:r>
              <w:rPr>
                <w:rFonts w:ascii="Calibri" w:hAnsi="Calibri" w:eastAsia="Calibri" w:cs="Calibri"/>
                <w:b w:val="false"/>
                <w:bCs w:val="false"/>
                <w:color w:val="222222"/>
                <w:sz w:val="17"/>
                <w:szCs w:val="17"/>
              </w:rPr>
              <w:t xml:space="preserve">Batch stock</w:t>
            </w:r>
          </w:p>
        </w:tc>
        <w:tc>
          <w:tcPr>
            <w:tcW w:w="5860" w:type="dxa"/>
            <w:shd w:val="clear" w:color="auto" w:fill="EDF2F9"/>
            <w:tcMar>
              <w:top w:w="60" w:type="dxa"/>
              <w:left w:w="100" w:type="dxa"/>
              <w:bottom w:w="60" w:type="dxa"/>
              <w:right w:w="100" w:type="dxa"/>
            </w:tcMar>
            <w:vAlign w:val="center"/>
          </w:tcPr>
          <w:p w14:paraId="20B561DC" wp14:textId="77777777">
            <w:pPr>
              <w:jc w:val="left"/>
            </w:pPr>
            <w:r>
              <w:rPr>
                <w:rFonts w:ascii="Calibri" w:hAnsi="Calibri" w:eastAsia="Calibri" w:cs="Calibri"/>
                <w:b w:val="false"/>
                <w:bCs w:val="false"/>
                <w:color w:val="222222"/>
                <w:sz w:val="17"/>
                <w:szCs w:val="17"/>
              </w:rPr>
              <w:t xml:space="preserve">Stock on hand for batch-managed OAR materials</w:t>
            </w:r>
          </w:p>
        </w:tc>
      </w:tr>
      <w:tr xmlns:wp14="http://schemas.microsoft.com/office/word/2010/wordml" w:rsidTr="2BD177EA" w14:paraId="1AB15B83" wp14:textId="77777777">
        <w:trPr>
          <w:cantSplit/>
        </w:trPr>
        <w:tc>
          <w:tcPr>
            <w:tcW w:w="1100" w:type="dxa"/>
            <w:tcMar>
              <w:top w:w="60" w:type="dxa"/>
              <w:left w:w="100" w:type="dxa"/>
              <w:bottom w:w="60" w:type="dxa"/>
              <w:right w:w="100" w:type="dxa"/>
            </w:tcMar>
            <w:vAlign w:val="center"/>
          </w:tcPr>
          <w:p w14:paraId="7759A428" wp14:textId="77777777">
            <w:pPr>
              <w:jc w:val="left"/>
            </w:pPr>
            <w:r>
              <w:rPr>
                <w:rFonts w:ascii="Calibri" w:hAnsi="Calibri" w:eastAsia="Calibri" w:cs="Calibri"/>
                <w:b w:val="false"/>
                <w:bCs w:val="false"/>
                <w:color w:val="222222"/>
                <w:sz w:val="17"/>
                <w:szCs w:val="17"/>
              </w:rPr>
              <w:t xml:space="preserve">MSEG</w:t>
            </w:r>
          </w:p>
        </w:tc>
        <w:tc>
          <w:tcPr>
            <w:tcW w:w="2400" w:type="dxa"/>
            <w:tcMar>
              <w:top w:w="60" w:type="dxa"/>
              <w:left w:w="100" w:type="dxa"/>
              <w:bottom w:w="60" w:type="dxa"/>
              <w:right w:w="100" w:type="dxa"/>
            </w:tcMar>
            <w:vAlign w:val="center"/>
          </w:tcPr>
          <w:p w14:paraId="2C55D81F" wp14:textId="77777777">
            <w:pPr>
              <w:jc w:val="left"/>
            </w:pPr>
            <w:r>
              <w:rPr>
                <w:rFonts w:ascii="Calibri" w:hAnsi="Calibri" w:eastAsia="Calibri" w:cs="Calibri"/>
                <w:b w:val="false"/>
                <w:bCs w:val="false"/>
                <w:color w:val="222222"/>
                <w:sz w:val="17"/>
                <w:szCs w:val="17"/>
              </w:rPr>
              <w:t xml:space="preserve">Material document segment</w:t>
            </w:r>
          </w:p>
        </w:tc>
        <w:tc>
          <w:tcPr>
            <w:tcW w:w="5860" w:type="dxa"/>
            <w:tcMar>
              <w:top w:w="60" w:type="dxa"/>
              <w:left w:w="100" w:type="dxa"/>
              <w:bottom w:w="60" w:type="dxa"/>
              <w:right w:w="100" w:type="dxa"/>
            </w:tcMar>
            <w:vAlign w:val="center"/>
          </w:tcPr>
          <w:p w14:paraId="2CD2FD67" wp14:textId="77777777">
            <w:pPr>
              <w:jc w:val="left"/>
            </w:pPr>
            <w:r w:rsidRPr="2BD177EA" w:rsidR="2BD177EA">
              <w:rPr>
                <w:rFonts w:ascii="Calibri" w:hAnsi="Calibri" w:eastAsia="Calibri" w:cs="Calibri"/>
                <w:b w:val="0"/>
                <w:bCs w:val="0"/>
                <w:color w:val="222222"/>
                <w:sz w:val="17"/>
                <w:szCs w:val="17"/>
                <w:lang w:val="en-US"/>
              </w:rPr>
              <w:t>Goods receipts and issues for the ledger, consumption history and days since last movement; UMWRK for cross-plant transfers</w:t>
            </w:r>
          </w:p>
        </w:tc>
      </w:tr>
      <w:tr xmlns:wp14="http://schemas.microsoft.com/office/word/2010/wordml" w:rsidTr="2BD177EA" w14:paraId="450925A9" wp14:textId="77777777">
        <w:trPr>
          <w:cantSplit/>
        </w:trPr>
        <w:tc>
          <w:tcPr>
            <w:tcW w:w="1100" w:type="dxa"/>
            <w:shd w:val="clear" w:color="auto" w:fill="EDF2F9"/>
            <w:tcMar>
              <w:top w:w="60" w:type="dxa"/>
              <w:left w:w="100" w:type="dxa"/>
              <w:bottom w:w="60" w:type="dxa"/>
              <w:right w:w="100" w:type="dxa"/>
            </w:tcMar>
            <w:vAlign w:val="center"/>
          </w:tcPr>
          <w:p w14:paraId="30DEF939" wp14:textId="77777777">
            <w:pPr>
              <w:jc w:val="left"/>
            </w:pPr>
            <w:r>
              <w:rPr>
                <w:rFonts w:ascii="Calibri" w:hAnsi="Calibri" w:eastAsia="Calibri" w:cs="Calibri"/>
                <w:b w:val="false"/>
                <w:bCs w:val="false"/>
                <w:color w:val="222222"/>
                <w:sz w:val="17"/>
                <w:szCs w:val="17"/>
              </w:rPr>
              <w:t xml:space="preserve">MKPF</w:t>
            </w:r>
          </w:p>
        </w:tc>
        <w:tc>
          <w:tcPr>
            <w:tcW w:w="2400" w:type="dxa"/>
            <w:shd w:val="clear" w:color="auto" w:fill="EDF2F9"/>
            <w:tcMar>
              <w:top w:w="60" w:type="dxa"/>
              <w:left w:w="100" w:type="dxa"/>
              <w:bottom w:w="60" w:type="dxa"/>
              <w:right w:w="100" w:type="dxa"/>
            </w:tcMar>
            <w:vAlign w:val="center"/>
          </w:tcPr>
          <w:p w14:paraId="4AF2F9AE" wp14:textId="77777777">
            <w:pPr>
              <w:jc w:val="left"/>
            </w:pPr>
            <w:r>
              <w:rPr>
                <w:rFonts w:ascii="Calibri" w:hAnsi="Calibri" w:eastAsia="Calibri" w:cs="Calibri"/>
                <w:b w:val="false"/>
                <w:bCs w:val="false"/>
                <w:color w:val="222222"/>
                <w:sz w:val="17"/>
                <w:szCs w:val="17"/>
              </w:rPr>
              <w:t xml:space="preserve">Material document header</w:t>
            </w:r>
          </w:p>
        </w:tc>
        <w:tc>
          <w:tcPr>
            <w:tcW w:w="5860" w:type="dxa"/>
            <w:shd w:val="clear" w:color="auto" w:fill="EDF2F9"/>
            <w:tcMar>
              <w:top w:w="60" w:type="dxa"/>
              <w:left w:w="100" w:type="dxa"/>
              <w:bottom w:w="60" w:type="dxa"/>
              <w:right w:w="100" w:type="dxa"/>
            </w:tcMar>
            <w:vAlign w:val="center"/>
          </w:tcPr>
          <w:p w14:paraId="51F783F3" wp14:textId="77777777">
            <w:pPr>
              <w:jc w:val="left"/>
            </w:pPr>
            <w:r>
              <w:rPr>
                <w:rFonts w:ascii="Calibri" w:hAnsi="Calibri" w:eastAsia="Calibri" w:cs="Calibri"/>
                <w:b w:val="false"/>
                <w:bCs w:val="false"/>
                <w:color w:val="222222"/>
                <w:sz w:val="17"/>
                <w:szCs w:val="17"/>
              </w:rPr>
              <w:t xml:space="preserve">Posting dates for movement-based metrics</w:t>
            </w:r>
          </w:p>
        </w:tc>
      </w:tr>
      <w:tr xmlns:wp14="http://schemas.microsoft.com/office/word/2010/wordml" w:rsidTr="2BD177EA" w14:paraId="31DEE9C1" wp14:textId="77777777">
        <w:trPr>
          <w:cantSplit/>
        </w:trPr>
        <w:tc>
          <w:tcPr>
            <w:tcW w:w="1100" w:type="dxa"/>
            <w:tcMar>
              <w:top w:w="60" w:type="dxa"/>
              <w:left w:w="100" w:type="dxa"/>
              <w:bottom w:w="60" w:type="dxa"/>
              <w:right w:w="100" w:type="dxa"/>
            </w:tcMar>
            <w:vAlign w:val="center"/>
          </w:tcPr>
          <w:p w14:paraId="26E8E904" wp14:textId="77777777">
            <w:pPr>
              <w:jc w:val="left"/>
            </w:pPr>
            <w:r>
              <w:rPr>
                <w:rFonts w:ascii="Calibri" w:hAnsi="Calibri" w:eastAsia="Calibri" w:cs="Calibri"/>
                <w:b w:val="false"/>
                <w:bCs w:val="false"/>
                <w:color w:val="222222"/>
                <w:sz w:val="17"/>
                <w:szCs w:val="17"/>
              </w:rPr>
              <w:t xml:space="preserve">EBAN</w:t>
            </w:r>
          </w:p>
        </w:tc>
        <w:tc>
          <w:tcPr>
            <w:tcW w:w="2400" w:type="dxa"/>
            <w:tcMar>
              <w:top w:w="60" w:type="dxa"/>
              <w:left w:w="100" w:type="dxa"/>
              <w:bottom w:w="60" w:type="dxa"/>
              <w:right w:w="100" w:type="dxa"/>
            </w:tcMar>
            <w:vAlign w:val="center"/>
          </w:tcPr>
          <w:p w14:paraId="51D97613" wp14:textId="77777777">
            <w:pPr>
              <w:jc w:val="left"/>
            </w:pPr>
            <w:r>
              <w:rPr>
                <w:rFonts w:ascii="Calibri" w:hAnsi="Calibri" w:eastAsia="Calibri" w:cs="Calibri"/>
                <w:b w:val="false"/>
                <w:bCs w:val="false"/>
                <w:color w:val="222222"/>
                <w:sz w:val="17"/>
                <w:szCs w:val="17"/>
              </w:rPr>
              <w:t xml:space="preserve">Purchase requisition</w:t>
            </w:r>
          </w:p>
        </w:tc>
        <w:tc>
          <w:tcPr>
            <w:tcW w:w="5860" w:type="dxa"/>
            <w:tcMar>
              <w:top w:w="60" w:type="dxa"/>
              <w:left w:w="100" w:type="dxa"/>
              <w:bottom w:w="60" w:type="dxa"/>
              <w:right w:w="100" w:type="dxa"/>
            </w:tcMar>
            <w:vAlign w:val="center"/>
          </w:tcPr>
          <w:p w14:paraId="147A6483" wp14:textId="77777777">
            <w:pPr>
              <w:jc w:val="left"/>
            </w:pPr>
            <w:r>
              <w:rPr>
                <w:rFonts w:ascii="Calibri" w:hAnsi="Calibri" w:eastAsia="Calibri" w:cs="Calibri"/>
                <w:b w:val="false"/>
                <w:bCs w:val="false"/>
                <w:color w:val="222222"/>
                <w:sz w:val="17"/>
                <w:szCs w:val="17"/>
              </w:rPr>
              <w:t xml:space="preserve">PR linked to reservation and PO for stitching</w:t>
            </w:r>
          </w:p>
        </w:tc>
      </w:tr>
      <w:tr xmlns:wp14="http://schemas.microsoft.com/office/word/2010/wordml" w:rsidTr="2BD177EA" w14:paraId="738F1A73" wp14:textId="77777777">
        <w:trPr>
          <w:cantSplit/>
        </w:trPr>
        <w:tc>
          <w:tcPr>
            <w:tcW w:w="1100" w:type="dxa"/>
            <w:shd w:val="clear" w:color="auto" w:fill="EDF2F9"/>
            <w:tcMar>
              <w:top w:w="60" w:type="dxa"/>
              <w:left w:w="100" w:type="dxa"/>
              <w:bottom w:w="60" w:type="dxa"/>
              <w:right w:w="100" w:type="dxa"/>
            </w:tcMar>
            <w:vAlign w:val="center"/>
          </w:tcPr>
          <w:p w14:paraId="46188284" wp14:textId="77777777">
            <w:pPr>
              <w:jc w:val="left"/>
            </w:pPr>
            <w:r>
              <w:rPr>
                <w:rFonts w:ascii="Calibri" w:hAnsi="Calibri" w:eastAsia="Calibri" w:cs="Calibri"/>
                <w:b w:val="false"/>
                <w:bCs w:val="false"/>
                <w:color w:val="222222"/>
                <w:sz w:val="17"/>
                <w:szCs w:val="17"/>
              </w:rPr>
              <w:t xml:space="preserve">RESB</w:t>
            </w:r>
          </w:p>
        </w:tc>
        <w:tc>
          <w:tcPr>
            <w:tcW w:w="2400" w:type="dxa"/>
            <w:shd w:val="clear" w:color="auto" w:fill="EDF2F9"/>
            <w:tcMar>
              <w:top w:w="60" w:type="dxa"/>
              <w:left w:w="100" w:type="dxa"/>
              <w:bottom w:w="60" w:type="dxa"/>
              <w:right w:w="100" w:type="dxa"/>
            </w:tcMar>
            <w:vAlign w:val="center"/>
          </w:tcPr>
          <w:p w14:paraId="1C6A0887" wp14:textId="77777777">
            <w:pPr>
              <w:jc w:val="left"/>
            </w:pPr>
            <w:r>
              <w:rPr>
                <w:rFonts w:ascii="Calibri" w:hAnsi="Calibri" w:eastAsia="Calibri" w:cs="Calibri"/>
                <w:b w:val="false"/>
                <w:bCs w:val="false"/>
                <w:color w:val="222222"/>
                <w:sz w:val="17"/>
                <w:szCs w:val="17"/>
              </w:rPr>
              <w:t xml:space="preserve">Reservation</w:t>
            </w:r>
          </w:p>
        </w:tc>
        <w:tc>
          <w:tcPr>
            <w:tcW w:w="5860" w:type="dxa"/>
            <w:shd w:val="clear" w:color="auto" w:fill="EDF2F9"/>
            <w:tcMar>
              <w:top w:w="60" w:type="dxa"/>
              <w:left w:w="100" w:type="dxa"/>
              <w:bottom w:w="60" w:type="dxa"/>
              <w:right w:w="100" w:type="dxa"/>
            </w:tcMar>
            <w:vAlign w:val="center"/>
          </w:tcPr>
          <w:p w14:paraId="29195FB2" wp14:textId="77777777">
            <w:pPr>
              <w:jc w:val="left"/>
            </w:pPr>
            <w:r w:rsidRPr="2BD177EA" w:rsidR="2BD177EA">
              <w:rPr>
                <w:rFonts w:ascii="Calibri" w:hAnsi="Calibri" w:eastAsia="Calibri" w:cs="Calibri"/>
                <w:b w:val="0"/>
                <w:bCs w:val="0"/>
                <w:color w:val="222222"/>
                <w:sz w:val="17"/>
                <w:szCs w:val="17"/>
                <w:lang w:val="en-US"/>
              </w:rPr>
              <w:t>Reservation lines (RSNUM, RSPOS), AUFNR, requested quantity; session identifier field once designated</w:t>
            </w:r>
          </w:p>
        </w:tc>
      </w:tr>
      <w:tr xmlns:wp14="http://schemas.microsoft.com/office/word/2010/wordml" w:rsidTr="2BD177EA" w14:paraId="2B16EFB5" wp14:textId="77777777">
        <w:trPr>
          <w:cantSplit/>
        </w:trPr>
        <w:tc>
          <w:tcPr>
            <w:tcW w:w="1100" w:type="dxa"/>
            <w:tcMar>
              <w:top w:w="60" w:type="dxa"/>
              <w:left w:w="100" w:type="dxa"/>
              <w:bottom w:w="60" w:type="dxa"/>
              <w:right w:w="100" w:type="dxa"/>
            </w:tcMar>
            <w:vAlign w:val="center"/>
          </w:tcPr>
          <w:p w14:paraId="09F07287" wp14:textId="77777777">
            <w:pPr>
              <w:jc w:val="left"/>
            </w:pPr>
            <w:r>
              <w:rPr>
                <w:rFonts w:ascii="Calibri" w:hAnsi="Calibri" w:eastAsia="Calibri" w:cs="Calibri"/>
                <w:b w:val="false"/>
                <w:bCs w:val="false"/>
                <w:color w:val="222222"/>
                <w:sz w:val="17"/>
                <w:szCs w:val="17"/>
              </w:rPr>
              <w:t xml:space="preserve">EKKO</w:t>
            </w:r>
          </w:p>
        </w:tc>
        <w:tc>
          <w:tcPr>
            <w:tcW w:w="2400" w:type="dxa"/>
            <w:tcMar>
              <w:top w:w="60" w:type="dxa"/>
              <w:left w:w="100" w:type="dxa"/>
              <w:bottom w:w="60" w:type="dxa"/>
              <w:right w:w="100" w:type="dxa"/>
            </w:tcMar>
            <w:vAlign w:val="center"/>
          </w:tcPr>
          <w:p w14:paraId="22D1719B" wp14:textId="77777777">
            <w:pPr>
              <w:jc w:val="left"/>
            </w:pPr>
            <w:r>
              <w:rPr>
                <w:rFonts w:ascii="Calibri" w:hAnsi="Calibri" w:eastAsia="Calibri" w:cs="Calibri"/>
                <w:b w:val="false"/>
                <w:bCs w:val="false"/>
                <w:color w:val="222222"/>
                <w:sz w:val="17"/>
                <w:szCs w:val="17"/>
              </w:rPr>
              <w:t xml:space="preserve">Purchase order header</w:t>
            </w:r>
          </w:p>
        </w:tc>
        <w:tc>
          <w:tcPr>
            <w:tcW w:w="5860" w:type="dxa"/>
            <w:tcMar>
              <w:top w:w="60" w:type="dxa"/>
              <w:left w:w="100" w:type="dxa"/>
              <w:bottom w:w="60" w:type="dxa"/>
              <w:right w:w="100" w:type="dxa"/>
            </w:tcMar>
            <w:vAlign w:val="center"/>
          </w:tcPr>
          <w:p w14:paraId="2A3745CA" wp14:textId="77777777">
            <w:pPr>
              <w:jc w:val="left"/>
            </w:pPr>
            <w:r>
              <w:rPr>
                <w:rFonts w:ascii="Calibri" w:hAnsi="Calibri" w:eastAsia="Calibri" w:cs="Calibri"/>
                <w:b w:val="false"/>
                <w:bCs w:val="false"/>
                <w:color w:val="222222"/>
                <w:sz w:val="17"/>
                <w:szCs w:val="17"/>
              </w:rPr>
              <w:t xml:space="preserve">PO header for stitching</w:t>
            </w:r>
          </w:p>
        </w:tc>
      </w:tr>
      <w:tr xmlns:wp14="http://schemas.microsoft.com/office/word/2010/wordml" w:rsidTr="2BD177EA" w14:paraId="21BA410B" wp14:textId="77777777">
        <w:trPr>
          <w:cantSplit/>
        </w:trPr>
        <w:tc>
          <w:tcPr>
            <w:tcW w:w="1100" w:type="dxa"/>
            <w:shd w:val="clear" w:color="auto" w:fill="EDF2F9"/>
            <w:tcMar>
              <w:top w:w="60" w:type="dxa"/>
              <w:left w:w="100" w:type="dxa"/>
              <w:bottom w:w="60" w:type="dxa"/>
              <w:right w:w="100" w:type="dxa"/>
            </w:tcMar>
            <w:vAlign w:val="center"/>
          </w:tcPr>
          <w:p w14:paraId="6EF28F6C" wp14:textId="77777777">
            <w:pPr>
              <w:jc w:val="left"/>
            </w:pPr>
            <w:r>
              <w:rPr>
                <w:rFonts w:ascii="Calibri" w:hAnsi="Calibri" w:eastAsia="Calibri" w:cs="Calibri"/>
                <w:b w:val="false"/>
                <w:bCs w:val="false"/>
                <w:color w:val="222222"/>
                <w:sz w:val="17"/>
                <w:szCs w:val="17"/>
              </w:rPr>
              <w:t xml:space="preserve">EKPO</w:t>
            </w:r>
          </w:p>
        </w:tc>
        <w:tc>
          <w:tcPr>
            <w:tcW w:w="2400" w:type="dxa"/>
            <w:shd w:val="clear" w:color="auto" w:fill="EDF2F9"/>
            <w:tcMar>
              <w:top w:w="60" w:type="dxa"/>
              <w:left w:w="100" w:type="dxa"/>
              <w:bottom w:w="60" w:type="dxa"/>
              <w:right w:w="100" w:type="dxa"/>
            </w:tcMar>
            <w:vAlign w:val="center"/>
          </w:tcPr>
          <w:p w14:paraId="6A6CCC28" wp14:textId="77777777">
            <w:pPr>
              <w:jc w:val="left"/>
            </w:pPr>
            <w:r>
              <w:rPr>
                <w:rFonts w:ascii="Calibri" w:hAnsi="Calibri" w:eastAsia="Calibri" w:cs="Calibri"/>
                <w:b w:val="false"/>
                <w:bCs w:val="false"/>
                <w:color w:val="222222"/>
                <w:sz w:val="17"/>
                <w:szCs w:val="17"/>
              </w:rPr>
              <w:t xml:space="preserve">Purchase order item</w:t>
            </w:r>
          </w:p>
        </w:tc>
        <w:tc>
          <w:tcPr>
            <w:tcW w:w="5860" w:type="dxa"/>
            <w:shd w:val="clear" w:color="auto" w:fill="EDF2F9"/>
            <w:tcMar>
              <w:top w:w="60" w:type="dxa"/>
              <w:left w:w="100" w:type="dxa"/>
              <w:bottom w:w="60" w:type="dxa"/>
              <w:right w:w="100" w:type="dxa"/>
            </w:tcMar>
            <w:vAlign w:val="center"/>
          </w:tcPr>
          <w:p w14:paraId="10FFE48F" wp14:textId="77777777">
            <w:pPr>
              <w:jc w:val="left"/>
            </w:pPr>
            <w:r>
              <w:rPr>
                <w:rFonts w:ascii="Calibri" w:hAnsi="Calibri" w:eastAsia="Calibri" w:cs="Calibri"/>
                <w:b w:val="false"/>
                <w:bCs w:val="false"/>
                <w:color w:val="222222"/>
                <w:sz w:val="17"/>
                <w:szCs w:val="17"/>
              </w:rPr>
              <w:t xml:space="preserve">PO lines with BANFN and BNFPO links; open quantities</w:t>
            </w:r>
          </w:p>
        </w:tc>
      </w:tr>
      <w:tr xmlns:wp14="http://schemas.microsoft.com/office/word/2010/wordml" w:rsidTr="2BD177EA" w14:paraId="572B16B8" wp14:textId="77777777">
        <w:trPr>
          <w:cantSplit/>
        </w:trPr>
        <w:tc>
          <w:tcPr>
            <w:tcW w:w="1100" w:type="dxa"/>
            <w:tcMar>
              <w:top w:w="60" w:type="dxa"/>
              <w:left w:w="100" w:type="dxa"/>
              <w:bottom w:w="60" w:type="dxa"/>
              <w:right w:w="100" w:type="dxa"/>
            </w:tcMar>
            <w:vAlign w:val="center"/>
          </w:tcPr>
          <w:p w14:paraId="01C97519" wp14:textId="77777777">
            <w:pPr>
              <w:jc w:val="left"/>
            </w:pPr>
            <w:r>
              <w:rPr>
                <w:rFonts w:ascii="Calibri" w:hAnsi="Calibri" w:eastAsia="Calibri" w:cs="Calibri"/>
                <w:b w:val="false"/>
                <w:bCs w:val="false"/>
                <w:color w:val="222222"/>
                <w:sz w:val="17"/>
                <w:szCs w:val="17"/>
              </w:rPr>
              <w:t xml:space="preserve">EKET</w:t>
            </w:r>
          </w:p>
        </w:tc>
        <w:tc>
          <w:tcPr>
            <w:tcW w:w="2400" w:type="dxa"/>
            <w:tcMar>
              <w:top w:w="60" w:type="dxa"/>
              <w:left w:w="100" w:type="dxa"/>
              <w:bottom w:w="60" w:type="dxa"/>
              <w:right w:w="100" w:type="dxa"/>
            </w:tcMar>
            <w:vAlign w:val="center"/>
          </w:tcPr>
          <w:p w14:paraId="22FF33E8" wp14:textId="77777777">
            <w:pPr>
              <w:jc w:val="left"/>
            </w:pPr>
            <w:r>
              <w:rPr>
                <w:rFonts w:ascii="Calibri" w:hAnsi="Calibri" w:eastAsia="Calibri" w:cs="Calibri"/>
                <w:b w:val="false"/>
                <w:bCs w:val="false"/>
                <w:color w:val="222222"/>
                <w:sz w:val="17"/>
                <w:szCs w:val="17"/>
              </w:rPr>
              <w:t xml:space="preserve">PO schedule line</w:t>
            </w:r>
          </w:p>
        </w:tc>
        <w:tc>
          <w:tcPr>
            <w:tcW w:w="5860" w:type="dxa"/>
            <w:tcMar>
              <w:top w:w="60" w:type="dxa"/>
              <w:left w:w="100" w:type="dxa"/>
              <w:bottom w:w="60" w:type="dxa"/>
              <w:right w:w="100" w:type="dxa"/>
            </w:tcMar>
            <w:vAlign w:val="center"/>
          </w:tcPr>
          <w:p w14:paraId="53BF9CFD" wp14:textId="77777777">
            <w:pPr>
              <w:jc w:val="left"/>
            </w:pPr>
            <w:r>
              <w:rPr>
                <w:rFonts w:ascii="Calibri" w:hAnsi="Calibri" w:eastAsia="Calibri" w:cs="Calibri"/>
                <w:b w:val="false"/>
                <w:bCs w:val="false"/>
                <w:color w:val="222222"/>
                <w:sz w:val="17"/>
                <w:szCs w:val="17"/>
              </w:rPr>
              <w:t xml:space="preserve">Open-PO netting for the quantity suggestion and expected receipt</w:t>
            </w:r>
          </w:p>
        </w:tc>
      </w:tr>
      <w:tr xmlns:wp14="http://schemas.microsoft.com/office/word/2010/wordml" w:rsidTr="2BD177EA" w14:paraId="65811888" wp14:textId="77777777">
        <w:trPr>
          <w:cantSplit/>
        </w:trPr>
        <w:tc>
          <w:tcPr>
            <w:tcW w:w="1100" w:type="dxa"/>
            <w:shd w:val="clear" w:color="auto" w:fill="EDF2F9"/>
            <w:tcMar>
              <w:top w:w="60" w:type="dxa"/>
              <w:left w:w="100" w:type="dxa"/>
              <w:bottom w:w="60" w:type="dxa"/>
              <w:right w:w="100" w:type="dxa"/>
            </w:tcMar>
            <w:vAlign w:val="center"/>
          </w:tcPr>
          <w:p w14:paraId="209482EF" wp14:textId="77777777">
            <w:pPr>
              <w:jc w:val="left"/>
            </w:pPr>
            <w:r>
              <w:rPr>
                <w:rFonts w:ascii="Calibri" w:hAnsi="Calibri" w:eastAsia="Calibri" w:cs="Calibri"/>
                <w:b w:val="false"/>
                <w:bCs w:val="false"/>
                <w:color w:val="222222"/>
                <w:sz w:val="17"/>
                <w:szCs w:val="17"/>
              </w:rPr>
              <w:t xml:space="preserve">CDHDR</w:t>
            </w:r>
          </w:p>
        </w:tc>
        <w:tc>
          <w:tcPr>
            <w:tcW w:w="2400" w:type="dxa"/>
            <w:shd w:val="clear" w:color="auto" w:fill="EDF2F9"/>
            <w:tcMar>
              <w:top w:w="60" w:type="dxa"/>
              <w:left w:w="100" w:type="dxa"/>
              <w:bottom w:w="60" w:type="dxa"/>
              <w:right w:w="100" w:type="dxa"/>
            </w:tcMar>
            <w:vAlign w:val="center"/>
          </w:tcPr>
          <w:p w14:paraId="6B83A4E0" wp14:textId="77777777">
            <w:pPr>
              <w:jc w:val="left"/>
            </w:pPr>
            <w:r>
              <w:rPr>
                <w:rFonts w:ascii="Calibri" w:hAnsi="Calibri" w:eastAsia="Calibri" w:cs="Calibri"/>
                <w:b w:val="false"/>
                <w:bCs w:val="false"/>
                <w:color w:val="222222"/>
                <w:sz w:val="17"/>
                <w:szCs w:val="17"/>
              </w:rPr>
              <w:t xml:space="preserve">Change document header</w:t>
            </w:r>
          </w:p>
        </w:tc>
        <w:tc>
          <w:tcPr>
            <w:tcW w:w="5860" w:type="dxa"/>
            <w:shd w:val="clear" w:color="auto" w:fill="EDF2F9"/>
            <w:tcMar>
              <w:top w:w="60" w:type="dxa"/>
              <w:left w:w="100" w:type="dxa"/>
              <w:bottom w:w="60" w:type="dxa"/>
              <w:right w:w="100" w:type="dxa"/>
            </w:tcMar>
            <w:vAlign w:val="center"/>
          </w:tcPr>
          <w:p w14:paraId="651AE2AF" wp14:textId="77777777">
            <w:pPr>
              <w:jc w:val="left"/>
            </w:pPr>
            <w:r>
              <w:rPr>
                <w:rFonts w:ascii="Calibri" w:hAnsi="Calibri" w:eastAsia="Calibri" w:cs="Calibri"/>
                <w:b w:val="false"/>
                <w:bCs w:val="false"/>
                <w:color w:val="222222"/>
                <w:sz w:val="17"/>
                <w:szCs w:val="17"/>
              </w:rPr>
              <w:t xml:space="preserve">Reservation and PR change history for ledger integrity</w:t>
            </w:r>
          </w:p>
        </w:tc>
      </w:tr>
      <w:tr xmlns:wp14="http://schemas.microsoft.com/office/word/2010/wordml" w:rsidTr="2BD177EA" w14:paraId="2616C917" wp14:textId="77777777">
        <w:trPr>
          <w:cantSplit/>
        </w:trPr>
        <w:tc>
          <w:tcPr>
            <w:tcW w:w="1100" w:type="dxa"/>
            <w:tcMar>
              <w:top w:w="60" w:type="dxa"/>
              <w:left w:w="100" w:type="dxa"/>
              <w:bottom w:w="60" w:type="dxa"/>
              <w:right w:w="100" w:type="dxa"/>
            </w:tcMar>
            <w:vAlign w:val="center"/>
          </w:tcPr>
          <w:p w14:paraId="2395312A" wp14:textId="77777777">
            <w:pPr>
              <w:jc w:val="left"/>
            </w:pPr>
            <w:r>
              <w:rPr>
                <w:rFonts w:ascii="Calibri" w:hAnsi="Calibri" w:eastAsia="Calibri" w:cs="Calibri"/>
                <w:b w:val="false"/>
                <w:bCs w:val="false"/>
                <w:color w:val="222222"/>
                <w:sz w:val="17"/>
                <w:szCs w:val="17"/>
              </w:rPr>
              <w:t xml:space="preserve">CDPOS</w:t>
            </w:r>
          </w:p>
        </w:tc>
        <w:tc>
          <w:tcPr>
            <w:tcW w:w="2400" w:type="dxa"/>
            <w:tcMar>
              <w:top w:w="60" w:type="dxa"/>
              <w:left w:w="100" w:type="dxa"/>
              <w:bottom w:w="60" w:type="dxa"/>
              <w:right w:w="100" w:type="dxa"/>
            </w:tcMar>
            <w:vAlign w:val="center"/>
          </w:tcPr>
          <w:p w14:paraId="575425A8" wp14:textId="77777777">
            <w:pPr>
              <w:jc w:val="left"/>
            </w:pPr>
            <w:r>
              <w:rPr>
                <w:rFonts w:ascii="Calibri" w:hAnsi="Calibri" w:eastAsia="Calibri" w:cs="Calibri"/>
                <w:b w:val="false"/>
                <w:bCs w:val="false"/>
                <w:color w:val="222222"/>
                <w:sz w:val="17"/>
                <w:szCs w:val="17"/>
              </w:rPr>
              <w:t xml:space="preserve">Change document item</w:t>
            </w:r>
          </w:p>
        </w:tc>
        <w:tc>
          <w:tcPr>
            <w:tcW w:w="5860" w:type="dxa"/>
            <w:tcMar>
              <w:top w:w="60" w:type="dxa"/>
              <w:left w:w="100" w:type="dxa"/>
              <w:bottom w:w="60" w:type="dxa"/>
              <w:right w:w="100" w:type="dxa"/>
            </w:tcMar>
            <w:vAlign w:val="center"/>
          </w:tcPr>
          <w:p w14:paraId="32C7F4EC" wp14:textId="77777777">
            <w:pPr>
              <w:jc w:val="left"/>
            </w:pPr>
            <w:r>
              <w:rPr>
                <w:rFonts w:ascii="Calibri" w:hAnsi="Calibri" w:eastAsia="Calibri" w:cs="Calibri"/>
                <w:b w:val="false"/>
                <w:bCs w:val="false"/>
                <w:color w:val="222222"/>
                <w:sz w:val="17"/>
                <w:szCs w:val="17"/>
              </w:rPr>
              <w:t xml:space="preserve">Field-level changes on reservation and PR lines</w:t>
            </w:r>
          </w:p>
        </w:tc>
      </w:tr>
      <w:tr xmlns:wp14="http://schemas.microsoft.com/office/word/2010/wordml" w:rsidTr="2BD177EA" w14:paraId="605E2E9D" wp14:textId="77777777">
        <w:trPr>
          <w:cantSplit/>
        </w:trPr>
        <w:tc>
          <w:tcPr>
            <w:tcW w:w="1100" w:type="dxa"/>
            <w:shd w:val="clear" w:color="auto" w:fill="EDF2F9"/>
            <w:tcMar>
              <w:top w:w="60" w:type="dxa"/>
              <w:left w:w="100" w:type="dxa"/>
              <w:bottom w:w="60" w:type="dxa"/>
              <w:right w:w="100" w:type="dxa"/>
            </w:tcMar>
            <w:vAlign w:val="center"/>
          </w:tcPr>
          <w:p w14:paraId="320243D3" wp14:textId="77777777">
            <w:pPr>
              <w:jc w:val="left"/>
            </w:pPr>
            <w:r>
              <w:rPr>
                <w:rFonts w:ascii="Calibri" w:hAnsi="Calibri" w:eastAsia="Calibri" w:cs="Calibri"/>
                <w:b w:val="false"/>
                <w:bCs w:val="false"/>
                <w:color w:val="222222"/>
                <w:sz w:val="17"/>
                <w:szCs w:val="17"/>
              </w:rPr>
              <w:t xml:space="preserve">S031</w:t>
            </w:r>
          </w:p>
        </w:tc>
        <w:tc>
          <w:tcPr>
            <w:tcW w:w="2400" w:type="dxa"/>
            <w:shd w:val="clear" w:color="auto" w:fill="EDF2F9"/>
            <w:tcMar>
              <w:top w:w="60" w:type="dxa"/>
              <w:left w:w="100" w:type="dxa"/>
              <w:bottom w:w="60" w:type="dxa"/>
              <w:right w:w="100" w:type="dxa"/>
            </w:tcMar>
            <w:vAlign w:val="center"/>
          </w:tcPr>
          <w:p w14:paraId="35BFB146" wp14:textId="77777777">
            <w:pPr>
              <w:jc w:val="left"/>
            </w:pPr>
            <w:r>
              <w:rPr>
                <w:rFonts w:ascii="Calibri" w:hAnsi="Calibri" w:eastAsia="Calibri" w:cs="Calibri"/>
                <w:b w:val="false"/>
                <w:bCs w:val="false"/>
                <w:color w:val="222222"/>
                <w:sz w:val="17"/>
                <w:szCs w:val="17"/>
              </w:rPr>
              <w:t xml:space="preserve">LIS movement statistics</w:t>
            </w:r>
          </w:p>
        </w:tc>
        <w:tc>
          <w:tcPr>
            <w:tcW w:w="5860" w:type="dxa"/>
            <w:shd w:val="clear" w:color="auto" w:fill="EDF2F9"/>
            <w:tcMar>
              <w:top w:w="60" w:type="dxa"/>
              <w:left w:w="100" w:type="dxa"/>
              <w:bottom w:w="60" w:type="dxa"/>
              <w:right w:w="100" w:type="dxa"/>
            </w:tcMar>
            <w:vAlign w:val="center"/>
          </w:tcPr>
          <w:p w14:paraId="11D630A1" wp14:textId="77777777">
            <w:pPr>
              <w:jc w:val="left"/>
            </w:pPr>
            <w:r>
              <w:rPr>
                <w:rFonts w:ascii="Calibri" w:hAnsi="Calibri" w:eastAsia="Calibri" w:cs="Calibri"/>
                <w:b w:val="false"/>
                <w:bCs w:val="false"/>
                <w:color w:val="222222"/>
                <w:sz w:val="17"/>
                <w:szCs w:val="17"/>
              </w:rPr>
              <w:t xml:space="preserve">Monthly movement statistics for moving class and consumption counts</w:t>
            </w:r>
          </w:p>
        </w:tc>
      </w:tr>
      <w:tr xmlns:wp14="http://schemas.microsoft.com/office/word/2010/wordml" w:rsidTr="2BD177EA" w14:paraId="311CA86E" wp14:textId="77777777">
        <w:trPr>
          <w:cantSplit/>
        </w:trPr>
        <w:tc>
          <w:tcPr>
            <w:tcW w:w="1100" w:type="dxa"/>
            <w:tcMar>
              <w:top w:w="60" w:type="dxa"/>
              <w:left w:w="100" w:type="dxa"/>
              <w:bottom w:w="60" w:type="dxa"/>
              <w:right w:w="100" w:type="dxa"/>
            </w:tcMar>
            <w:vAlign w:val="center"/>
          </w:tcPr>
          <w:p w14:paraId="3E4D370C" wp14:textId="77777777">
            <w:pPr>
              <w:jc w:val="left"/>
            </w:pPr>
            <w:r>
              <w:rPr>
                <w:rFonts w:ascii="Calibri" w:hAnsi="Calibri" w:eastAsia="Calibri" w:cs="Calibri"/>
                <w:b w:val="false"/>
                <w:bCs w:val="false"/>
                <w:color w:val="222222"/>
                <w:sz w:val="17"/>
                <w:szCs w:val="17"/>
              </w:rPr>
              <w:t xml:space="preserve">S032</w:t>
            </w:r>
          </w:p>
        </w:tc>
        <w:tc>
          <w:tcPr>
            <w:tcW w:w="2400" w:type="dxa"/>
            <w:tcMar>
              <w:top w:w="60" w:type="dxa"/>
              <w:left w:w="100" w:type="dxa"/>
              <w:bottom w:w="60" w:type="dxa"/>
              <w:right w:w="100" w:type="dxa"/>
            </w:tcMar>
            <w:vAlign w:val="center"/>
          </w:tcPr>
          <w:p w14:paraId="1CC2B9C5" wp14:textId="77777777">
            <w:pPr>
              <w:jc w:val="left"/>
            </w:pPr>
            <w:r>
              <w:rPr>
                <w:rFonts w:ascii="Calibri" w:hAnsi="Calibri" w:eastAsia="Calibri" w:cs="Calibri"/>
                <w:b w:val="false"/>
                <w:bCs w:val="false"/>
                <w:color w:val="222222"/>
                <w:sz w:val="17"/>
                <w:szCs w:val="17"/>
              </w:rPr>
              <w:t xml:space="preserve">LIS stock statistics</w:t>
            </w:r>
          </w:p>
        </w:tc>
        <w:tc>
          <w:tcPr>
            <w:tcW w:w="5860" w:type="dxa"/>
            <w:tcMar>
              <w:top w:w="60" w:type="dxa"/>
              <w:left w:w="100" w:type="dxa"/>
              <w:bottom w:w="60" w:type="dxa"/>
              <w:right w:w="100" w:type="dxa"/>
            </w:tcMar>
            <w:vAlign w:val="center"/>
          </w:tcPr>
          <w:p w14:paraId="61AEAC20" wp14:textId="77777777">
            <w:pPr>
              <w:jc w:val="left"/>
            </w:pPr>
            <w:r>
              <w:rPr>
                <w:rFonts w:ascii="Calibri" w:hAnsi="Calibri" w:eastAsia="Calibri" w:cs="Calibri"/>
                <w:b w:val="false"/>
                <w:bCs w:val="false"/>
                <w:color w:val="222222"/>
                <w:sz w:val="17"/>
                <w:szCs w:val="17"/>
              </w:rPr>
              <w:t xml:space="preserve">Daily stock statistics; system-derived non-moving aging</w:t>
            </w:r>
          </w:p>
        </w:tc>
      </w:tr>
    </w:tbl>
    <w:p xmlns:wp14="http://schemas.microsoft.com/office/word/2010/wordml" w14:paraId="63CF4307" wp14:textId="77777777">
      <w:pPr>
        <w:spacing w:after="160"/>
      </w:pPr>
      <w:r w:rsidRPr="2BD177EA" w:rsidR="2BD177EA">
        <w:rPr>
          <w:rFonts w:ascii="Calibri" w:hAnsi="Calibri" w:eastAsia="Calibri" w:cs="Calibri"/>
          <w:color w:val="5A6472"/>
          <w:sz w:val="18"/>
          <w:szCs w:val="18"/>
          <w:lang w:val="en-US"/>
        </w:rPr>
        <w:t>Service verification (06-Sep-2026): the sets for MARA, MAKT, MARC, MARD, MSEG, MKPF, EBAN, EKKO, EKPO and EKET are live and verified against $metadata on service ZVZI_KPI02_SHARED_SRV, with properties in CamelCase (RSNUM as Rsnum, AUFNR as Aufnr, KOSTL as Kostl, UMWRK as Umwrk). MARA.EXTWG is not exposed, which blocks OAR identification. EBAN.BNFPO is exposed but is not part of the entity key, so requisition items are not uniquely addressable, which affects deterministic stitching. The sets for RESB, MBEW, MCHB, S031, S032, CDHDR and CDPOS sit on service ZMM_KPI02_SRV, which is not yet reachable, so seven of the seventeen I13 sets remain unverified, including the reservation and statistics sets on which capture and aging depend. $count returns an error on the three largest sets, so extraction pages until a short page is returned.</w:t>
      </w:r>
    </w:p>
    <w:p xmlns:wp14="http://schemas.microsoft.com/office/word/2010/wordml" w14:paraId="42E12A28" wp14:textId="77777777">
      <w:pPr>
        <w:spacing w:after="160"/>
      </w:pPr>
      <w:r w:rsidRPr="2BD177EA" w:rsidR="2BD177EA">
        <w:rPr>
          <w:rFonts w:ascii="Calibri" w:hAnsi="Calibri" w:eastAsia="Calibri" w:cs="Calibri"/>
          <w:color w:val="5A6472"/>
          <w:sz w:val="18"/>
          <w:szCs w:val="18"/>
          <w:lang w:val="en-US"/>
        </w:rPr>
        <w:t>Proposed additions carried open: EKBE (PO-grouped goods receipt history for the 30-day goods-received-not-issued check), EKKN (cost centre and order per PO line for attribution), AUFK (order type, description and responsible cost centre), MARDH and MBEWH (month-end stock and valuation history for the twelve-month trend baseline). Until confirmed, cost-centre attribution uses RESB and order data, and the trend baseline builds forward from go-live.</w:t>
      </w:r>
    </w:p>
    <w:p xmlns:wp14="http://schemas.microsoft.com/office/word/2010/wordml" w14:paraId="71450212" wp14:textId="77777777">
      <w:pPr>
        <w:spacing w:after="160"/>
      </w:pPr>
      <w:r w:rsidRPr="2BD177EA" w:rsidR="2BD177EA">
        <w:rPr>
          <w:rFonts w:ascii="Calibri" w:hAnsi="Calibri" w:eastAsia="Calibri" w:cs="Calibri"/>
          <w:color w:val="5A6472"/>
          <w:sz w:val="18"/>
          <w:szCs w:val="18"/>
          <w:lang w:val="en-US"/>
        </w:rPr>
        <w:t>Platform-side entities: ConsumptionPlan, ChatSession, QuantitySuggestion, Justification, UtilisationLedgerEntry, ReclassificationCandidate, ExceptionQueueItem, NotificationLog. Data completeness note: the MARA extract available for analysis covers about 8% of the MARC material population, so EXTWG-based OAR identification cannot yet be validated at full scale (see the Initiative 07 FRS).</w:t>
      </w:r>
    </w:p>
    <w:p xmlns:wp14="http://schemas.microsoft.com/office/word/2010/wordml" w14:paraId="78593B37" wp14:textId="77777777">
      <w:pPr>
        <w:pStyle w:val="Heading1"/>
        <w:pageBreakBefore/>
        <w:spacing w:before="0" w:after="240"/>
      </w:pPr>
      <w:r>
        <w:rPr>
          <w:rFonts w:ascii="Calibri" w:hAnsi="Calibri" w:eastAsia="Calibri" w:cs="Calibri"/>
          <w:b/>
          <w:bCs/>
          <w:color w:val="1F3864"/>
          <w:sz w:val="30"/>
          <w:szCs w:val="30"/>
        </w:rPr>
        <w:t xml:space="preserve">8. Dependencies and Assumptions</w:t>
      </w:r>
    </w:p>
    <w:p xmlns:wp14="http://schemas.microsoft.com/office/word/2010/wordml" w14:paraId="6BB00BB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Reservation-entry BAdI and session identifier field (shared with Initiative 08): SAP team build and NTT transport. The assistant can run platform-side on demand before the BAdI is live, but plan-to-reservation traceability and no-plan detection depend on it.</w:t>
      </w:r>
    </w:p>
    <w:p xmlns:wp14="http://schemas.microsoft.com/office/word/2010/wordml" w14:paraId="75100C2E" wp14:textId="77777777">
      <w:pPr>
        <w:pStyle w:val="ListParagraph"/>
        <w:numPr>
          <w:ilvl w:val="0"/>
          <w:numId w:val="2"/>
        </w:numPr>
        <w:spacing w:after="90"/>
      </w:pPr>
      <w:r>
        <w:rPr>
          <w:rFonts w:ascii="Calibri" w:hAnsi="Calibri" w:eastAsia="Calibri" w:cs="Calibri"/>
          <w:color w:val="222222"/>
          <w:sz w:val="20"/>
          <w:szCs w:val="20"/>
        </w:rPr>
        <w:t xml:space="preserve">MARA.EXTWG exposure: BLOCKING and the single largest dependency for I13. Verified 06-Sep-2026 as not exposed in the live material entity set. The entire I13 material scope is OAR, so no population can be selected until the SAP team adds the field and reactivates the service.</w:t>
      </w:r>
    </w:p>
    <w:p xmlns:wp14="http://schemas.microsoft.com/office/word/2010/wordml" w14:paraId="7B4A600C" wp14:textId="77777777">
      <w:pPr>
        <w:pStyle w:val="ListParagraph"/>
        <w:numPr>
          <w:ilvl w:val="0"/>
          <w:numId w:val="2"/>
        </w:numPr>
        <w:spacing w:after="90"/>
      </w:pPr>
      <w:r>
        <w:rPr>
          <w:rFonts w:ascii="Calibri" w:hAnsi="Calibri" w:eastAsia="Calibri" w:cs="Calibri"/>
          <w:color w:val="222222"/>
          <w:sz w:val="20"/>
          <w:szCs w:val="20"/>
        </w:rPr>
        <w:t xml:space="preserve">Second OData service registration (RESB, MBEW, MCHB, S031, S032, CDHDR, CDPOS): returned an error on 06-Sep-2026. Consumption-plan capture through the reservation, aging from the statistics sets and ledger audit all depend on it. This is a larger exposure for I13 than for the other two initiatives.</w:t>
      </w:r>
    </w:p>
    <w:p xmlns:wp14="http://schemas.microsoft.com/office/word/2010/wordml" w14:paraId="7CDA667F" wp14:textId="77777777">
      <w:pPr>
        <w:pStyle w:val="ListParagraph"/>
        <w:numPr>
          <w:ilvl w:val="0"/>
          <w:numId w:val="2"/>
        </w:numPr>
        <w:spacing w:after="90"/>
      </w:pPr>
      <w:r>
        <w:rPr>
          <w:rFonts w:ascii="Calibri" w:hAnsi="Calibri" w:eastAsia="Calibri" w:cs="Calibri"/>
          <w:color w:val="222222"/>
          <w:sz w:val="20"/>
          <w:szCs w:val="20"/>
        </w:rPr>
        <w:t xml:space="preserve">EBAN.BNFPO is not part of the entity key as built, so requisition items cannot be addressed uniquely; deterministic stitching on BANFN and BNFPO needs the key corrected.</w:t>
      </w:r>
    </w:p>
    <w:p xmlns:wp14="http://schemas.microsoft.com/office/word/2010/wordml" w14:paraId="16CF76CB" wp14:textId="77777777">
      <w:pPr>
        <w:pStyle w:val="ListParagraph"/>
        <w:numPr>
          <w:ilvl w:val="0"/>
          <w:numId w:val="2"/>
        </w:numPr>
        <w:spacing w:after="90"/>
      </w:pPr>
      <w:r>
        <w:rPr>
          <w:rFonts w:ascii="Calibri" w:hAnsi="Calibri" w:eastAsia="Calibri" w:cs="Calibri"/>
          <w:color w:val="222222"/>
          <w:sz w:val="20"/>
          <w:szCs w:val="20"/>
        </w:rPr>
        <w:t xml:space="preserve">EXTWG value for OAR (candidate 100) and a fuller MARA extract: shared open items with Initiative 07.</w:t>
      </w:r>
    </w:p>
    <w:p xmlns:wp14="http://schemas.microsoft.com/office/word/2010/wordml" w14:paraId="503618AA"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Proposed entity additions (EKBE, EKKN, AUFK, MARDH, MBEWH): open; fallbacks stated in Section 7.</w:t>
      </w:r>
    </w:p>
    <w:p xmlns:wp14="http://schemas.microsoft.com/office/word/2010/wordml" w14:paraId="165EFE5F" wp14:textId="77777777">
      <w:pPr>
        <w:pStyle w:val="ListParagraph"/>
        <w:numPr>
          <w:ilvl w:val="0"/>
          <w:numId w:val="2"/>
        </w:numPr>
        <w:spacing w:after="90"/>
      </w:pPr>
      <w:r>
        <w:rPr>
          <w:rFonts w:ascii="Calibri" w:hAnsi="Calibri" w:eastAsia="Calibri" w:cs="Calibri"/>
          <w:color w:val="222222"/>
          <w:sz w:val="20"/>
          <w:szCs w:val="20"/>
        </w:rPr>
        <w:t xml:space="preserve">LIS technical field names for S031 and S032: SAP team.</w:t>
      </w:r>
    </w:p>
    <w:p xmlns:wp14="http://schemas.microsoft.com/office/word/2010/wordml" w14:paraId="31C6DCD0" wp14:textId="77777777">
      <w:pPr>
        <w:pStyle w:val="ListParagraph"/>
        <w:numPr>
          <w:ilvl w:val="0"/>
          <w:numId w:val="2"/>
        </w:numPr>
        <w:spacing w:after="90"/>
      </w:pPr>
      <w:r>
        <w:rPr>
          <w:rFonts w:ascii="Calibri" w:hAnsi="Calibri" w:eastAsia="Calibri" w:cs="Calibri"/>
          <w:color w:val="222222"/>
          <w:sz w:val="20"/>
          <w:szCs w:val="20"/>
        </w:rPr>
        <w:t xml:space="preserve">I12 duplicate stock-code cleansing is an entry criterion for the Spares suite; duplicate OAR codes would split consumption history and distort both the quantity suggestion and the reclassification count.</w:t>
      </w:r>
    </w:p>
    <w:p xmlns:wp14="http://schemas.microsoft.com/office/word/2010/wordml" w14:paraId="7363D725" wp14:textId="77777777">
      <w:pPr>
        <w:pStyle w:val="ListParagraph"/>
        <w:numPr>
          <w:ilvl w:val="0"/>
          <w:numId w:val="2"/>
        </w:numPr>
        <w:spacing w:after="90"/>
      </w:pPr>
      <w:r>
        <w:rPr>
          <w:rFonts w:ascii="Calibri" w:hAnsi="Calibri" w:eastAsia="Calibri" w:cs="Calibri"/>
          <w:color w:val="222222"/>
          <w:sz w:val="20"/>
          <w:szCs w:val="20"/>
        </w:rPr>
        <w:t xml:space="preserve">Criticality source: platform-side critical parts list (D3 interim), used for the SOP Critical indicator and dashboard filters.</w:t>
      </w:r>
    </w:p>
    <w:p xmlns:wp14="http://schemas.microsoft.com/office/word/2010/wordml" w14:paraId="502E7BA3" wp14:textId="77777777">
      <w:pPr>
        <w:pStyle w:val="ListParagraph"/>
        <w:numPr>
          <w:ilvl w:val="0"/>
          <w:numId w:val="2"/>
        </w:numPr>
        <w:spacing w:after="90"/>
      </w:pPr>
      <w:r>
        <w:rPr>
          <w:rFonts w:ascii="Calibri" w:hAnsi="Calibri" w:eastAsia="Calibri" w:cs="Calibri"/>
          <w:color w:val="222222"/>
          <w:sz w:val="20"/>
          <w:szCs w:val="20"/>
        </w:rPr>
        <w:t xml:space="preserve">Reclassification decisions and the SOP sign-off chain (Inventory Controller review; Commercial Head, Engineering Head, Plant Head) remain with VZI; I13 supplies evidence only. Alignment of the Initiative 07 conversion trigger to the SOP criteria is recorded as an Initiative 07 follow-up.</w:t>
      </w:r>
    </w:p>
    <w:p xmlns:wp14="http://schemas.microsoft.com/office/word/2010/wordml" w14:paraId="2C48D39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Plant scope: four plants confirmed (Gamsberg, BMM, plus two further plant codes); names and any plant-specific behaviour to be confirmed. Plant is a key on all ledger entries.</w:t>
      </w:r>
    </w:p>
    <w:p xmlns:wp14="http://schemas.microsoft.com/office/word/2010/wordml" w14:paraId="72DD37C3"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Calibration data volume: the development client holds about 2,034 materials against more than 45,000 in the production extract, so development data supports mechanics validation only. Recalibration of the moving bands and KPIs requires a fuller client or is deferred.</w:t>
      </w:r>
    </w:p>
    <w:p xmlns:wp14="http://schemas.microsoft.com/office/word/2010/wordml" w14:paraId="58F537F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Savings attribution: consistent with the human-gated ledger principle, avoided or reduced purchase benefit is counted only where the requester accepted the quantity suggestion, or where a plan breach led to a confirmed redeployment or cancellation, evidenced through the session link.</w:t>
      </w:r>
    </w:p>
    <w:p xmlns:wp14="http://schemas.microsoft.com/office/word/2010/wordml" w14:paraId="4467B27B" wp14:textId="77777777">
      <w:pPr>
        <w:pStyle w:val="Heading1"/>
        <w:pageBreakBefore/>
        <w:spacing w:before="0" w:after="240"/>
      </w:pPr>
      <w:r>
        <w:rPr>
          <w:rFonts w:ascii="Calibri" w:hAnsi="Calibri" w:eastAsia="Calibri" w:cs="Calibri"/>
          <w:b/>
          <w:bCs/>
          <w:color w:val="1F3864"/>
          <w:sz w:val="30"/>
          <w:szCs w:val="30"/>
        </w:rPr>
        <w:t xml:space="preserve">9. Acceptance Criteria</w:t>
      </w:r>
    </w:p>
    <w:p xmlns:wp14="http://schemas.microsoft.com/office/word/2010/wordml" w14:paraId="568EFBB0" wp14:textId="77777777">
      <w:pPr>
        <w:pStyle w:val="ListParagraph"/>
        <w:numPr>
          <w:ilvl w:val="0"/>
          <w:numId w:val="2"/>
        </w:numPr>
        <w:spacing w:after="90"/>
      </w:pPr>
      <w:r>
        <w:rPr>
          <w:rFonts w:ascii="Calibri" w:hAnsi="Calibri" w:eastAsia="Calibri" w:cs="Calibri"/>
          <w:color w:val="222222"/>
          <w:sz w:val="20"/>
          <w:szCs w:val="20"/>
        </w:rPr>
        <w:t xml:space="preserve">For an OAR reservation, the assistant returns the cross-check (stock on hand, months of cover, moving class, other-plant stock), captures a consumption plan, presents a quantity suggestion with reason where history permits, captures a justification where the requester keeps a different quantity, and issues a session identifier.</w:t>
      </w:r>
    </w:p>
    <w:p xmlns:wp14="http://schemas.microsoft.com/office/word/2010/wordml" w14:paraId="44914685"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Every OAR reservation carrying a valid session identifier is linked to its plan and, through the ledger, to its PR, PO, goods receipt and issue; every OAR reservation without one is raised as a no-plan exception.</w:t>
      </w:r>
    </w:p>
    <w:p xmlns:wp14="http://schemas.microsoft.com/office/word/2010/wordml" w14:paraId="32F6D97D"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The utilisation ledger stitches reservation, PR, PO, goods receipt and issue deterministically for every OAR acquisition in the twelve-month window, with unmatched records reported rather than inferred.</w:t>
      </w:r>
    </w:p>
    <w:p xmlns:wp14="http://schemas.microsoft.com/office/word/2010/wordml" w14:paraId="42430C1D" wp14:textId="77777777">
      <w:pPr>
        <w:pStyle w:val="ListParagraph"/>
        <w:numPr>
          <w:ilvl w:val="0"/>
          <w:numId w:val="2"/>
        </w:numPr>
        <w:spacing w:after="90"/>
      </w:pPr>
      <w:r>
        <w:rPr>
          <w:rFonts w:ascii="Calibri" w:hAnsi="Calibri" w:eastAsia="Calibri" w:cs="Calibri"/>
          <w:color w:val="222222"/>
          <w:sz w:val="20"/>
          <w:szCs w:val="20"/>
        </w:rPr>
        <w:t xml:space="preserve">Every OAR material and plant carries an aging band (SOP defaults), months of cover, days since last movement, turns and 30-day goods-received-not-issued status, refreshed daily and reconciled monthly to ZMM065 and the 30-Day GR Report within an agreed tolerance.</w:t>
      </w:r>
    </w:p>
    <w:p xmlns:wp14="http://schemas.microsoft.com/office/word/2010/wordml" w14:paraId="1E39A121" wp14:textId="77777777">
      <w:pPr>
        <w:pStyle w:val="ListParagraph"/>
        <w:numPr>
          <w:ilvl w:val="0"/>
          <w:numId w:val="2"/>
        </w:numPr>
        <w:spacing w:after="90"/>
      </w:pPr>
      <w:r>
        <w:rPr>
          <w:rFonts w:ascii="Calibri" w:hAnsi="Calibri" w:eastAsia="Calibri" w:cs="Calibri"/>
          <w:color w:val="222222"/>
          <w:sz w:val="20"/>
          <w:szCs w:val="20"/>
        </w:rPr>
        <w:t xml:space="preserve">Plan-breach exceptions are raised within one refresh cycle of the planned window end plus grace; no-plan and 30-day exceptions likewise.</w:t>
      </w:r>
    </w:p>
    <w:p xmlns:wp14="http://schemas.microsoft.com/office/word/2010/wordml" w14:paraId="40E3D9ED"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Every exception routes to the requester and escalates to the HOD after the configured period with no confirmation; every state change is logged.</w:t>
      </w:r>
    </w:p>
    <w:p xmlns:wp14="http://schemas.microsoft.com/office/word/2010/wordml" w14:paraId="69DAFDA1"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The reclassification-candidate list applies the SOP indicators exactly (more than four consumptions in twelve months; Critical; HOD-justified) and shows the supporting counts for each candidate.</w:t>
      </w:r>
    </w:p>
    <w:p xmlns:wp14="http://schemas.microsoft.com/office/word/2010/wordml" w14:paraId="09D2E4B6" wp14:textId="77777777">
      <w:pPr>
        <w:pStyle w:val="ListParagraph"/>
        <w:numPr>
          <w:ilvl w:val="0"/>
          <w:numId w:val="2"/>
        </w:numPr>
        <w:spacing w:after="90"/>
      </w:pPr>
      <w:r>
        <w:rPr>
          <w:rFonts w:ascii="Calibri" w:hAnsi="Calibri" w:eastAsia="Calibri" w:cs="Calibri"/>
          <w:color w:val="222222"/>
          <w:sz w:val="20"/>
          <w:szCs w:val="20"/>
        </w:rPr>
        <w:t xml:space="preserve">Zero SAP write-back events are logged.</w:t>
      </w:r>
    </w:p>
    <w:p xmlns:wp14="http://schemas.microsoft.com/office/word/2010/wordml" w14:paraId="73FD1414"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Exception-queue items and emails are generated for plan breaches, no-plan exceptions, quantity-override justifications and HOD escalations.</w:t>
      </w:r>
    </w:p>
    <w:p xmlns:wp14="http://schemas.microsoft.com/office/word/2010/wordml" w14:paraId="0388DBCC" wp14:textId="77777777">
      <w:pPr>
        <w:pStyle w:val="Heading1"/>
        <w:pageBreakBefore/>
        <w:spacing w:before="0" w:after="240"/>
      </w:pPr>
      <w:r>
        <w:rPr>
          <w:rFonts w:ascii="Calibri" w:hAnsi="Calibri" w:eastAsia="Calibri" w:cs="Calibri"/>
          <w:b/>
          <w:bCs/>
          <w:color w:val="1F3864"/>
          <w:sz w:val="30"/>
          <w:szCs w:val="30"/>
        </w:rPr>
        <w:t xml:space="preserve">10. Open Items and Disclaimer</w:t>
      </w:r>
    </w:p>
    <w:p xmlns:wp14="http://schemas.microsoft.com/office/word/2010/wordml" w14:paraId="5F5A5158" wp14:textId="77777777">
      <w:pPr>
        <w:spacing w:after="160"/>
      </w:pPr>
      <w:r w:rsidRPr="2BD177EA" w:rsidR="2BD177EA">
        <w:rPr>
          <w:rFonts w:ascii="Calibri" w:hAnsi="Calibri" w:eastAsia="Calibri" w:cs="Calibri"/>
          <w:color w:val="222222"/>
          <w:sz w:val="20"/>
          <w:szCs w:val="20"/>
          <w:lang w:val="en-US"/>
        </w:rPr>
        <w:t>This FRS reflects the 01-Sep entity dictionary decisions, the 04-Sep scope-confirmation mail, the VZI SOPs and the 06-Sep FRS review. The items below remain open. Except where marked BLOCKING, they are carried as named dependencies rather than blockers.</w:t>
      </w:r>
    </w:p>
    <w:p xmlns:wp14="http://schemas.microsoft.com/office/word/2010/wordml" w14:paraId="30A92777"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BLOCKING: add MARA.EXTWG to the material entity set projection and reactivate the service (SAP team). The whole I13 material scope depends on it.</w:t>
      </w:r>
    </w:p>
    <w:p xmlns:wp14="http://schemas.microsoft.com/office/word/2010/wordml" w14:paraId="75F135AA" wp14:textId="77777777">
      <w:pPr>
        <w:pStyle w:val="ListParagraph"/>
        <w:numPr>
          <w:ilvl w:val="0"/>
          <w:numId w:val="2"/>
        </w:numPr>
        <w:spacing w:after="90"/>
      </w:pPr>
      <w:r>
        <w:rPr>
          <w:rFonts w:ascii="Calibri" w:hAnsi="Calibri" w:eastAsia="Calibri" w:cs="Calibri"/>
          <w:color w:val="222222"/>
          <w:sz w:val="20"/>
          <w:szCs w:val="20"/>
        </w:rPr>
        <w:t xml:space="preserve">Register the second OData service carrying RESB, MBEW, MCHB, S031, S032, CDHDR and CDPOS (SAP team). Seven of seventeen I13 sets are unverified without it.</w:t>
      </w:r>
    </w:p>
    <w:p xmlns:wp14="http://schemas.microsoft.com/office/word/2010/wordml" w14:paraId="6885C349"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Add EBAN.BNFPO to the requisition entity key so items are uniquely addressable for stitching (SAP team).</w:t>
      </w:r>
    </w:p>
    <w:p xmlns:wp14="http://schemas.microsoft.com/office/word/2010/wordml" w14:paraId="5C7BB4A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Enable $count on the three largest sets, or confirm page-until-short-page as the agreed pagination approach (SAP team).</w:t>
      </w:r>
    </w:p>
    <w:p xmlns:wp14="http://schemas.microsoft.com/office/word/2010/wordml" w14:paraId="583A6C43" wp14:textId="77777777">
      <w:pPr>
        <w:pStyle w:val="ListParagraph"/>
        <w:numPr>
          <w:ilvl w:val="0"/>
          <w:numId w:val="2"/>
        </w:numPr>
        <w:spacing w:after="90"/>
      </w:pPr>
      <w:r>
        <w:rPr>
          <w:rFonts w:ascii="Calibri" w:hAnsi="Calibri" w:eastAsia="Calibri" w:cs="Calibri"/>
          <w:color w:val="222222"/>
          <w:sz w:val="20"/>
          <w:szCs w:val="20"/>
        </w:rPr>
        <w:t xml:space="preserve">Reservation field for the session identifier (shared with Initiative 08). SAP team.</w:t>
      </w:r>
    </w:p>
    <w:p xmlns:wp14="http://schemas.microsoft.com/office/word/2010/wordml" w14:paraId="14FB83B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Reservation-entry BAdI build and NTT transport timing; confirmation of one BAdI routing by material category. SAP team and NTT.</w:t>
      </w:r>
    </w:p>
    <w:p xmlns:wp14="http://schemas.microsoft.com/office/word/2010/wordml" w14:paraId="2512F183" wp14:textId="77777777">
      <w:pPr>
        <w:pStyle w:val="ListParagraph"/>
        <w:numPr>
          <w:ilvl w:val="0"/>
          <w:numId w:val="2"/>
        </w:numPr>
        <w:spacing w:after="90"/>
      </w:pPr>
      <w:r>
        <w:rPr>
          <w:rFonts w:ascii="Calibri" w:hAnsi="Calibri" w:eastAsia="Calibri" w:cs="Calibri"/>
          <w:color w:val="222222"/>
          <w:sz w:val="20"/>
          <w:szCs w:val="20"/>
        </w:rPr>
        <w:t xml:space="preserve">Proposed entity additions: EKBE tick, EKKN, AUFK, MARDH, MBEWH. Anup and SAP team.</w:t>
      </w:r>
    </w:p>
    <w:p xmlns:wp14="http://schemas.microsoft.com/office/word/2010/wordml" w14:paraId="05CFDC09" wp14:textId="77777777">
      <w:pPr>
        <w:pStyle w:val="ListParagraph"/>
        <w:numPr>
          <w:ilvl w:val="0"/>
          <w:numId w:val="2"/>
        </w:numPr>
        <w:spacing w:after="90"/>
      </w:pPr>
      <w:r>
        <w:rPr>
          <w:rFonts w:ascii="Calibri" w:hAnsi="Calibri" w:eastAsia="Calibri" w:cs="Calibri"/>
          <w:color w:val="222222"/>
          <w:sz w:val="20"/>
          <w:szCs w:val="20"/>
        </w:rPr>
        <w:t xml:space="preserve">EXTWG value for OAR (candidate 100) and a fuller MARA extract. VZI.</w:t>
      </w:r>
    </w:p>
    <w:p xmlns:wp14="http://schemas.microsoft.com/office/word/2010/wordml" w14:paraId="7DCFF0E4" wp14:textId="77777777">
      <w:pPr>
        <w:pStyle w:val="ListParagraph"/>
        <w:numPr>
          <w:ilvl w:val="0"/>
          <w:numId w:val="2"/>
        </w:numPr>
        <w:spacing w:after="90"/>
      </w:pPr>
      <w:r>
        <w:rPr>
          <w:rFonts w:ascii="Calibri" w:hAnsi="Calibri" w:eastAsia="Calibri" w:cs="Calibri"/>
          <w:color w:val="222222"/>
          <w:sz w:val="20"/>
          <w:szCs w:val="20"/>
        </w:rPr>
        <w:t xml:space="preserve">LIS technical field names for S031 and S032. SAP team.</w:t>
      </w:r>
    </w:p>
    <w:p xmlns:wp14="http://schemas.microsoft.com/office/word/2010/wordml" w14:paraId="6208A5D6" wp14:textId="77777777">
      <w:pPr>
        <w:pStyle w:val="ListParagraph"/>
        <w:numPr>
          <w:ilvl w:val="0"/>
          <w:numId w:val="2"/>
        </w:numPr>
        <w:spacing w:after="90"/>
      </w:pPr>
      <w:r>
        <w:rPr>
          <w:rFonts w:ascii="Calibri" w:hAnsi="Calibri" w:eastAsia="Calibri" w:cs="Calibri"/>
          <w:color w:val="222222"/>
          <w:sz w:val="20"/>
          <w:szCs w:val="20"/>
        </w:rPr>
        <w:t xml:space="preserve">Configuration defaults to confirm with VZI: plan grace period, HOD escalation period, cover ceiling, look-back window and minimum history for the quantity suggestion, session validity window.</w:t>
      </w:r>
    </w:p>
    <w:p xmlns:wp14="http://schemas.microsoft.com/office/word/2010/wordml" w14:paraId="131B1C9A" wp14:textId="77777777">
      <w:pPr>
        <w:pStyle w:val="ListParagraph"/>
        <w:numPr>
          <w:ilvl w:val="0"/>
          <w:numId w:val="2"/>
        </w:numPr>
        <w:spacing w:after="90"/>
      </w:pPr>
      <w:r>
        <w:rPr>
          <w:rFonts w:ascii="Calibri" w:hAnsi="Calibri" w:eastAsia="Calibri" w:cs="Calibri"/>
          <w:color w:val="222222"/>
          <w:sz w:val="20"/>
          <w:szCs w:val="20"/>
        </w:rPr>
        <w:t xml:space="preserve">Cross-plant redeployment policy appetite. VZI.</w:t>
      </w:r>
    </w:p>
    <w:p xmlns:wp14="http://schemas.microsoft.com/office/word/2010/wordml" w14:paraId="46F607CF"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Names and plant-specific behaviour for the two additional plant codes beyond Gamsberg and BMM.</w:t>
      </w:r>
    </w:p>
    <w:p xmlns:wp14="http://schemas.microsoft.com/office/word/2010/wordml" w14:paraId="0857C354" wp14:textId="77777777">
      <w:pPr>
        <w:pStyle w:val="ListParagraph"/>
        <w:numPr>
          <w:ilvl w:val="0"/>
          <w:numId w:val="2"/>
        </w:numPr>
        <w:spacing w:after="90"/>
      </w:pPr>
      <w:r>
        <w:rPr>
          <w:rFonts w:ascii="Calibri" w:hAnsi="Calibri" w:eastAsia="Calibri" w:cs="Calibri"/>
          <w:color w:val="222222"/>
          <w:sz w:val="20"/>
          <w:szCs w:val="20"/>
        </w:rPr>
        <w:t xml:space="preserve">Reconciliation tolerance against ZMM065 and the 30-Day GR Report.</w:t>
      </w:r>
    </w:p>
    <w:p xmlns:wp14="http://schemas.microsoft.com/office/word/2010/wordml" w14:paraId="2CD16CBE" wp14:textId="77777777">
      <w:pPr>
        <w:pStyle w:val="ListParagraph"/>
        <w:numPr>
          <w:ilvl w:val="0"/>
          <w:numId w:val="2"/>
        </w:numPr>
        <w:spacing w:after="90"/>
        <w:rPr/>
      </w:pPr>
      <w:r w:rsidRPr="2BD177EA" w:rsidR="2BD177EA">
        <w:rPr>
          <w:rFonts w:ascii="Calibri" w:hAnsi="Calibri" w:eastAsia="Calibri" w:cs="Calibri"/>
          <w:color w:val="222222"/>
          <w:sz w:val="20"/>
          <w:szCs w:val="20"/>
          <w:lang w:val="en-US"/>
        </w:rPr>
        <w:t>Whether recalibration runs against a fuller client than development, or is deferred beyond the current build window (VZI, NTT).</w:t>
      </w:r>
    </w:p>
    <w:p xmlns:wp14="http://schemas.microsoft.com/office/word/2010/wordml" w14:paraId="5270D777" wp14:textId="77777777">
      <w:pPr>
        <w:pStyle w:val="ListParagraph"/>
        <w:numPr>
          <w:ilvl w:val="0"/>
          <w:numId w:val="2"/>
        </w:numPr>
        <w:spacing w:after="90"/>
      </w:pPr>
      <w:r>
        <w:rPr>
          <w:rFonts w:ascii="Calibri" w:hAnsi="Calibri" w:eastAsia="Calibri" w:cs="Calibri"/>
          <w:color w:val="222222"/>
          <w:sz w:val="20"/>
          <w:szCs w:val="20"/>
        </w:rPr>
        <w:t xml:space="preserve">Initiative 07 follow-up: align the OAR-to-Min-Max conversion trigger (FR-5) to the SOP criteria and route conversion approvals per the SOP sign-off chain (FR-7).</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FCD1535" wp14:textId="77777777">
    <w:pPr>
      <w:pBdr>
        <w:top w:val="single" w:color="B7C3D6" w:sz="4" w:space="4"/>
      </w:pBdr>
      <w:tabs>
        <w:tab w:val="right" w:pos="9026"/>
      </w:tabs>
    </w:pPr>
    <w:r>
      <w:rPr>
        <w:rFonts w:ascii="Calibri" w:hAnsi="Calibri" w:eastAsia="Calibri" w:cs="Calibri"/>
        <w:color w:val="5A6472"/>
        <w:sz w:val="15"/>
        <w:szCs w:val="15"/>
      </w:rPr>
      <w:t xml:space="preserve">VZI AI-Enabled Procurement Transformation | Initiative 13 FRS v1.1</w:t>
    </w:r>
    <w:r>
      <w:rPr>
        <w:rFonts w:ascii="Calibri" w:hAnsi="Calibri" w:eastAsia="Calibri" w:cs="Calibri"/>
        <w:sz w:val="15"/>
        <w:szCs w:val="15"/>
      </w:rPr>
      <w:t xml:space="preserve">	</w:t>
    </w:r>
    <w:r>
      <w:rPr>
        <w:rFonts w:ascii="Calibri" w:hAnsi="Calibri" w:eastAsia="Calibri" w:cs="Calibri"/>
        <w:color w:val="5A6472"/>
        <w:sz w:val="15"/>
        <w:szCs w:val="15"/>
      </w:rPr>
      <w:t xml:space="preserve">Page </w:t>
    </w:r>
    <w:r>
      <w:rPr>
        <w:rFonts w:ascii="Calibri" w:hAnsi="Calibri" w:eastAsia="Calibri" w:cs="Calibri"/>
        <w:color w:val="5A6472"/>
        <w:sz w:val="15"/>
        <w:szCs w:val="15"/>
      </w:rPr>
      <w:fldChar w:fldCharType="begin"/>
    </w:r>
    <w:r>
      <w:rPr>
        <w:rFonts w:ascii="Calibri" w:hAnsi="Calibri" w:eastAsia="Calibri" w:cs="Calibri"/>
        <w:color w:val="5A6472"/>
        <w:sz w:val="15"/>
        <w:szCs w:val="15"/>
      </w:rPr>
      <w:instrText xml:space="preserve">PAGE</w:instrText>
    </w:r>
    <w:r>
      <w:rPr>
        <w:rFonts w:ascii="Calibri" w:hAnsi="Calibri" w:eastAsia="Calibri" w:cs="Calibri"/>
        <w:color w:val="5A6472"/>
        <w:sz w:val="15"/>
        <w:szCs w:val="15"/>
      </w:rPr>
      <w:fldChar w:fldCharType="separate"/>
    </w:r>
    <w:r>
      <w:rPr>
        <w:rFonts w:ascii="Calibri" w:hAnsi="Calibri" w:eastAsia="Calibri" w:cs="Calibri"/>
        <w:color w:val="5A6472"/>
        <w:sz w:val="15"/>
        <w:szCs w:val="15"/>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9d249d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c8415c"/>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32F23D2"/>
  <w15:docId w15:val="{85BFAAF4-DFE9-4213-B206-98B2C2E40667}"/>
  <w:rsids>
    <w:rsidRoot w:val="2BD177EA"/>
    <w:rsid w:val="2BD177E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1F7F8BB487354C90B6815573F050D2" ma:contentTypeVersion="12" ma:contentTypeDescription="Create a new document." ma:contentTypeScope="" ma:versionID="d867a6ee563be095d666f7a265bc9eb5">
  <xsd:schema xmlns:xsd="http://www.w3.org/2001/XMLSchema" xmlns:xs="http://www.w3.org/2001/XMLSchema" xmlns:p="http://schemas.microsoft.com/office/2006/metadata/properties" xmlns:ns2="ff3ef5e5-aab5-4d43-b7f1-f395b6dbf637" xmlns:ns3="b3447345-36fe-4808-a926-e288404d61a1" targetNamespace="http://schemas.microsoft.com/office/2006/metadata/properties" ma:root="true" ma:fieldsID="13397e6ff0b33850c98662f3f979ee70" ns2:_="" ns3:_="">
    <xsd:import namespace="ff3ef5e5-aab5-4d43-b7f1-f395b6dbf637"/>
    <xsd:import namespace="b3447345-36fe-4808-a926-e288404d6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ef5e5-aab5-4d43-b7f1-f395b6dbf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1621337-22a4-47e5-b629-d10b7fcdb8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47345-36fe-4808-a926-e288404d6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b62d70-e1b4-4c34-832b-29a83e7ebbd9}" ma:internalName="TaxCatchAll" ma:showField="CatchAllData" ma:web="b3447345-36fe-4808-a926-e288404d6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447345-36fe-4808-a926-e288404d61a1" xsi:nil="true"/>
    <lcf76f155ced4ddcb4097134ff3c332f xmlns="ff3ef5e5-aab5-4d43-b7f1-f395b6dbf6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736852-3D51-4415-ACC7-FF557CD637A8}"/>
</file>

<file path=customXml/itemProps2.xml><?xml version="1.0" encoding="utf-8"?>
<ds:datastoreItem xmlns:ds="http://schemas.openxmlformats.org/officeDocument/2006/customXml" ds:itemID="{72E57FA0-74C0-407B-89C8-F592D48761FC}"/>
</file>

<file path=customXml/itemProps3.xml><?xml version="1.0" encoding="utf-8"?>
<ds:datastoreItem xmlns:ds="http://schemas.openxmlformats.org/officeDocument/2006/customXml" ds:itemID="{922AAD6A-75B7-477E-A81B-65B92908E9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Sandip Kamble</cp:lastModifiedBy>
  <cp:revision>2</cp:revision>
  <dcterms:created xsi:type="dcterms:W3CDTF">2026-09-07T02:43:13Z</dcterms:created>
  <dcterms:modified xsi:type="dcterms:W3CDTF">2026-09-16T08:53:22Z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0x010100111F7F8BB487354C90B6815573F050D2</vt:lpwstr>
  </property>
  <property fmtid="{D5CDD505-2E9C-101B-9397-08002B2CF9AE}" pid="3" name="MediaServiceImageTags">
    <vt:lpwstr/>
  </property>
</Properties>
</file>