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Form — Project Horizon (Green Build)</w:t>
      </w:r>
    </w:p>
    <w:p>
      <w:r>
        <w:t>Completed by: Sameer Qureshi (Operations) &amp; Neha Gupta (CX)  ·  6 March 2026</w:t>
      </w:r>
    </w:p>
    <w:p>
      <w:r>
        <w:t>Purpose: capture the operational rules for shipping, returns and stock.</w:t>
      </w:r>
    </w:p>
    <w:p>
      <w:pPr>
        <w:pStyle w:val="Heading1"/>
      </w:pPr>
      <w:r>
        <w:t>A. Shipping &amp; Delivery</w:t>
      </w:r>
    </w:p>
    <w:p>
      <w:r>
        <w:t>A1. Shipping charge: flat ₹49 per order; free for orders of ₹799 and above.</w:t>
      </w:r>
    </w:p>
    <w:p>
      <w:r>
        <w:t>A2. Pincode serviceability: if a PIN is not serviceable, block checkout for that address with a clear message.</w:t>
      </w:r>
    </w:p>
    <w:p>
      <w:pPr>
        <w:pStyle w:val="Heading1"/>
      </w:pPr>
      <w:r>
        <w:t>B. Returns &amp; Cancellations</w:t>
      </w:r>
    </w:p>
    <w:p>
      <w:r>
        <w:t>B1. Return window: undecided — Finance says 7 days, CX says 10 days. Placeholder: 7 days until the Sponsor decides.</w:t>
      </w:r>
    </w:p>
    <w:p>
      <w:r>
        <w:t>B2. A customer may cancel an order before it ships; this releases the reserved stock and records a refund if the order was prepaid. Returns follow a simple request-then-approve flow.</w:t>
      </w:r>
    </w:p>
    <w:p>
      <w:pPr>
        <w:pStyle w:val="Heading1"/>
      </w:pPr>
      <w:r>
        <w:t>C. Stock</w:t>
      </w:r>
    </w:p>
    <w:p>
      <w:r>
        <w:t>C1. Reserve stock when checkout starts; release the reservation after a timeout (about 15 minutes) if payment does not complete, so items do not show as falsely out of 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