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3.png" ContentType="image/png"/>
  <Override PartName="/word/media/rId46.png" ContentType="image/png"/>
  <Override PartName="/word/media/rId118.png" ContentType="image/png"/>
  <Override PartName="/word/media/rId200.png" ContentType="image/png"/>
  <Override PartName="/word/media/rId111.png" ContentType="image/png"/>
  <Override PartName="/word/media/rId20.png" ContentType="image/png"/>
  <Override PartName="/word/media/rId184.png" ContentType="image/png"/>
  <Override PartName="/word/media/rId180.png" ContentType="image/png"/>
  <Override PartName="/word/media/rId129.png" ContentType="image/png"/>
  <Override PartName="/word/media/rId63.png" ContentType="image/png"/>
  <Override PartName="/word/media/rId163.png" ContentType="image/png"/>
  <Override PartName="/word/media/rId196.png" ContentType="image/png"/>
  <Override PartName="/word/media/rId148.png" ContentType="image/png"/>
  <Override PartName="/word/media/rId158.png" ContentType="image/png"/>
  <Override PartName="/word/media/rId42.png" ContentType="image/png"/>
  <Override PartName="/word/media/rId139.png" ContentType="image/png"/>
  <Override PartName="/word/media/rId53.png" ContentType="image/png"/>
  <Override PartName="/word/media/rId172.png" ContentType="image/png"/>
  <Override PartName="/word/media/rId79.png" ContentType="image/png"/>
  <Override PartName="/word/media/rId114.png" ContentType="image/png"/>
  <Override PartName="/word/media/rId49.png" ContentType="image/png"/>
  <Override PartName="/word/media/rId133.png" ContentType="image/png"/>
  <Override PartName="/word/media/rId142.png" ContentType="image/png"/>
  <Override PartName="/word/media/rId152.png" ContentType="image/png"/>
  <Override PartName="/word/media/rId168.png" ContentType="image/png"/>
  <Override PartName="/word/media/rId176.png" ContentType="image/png"/>
  <Override PartName="/word/media/rId189.png" ContentType="image/png"/>
  <Override PartName="/word/media/rId29.png" ContentType="image/png"/>
  <Override PartName="/word/media/rId32.png" ContentType="image/png"/>
  <Override PartName="/word/media/rId37.png" ContentType="image/png"/>
  <Override PartName="/word/media/rId58.png" ContentType="image/png"/>
  <Override PartName="/word/media/rId68.png" ContentType="image/png"/>
  <Override PartName="/word/media/rId72.png" ContentType="image/png"/>
  <Override PartName="/word/media/rId86.png" ContentType="image/png"/>
  <Override PartName="/word/media/rId92.png" ContentType="image/png"/>
  <Override PartName="/word/media/rId96.png" ContentType="image/png"/>
  <Override PartName="/word/media/rId100.png" ContentType="image/png"/>
  <Override PartName="/word/media/rId124.png" ContentType="image/png"/>
  <Override PartName="/word/media/rId105.png" ContentType="image/png"/>
  <Override PartName="/word/media/" ContentType="application/octet-stream"/>
  <Override PartName="/word/media/rId62.png" ContentType="image/png"/>
  <Override PartName="/word/media/rId80.png" ContentType="image/png"/>
  <Override PartName="/word/media/rId20.png" ContentType="image/png"/>
  <Override PartName="/word/media/rId86.png" ContentType="image/png"/>
  <Override PartName="/word/media/rId143.png" ContentType="image/png"/>
  <Override PartName="/word/media/rId103.png" ContentType="image/png"/>
  <Override PartName="/word/media/rId118.png" ContentType="image/png"/>
  <Override PartName="/word/media/rId76.png" ContentType="image/png"/>
  <Override PartName="/word/media/rId131.png" ContentType="image/png"/>
  <Override PartName="/word/media/rId106.png" ContentType="image/png"/>
  <Override PartName="/word/media/rId135.png" ContentType="image/png"/>
  <Override PartName="/word/media/rId97.png" ContentType="image/png"/>
  <Override PartName="/word/media/rId147.png" ContentType="image/png"/>
  <Override PartName="/word/media/rId139.png" ContentType="image/png"/>
  <Override PartName="/word/media/rId49.png" ContentType="image/png"/>
  <Override PartName="/word/media/rId67.png" ContentType="image/png"/>
  <Override PartName="/word/media/rId57.png" ContentType="image/png"/>
  <Override PartName="/word/media/rId32.png" ContentType="image/png"/>
  <Override PartName="/word/media/rId36.png" ContentType="image/png"/>
  <Override PartName="/word/media/rId114.png" ContentType="image/png"/>
  <Override PartName="/word/media/rId25.png" ContentType="image/png"/>
  <Override PartName="/word/media/rId122.png" ContentType="image/png"/>
  <Override PartName="/word/media/rId91.png" ContentType="image/png"/>
  <Override PartName="/word/media/rId28.png" ContentType="image/png"/>
  <Override PartName="/word/media/rId72.png" ContentType="image/png"/>
  <Override PartName="/word/media/rId44.png" ContentType="image/png"/>
  <Override PartName="/word/media/rId126.png" ContentType="image/png"/>
  <Override PartName="/word/media/rId109.png" ContentType="image/png"/>
  <Override PartName="/word/media/rId41.png" ContentType="image/png"/>
  <Override PartName="/word/media/rId5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hapterNumber"/>
      </w:pPr>
      <w:r>
        <w:t xml:space="preserve">CHAPTER 12</w:t>
      </w:r>
    </w:p>
    <w:p>
      <w:pPr>
        <w:pStyle w:val="ChapterTitle"/>
      </w:pPr>
      <w:r>
        <w:t xml:space="preserve">Condition Monitoring, Fault Diagnosis and Prognostics with Digital Twins</w:t>
      </w:r>
    </w:p>
    <w:p>
      <w:pPr>
        <w:pStyle w:val="Heading1"/>
      </w:pPr>
      <w:r>
        <w:t xml:space="preserve">Introduction</w:t>
      </w:r>
    </w:p>
    <w:p>
      <w:pPr>
        <w:pStyle w:val="FirstParagraph"/>
      </w:pPr>
      <w:r>
        <w:t xml:space="preserve">Every piece of equipment in an energy system degrades. Bearings pit and spall, gear teeth crack, insulation paper loses its strength, capacitors dry out, solder joints in power modules fatigue, and battery cells lose lithium. For most of the history of the industry, maintenance responded to this in one of two ways: run the equipment until it failed and then repair it, or replace parts on a fixed calendar whether they needed it or not. Both are expensive. The first accepts unplanned outages, secondary damage and safety risks; the second throws away useful life and, through the disturbance of maintenance itself, can introduce the very faults it was meant to prevent. Condition-based and predictive maintenance replace both with decisions based on the measured condition of each asset, and they are the setting of this chapter.</w:t>
      </w:r>
    </w:p>
    <w:p>
      <w:pPr>
        <w:pStyle w:val="BodyText"/>
      </w:pPr>
      <w:r>
        <w:t xml:space="preserve">Condition monitoring is older than the digital twin. Vibration analysis of rotating machines, dissolved-gas analysis of transformer oil and infrared thermography were established practice long before the term existed, and many of the indicators in this chapter, from kurtosis and envelope spectra to the Duval triangle, come from that tradition. What a digital twin adds is a model of what the asset should be doing now. A vibration level, a winding temperature or a converter's efficiency means little on its own, because each depends on load, speed, ambient temperature and operating mode. A twin that is synchronized with the asset predicts the healthy value at the present operating point, so that the residual between measurement and prediction isolates the effect of degradation from the effect of duty. The same model carries uncertainty into prognosis, so that a remaining-life forecast comes with an interval that a maintenance planner can trust, and it records each maintenance outcome, so that the models improve with the fleet's experience.</w:t>
      </w:r>
    </w:p>
    <w:p>
      <w:pPr>
        <w:pStyle w:val="BodyText"/>
      </w:pPr>
      <w:r>
        <w:t xml:space="preserve">The chapter climbs a staircase from the physics of failure to the maintenance decision. Section 12.1 states the health contract of a PHM twin, and Section 12.2 separates normal variability, degradation, anomaly, fault and failure, and treats the P-F interval as a quantity that depends on the mechanism and the method. Sections 12.3 and 12.4 cover sensing, sampling, anti-alias filtering and ADC resolution, and the time-domain, spectral, envelope and order-domain indicators with their assumptions. Section 12.5 generates residuals from the twin and addresses the adaptation dilemma: a twin that learns too fast will learn the fault. Sections 12.6 and 12.7 design thresholds, EWMA and CUSUM detectors under autocorrelation and drift, and evaluate detectors and classifiers honestly, with prevalence-corrected precision, calibration and cost.</w:t>
      </w:r>
    </w:p>
    <w:p>
      <w:pPr>
        <w:pStyle w:val="BodyText"/>
      </w:pPr>
      <w:r>
        <w:t xml:space="preserve">Sections 12.8 to 12.14 turn detection into diagnosis. Bearing defect frequencies are derived from the rolling kinematics; structured residuals isolate sensor faults from process faults; FMEA and FMECA rank failure modes by risk; multivariate statistics and health indices combine many indicators; and data-driven, deep and hybrid methods are placed on a ladder of evidence and tested for data leakage and domain shift, before multimodal sensor fusion. Sections 12.15 to 12.18 turn diagnosis into prognosis and decision: deterministic, Wiener, gamma and state-space degradation models; remaining-life prediction with quantified uncertainty and validation against naive baselines; Weibull reliability with censored fleet data; and maintenance economics, from the optimal age-replacement interval to decisions that include spare lead time, imperfect repair and the value of prognostic information.</w:t>
      </w:r>
    </w:p>
    <w:p>
      <w:pPr>
        <w:pStyle w:val="BodyText"/>
      </w:pPr>
      <w:r>
        <w:t xml:space="preserve">Sections 12.19 to 12.23 apply the methods to the assets of earlier chapters: power-electronic converters with junction-temperature cycling, open-switch faults and DC-link capacitors; PV strings, where faults must be separated from weather and sensor errors; batteries; wind-turbine gearboxes; and transformers. Sections 12.24 to 12.27 cover the real-time edge-cloud architecture, sensor selection, data quality, trust and model governance, a cross-asset capstone that ranks Plant P-1's maintenance actions by expected cost, and a dated roadmap of emerging directions.</w:t>
      </w:r>
    </w:p>
    <w:p>
      <w:pPr>
        <w:pStyle w:val="BodyText"/>
      </w:pPr>
      <w:r>
        <w:t xml:space="preserve">Every dataset in the chapter is synthetic and labelled as such, and every result can be regenerated from its stated recipe, so that each estimate can be compared with a known truth. Several results carry general lessons. A bearing's broadband kurtosis barely moves while its outer race is already damaged, but rises clearly once the signal is band-passed around the structural resonance. A single threshold for two operating modes misses a winding fault that a mode-conditioned threshold catches most of the time. A CUSUM detects small shifts much faster than a three-sigma rule, but raises false alarms several times as often once the residuals are autocorrelated. A classifier that scores 97 % on randomly split windows scores far lower on machines it has never seen. And the capstone ranks a gearbox first, not because its health indicator is worst, but because its spare-part lead time is close to its median remaining life.</w:t>
      </w:r>
    </w:p>
    <w:p>
      <w:pPr>
        <w:pStyle w:val="BodyText"/>
      </w:pPr>
      <w:r>
        <w:t xml:space="preserve">The chapter uses the estimators, residual tests and change detectors of Chapter 5, the learned models and calibration methods of Chapter 6, and the asset twins of Chapters 7 to 11, whose faults it gathers into one discipline. Where a standard defines a method or a limit, such as ISO 10816 and ISO 20816 for vibration severity, IEC 60599 and IEEE C57.104 for dissolved-gas analysis or IEC 60076-7 for transformer thermal ageing, the chapter follows it. Methods are labelled with their maturity, and synthetic results are never presented as field evidence.</w:t>
      </w:r>
    </w:p>
    <w:p>
      <w:pPr>
        <w:pStyle w:val="BodyText"/>
      </w:pPr>
      <w:r>
        <w:t xml:space="preserve">After studying this chapter, the reader will be able to explain what separates a PHM digital twin from an ordinary condition-monitoring system and state its health contract; to distinguish normal variability, degradation, anomaly, fault and failure and treat the P-F interval as a mechanism- and method-dependent quantity; to specify sensors, sampling, anti-alias filtering and ADC resolution, and compute time-domain, spectral, envelope and order-domain indicators with their limitations; and to generate output, parameter and parity residuals from a twin, normalize them by their covariance and adapt the twin without letting it learn the fault. The reader will be able to design thresholds, EWMA and CUSUM detectors under autocorrelation and drift and evaluate detectors and classifiers with leakage-free splits, prevalence-corrected precision, calibration and cost; to diagnose bearing, gear, sensor and electrical faults with characteristic frequencies, structured residuals, FMEA and FMECA and multivariate statistics; and to place data-driven, deep, self-supervised and hybrid methods on a diagnosis ladder and test them for leakage and domain shift. Finally, the reader will be able to model degradation with deterministic, Wiener, gamma and state-space models and predict remaining life with calibrated uncertainty; to fit survival models to censored fleet data and turn prognoses into maintenance decisions that include imperfect repair, spare lead time and the value of information; and to apply these methods to converters, PV strings, batteries, wind gearboxes and transformers within a real-time edge-cloud architecture with timing, fallback, data quality and governance.</w:t>
      </w:r>
    </w:p>
    <w:p>
      <w:pPr>
        <w:pStyle w:val="CaptionedFigure"/>
      </w:pPr>
      <w:r>
        <w:drawing>
          <wp:inline>
            <wp:extent cx="5394960" cy="2513468"/>
            <wp:effectExtent b="0" l="0" r="0" t="0"/>
            <wp:docPr descr="Figure 12.1. The educational staircase of this chapter: from the physical failure mechanism through sensing, indicators, twin residuals, detection, diagnosis and prognosis to the maintenance decision, whose outcome feeds back into the models. Each step rests on the one below it." title="" id="21" name="Picture"/>
            <a:graphic>
              <a:graphicData uri="http://schemas.openxmlformats.org/drawingml/2006/picture">
                <pic:pic>
                  <pic:nvPicPr>
                    <pic:cNvPr descr="figs/n_stair.png" id="22" name="Picture"/>
                    <pic:cNvPicPr>
                      <a:picLocks noChangeArrowheads="1" noChangeAspect="1"/>
                    </pic:cNvPicPr>
                  </pic:nvPicPr>
                  <pic:blipFill>
                    <a:blip r:embed="rId20"/>
                    <a:stretch>
                      <a:fillRect/>
                    </a:stretch>
                  </pic:blipFill>
                  <pic:spPr bwMode="auto">
                    <a:xfrm>
                      <a:off x="0" y="0"/>
                      <a:ext cx="5394960" cy="2513468"/>
                    </a:xfrm>
                    <a:prstGeom prst="rect">
                      <a:avLst/>
                    </a:prstGeom>
                    <a:noFill/>
                    <a:ln w="9525">
                      <a:noFill/>
                      <a:headEnd/>
                      <a:tailEnd/>
                    </a:ln>
                  </pic:spPr>
                </pic:pic>
              </a:graphicData>
            </a:graphic>
          </wp:inline>
        </w:drawing>
      </w:r>
    </w:p>
    <w:p>
      <w:pPr>
        <w:pStyle w:val="ImageCaption"/>
      </w:pPr>
      <w:r>
        <w:t xml:space="preserve">Figure 12.1. The educational staircase of this chapter: from the physical failure mechanism through sensing, indicators, twin residuals, detection, diagnosis and prognosis to the maintenance decision, whose outcome feeds back into the models. Each step rests on the one below it.</w:t>
      </w:r>
    </w:p>
    <w:bookmarkStart w:id="28" w:name="phm-and-the-digital-twin-health-contract"/>
    <w:p>
      <w:pPr>
        <w:pStyle w:val="Heading1"/>
      </w:pPr>
      <w:r>
        <w:t xml:space="preserve">12.1 PHM and the Digital-twin Health Contract</w:t>
      </w:r>
    </w:p>
    <w:p>
      <w:pPr>
        <w:pStyle w:val="FirstParagraph"/>
      </w:pPr>
      <w:r>
        <w:t xml:space="preserve">Chapters 7 to 11 built twins of Plant P-1’s assets and of the network that connects them, and each touched on faults: an inverter’s open switch, a PV string outage, a battery’s internal short, a yaw misalignment, a bad transducer in the state estimator. This chapter turns those scattered methods into one discipline,</w:t>
      </w:r>
      <w:r>
        <w:t xml:space="preserve"> </w:t>
      </w:r>
      <w:r>
        <w:rPr>
          <w:iCs/>
          <w:i/>
        </w:rPr>
        <w:t xml:space="preserve">prognostics and health management</w:t>
      </w:r>
      <w:r>
        <w:t xml:space="preserve"> </w:t>
      </w:r>
      <w:r>
        <w:t xml:space="preserve">(PHM). It answers four questions for every asset: is anything wrong, what is wrong and where, how long until it fails, and what should be done and when [1].</w:t>
      </w:r>
    </w:p>
    <w:p>
      <w:pPr>
        <w:pStyle w:val="BodyText"/>
      </w:pPr>
      <w:r>
        <w:t xml:space="preserve">The P-1 maintenance team faces these questions every week. A motor’s vibration has risen; is the bearing failing, or has the pump simply moved to a heavier duty? The wind turbine’s gearbox shows new lines in its spectrum; how long does it have, given that a replacement pinion takes ten weeks to arrive? A capacitor bank’s ESR is climbing; will it last until the next planned outage? And with limited crews and budget, which of these comes first?</w:t>
      </w:r>
    </w:p>
    <w:p>
      <w:pPr>
        <w:pStyle w:val="BodyText"/>
      </w:pPr>
      <w:r>
        <w:t xml:space="preserve">The chapter works synthetic but physically consistent data from P-1’s assets through every method (every dataset is labelled synthetic and every result can be regenerated from the stated recipe), and it states each answer with a number:</w:t>
      </w:r>
    </w:p>
    <w:p>
      <w:pPr>
        <w:numPr>
          <w:ilvl w:val="0"/>
          <w:numId w:val="1002"/>
        </w:numPr>
        <w:pStyle w:val="Compact"/>
      </w:pPr>
      <w:r>
        <w:rPr>
          <w:bCs/>
          <w:b/>
        </w:rPr>
        <w:t xml:space="preserve">Indicators.</w:t>
      </w:r>
      <w:r>
        <w:t xml:space="preserve"> </w:t>
      </w:r>
      <w:r>
        <w:t xml:space="preserve">A bearing’s broadband kurtosis barely moves while its outer race is already damaged; band-passed around the structural resonance, it rises from 3.0 to 9.3, and the envelope spectrum puts the defect line 1 % below the computed outer-race frequency.</w:t>
      </w:r>
    </w:p>
    <w:p>
      <w:pPr>
        <w:numPr>
          <w:ilvl w:val="0"/>
          <w:numId w:val="1002"/>
        </w:numPr>
        <w:pStyle w:val="Compact"/>
      </w:pPr>
      <w:r>
        <w:rPr>
          <w:bCs/>
          <w:b/>
        </w:rPr>
        <w:t xml:space="preserve">Thresholds.</w:t>
      </w:r>
      <w:r>
        <w:t xml:space="preserve"> </w:t>
      </w:r>
      <w:r>
        <w:t xml:space="preserve">One threshold for two operating modes detects only 0.3 % of samples of a 2 K winding fault that a mode-conditioned threshold catches 84 % of the time.</w:t>
      </w:r>
    </w:p>
    <w:p>
      <w:pPr>
        <w:numPr>
          <w:ilvl w:val="0"/>
          <w:numId w:val="1002"/>
        </w:numPr>
        <w:pStyle w:val="Compact"/>
      </w:pPr>
      <w:r>
        <w:rPr>
          <w:bCs/>
          <w:b/>
        </w:rPr>
        <w:t xml:space="preserve">Small shifts.</w:t>
      </w:r>
      <w:r>
        <w:t xml:space="preserve"> </w:t>
      </w:r>
      <w:r>
        <w:t xml:space="preserve">A CUSUM detects a half-standard-deviation shift in 24 samples where a 3σ rule takes 158, at the same nominal false-alarm rate, but it raises false alarms almost five times as often once the residuals are autocorrelated.</w:t>
      </w:r>
    </w:p>
    <w:p>
      <w:pPr>
        <w:numPr>
          <w:ilvl w:val="0"/>
          <w:numId w:val="1002"/>
        </w:numPr>
        <w:pStyle w:val="Compact"/>
      </w:pPr>
      <w:r>
        <w:rPr>
          <w:bCs/>
          <w:b/>
        </w:rPr>
        <w:t xml:space="preserve">Validation.</w:t>
      </w:r>
      <w:r>
        <w:t xml:space="preserve"> </w:t>
      </w:r>
      <w:r>
        <w:t xml:space="preserve">A classifier that scores 97 % on randomly split windows scores 64 % on machines it has never seen; twin-normalized features restore 89 %, and keep 88 % at a new speed.</w:t>
      </w:r>
    </w:p>
    <w:p>
      <w:pPr>
        <w:numPr>
          <w:ilvl w:val="0"/>
          <w:numId w:val="1002"/>
        </w:numPr>
        <w:pStyle w:val="Compact"/>
      </w:pPr>
      <w:r>
        <w:rPr>
          <w:bCs/>
          <w:b/>
        </w:rPr>
        <w:t xml:space="preserve">Remaining life.</w:t>
      </w:r>
      <w:r>
        <w:t xml:space="preserve"> </w:t>
      </w:r>
      <w:r>
        <w:t xml:space="preserve">A Bayesian Wiener predictor halves the RUL error of a naive fleet-average baseline, and its 90 % intervals cover the truth for 88 to 92 % of 200 held-out units.</w:t>
      </w:r>
    </w:p>
    <w:p>
      <w:pPr>
        <w:numPr>
          <w:ilvl w:val="0"/>
          <w:numId w:val="1002"/>
        </w:numPr>
        <w:pStyle w:val="Compact"/>
      </w:pPr>
      <w:r>
        <w:rPr>
          <w:bCs/>
          <w:b/>
        </w:rPr>
        <w:t xml:space="preserve">Maintenance.</w:t>
      </w:r>
      <w:r>
        <w:t xml:space="preserve"> </w:t>
      </w:r>
      <w:r>
        <w:t xml:space="preserve">An optimal preventive interval cuts maintenance cost by 58 % against running to failure, and perfect condition information would cut it by a further three-quarters.</w:t>
      </w:r>
    </w:p>
    <w:p>
      <w:pPr>
        <w:pStyle w:val="FirstParagraph"/>
      </w:pPr>
      <w:r>
        <w:t xml:space="preserve">The chapter ends by ranking P-1’s maintenance actions by expected cost. The gearbox comes first, because its ten-week spare lead time is close to its median remaining life.</w:t>
      </w:r>
    </w:p>
    <w:bookmarkStart w:id="26" w:name="X8dee84a485b32e64eefb1ed5be7dc06d66b26ac"/>
    <w:p>
      <w:pPr>
        <w:pStyle w:val="Heading2"/>
      </w:pPr>
      <w:r>
        <w:t xml:space="preserve">12.1.1 Condition monitoring, diagnostics, prognostics and the PHM twin</w:t>
      </w:r>
    </w:p>
    <w:p>
      <w:pPr>
        <w:pStyle w:val="FirstParagraph"/>
      </w:pPr>
      <w:r>
        <w:t xml:space="preserve">The field uses several overlapping terms, and it pays to fix them at the start.</w:t>
      </w:r>
      <w:r>
        <w:t xml:space="preserve"> </w:t>
      </w:r>
      <w:r>
        <w:rPr>
          <w:iCs/>
          <w:i/>
        </w:rPr>
        <w:t xml:space="preserve">Condition monitoring</w:t>
      </w:r>
      <w:r>
        <w:t xml:space="preserve"> </w:t>
      </w:r>
      <w:r>
        <w:t xml:space="preserve">acquires and processes data about an asset’s condition.</w:t>
      </w:r>
      <w:r>
        <w:t xml:space="preserve"> </w:t>
      </w:r>
      <w:r>
        <w:rPr>
          <w:iCs/>
          <w:i/>
        </w:rPr>
        <w:t xml:space="preserve">Diagnostics</w:t>
      </w:r>
      <w:r>
        <w:t xml:space="preserve"> </w:t>
      </w:r>
      <w:r>
        <w:t xml:space="preserve">detects, isolates and identifies faults from those data.</w:t>
      </w:r>
      <w:r>
        <w:t xml:space="preserve"> </w:t>
      </w:r>
      <w:r>
        <w:rPr>
          <w:iCs/>
          <w:i/>
        </w:rPr>
        <w:t xml:space="preserve">Prognostics</w:t>
      </w:r>
      <w:r>
        <w:t xml:space="preserve"> </w:t>
      </w:r>
      <w:r>
        <w:t xml:space="preserve">predicts how the condition will evolve and when the asset will no longer perform its function, the</w:t>
      </w:r>
      <w:r>
        <w:t xml:space="preserve"> </w:t>
      </w:r>
      <w:r>
        <w:rPr>
          <w:iCs/>
          <w:i/>
        </w:rPr>
        <w:t xml:space="preserve">remaining useful life</w:t>
      </w:r>
      <w:r>
        <w:t xml:space="preserve"> </w:t>
      </w:r>
      <w:r>
        <w:t xml:space="preserve">(RUL).</w:t>
      </w:r>
      <w:r>
        <w:t xml:space="preserve"> </w:t>
      </w:r>
      <w:r>
        <w:rPr>
          <w:iCs/>
          <w:i/>
        </w:rPr>
        <w:t xml:space="preserve">Predictive maintenance</w:t>
      </w:r>
      <w:r>
        <w:t xml:space="preserve"> </w:t>
      </w:r>
      <w:r>
        <w:t xml:space="preserve">uses diagnostics and prognostics to schedule work. PHM is the whole chain, from sensor to maintenance decision and back. ISO 17359 gives the general condition-monitoring programme, ISO 13379-1:2025 the data-interpretation and diagnostic techniques, ISO 13381-1:2025 the prognostic process and its terminology, and ISO 13374-1 (confirmed in 2025) the data-processing architecture [12], [14]–[16].</w:t>
      </w:r>
    </w:p>
    <w:p>
      <w:pPr>
        <w:pStyle w:val="BodyText"/>
      </w:pPr>
      <w:r>
        <w:t xml:space="preserve">Follow one motor through the chain. The physical asset is pump motor M-07. Sensors measure its vibration, phase currents and winding temperature. A healthy twin, synchronized with the measured load, speed and ambient temperature, predicts what these signals should be. The difference between measured and predicted, the residual, stays near zero while the motor is healthy. When the outer race of a bearing begins to spall, the residual of the envelope vibration at the outer-race frequency grows; the twin detects the change, isolates it to the bearing rather than to the cooling or the current sensors, and estimates how long the bearing has left. The maintenance planner books the replacement for the next outage. After the replacement, the twin records the finding (a spall of a certain size, as expected) and updates two things: the bearing’s degradation statistics for the fleet, and its own healthy baseline for the new bearing, which vibrates slightly differently from the old one.</w:t>
      </w:r>
    </w:p>
    <w:p>
      <w:pPr>
        <w:pStyle w:val="BodyText"/>
      </w:pPr>
      <w:r>
        <w:t xml:space="preserve">That last step is what a static diagnostic model does not do, and it answers a question worth asking of any product sold as a PHM twin.</w:t>
      </w:r>
    </w:p>
    <w:p>
      <w:pPr>
        <w:pStyle w:val="ExampleTitle"/>
      </w:pPr>
      <w:r>
        <w:t xml:space="preserve">When is a PHM model truly a digital twin?</w:t>
      </w:r>
    </w:p>
    <w:p>
      <w:pPr>
        <w:pStyle w:val="BodyText"/>
      </w:pPr>
      <w:r>
        <w:t xml:space="preserve">A PHM model qualifies as a digital twin of an asset’s health when it meets all of the following, and each can be checked:</w:t>
      </w:r>
    </w:p>
    <w:p>
      <w:pPr>
        <w:numPr>
          <w:ilvl w:val="0"/>
          <w:numId w:val="1003"/>
        </w:numPr>
        <w:pStyle w:val="Compact"/>
      </w:pPr>
      <w:r>
        <w:rPr>
          <w:bCs/>
          <w:b/>
        </w:rPr>
        <w:t xml:space="preserve">Bidirectional synchronization.</w:t>
      </w:r>
      <w:r>
        <w:t xml:space="preserve"> </w:t>
      </w:r>
      <w:r>
        <w:t xml:space="preserve">Its states and slow parameters are updated from the asset’s measurements, and its outputs (alarms, RUL, maintenance actions) act back on the asset through an authorized path.</w:t>
      </w:r>
    </w:p>
    <w:p>
      <w:pPr>
        <w:numPr>
          <w:ilvl w:val="0"/>
          <w:numId w:val="1003"/>
        </w:numPr>
        <w:pStyle w:val="Compact"/>
      </w:pPr>
      <w:r>
        <w:rPr>
          <w:bCs/>
          <w:b/>
        </w:rPr>
        <w:t xml:space="preserve">A healthy baseline conditioned on operation.</w:t>
      </w:r>
      <w:r>
        <w:t xml:space="preserve"> </w:t>
      </w:r>
      <w:r>
        <w:t xml:space="preserve">It knows what</w:t>
      </w:r>
      <w:r>
        <w:t xml:space="preserve"> </w:t>
      </w:r>
      <w:r>
        <w:t xml:space="preserve">“</w:t>
      </w:r>
      <w:r>
        <w:t xml:space="preserve">normal</w:t>
      </w:r>
      <w:r>
        <w:t xml:space="preserve">”</w:t>
      </w:r>
      <w:r>
        <w:t xml:space="preserve"> </w:t>
      </w:r>
      <w:r>
        <w:t xml:space="preserve">looks like at each load, speed and temperature, rather than comparing every measurement with one fixed limit.</w:t>
      </w:r>
    </w:p>
    <w:p>
      <w:pPr>
        <w:numPr>
          <w:ilvl w:val="0"/>
          <w:numId w:val="1003"/>
        </w:numPr>
        <w:pStyle w:val="Compact"/>
      </w:pPr>
      <w:r>
        <w:rPr>
          <w:bCs/>
          <w:b/>
        </w:rPr>
        <w:t xml:space="preserve">Controlled adaptation.</w:t>
      </w:r>
      <w:r>
        <w:t xml:space="preserve"> </w:t>
      </w:r>
      <w:r>
        <w:t xml:space="preserve">Parameters adapt to benign change (seasons, a new bearing) but not to the fault it is trying to detect (Section 12.5.3).</w:t>
      </w:r>
    </w:p>
    <w:p>
      <w:pPr>
        <w:numPr>
          <w:ilvl w:val="0"/>
          <w:numId w:val="1003"/>
        </w:numPr>
        <w:pStyle w:val="Compact"/>
      </w:pPr>
      <w:r>
        <w:rPr>
          <w:bCs/>
          <w:b/>
        </w:rPr>
        <w:t xml:space="preserve">Quantified uncertainty.</w:t>
      </w:r>
      <w:r>
        <w:t xml:space="preserve"> </w:t>
      </w:r>
      <w:r>
        <w:t xml:space="preserve">Every residual, diagnosis and RUL carries an uncertainty that has been checked against data.</w:t>
      </w:r>
    </w:p>
    <w:p>
      <w:pPr>
        <w:numPr>
          <w:ilvl w:val="0"/>
          <w:numId w:val="1003"/>
        </w:numPr>
        <w:pStyle w:val="Compact"/>
      </w:pPr>
      <w:r>
        <w:rPr>
          <w:bCs/>
          <w:b/>
        </w:rPr>
        <w:t xml:space="preserve">Versioning and provenance.</w:t>
      </w:r>
      <w:r>
        <w:t xml:space="preserve"> </w:t>
      </w:r>
      <w:r>
        <w:t xml:space="preserve">Each output can be traced to the model version and data that produced it.</w:t>
      </w:r>
    </w:p>
    <w:p>
      <w:pPr>
        <w:numPr>
          <w:ilvl w:val="0"/>
          <w:numId w:val="1003"/>
        </w:numPr>
        <w:pStyle w:val="Compact"/>
      </w:pPr>
      <w:r>
        <w:rPr>
          <w:bCs/>
          <w:b/>
        </w:rPr>
        <w:t xml:space="preserve">Maintenance feedback.</w:t>
      </w:r>
      <w:r>
        <w:t xml:space="preserve"> </w:t>
      </w:r>
      <w:r>
        <w:t xml:space="preserve">The outcome of each intervention returns to update the models.</w:t>
      </w:r>
    </w:p>
    <w:p>
      <w:pPr>
        <w:pStyle w:val="FirstParagraph"/>
      </w:pPr>
      <w:r>
        <w:t xml:space="preserve">A vibration analyser with fixed alarm limits meets none of these; a trained classifier deployed once meets perhaps one. Both can be useful, but neither is a twin (Figure 12.2).</w:t>
      </w:r>
    </w:p>
    <w:p>
      <w:pPr>
        <w:pStyle w:val="CaptionedFigure"/>
      </w:pPr>
      <w:r>
        <w:drawing>
          <wp:inline>
            <wp:extent cx="5394960" cy="2362856"/>
            <wp:effectExtent b="0" l="0" r="0" t="0"/>
            <wp:docPr descr="Figure 12.2. A conventional condition-monitoring system (left) compared with a PHM digital twin (right): the twin adds a synchronized healthy model with controlled parameter updating, residuals with covariance, uncertainty on diagnosis and RUL, risk-based decisions with human approval, and feedback of maintenance outcomes and model versions." title="" id="24" name="Picture"/>
            <a:graphic>
              <a:graphicData uri="http://schemas.openxmlformats.org/drawingml/2006/picture">
                <pic:pic>
                  <pic:nvPicPr>
                    <pic:cNvPr descr="figs/n_dtcm.png" id="25" name="Picture"/>
                    <pic:cNvPicPr>
                      <a:picLocks noChangeArrowheads="1" noChangeAspect="1"/>
                    </pic:cNvPicPr>
                  </pic:nvPicPr>
                  <pic:blipFill>
                    <a:blip r:embed="rId23"/>
                    <a:stretch>
                      <a:fillRect/>
                    </a:stretch>
                  </pic:blipFill>
                  <pic:spPr bwMode="auto">
                    <a:xfrm>
                      <a:off x="0" y="0"/>
                      <a:ext cx="5394960" cy="2362856"/>
                    </a:xfrm>
                    <a:prstGeom prst="rect">
                      <a:avLst/>
                    </a:prstGeom>
                    <a:noFill/>
                    <a:ln w="9525">
                      <a:noFill/>
                      <a:headEnd/>
                      <a:tailEnd/>
                    </a:ln>
                  </pic:spPr>
                </pic:pic>
              </a:graphicData>
            </a:graphic>
          </wp:inline>
        </w:drawing>
      </w:r>
    </w:p>
    <w:p>
      <w:pPr>
        <w:pStyle w:val="ImageCaption"/>
      </w:pPr>
      <w:r>
        <w:t xml:space="preserve">Figure 12.2. A conventional condition-monitoring system (left) compared with a PHM digital twin (right): the twin adds a synchronized healthy model with controlled parameter updating, residuals with covariance, uncertainty on diagnosis and RUL, risk-based decisions with human approval, and feedback of maintenance outcomes and model versions.</w:t>
      </w:r>
    </w:p>
    <w:bookmarkEnd w:id="26"/>
    <w:bookmarkStart w:id="27" w:name="the-phm-contract"/>
    <w:p>
      <w:pPr>
        <w:pStyle w:val="Heading2"/>
      </w:pPr>
      <w:r>
        <w:t xml:space="preserve">12.1.2 The PHM contract</w:t>
      </w:r>
    </w:p>
    <w:p>
      <w:pPr>
        <w:pStyle w:val="FirstParagraph"/>
      </w:pPr>
      <w:r>
        <w:t xml:space="preserve">As in Chapters 10 and 11, a monitoring function becomes part of a digital twin only when it is tied to measurements, states, uncertainty and a decision. For PHM the contract adds two elements specific to health: the</w:t>
      </w:r>
      <w:r>
        <w:t xml:space="preserve"> </w:t>
      </w:r>
      <w:r>
        <w:rPr>
          <w:iCs/>
          <w:i/>
        </w:rPr>
        <w:t xml:space="preserve">baseline</w:t>
      </w:r>
      <w:r>
        <w:t xml:space="preserve"> </w:t>
      </w:r>
      <w:r>
        <w:t xml:space="preserve">against which</w:t>
      </w:r>
      <w:r>
        <w:t xml:space="preserve"> </w:t>
      </w:r>
      <w:r>
        <w:t xml:space="preserve">“</w:t>
      </w:r>
      <w:r>
        <w:t xml:space="preserve">normal</w:t>
      </w:r>
      <w:r>
        <w:t xml:space="preserve">”</w:t>
      </w:r>
      <w:r>
        <w:t xml:space="preserve"> </w:t>
      </w:r>
      <w:r>
        <w:t xml:space="preserve">is judged, which must be conditioned on operating mode, and the</w:t>
      </w:r>
      <w:r>
        <w:t xml:space="preserve"> </w:t>
      </w:r>
      <w:r>
        <w:rPr>
          <w:iCs/>
          <w:i/>
        </w:rPr>
        <w:t xml:space="preserve">maintenance action</w:t>
      </w:r>
      <w:r>
        <w:t xml:space="preserve"> </w:t>
      </w:r>
      <w:r>
        <w:t xml:space="preserve">the diagnosis triggers, with its lead time. Table 12.1 states it for P-1’s monitored assets.</w:t>
      </w:r>
    </w:p>
    <w:p>
      <w:pPr>
        <w:pStyle w:val="TableCaption"/>
      </w:pPr>
      <w:r>
        <w:t xml:space="preserve">TABLE 12.1 PHM contract for the monitored assets of Plant P-1</w:t>
      </w:r>
    </w:p>
    <w:tbl>
      <w:tblPr>
        <w:tblStyle w:val="Table"/>
        <w:tblW w:w="9540" w:type="dxa"/>
        <w:tblLook w:firstRow="1" w:lastRow="0" w:firstColumn="0" w:lastColumn="0" w:noHBand="0" w:noVBand="0" w:val="0020"/>
        <w:jc w:val="center"/>
        <w:tblLayout w:type="fixed"/>
        <w:tblCaption w:val="TABLE 12.1 PHM contract for the monitored assets of Plant P-1"/>
      </w:tblPr>
      <w:tblGrid>
        <w:gridCol w:w="1198"/>
        <w:gridCol w:w="1428"/>
        <w:gridCol w:w="1660"/>
        <w:gridCol w:w="1313"/>
        <w:gridCol w:w="2550"/>
        <w:gridCol w:w="1391"/>
      </w:tblGrid>
      <w:tr>
        <w:trPr>
          <w:tblHeader w:val="true"/>
        </w:trPr>
        <w:tc>
          <w:tcPr>
            <w:tcW w:w="1198" w:type="dxa"/>
          </w:tcPr>
          <w:p>
            <w:pPr>
              <w:pStyle w:val="Compact"/>
              <w:jc w:val="left"/>
            </w:pPr>
            <w:r>
              <w:t xml:space="preserve">Asset</w:t>
            </w:r>
          </w:p>
        </w:tc>
        <w:tc>
          <w:tcPr>
            <w:tcW w:w="1428" w:type="dxa"/>
          </w:tcPr>
          <w:p>
            <w:pPr>
              <w:pStyle w:val="Compact"/>
              <w:jc w:val="left"/>
            </w:pPr>
            <w:r>
              <w:t xml:space="preserve">Failure mechanism</w:t>
            </w:r>
          </w:p>
        </w:tc>
        <w:tc>
          <w:tcPr>
            <w:tcW w:w="1660" w:type="dxa"/>
          </w:tcPr>
          <w:p>
            <w:pPr>
              <w:pStyle w:val="Compact"/>
              <w:jc w:val="left"/>
            </w:pPr>
            <w:r>
              <w:t xml:space="preserve">Measured signal</w:t>
            </w:r>
          </w:p>
        </w:tc>
        <w:tc>
          <w:tcPr>
            <w:tcW w:w="1313" w:type="dxa"/>
          </w:tcPr>
          <w:p>
            <w:pPr>
              <w:pStyle w:val="Compact"/>
              <w:jc w:val="left"/>
            </w:pPr>
            <w:r>
              <w:t xml:space="preserve">Health indicator</w:t>
            </w:r>
          </w:p>
        </w:tc>
        <w:tc>
          <w:tcPr>
            <w:tcW w:w="2550" w:type="dxa"/>
          </w:tcPr>
          <w:p>
            <w:pPr>
              <w:pStyle w:val="Compact"/>
              <w:jc w:val="left"/>
            </w:pPr>
            <w:r>
              <w:t xml:space="preserve">Model or method</w:t>
            </w:r>
          </w:p>
        </w:tc>
        <w:tc>
          <w:tcPr>
            <w:tcW w:w="1391" w:type="dxa"/>
          </w:tcPr>
          <w:p>
            <w:pPr>
              <w:pStyle w:val="Compact"/>
              <w:jc w:val="left"/>
            </w:pPr>
            <w:r>
              <w:t xml:space="preserve">Decision</w:t>
            </w:r>
          </w:p>
        </w:tc>
      </w:tr>
      <w:tr>
        <w:tc>
          <w:tcPr>
            <w:tcW w:w="1198" w:type="dxa"/>
          </w:tcPr>
          <w:p>
            <w:pPr>
              <w:pStyle w:val="Compact"/>
              <w:jc w:val="left"/>
            </w:pPr>
            <w:r>
              <w:t xml:space="preserve">Motor M-07 bearing</w:t>
            </w:r>
          </w:p>
        </w:tc>
        <w:tc>
          <w:tcPr>
            <w:tcW w:w="1428" w:type="dxa"/>
          </w:tcPr>
          <w:p>
            <w:pPr>
              <w:pStyle w:val="Compact"/>
              <w:jc w:val="left"/>
            </w:pPr>
            <w:r>
              <w:t xml:space="preserve">Spalling of outer race</w:t>
            </w:r>
          </w:p>
        </w:tc>
        <w:tc>
          <w:tcPr>
            <w:tcW w:w="1660" w:type="dxa"/>
          </w:tcPr>
          <w:p>
            <w:pPr>
              <w:pStyle w:val="Compact"/>
              <w:jc w:val="left"/>
            </w:pPr>
            <w:r>
              <w:t xml:space="preserve">Vibration (25.6 kHz)</w:t>
            </w:r>
          </w:p>
        </w:tc>
        <w:tc>
          <w:tcPr>
            <w:tcW w:w="1313" w:type="dxa"/>
          </w:tcPr>
          <w:p>
            <w:pPr>
              <w:pStyle w:val="Compact"/>
              <w:jc w:val="left"/>
            </w:pPr>
            <w:r>
              <w:t xml:space="preserve">Band kurtosis, envelope at BPFO</w:t>
            </w:r>
          </w:p>
        </w:tc>
        <w:tc>
          <w:tcPr>
            <w:tcW w:w="2550" w:type="dxa"/>
          </w:tcPr>
          <w:p>
            <w:pPr>
              <w:pStyle w:val="Compact"/>
              <w:jc w:val="left"/>
            </w:pPr>
            <w:r>
              <w:t xml:space="preserve">Envelope analysis, CUSUM (Sections 12.4, 12.8)</w:t>
            </w:r>
          </w:p>
        </w:tc>
        <w:tc>
          <w:tcPr>
            <w:tcW w:w="1391" w:type="dxa"/>
          </w:tcPr>
          <w:p>
            <w:pPr>
              <w:pStyle w:val="Compact"/>
              <w:jc w:val="left"/>
            </w:pPr>
            <w:r>
              <w:t xml:space="preserve">Replace at next outage or earlier</w:t>
            </w:r>
          </w:p>
        </w:tc>
      </w:tr>
      <w:tr>
        <w:tc>
          <w:tcPr>
            <w:tcW w:w="1198" w:type="dxa"/>
          </w:tcPr>
          <w:p>
            <w:pPr>
              <w:pStyle w:val="Compact"/>
              <w:jc w:val="left"/>
            </w:pPr>
            <w:r>
              <w:t xml:space="preserve">Motor windings</w:t>
            </w:r>
          </w:p>
        </w:tc>
        <w:tc>
          <w:tcPr>
            <w:tcW w:w="1428" w:type="dxa"/>
          </w:tcPr>
          <w:p>
            <w:pPr>
              <w:pStyle w:val="Compact"/>
              <w:jc w:val="left"/>
            </w:pPr>
            <w:r>
              <w:t xml:space="preserve">Insulation aging from heat</w:t>
            </w:r>
          </w:p>
        </w:tc>
        <w:tc>
          <w:tcPr>
            <w:tcW w:w="1660" w:type="dxa"/>
          </w:tcPr>
          <w:p>
            <w:pPr>
              <w:pStyle w:val="Compact"/>
              <w:jc w:val="left"/>
            </w:pPr>
            <w:r>
              <w:t xml:space="preserve">Winding temperature estimate (Chapter 7)</w:t>
            </w:r>
          </w:p>
        </w:tc>
        <w:tc>
          <w:tcPr>
            <w:tcW w:w="1313" w:type="dxa"/>
          </w:tcPr>
          <w:p>
            <w:pPr>
              <w:pStyle w:val="Compact"/>
              <w:jc w:val="left"/>
            </w:pPr>
            <w:r>
              <w:t xml:space="preserve">Thermal residual</w:t>
            </w:r>
          </w:p>
        </w:tc>
        <w:tc>
          <w:tcPr>
            <w:tcW w:w="2550" w:type="dxa"/>
          </w:tcPr>
          <w:p>
            <w:pPr>
              <w:pStyle w:val="Compact"/>
              <w:jc w:val="left"/>
            </w:pPr>
            <w:r>
              <w:t xml:space="preserve">Twin residual, mode-conditioned threshold (Sections 12.5, 12.6)</w:t>
            </w:r>
          </w:p>
        </w:tc>
        <w:tc>
          <w:tcPr>
            <w:tcW w:w="1391" w:type="dxa"/>
          </w:tcPr>
          <w:p>
            <w:pPr>
              <w:pStyle w:val="Compact"/>
              <w:jc w:val="left"/>
            </w:pPr>
            <w:r>
              <w:t xml:space="preserve">Derate, inspect cooling</w:t>
            </w:r>
          </w:p>
        </w:tc>
      </w:tr>
      <w:tr>
        <w:tc>
          <w:tcPr>
            <w:tcW w:w="1198" w:type="dxa"/>
          </w:tcPr>
          <w:p>
            <w:pPr>
              <w:pStyle w:val="Compact"/>
              <w:jc w:val="left"/>
            </w:pPr>
            <w:r>
              <w:t xml:space="preserve">Drive D-3 DC-link capacitors</w:t>
            </w:r>
          </w:p>
        </w:tc>
        <w:tc>
          <w:tcPr>
            <w:tcW w:w="1428" w:type="dxa"/>
          </w:tcPr>
          <w:p>
            <w:pPr>
              <w:pStyle w:val="Compact"/>
              <w:jc w:val="left"/>
            </w:pPr>
            <w:r>
              <w:t xml:space="preserve">Electrolyte loss</w:t>
            </w:r>
          </w:p>
        </w:tc>
        <w:tc>
          <w:tcPr>
            <w:tcW w:w="1660" w:type="dxa"/>
          </w:tcPr>
          <w:p>
            <w:pPr>
              <w:pStyle w:val="Compact"/>
              <w:jc w:val="left"/>
            </w:pPr>
            <w:r>
              <w:t xml:space="preserve">Ripple voltage and current</w:t>
            </w:r>
          </w:p>
        </w:tc>
        <w:tc>
          <w:tcPr>
            <w:tcW w:w="1313" w:type="dxa"/>
          </w:tcPr>
          <w:p>
            <w:pPr>
              <w:pStyle w:val="Compact"/>
              <w:jc w:val="left"/>
            </w:pPr>
            <w:r>
              <w:t xml:space="preserve">ESR, capacitance</w:t>
            </w:r>
          </w:p>
        </w:tc>
        <w:tc>
          <w:tcPr>
            <w:tcW w:w="2550" w:type="dxa"/>
          </w:tcPr>
          <w:p>
            <w:pPr>
              <w:pStyle w:val="Compact"/>
              <w:jc w:val="left"/>
            </w:pPr>
            <w:r>
              <w:t xml:space="preserve">Exponential degradation (Section 12.19)</w:t>
            </w:r>
          </w:p>
        </w:tc>
        <w:tc>
          <w:tcPr>
            <w:tcW w:w="1391" w:type="dxa"/>
          </w:tcPr>
          <w:p>
            <w:pPr>
              <w:pStyle w:val="Compact"/>
              <w:jc w:val="left"/>
            </w:pPr>
            <w:r>
              <w:t xml:space="preserve">Replace before 2 × ESR</w:t>
            </w:r>
          </w:p>
        </w:tc>
      </w:tr>
      <w:tr>
        <w:tc>
          <w:tcPr>
            <w:tcW w:w="1198" w:type="dxa"/>
          </w:tcPr>
          <w:p>
            <w:pPr>
              <w:pStyle w:val="Compact"/>
              <w:jc w:val="left"/>
            </w:pPr>
            <w:r>
              <w:t xml:space="preserve">PV strings</w:t>
            </w:r>
          </w:p>
        </w:tc>
        <w:tc>
          <w:tcPr>
            <w:tcW w:w="1428" w:type="dxa"/>
          </w:tcPr>
          <w:p>
            <w:pPr>
              <w:pStyle w:val="Compact"/>
              <w:jc w:val="left"/>
            </w:pPr>
            <w:r>
              <w:t xml:space="preserve">Open circuit, soiling, degradation</w:t>
            </w:r>
          </w:p>
        </w:tc>
        <w:tc>
          <w:tcPr>
            <w:tcW w:w="1660" w:type="dxa"/>
          </w:tcPr>
          <w:p>
            <w:pPr>
              <w:pStyle w:val="Compact"/>
              <w:jc w:val="left"/>
            </w:pPr>
            <w:r>
              <w:t xml:space="preserve">String currents, irradiance</w:t>
            </w:r>
          </w:p>
        </w:tc>
        <w:tc>
          <w:tcPr>
            <w:tcW w:w="1313" w:type="dxa"/>
          </w:tcPr>
          <w:p>
            <w:pPr>
              <w:pStyle w:val="Compact"/>
              <w:jc w:val="left"/>
            </w:pPr>
            <w:r>
              <w:t xml:space="preserve">Twin power ratio</w:t>
            </w:r>
          </w:p>
        </w:tc>
        <w:tc>
          <w:tcPr>
            <w:tcW w:w="2550" w:type="dxa"/>
          </w:tcPr>
          <w:p>
            <w:pPr>
              <w:pStyle w:val="Compact"/>
              <w:jc w:val="left"/>
            </w:pPr>
            <w:r>
              <w:t xml:space="preserve">Residual, CUSUM (Section 12.20)</w:t>
            </w:r>
          </w:p>
        </w:tc>
        <w:tc>
          <w:tcPr>
            <w:tcW w:w="1391" w:type="dxa"/>
          </w:tcPr>
          <w:p>
            <w:pPr>
              <w:pStyle w:val="Compact"/>
              <w:jc w:val="left"/>
            </w:pPr>
            <w:r>
              <w:t xml:space="preserve">Repair, clean</w:t>
            </w:r>
          </w:p>
        </w:tc>
      </w:tr>
      <w:tr>
        <w:tc>
          <w:tcPr>
            <w:tcW w:w="1198" w:type="dxa"/>
          </w:tcPr>
          <w:p>
            <w:pPr>
              <w:pStyle w:val="Compact"/>
              <w:jc w:val="left"/>
            </w:pPr>
            <w:r>
              <w:t xml:space="preserve">BESS modules</w:t>
            </w:r>
          </w:p>
        </w:tc>
        <w:tc>
          <w:tcPr>
            <w:tcW w:w="1428" w:type="dxa"/>
          </w:tcPr>
          <w:p>
            <w:pPr>
              <w:pStyle w:val="Compact"/>
              <w:jc w:val="left"/>
            </w:pPr>
            <w:r>
              <w:t xml:space="preserve">Capacity fade</w:t>
            </w:r>
          </w:p>
        </w:tc>
        <w:tc>
          <w:tcPr>
            <w:tcW w:w="1660" w:type="dxa"/>
          </w:tcPr>
          <w:p>
            <w:pPr>
              <w:pStyle w:val="Compact"/>
              <w:jc w:val="left"/>
            </w:pPr>
            <w:r>
              <w:t xml:space="preserve">Voltage, current, temperature</w:t>
            </w:r>
          </w:p>
        </w:tc>
        <w:tc>
          <w:tcPr>
            <w:tcW w:w="1313" w:type="dxa"/>
          </w:tcPr>
          <w:p>
            <w:pPr>
              <w:pStyle w:val="Compact"/>
              <w:jc w:val="left"/>
            </w:pPr>
            <w:r>
              <w:t xml:space="preserve">SOH</w:t>
            </w:r>
          </w:p>
        </w:tc>
        <w:tc>
          <w:tcPr>
            <w:tcW w:w="2550" w:type="dxa"/>
          </w:tcPr>
          <w:p>
            <w:pPr>
              <w:pStyle w:val="Compact"/>
              <w:jc w:val="left"/>
            </w:pPr>
            <w:r>
              <w:t xml:space="preserve">Degradation model, RUL (Section 12.21)</w:t>
            </w:r>
          </w:p>
        </w:tc>
        <w:tc>
          <w:tcPr>
            <w:tcW w:w="1391" w:type="dxa"/>
          </w:tcPr>
          <w:p>
            <w:pPr>
              <w:pStyle w:val="Compact"/>
              <w:jc w:val="left"/>
            </w:pPr>
            <w:r>
              <w:t xml:space="preserve">Plan replacement, derate</w:t>
            </w:r>
          </w:p>
        </w:tc>
      </w:tr>
      <w:tr>
        <w:tc>
          <w:tcPr>
            <w:tcW w:w="1198" w:type="dxa"/>
          </w:tcPr>
          <w:p>
            <w:pPr>
              <w:pStyle w:val="Compact"/>
              <w:jc w:val="left"/>
            </w:pPr>
            <w:r>
              <w:t xml:space="preserve">Wind T-1 gearbox</w:t>
            </w:r>
          </w:p>
        </w:tc>
        <w:tc>
          <w:tcPr>
            <w:tcW w:w="1428" w:type="dxa"/>
          </w:tcPr>
          <w:p>
            <w:pPr>
              <w:pStyle w:val="Compact"/>
              <w:jc w:val="left"/>
            </w:pPr>
            <w:r>
              <w:t xml:space="preserve">Tooth pitting and cracking</w:t>
            </w:r>
          </w:p>
        </w:tc>
        <w:tc>
          <w:tcPr>
            <w:tcW w:w="1660" w:type="dxa"/>
          </w:tcPr>
          <w:p>
            <w:pPr>
              <w:pStyle w:val="Compact"/>
              <w:jc w:val="left"/>
            </w:pPr>
            <w:r>
              <w:t xml:space="preserve">Vibration, oil debris</w:t>
            </w:r>
          </w:p>
        </w:tc>
        <w:tc>
          <w:tcPr>
            <w:tcW w:w="1313" w:type="dxa"/>
          </w:tcPr>
          <w:p>
            <w:pPr>
              <w:pStyle w:val="Compact"/>
              <w:jc w:val="left"/>
            </w:pPr>
            <w:r>
              <w:t xml:space="preserve">Sidebands around mesh frequency</w:t>
            </w:r>
          </w:p>
        </w:tc>
        <w:tc>
          <w:tcPr>
            <w:tcW w:w="2550" w:type="dxa"/>
          </w:tcPr>
          <w:p>
            <w:pPr>
              <w:pStyle w:val="Compact"/>
              <w:jc w:val="left"/>
            </w:pPr>
            <w:r>
              <w:t xml:space="preserve">Spectral analysis (Section 12.22)</w:t>
            </w:r>
          </w:p>
        </w:tc>
        <w:tc>
          <w:tcPr>
            <w:tcW w:w="1391" w:type="dxa"/>
          </w:tcPr>
          <w:p>
            <w:pPr>
              <w:pStyle w:val="Compact"/>
              <w:jc w:val="left"/>
            </w:pPr>
            <w:r>
              <w:t xml:space="preserve">Order spares, derate, replace</w:t>
            </w:r>
          </w:p>
        </w:tc>
      </w:tr>
    </w:tbl>
    <w:bookmarkEnd w:id="27"/>
    <w:bookmarkEnd w:id="28"/>
    <w:bookmarkStart w:id="35" w:name="X7e89cf5645d7335fece64d7fc9a2a294d8cd3ec"/>
    <w:p>
      <w:pPr>
        <w:pStyle w:val="Heading1"/>
      </w:pPr>
      <w:r>
        <w:t xml:space="preserve">12.2 Failure, Fault, Anomaly, Degradation and the P–F Concept</w:t>
      </w:r>
    </w:p>
    <w:p>
      <w:pPr>
        <w:pStyle w:val="FirstParagraph"/>
      </w:pPr>
      <w:r>
        <w:t xml:space="preserve">Five terms are often used loosely, and PHM needs them precisely.</w:t>
      </w:r>
    </w:p>
    <w:p>
      <w:pPr>
        <w:numPr>
          <w:ilvl w:val="0"/>
          <w:numId w:val="1004"/>
        </w:numPr>
        <w:pStyle w:val="Compact"/>
      </w:pPr>
      <w:r>
        <w:rPr>
          <w:bCs/>
          <w:b/>
        </w:rPr>
        <w:t xml:space="preserve">Normal variability.</w:t>
      </w:r>
      <w:r>
        <w:t xml:space="preserve"> </w:t>
      </w:r>
      <w:r>
        <w:t xml:space="preserve">The spread of a healthy asset’s signals under changing load, speed, temperature and weather. A motor’s vibration rises with load, a PV string’s output with irradiance. Variability is not a fault, and a monitor that treats it as one produces false alarms.</w:t>
      </w:r>
    </w:p>
    <w:p>
      <w:pPr>
        <w:numPr>
          <w:ilvl w:val="0"/>
          <w:numId w:val="1004"/>
        </w:numPr>
        <w:pStyle w:val="Compact"/>
      </w:pPr>
      <w:r>
        <w:rPr>
          <w:bCs/>
          <w:b/>
        </w:rPr>
        <w:t xml:space="preserve">Degradation.</w:t>
      </w:r>
      <w:r>
        <w:t xml:space="preserve"> </w:t>
      </w:r>
      <w:r>
        <w:t xml:space="preserve">A slow, usually irreversible change in a physical property that reduces margin without yet preventing function. Examples: bearing surface fatigue, electrolyte evaporation in a capacitor, capacity fade in a battery.</w:t>
      </w:r>
    </w:p>
    <w:p>
      <w:pPr>
        <w:numPr>
          <w:ilvl w:val="0"/>
          <w:numId w:val="1004"/>
        </w:numPr>
        <w:pStyle w:val="Compact"/>
      </w:pPr>
      <w:r>
        <w:rPr>
          <w:bCs/>
          <w:b/>
        </w:rPr>
        <w:t xml:space="preserve">Anomaly.</w:t>
      </w:r>
      <w:r>
        <w:t xml:space="preserve"> </w:t>
      </w:r>
      <w:r>
        <w:t xml:space="preserve">An observation that departs from what the baseline makes likely. It may be a fault, a sensor problem, an unmodelled but benign operating state, or chance. Anomaly is a statistical statement; fault is a physical one.</w:t>
      </w:r>
    </w:p>
    <w:p>
      <w:pPr>
        <w:numPr>
          <w:ilvl w:val="0"/>
          <w:numId w:val="1004"/>
        </w:numPr>
        <w:pStyle w:val="Compact"/>
      </w:pPr>
      <w:r>
        <w:rPr>
          <w:bCs/>
          <w:b/>
        </w:rPr>
        <w:t xml:space="preserve">Fault.</w:t>
      </w:r>
      <w:r>
        <w:t xml:space="preserve"> </w:t>
      </w:r>
      <w:r>
        <w:t xml:space="preserve">An abnormal condition of a component that can cause it to fail to perform its function, for example a spall on a bearing race or an open string connector.</w:t>
      </w:r>
    </w:p>
    <w:p>
      <w:pPr>
        <w:numPr>
          <w:ilvl w:val="0"/>
          <w:numId w:val="1004"/>
        </w:numPr>
        <w:pStyle w:val="Compact"/>
      </w:pPr>
      <w:r>
        <w:rPr>
          <w:bCs/>
          <w:b/>
        </w:rPr>
        <w:t xml:space="preserve">Failure.</w:t>
      </w:r>
      <w:r>
        <w:t xml:space="preserve"> </w:t>
      </w:r>
      <w:r>
        <w:t xml:space="preserve">The termination of the ability to perform a required function: the bearing seizes, the string produces nothing, the capacitor vents.</w:t>
      </w:r>
    </w:p>
    <w:p>
      <w:pPr>
        <w:pStyle w:val="FirstParagraph"/>
      </w:pPr>
      <w:r>
        <w:t xml:space="preserve">Faults also differ in how they appear in time, and the difference decides which detector can see them. An</w:t>
      </w:r>
      <w:r>
        <w:t xml:space="preserve"> </w:t>
      </w:r>
      <w:r>
        <w:rPr>
          <w:iCs/>
          <w:i/>
        </w:rPr>
        <w:t xml:space="preserve">incipient</w:t>
      </w:r>
      <w:r>
        <w:t xml:space="preserve"> </w:t>
      </w:r>
      <w:r>
        <w:t xml:space="preserve">fault develops slowly from an undetectable size (a growing spall, a drying capacitor), so trend and cumulative detectors (Section 12.6.2) suit it. An</w:t>
      </w:r>
      <w:r>
        <w:t xml:space="preserve"> </w:t>
      </w:r>
      <w:r>
        <w:rPr>
          <w:iCs/>
          <w:i/>
        </w:rPr>
        <w:t xml:space="preserve">intermittent</w:t>
      </w:r>
      <w:r>
        <w:t xml:space="preserve"> </w:t>
      </w:r>
      <w:r>
        <w:t xml:space="preserve">fault appears and disappears (a loose connector, a cracked solder joint that opens when hot), so it is caught by event counting and persistence logic rather than by a steady threshold. A</w:t>
      </w:r>
      <w:r>
        <w:t xml:space="preserve"> </w:t>
      </w:r>
      <w:r>
        <w:rPr>
          <w:iCs/>
          <w:i/>
        </w:rPr>
        <w:t xml:space="preserve">permanent</w:t>
      </w:r>
      <w:r>
        <w:t xml:space="preserve"> </w:t>
      </w:r>
      <w:r>
        <w:t xml:space="preserve">fault, once present, stays (an open string, a failed switch).</w:t>
      </w:r>
      <w:r>
        <w:t xml:space="preserve"> </w:t>
      </w:r>
      <w:r>
        <w:rPr>
          <w:iCs/>
          <w:i/>
        </w:rPr>
        <w:t xml:space="preserve">Fault severity</w:t>
      </w:r>
      <w:r>
        <w:t xml:space="preserve"> </w:t>
      </w:r>
      <w:r>
        <w:t xml:space="preserve">is the size of the fault on a scale that relates to consequence, such as spall area, ESR increase or percentage of lost string current.</w:t>
      </w:r>
    </w:p>
    <w:p>
      <w:pPr>
        <w:pStyle w:val="BodyText"/>
      </w:pPr>
      <w:r>
        <w:t xml:space="preserve">Three properties decide what a monitoring system can promise for a given fault. A fault is</w:t>
      </w:r>
      <w:r>
        <w:t xml:space="preserve"> </w:t>
      </w:r>
      <w:r>
        <w:rPr>
          <w:iCs/>
          <w:i/>
        </w:rPr>
        <w:t xml:space="preserve">detectable</w:t>
      </w:r>
      <w:r>
        <w:t xml:space="preserve"> </w:t>
      </w:r>
      <w:r>
        <w:t xml:space="preserve">if some residual changes when it occurs,</w:t>
      </w:r>
      <w:r>
        <w:t xml:space="preserve"> </w:t>
      </w:r>
      <w:r>
        <w:rPr>
          <w:iCs/>
          <w:i/>
        </w:rPr>
        <w:t xml:space="preserve">diagnosable</w:t>
      </w:r>
      <w:r>
        <w:t xml:space="preserve"> </w:t>
      </w:r>
      <w:r>
        <w:t xml:space="preserve">(isolable) if the pattern of residual changes differs from that of every other fault (Section 12.9), and</w:t>
      </w:r>
      <w:r>
        <w:t xml:space="preserve"> </w:t>
      </w:r>
      <w:r>
        <w:rPr>
          <w:iCs/>
          <w:i/>
        </w:rPr>
        <w:t xml:space="preserve">prognosable</w:t>
      </w:r>
      <w:r>
        <w:t xml:space="preserve"> </w:t>
      </w:r>
      <w:r>
        <w:t xml:space="preserve">if its severity evolves in a way that can be extrapolated with useful accuracy before failure. A fault can be detectable without being diagnosable, and diagnosable without being prognosable: a sudden semiconductor failure is easy to detect and isolate and almost impossible to predict from ordinary signals.</w:t>
      </w:r>
    </w:p>
    <w:p>
      <w:pPr>
        <w:pStyle w:val="BodyText"/>
      </w:pPr>
      <w:r>
        <w:t xml:space="preserve">Figure 12.3 illustrates the five terms on one signal.</w:t>
      </w:r>
    </w:p>
    <w:p>
      <w:pPr>
        <w:pStyle w:val="CaptionedFigure"/>
      </w:pPr>
      <w:r>
        <w:drawing>
          <wp:inline>
            <wp:extent cx="5303520" cy="2555362"/>
            <wp:effectExtent b="0" l="0" r="0" t="0"/>
            <wp:docPr descr="Figure 12.3. The five terms on one health indicator: normal variability around a baseline, a degradation trend, an isolated anomaly (here a sensor spike), the fault threshold and functional failure." title="" id="30" name="Picture"/>
            <a:graphic>
              <a:graphicData uri="http://schemas.openxmlformats.org/drawingml/2006/picture">
                <pic:pic>
                  <pic:nvPicPr>
                    <pic:cNvPr descr="media/media/rId25.png" id="31" name="Picture"/>
                    <pic:cNvPicPr>
                      <a:picLocks noChangeArrowheads="1" noChangeAspect="1"/>
                    </pic:cNvPicPr>
                  </pic:nvPicPr>
                  <pic:blipFill>
                    <a:blip r:embed="rId29"/>
                    <a:stretch>
                      <a:fillRect/>
                    </a:stretch>
                  </pic:blipFill>
                  <pic:spPr bwMode="auto">
                    <a:xfrm>
                      <a:off x="0" y="0"/>
                      <a:ext cx="5303520" cy="2555362"/>
                    </a:xfrm>
                    <a:prstGeom prst="rect">
                      <a:avLst/>
                    </a:prstGeom>
                    <a:noFill/>
                    <a:ln w="9525">
                      <a:noFill/>
                      <a:headEnd/>
                      <a:tailEnd/>
                    </a:ln>
                  </pic:spPr>
                </pic:pic>
              </a:graphicData>
            </a:graphic>
          </wp:inline>
        </w:drawing>
      </w:r>
    </w:p>
    <w:p>
      <w:pPr>
        <w:pStyle w:val="ImageCaption"/>
      </w:pPr>
      <w:r>
        <w:t xml:space="preserve">Figure 12.3. The five terms on one health indicator: normal variability around a baseline, a degradation trend, an isolated anomaly (here a sensor spike), the fault threshold and functional failure.</w:t>
      </w:r>
    </w:p>
    <w:p>
      <w:pPr>
        <w:pStyle w:val="BodyText"/>
      </w:pPr>
      <w:r>
        <w:t xml:space="preserve">The</w:t>
      </w:r>
      <w:r>
        <w:t xml:space="preserve"> </w:t>
      </w:r>
      <w:r>
        <w:rPr>
          <w:iCs/>
          <w:i/>
        </w:rPr>
        <w:t xml:space="preserve">P–F curve</w:t>
      </w:r>
      <w:r>
        <w:t xml:space="preserve"> </w:t>
      </w:r>
      <w:r>
        <w:t xml:space="preserve">(Figure 12.4) links them in time. Between the point P at which a developing failure first becomes detectable and the functional failure F lies the P–F interval. Inspections or monitoring must sample more often than this interval to catch the fault before failure; a widely used rule of thumb is</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r>
                  <m:t>Δ</m:t>
                </m:r>
                <m:sSub>
                  <m:e>
                    <m:r>
                      <m:t>t</m:t>
                    </m:r>
                  </m:e>
                  <m:sub>
                    <m:r>
                      <m:t>m</m:t>
                    </m:r>
                    <m:r>
                      <m:t>o</m:t>
                    </m:r>
                    <m:r>
                      <m:t>n</m:t>
                    </m:r>
                  </m:sub>
                </m:sSub>
                <m:r>
                  <m:rPr>
                    <m:sty m:val="p"/>
                  </m:rPr>
                  <m:t>≤</m:t>
                </m:r>
                <m:f>
                  <m:fPr>
                    <m:type m:val="bar"/>
                  </m:fPr>
                  <m:num>
                    <m:sSub>
                      <m:e>
                        <m:r>
                          <m:t>t</m:t>
                        </m:r>
                      </m:e>
                      <m:sub>
                        <m:r>
                          <m:t>F</m:t>
                        </m:r>
                      </m:sub>
                    </m:sSub>
                    <m:r>
                      <m:rPr>
                        <m:sty m:val="p"/>
                      </m:rPr>
                      <m:t>−</m:t>
                    </m:r>
                    <m:sSub>
                      <m:e>
                        <m:r>
                          <m:t>t</m:t>
                        </m:r>
                      </m:e>
                      <m:sub>
                        <m:r>
                          <m:t>P</m:t>
                        </m:r>
                      </m:sub>
                    </m:sSub>
                  </m:num>
                  <m:den>
                    <m:r>
                      <m:t>2</m:t>
                    </m:r>
                  </m:den>
                </m:f>
                <m:r>
                  <m:rPr>
                    <m:sty m:val="p"/>
                  </m:rPr>
                  <m:t>,</m:t>
                </m:r>
              </m:oMath>
            </m:oMathPara>
          </w:p>
        </w:tc>
        <w:tc>
          <w:tcPr>
            <w:tcW w:w="900" w:type="dxa"/>
            <w:vAlign w:val="center"/>
          </w:tcPr>
          <w:p>
            <w:pPr>
              <w:pStyle w:val="EquationCell"/>
              <w:jc w:val="right"/>
            </w:pPr>
            <w:r>
              <w:t xml:space="preserve">(12.1)</w:t>
            </w:r>
          </w:p>
        </w:tc>
      </w:tr>
    </w:tbl>
    <w:p>
      <w:pPr>
        <w:pStyle w:val="BodyText"/>
      </w:pPr>
      <w:r>
        <w:t xml:space="preserve">where</w:t>
      </w:r>
      <w:r>
        <w:t xml:space="preserve"> </w:t>
      </w:r>
      <m:oMath>
        <m:r>
          <m:t>Δ</m:t>
        </m:r>
        <m:sSub>
          <m:e>
            <m:r>
              <m:t>t</m:t>
            </m:r>
          </m:e>
          <m:sub>
            <m:r>
              <m:t>m</m:t>
            </m:r>
            <m:r>
              <m:t>o</m:t>
            </m:r>
            <m:r>
              <m:t>n</m:t>
            </m:r>
          </m:sub>
        </m:sSub>
      </m:oMath>
      <w:r>
        <w:t xml:space="preserve"> </w:t>
      </w:r>
      <w:r>
        <w:t xml:space="preserve">is the interval between inspections or monitoring updates, and</w:t>
      </w:r>
      <w:r>
        <w:t xml:space="preserve"> </w:t>
      </w:r>
      <m:oMath>
        <m:sSub>
          <m:e>
            <m:r>
              <m:t>t</m:t>
            </m:r>
          </m:e>
          <m:sub>
            <m:r>
              <m:t>P</m:t>
            </m:r>
          </m:sub>
        </m:sSub>
      </m:oMath>
      <w:r>
        <w:t xml:space="preserve"> </w:t>
      </w:r>
      <w:r>
        <w:t xml:space="preserve">and</w:t>
      </w:r>
      <w:r>
        <w:t xml:space="preserve"> </w:t>
      </w:r>
      <m:oMath>
        <m:sSub>
          <m:e>
            <m:r>
              <m:t>t</m:t>
            </m:r>
          </m:e>
          <m:sub>
            <m:r>
              <m:t>F</m:t>
            </m:r>
          </m:sub>
        </m:sSub>
      </m:oMath>
      <w:r>
        <w:t xml:space="preserve"> </w:t>
      </w:r>
      <w:r>
        <w:t xml:space="preserve">are the times of the detectable onset and of functional failure. The rule is a</w:t>
      </w:r>
      <w:r>
        <w:t xml:space="preserve"> </w:t>
      </w:r>
      <w:r>
        <w:rPr>
          <w:iCs/>
          <w:i/>
        </w:rPr>
        <w:t xml:space="preserve">maintenance heuristic</w:t>
      </w:r>
      <w:r>
        <w:t xml:space="preserve">, not a law, and its origin shows its limits. Suppose inspections are spaced</w:t>
      </w:r>
      <w:r>
        <w:t xml:space="preserve"> </w:t>
      </w:r>
      <m:oMath>
        <m:r>
          <m:t>Δ</m:t>
        </m:r>
        <m:sSub>
          <m:e>
            <m:r>
              <m:t>t</m:t>
            </m:r>
          </m:e>
          <m:sub>
            <m:r>
              <m:t>m</m:t>
            </m:r>
            <m:r>
              <m:t>o</m:t>
            </m:r>
            <m:r>
              <m:t>n</m:t>
            </m:r>
          </m:sub>
        </m:sSub>
      </m:oMath>
      <w:r>
        <w:t xml:space="preserve"> </w:t>
      </w:r>
      <w:r>
        <w:t xml:space="preserve">apart, the P–F interval is</w:t>
      </w:r>
      <w:r>
        <w:t xml:space="preserve"> </w:t>
      </w:r>
      <m:oMath>
        <m:r>
          <m:t>L</m:t>
        </m:r>
        <m:r>
          <m:rPr>
            <m:sty m:val="p"/>
          </m:rPr>
          <m:t>=</m:t>
        </m:r>
        <m:sSub>
          <m:e>
            <m:r>
              <m:t>t</m:t>
            </m:r>
          </m:e>
          <m:sub>
            <m:r>
              <m:t>F</m:t>
            </m:r>
          </m:sub>
        </m:sSub>
        <m:r>
          <m:rPr>
            <m:sty m:val="p"/>
          </m:rPr>
          <m:t>−</m:t>
        </m:r>
        <m:sSub>
          <m:e>
            <m:r>
              <m:t>t</m:t>
            </m:r>
          </m:e>
          <m:sub>
            <m:r>
              <m:t>P</m:t>
            </m:r>
          </m:sub>
        </m:sSub>
      </m:oMath>
      <w:r>
        <w:t xml:space="preserve">, the onset time falls uniformly between two inspections, and each inspection that sees the fault detects it with probability</w:t>
      </w:r>
      <w:r>
        <w:t xml:space="preserve"> </w:t>
      </w:r>
      <m:oMath>
        <m:sSub>
          <m:e>
            <m:r>
              <m:t>p</m:t>
            </m:r>
          </m:e>
          <m:sub>
            <m:r>
              <m:t>d</m:t>
            </m:r>
          </m:sub>
        </m:sSub>
      </m:oMath>
      <w:r>
        <w:t xml:space="preserve">. The number of inspections that fall inside the interval is then</w:t>
      </w:r>
      <w:r>
        <w:t xml:space="preserve"> </w:t>
      </w:r>
      <m:oMath>
        <m:r>
          <m:t>n</m:t>
        </m:r>
        <m:r>
          <m:rPr>
            <m:sty m:val="p"/>
          </m:rPr>
          <m:t>=</m:t>
        </m:r>
        <m:r>
          <m:rPr>
            <m:sty m:val="p"/>
          </m:rPr>
          <m:t>⌊</m:t>
        </m:r>
        <m:r>
          <m:t>L</m:t>
        </m:r>
        <m:r>
          <m:rPr>
            <m:sty m:val="p"/>
          </m:rPr>
          <m:t>/</m:t>
        </m:r>
        <m:r>
          <m:t>Δ</m:t>
        </m:r>
        <m:sSub>
          <m:e>
            <m:r>
              <m:t>t</m:t>
            </m:r>
          </m:e>
          <m:sub>
            <m:r>
              <m:t>m</m:t>
            </m:r>
            <m:r>
              <m:t>o</m:t>
            </m:r>
            <m:r>
              <m:t>n</m:t>
            </m:r>
          </m:sub>
        </m:sSub>
        <m:r>
          <m:rPr>
            <m:sty m:val="p"/>
          </m:rPr>
          <m:t>⌋</m:t>
        </m:r>
      </m:oMath>
      <w:r>
        <w:t xml:space="preserve"> </w:t>
      </w:r>
      <w:r>
        <w:t xml:space="preserve">or</w:t>
      </w:r>
      <w:r>
        <w:t xml:space="preserve"> </w:t>
      </w:r>
      <m:oMath>
        <m:r>
          <m:t>n</m:t>
        </m:r>
        <m:r>
          <m:rPr>
            <m:sty m:val="p"/>
          </m:rPr>
          <m:t>+</m:t>
        </m:r>
        <m:r>
          <m:t>1</m:t>
        </m:r>
      </m:oMath>
      <w:r>
        <w:t xml:space="preserve">, and the probability of detecting the fault before failure is</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b>
                  <m:e>
                    <m:r>
                      <m:t>P</m:t>
                    </m:r>
                  </m:e>
                  <m:sub>
                    <m:r>
                      <m:t>d</m:t>
                    </m:r>
                    <m:r>
                      <m:t>e</m:t>
                    </m:r>
                    <m:r>
                      <m:t>t</m:t>
                    </m:r>
                  </m:sub>
                </m:sSub>
                <m:r>
                  <m:rPr>
                    <m:sty m:val="p"/>
                  </m:rPr>
                  <m:t>≈</m:t>
                </m:r>
                <m:r>
                  <m:t>1</m:t>
                </m:r>
                <m:r>
                  <m:rPr>
                    <m:sty m:val="p"/>
                  </m:rPr>
                  <m:t>−</m:t>
                </m:r>
                <m:sSup>
                  <m:e>
                    <m:d>
                      <m:dPr>
                        <m:begChr m:val="("/>
                        <m:endChr m:val=")"/>
                        <m:sepChr m:val=""/>
                        <m:grow/>
                      </m:dPr>
                      <m:e>
                        <m:r>
                          <m:t>1</m:t>
                        </m:r>
                        <m:r>
                          <m:rPr>
                            <m:sty m:val="p"/>
                          </m:rPr>
                          <m:t>−</m:t>
                        </m:r>
                        <m:sSub>
                          <m:e>
                            <m:r>
                              <m:t>p</m:t>
                            </m:r>
                          </m:e>
                          <m:sub>
                            <m:r>
                              <m:t>d</m:t>
                            </m:r>
                          </m:sub>
                        </m:sSub>
                      </m:e>
                    </m:d>
                  </m:e>
                  <m:sup>
                    <m:r>
                      <m:t>L</m:t>
                    </m:r>
                    <m:r>
                      <m:rPr>
                        <m:sty m:val="p"/>
                      </m:rPr>
                      <m:t>/</m:t>
                    </m:r>
                    <m:r>
                      <m:t>Δ</m:t>
                    </m:r>
                    <m:sSub>
                      <m:e>
                        <m:r>
                          <m:t>t</m:t>
                        </m:r>
                      </m:e>
                      <m:sub>
                        <m:r>
                          <m:t>m</m:t>
                        </m:r>
                        <m:r>
                          <m:t>o</m:t>
                        </m:r>
                        <m:r>
                          <m:t>n</m:t>
                        </m:r>
                      </m:sub>
                    </m:sSub>
                  </m:sup>
                </m:sSup>
                <m:r>
                  <m:rPr>
                    <m:sty m:val="p"/>
                  </m:rPr>
                  <m:t>,</m:t>
                </m:r>
                <m:r>
                  <m:t>  </m:t>
                </m:r>
                <m:r>
                  <m:rPr>
                    <m:sty m:val="p"/>
                    <m:scr m:val="double-struck"/>
                  </m:rPr>
                  <m:t>E</m:t>
                </m:r>
                <m:d>
                  <m:dPr>
                    <m:begChr m:val="["/>
                    <m:endChr m:val="]"/>
                    <m:sepChr m:val=""/>
                    <m:grow/>
                  </m:dPr>
                  <m:e>
                    <m:sSub>
                      <m:e>
                        <m:r>
                          <m:t>t</m:t>
                        </m:r>
                      </m:e>
                      <m:sub>
                        <m:r>
                          <m:t>l</m:t>
                        </m:r>
                        <m:r>
                          <m:t>e</m:t>
                        </m:r>
                        <m:r>
                          <m:t>a</m:t>
                        </m:r>
                        <m:r>
                          <m:t>d</m:t>
                        </m:r>
                      </m:sub>
                    </m:sSub>
                  </m:e>
                </m:d>
                <m:r>
                  <m:rPr>
                    <m:sty m:val="p"/>
                  </m:rPr>
                  <m:t>≈</m:t>
                </m:r>
                <m:r>
                  <m:t>L</m:t>
                </m:r>
                <m:r>
                  <m:rPr>
                    <m:sty m:val="p"/>
                  </m:rPr>
                  <m:t>−</m:t>
                </m:r>
                <m:f>
                  <m:fPr>
                    <m:type m:val="bar"/>
                  </m:fPr>
                  <m:num>
                    <m:r>
                      <m:t>Δ</m:t>
                    </m:r>
                    <m:sSub>
                      <m:e>
                        <m:r>
                          <m:t>t</m:t>
                        </m:r>
                      </m:e>
                      <m:sub>
                        <m:r>
                          <m:t>m</m:t>
                        </m:r>
                        <m:r>
                          <m:t>o</m:t>
                        </m:r>
                        <m:r>
                          <m:t>n</m:t>
                        </m:r>
                      </m:sub>
                    </m:sSub>
                  </m:num>
                  <m:den>
                    <m:r>
                      <m:t>2</m:t>
                    </m:r>
                  </m:den>
                </m:f>
                <m:r>
                  <m:t> </m:t>
                </m:r>
                <m:r>
                  <m:t> </m:t>
                </m:r>
                <m:d>
                  <m:dPr>
                    <m:begChr m:val="("/>
                    <m:endChr m:val=")"/>
                    <m:sepChr m:val=""/>
                    <m:grow/>
                  </m:dPr>
                  <m:e>
                    <m:sSub>
                      <m:e>
                        <m:r>
                          <m:t>p</m:t>
                        </m:r>
                      </m:e>
                      <m:sub>
                        <m:r>
                          <m:t>d</m:t>
                        </m:r>
                      </m:sub>
                    </m:sSub>
                    <m:r>
                      <m:rPr>
                        <m:sty m:val="p"/>
                      </m:rPr>
                      <m:t>=</m:t>
                    </m:r>
                    <m:r>
                      <m:t>1</m:t>
                    </m:r>
                  </m:e>
                </m:d>
                <m:r>
                  <m:rPr>
                    <m:sty m:val="p"/>
                  </m:rPr>
                  <m:t>,</m:t>
                </m:r>
              </m:oMath>
            </m:oMathPara>
          </w:p>
        </w:tc>
        <w:tc>
          <w:tcPr>
            <w:tcW w:w="900" w:type="dxa"/>
            <w:vAlign w:val="center"/>
          </w:tcPr>
          <w:p>
            <w:pPr>
              <w:pStyle w:val="EquationCell"/>
              <w:jc w:val="right"/>
            </w:pPr>
            <w:r>
              <w:t xml:space="preserve">(12.2)</w:t>
            </w:r>
          </w:p>
        </w:tc>
      </w:tr>
    </w:tbl>
    <w:p>
      <w:pPr>
        <w:pStyle w:val="BodyText"/>
      </w:pPr>
      <w:r>
        <w:t xml:space="preserve">where</w:t>
      </w:r>
      <w:r>
        <w:t xml:space="preserve"> </w:t>
      </w:r>
      <m:oMath>
        <m:sSub>
          <m:e>
            <m:r>
              <m:t>t</m:t>
            </m:r>
          </m:e>
          <m:sub>
            <m:r>
              <m:t>l</m:t>
            </m:r>
            <m:r>
              <m:t>e</m:t>
            </m:r>
            <m:r>
              <m:t>a</m:t>
            </m:r>
            <m:r>
              <m:t>d</m:t>
            </m:r>
          </m:sub>
        </m:sSub>
      </m:oMath>
      <w:r>
        <w:t xml:space="preserve"> </w:t>
      </w:r>
      <w:r>
        <w:t xml:space="preserve">is the time from detection to failure, the time available to plan the repair. With</w:t>
      </w:r>
      <w:r>
        <w:t xml:space="preserve"> </w:t>
      </w:r>
      <m:oMath>
        <m:sSub>
          <m:e>
            <m:r>
              <m:t>p</m:t>
            </m:r>
          </m:e>
          <m:sub>
            <m:r>
              <m:t>d</m:t>
            </m:r>
          </m:sub>
        </m:sSub>
        <m:r>
          <m:rPr>
            <m:sty m:val="p"/>
          </m:rPr>
          <m:t>=</m:t>
        </m:r>
        <m:r>
          <m:t>1</m:t>
        </m:r>
      </m:oMath>
      <w:r>
        <w:t xml:space="preserve">, one inspection inside the interval suffices and halving the interval guarantees at least two chances; with</w:t>
      </w:r>
      <w:r>
        <w:t xml:space="preserve"> </w:t>
      </w:r>
      <m:oMath>
        <m:sSub>
          <m:e>
            <m:r>
              <m:t>p</m:t>
            </m:r>
          </m:e>
          <m:sub>
            <m:r>
              <m:t>d</m:t>
            </m:r>
          </m:sub>
        </m:sSub>
        <m:r>
          <m:rPr>
            <m:sty m:val="p"/>
          </m:rPr>
          <m:t>=</m:t>
        </m:r>
        <m:r>
          <m:t>0.7</m:t>
        </m:r>
      </m:oMath>
      <w:r>
        <w:t xml:space="preserve"> </w:t>
      </w:r>
      <w:r>
        <w:t xml:space="preserve">and</w:t>
      </w:r>
      <w:r>
        <w:t xml:space="preserve"> </w:t>
      </w:r>
      <m:oMath>
        <m:r>
          <m:t>L</m:t>
        </m:r>
        <m:r>
          <m:rPr>
            <m:sty m:val="p"/>
          </m:rPr>
          <m:t>/</m:t>
        </m:r>
        <m:r>
          <m:t>Δ</m:t>
        </m:r>
        <m:sSub>
          <m:e>
            <m:r>
              <m:t>t</m:t>
            </m:r>
          </m:e>
          <m:sub>
            <m:r>
              <m:t>m</m:t>
            </m:r>
            <m:r>
              <m:t>o</m:t>
            </m:r>
            <m:r>
              <m:t>n</m:t>
            </m:r>
          </m:sub>
        </m:sSub>
        <m:r>
          <m:rPr>
            <m:sty m:val="p"/>
          </m:rPr>
          <m:t>=</m:t>
        </m:r>
        <m:r>
          <m:t>2</m:t>
        </m:r>
      </m:oMath>
      <w:r>
        <w:t xml:space="preserve">,</w:t>
      </w:r>
      <w:r>
        <w:t xml:space="preserve"> </w:t>
      </w:r>
      <m:oMath>
        <m:sSub>
          <m:e>
            <m:r>
              <m:t>P</m:t>
            </m:r>
          </m:e>
          <m:sub>
            <m:r>
              <m:t>d</m:t>
            </m:r>
            <m:r>
              <m:t>e</m:t>
            </m:r>
            <m:r>
              <m:t>t</m:t>
            </m:r>
          </m:sub>
        </m:sSub>
      </m:oMath>
      <w:r>
        <w:t xml:space="preserve"> </w:t>
      </w:r>
      <w:r>
        <w:t xml:space="preserve">is only 0.91, so a less reliable technique needs a shorter interval. The interval must also cover the lead time of the repair itself: if</w:t>
      </w:r>
      <w:r>
        <w:t xml:space="preserve"> </w:t>
      </w:r>
      <m:oMath>
        <m:r>
          <m:rPr>
            <m:sty m:val="p"/>
            <m:scr m:val="double-struck"/>
          </m:rPr>
          <m:t>E</m:t>
        </m:r>
        <m:d>
          <m:dPr>
            <m:begChr m:val="["/>
            <m:endChr m:val="]"/>
            <m:sepChr m:val=""/>
            <m:grow/>
          </m:dPr>
          <m:e>
            <m:sSub>
              <m:e>
                <m:r>
                  <m:t>t</m:t>
                </m:r>
              </m:e>
              <m:sub>
                <m:r>
                  <m:t>l</m:t>
                </m:r>
                <m:r>
                  <m:t>e</m:t>
                </m:r>
                <m:r>
                  <m:t>a</m:t>
                </m:r>
                <m:r>
                  <m:t>d</m:t>
                </m:r>
              </m:sub>
            </m:sSub>
          </m:e>
        </m:d>
      </m:oMath>
      <w:r>
        <w:t xml:space="preserve"> </w:t>
      </w:r>
      <w:r>
        <w:t xml:space="preserve">is shorter than the time to obtain a spare and a crew, detection comes too late whatever its probability. And</w:t>
      </w:r>
      <w:r>
        <w:t xml:space="preserve"> </w:t>
      </w:r>
      <m:oMath>
        <m:r>
          <m:t>L</m:t>
        </m:r>
      </m:oMath>
      <w:r>
        <w:t xml:space="preserve"> </w:t>
      </w:r>
      <w:r>
        <w:t xml:space="preserve">is not a constant: it varies from unit to unit and with load, so a design that uses the median P–F interval misses the units that fail fast. The P–F interval depends on both the mechanism and the technique. A bearing whose envelope signature appears twelve weeks before failure shows a rise in overall vibration perhaps four weeks before it and audible noise days before. Continuous monitoring removes the sampling constraint but not the need for the planning time the interval provides.</w:t>
      </w:r>
    </w:p>
    <w:p>
      <w:pPr>
        <w:pStyle w:val="CaptionedFigure"/>
      </w:pPr>
      <w:r>
        <w:drawing>
          <wp:inline>
            <wp:extent cx="5303520" cy="2778360"/>
            <wp:effectExtent b="0" l="0" r="0" t="0"/>
            <wp:docPr descr="Figure 12.4. The P–F curve: condition against time, with the point P at which each technique (envelope vibration, overall vibration, oil analysis, temperature, audible noise) first detects the degradation and the functional failure F; the P–F interval sets the monitoring interval." title="" id="33" name="Picture"/>
            <a:graphic>
              <a:graphicData uri="http://schemas.openxmlformats.org/drawingml/2006/picture">
                <pic:pic>
                  <pic:nvPicPr>
                    <pic:cNvPr descr="media/media/rId28.png" id="34" name="Picture"/>
                    <pic:cNvPicPr>
                      <a:picLocks noChangeArrowheads="1" noChangeAspect="1"/>
                    </pic:cNvPicPr>
                  </pic:nvPicPr>
                  <pic:blipFill>
                    <a:blip r:embed="rId32"/>
                    <a:stretch>
                      <a:fillRect/>
                    </a:stretch>
                  </pic:blipFill>
                  <pic:spPr bwMode="auto">
                    <a:xfrm>
                      <a:off x="0" y="0"/>
                      <a:ext cx="5303520" cy="2778360"/>
                    </a:xfrm>
                    <a:prstGeom prst="rect">
                      <a:avLst/>
                    </a:prstGeom>
                    <a:noFill/>
                    <a:ln w="9525">
                      <a:noFill/>
                      <a:headEnd/>
                      <a:tailEnd/>
                    </a:ln>
                  </pic:spPr>
                </pic:pic>
              </a:graphicData>
            </a:graphic>
          </wp:inline>
        </w:drawing>
      </w:r>
    </w:p>
    <w:p>
      <w:pPr>
        <w:pStyle w:val="ImageCaption"/>
      </w:pPr>
      <w:r>
        <w:t xml:space="preserve">Figure 12.4. The P–F curve: condition against time, with the point P at which each technique (envelope vibration, overall vibration, oil analysis, temperature, audible noise) first detects the degradation and the functional failure F; the P–F interval sets the monitoring interval.</w:t>
      </w:r>
    </w:p>
    <w:p>
      <w:pPr>
        <w:pStyle w:val="BodyText"/>
      </w:pPr>
      <w:r>
        <w:t xml:space="preserve">Table 12.2 connects mechanisms to signatures for the assets of this book. The column</w:t>
      </w:r>
      <w:r>
        <w:t xml:space="preserve"> </w:t>
      </w:r>
      <w:r>
        <w:t xml:space="preserve">“</w:t>
      </w:r>
      <w:r>
        <w:t xml:space="preserve">confounder</w:t>
      </w:r>
      <w:r>
        <w:t xml:space="preserve">”</w:t>
      </w:r>
      <w:r>
        <w:t xml:space="preserve"> </w:t>
      </w:r>
      <w:r>
        <w:t xml:space="preserve">lists benign causes that produce a similar signature; separating them is the core of diagnosis.</w:t>
      </w:r>
    </w:p>
    <w:p>
      <w:pPr>
        <w:pStyle w:val="TableCaption"/>
      </w:pPr>
      <w:r>
        <w:t xml:space="preserve">TABLE 12.2 Failure mechanisms, their signatures and confounders</w:t>
      </w:r>
    </w:p>
    <w:tbl>
      <w:tblPr>
        <w:tblStyle w:val="Table"/>
        <w:tblW w:w="9540" w:type="dxa"/>
        <w:tblLook w:firstRow="1" w:lastRow="0" w:firstColumn="0" w:lastColumn="0" w:noHBand="0" w:noVBand="0" w:val="0020"/>
        <w:jc w:val="center"/>
        <w:tblLayout w:type="fixed"/>
        <w:tblCaption w:val="TABLE 12.2 Failure mechanisms, their signatures and confounders"/>
      </w:tblPr>
      <w:tblGrid>
        <w:gridCol w:w="1099"/>
        <w:gridCol w:w="1935"/>
        <w:gridCol w:w="2901"/>
        <w:gridCol w:w="1891"/>
        <w:gridCol w:w="1714"/>
      </w:tblGrid>
      <w:tr>
        <w:trPr>
          <w:tblHeader w:val="true"/>
        </w:trPr>
        <w:tc>
          <w:tcPr>
            <w:tcW w:w="1099" w:type="dxa"/>
          </w:tcPr>
          <w:p>
            <w:pPr>
              <w:pStyle w:val="Compact"/>
              <w:jc w:val="left"/>
            </w:pPr>
            <w:r>
              <w:t xml:space="preserve">Asset</w:t>
            </w:r>
          </w:p>
        </w:tc>
        <w:tc>
          <w:tcPr>
            <w:tcW w:w="1935" w:type="dxa"/>
          </w:tcPr>
          <w:p>
            <w:pPr>
              <w:pStyle w:val="Compact"/>
              <w:jc w:val="left"/>
            </w:pPr>
            <w:r>
              <w:t xml:space="preserve">Mechanism</w:t>
            </w:r>
          </w:p>
        </w:tc>
        <w:tc>
          <w:tcPr>
            <w:tcW w:w="2901" w:type="dxa"/>
          </w:tcPr>
          <w:p>
            <w:pPr>
              <w:pStyle w:val="Compact"/>
              <w:jc w:val="left"/>
            </w:pPr>
            <w:r>
              <w:t xml:space="preserve">First signature</w:t>
            </w:r>
          </w:p>
        </w:tc>
        <w:tc>
          <w:tcPr>
            <w:tcW w:w="1891" w:type="dxa"/>
          </w:tcPr>
          <w:p>
            <w:pPr>
              <w:pStyle w:val="Compact"/>
              <w:jc w:val="left"/>
            </w:pPr>
            <w:r>
              <w:t xml:space="preserve">Later signature</w:t>
            </w:r>
          </w:p>
        </w:tc>
        <w:tc>
          <w:tcPr>
            <w:tcW w:w="1714" w:type="dxa"/>
          </w:tcPr>
          <w:p>
            <w:pPr>
              <w:pStyle w:val="Compact"/>
              <w:jc w:val="left"/>
            </w:pPr>
            <w:r>
              <w:t xml:space="preserve">Confounder</w:t>
            </w:r>
          </w:p>
        </w:tc>
      </w:tr>
      <w:tr>
        <w:tc>
          <w:tcPr>
            <w:tcW w:w="1099" w:type="dxa"/>
          </w:tcPr>
          <w:p>
            <w:pPr>
              <w:pStyle w:val="Compact"/>
              <w:jc w:val="left"/>
            </w:pPr>
            <w:r>
              <w:t xml:space="preserve">Rolling bearing</w:t>
            </w:r>
          </w:p>
        </w:tc>
        <w:tc>
          <w:tcPr>
            <w:tcW w:w="1935" w:type="dxa"/>
          </w:tcPr>
          <w:p>
            <w:pPr>
              <w:pStyle w:val="Compact"/>
              <w:jc w:val="left"/>
            </w:pPr>
            <w:r>
              <w:t xml:space="preserve">Surface fatigue, spalling</w:t>
            </w:r>
          </w:p>
        </w:tc>
        <w:tc>
          <w:tcPr>
            <w:tcW w:w="2901" w:type="dxa"/>
          </w:tcPr>
          <w:p>
            <w:pPr>
              <w:pStyle w:val="Compact"/>
              <w:jc w:val="left"/>
            </w:pPr>
            <w:r>
              <w:t xml:space="preserve">Impacts at defect frequency in envelope spectrum; band kurtosis</w:t>
            </w:r>
          </w:p>
        </w:tc>
        <w:tc>
          <w:tcPr>
            <w:tcW w:w="1891" w:type="dxa"/>
          </w:tcPr>
          <w:p>
            <w:pPr>
              <w:pStyle w:val="Compact"/>
              <w:jc w:val="left"/>
            </w:pPr>
            <w:r>
              <w:t xml:space="preserve">Overall vibration, temperature</w:t>
            </w:r>
          </w:p>
        </w:tc>
        <w:tc>
          <w:tcPr>
            <w:tcW w:w="1714" w:type="dxa"/>
          </w:tcPr>
          <w:p>
            <w:pPr>
              <w:pStyle w:val="Compact"/>
              <w:jc w:val="left"/>
            </w:pPr>
            <w:r>
              <w:t xml:space="preserve">Speed change, looseness, lubrication</w:t>
            </w:r>
          </w:p>
        </w:tc>
      </w:tr>
      <w:tr>
        <w:tc>
          <w:tcPr>
            <w:tcW w:w="1099" w:type="dxa"/>
          </w:tcPr>
          <w:p>
            <w:pPr>
              <w:pStyle w:val="Compact"/>
              <w:jc w:val="left"/>
            </w:pPr>
            <w:r>
              <w:t xml:space="preserve">Motor insulation</w:t>
            </w:r>
          </w:p>
        </w:tc>
        <w:tc>
          <w:tcPr>
            <w:tcW w:w="1935" w:type="dxa"/>
          </w:tcPr>
          <w:p>
            <w:pPr>
              <w:pStyle w:val="Compact"/>
              <w:jc w:val="left"/>
            </w:pPr>
            <w:r>
              <w:t xml:space="preserve">Thermal aging</w:t>
            </w:r>
          </w:p>
        </w:tc>
        <w:tc>
          <w:tcPr>
            <w:tcW w:w="2901" w:type="dxa"/>
          </w:tcPr>
          <w:p>
            <w:pPr>
              <w:pStyle w:val="Compact"/>
              <w:jc w:val="left"/>
            </w:pPr>
            <w:r>
              <w:t xml:space="preserve">Winding-temperature residual</w:t>
            </w:r>
          </w:p>
        </w:tc>
        <w:tc>
          <w:tcPr>
            <w:tcW w:w="1891" w:type="dxa"/>
          </w:tcPr>
          <w:p>
            <w:pPr>
              <w:pStyle w:val="Compact"/>
              <w:jc w:val="left"/>
            </w:pPr>
            <w:r>
              <w:t xml:space="preserve">Partial discharge, insulation resistance</w:t>
            </w:r>
          </w:p>
        </w:tc>
        <w:tc>
          <w:tcPr>
            <w:tcW w:w="1714" w:type="dxa"/>
          </w:tcPr>
          <w:p>
            <w:pPr>
              <w:pStyle w:val="Compact"/>
              <w:jc w:val="left"/>
            </w:pPr>
            <w:r>
              <w:t xml:space="preserve">Load, ambient, cooling</w:t>
            </w:r>
          </w:p>
        </w:tc>
      </w:tr>
      <w:tr>
        <w:tc>
          <w:tcPr>
            <w:tcW w:w="1099" w:type="dxa"/>
          </w:tcPr>
          <w:p>
            <w:pPr>
              <w:pStyle w:val="Compact"/>
              <w:jc w:val="left"/>
            </w:pPr>
            <w:r>
              <w:t xml:space="preserve">Electrolytic capacitor</w:t>
            </w:r>
          </w:p>
        </w:tc>
        <w:tc>
          <w:tcPr>
            <w:tcW w:w="1935" w:type="dxa"/>
          </w:tcPr>
          <w:p>
            <w:pPr>
              <w:pStyle w:val="Compact"/>
              <w:jc w:val="left"/>
            </w:pPr>
            <w:r>
              <w:t xml:space="preserve">Electrolyte loss</w:t>
            </w:r>
          </w:p>
        </w:tc>
        <w:tc>
          <w:tcPr>
            <w:tcW w:w="2901" w:type="dxa"/>
          </w:tcPr>
          <w:p>
            <w:pPr>
              <w:pStyle w:val="Compact"/>
              <w:jc w:val="left"/>
            </w:pPr>
            <w:r>
              <w:t xml:space="preserve">ESR rise, capacitance fall</w:t>
            </w:r>
          </w:p>
        </w:tc>
        <w:tc>
          <w:tcPr>
            <w:tcW w:w="1891" w:type="dxa"/>
          </w:tcPr>
          <w:p>
            <w:pPr>
              <w:pStyle w:val="Compact"/>
              <w:jc w:val="left"/>
            </w:pPr>
            <w:r>
              <w:t xml:space="preserve">Ripple, case temperature</w:t>
            </w:r>
          </w:p>
        </w:tc>
        <w:tc>
          <w:tcPr>
            <w:tcW w:w="1714" w:type="dxa"/>
          </w:tcPr>
          <w:p>
            <w:pPr>
              <w:pStyle w:val="Compact"/>
              <w:jc w:val="left"/>
            </w:pPr>
            <w:r>
              <w:t xml:space="preserve">Temperature dependence of ESR</w:t>
            </w:r>
          </w:p>
        </w:tc>
      </w:tr>
      <w:tr>
        <w:tc>
          <w:tcPr>
            <w:tcW w:w="1099" w:type="dxa"/>
          </w:tcPr>
          <w:p>
            <w:pPr>
              <w:pStyle w:val="Compact"/>
              <w:jc w:val="left"/>
            </w:pPr>
            <w:r>
              <w:t xml:space="preserve">PV string</w:t>
            </w:r>
          </w:p>
        </w:tc>
        <w:tc>
          <w:tcPr>
            <w:tcW w:w="1935" w:type="dxa"/>
          </w:tcPr>
          <w:p>
            <w:pPr>
              <w:pStyle w:val="Compact"/>
              <w:jc w:val="left"/>
            </w:pPr>
            <w:r>
              <w:t xml:space="preserve">Connector failure, cracked cells, soiling</w:t>
            </w:r>
          </w:p>
        </w:tc>
        <w:tc>
          <w:tcPr>
            <w:tcW w:w="2901" w:type="dxa"/>
          </w:tcPr>
          <w:p>
            <w:pPr>
              <w:pStyle w:val="Compact"/>
              <w:jc w:val="left"/>
            </w:pPr>
            <w:r>
              <w:t xml:space="preserve">Current ratio against twin</w:t>
            </w:r>
          </w:p>
        </w:tc>
        <w:tc>
          <w:tcPr>
            <w:tcW w:w="1891" w:type="dxa"/>
          </w:tcPr>
          <w:p>
            <w:pPr>
              <w:pStyle w:val="Compact"/>
              <w:jc w:val="left"/>
            </w:pPr>
            <w:r>
              <w:t xml:space="preserve">Power loss, hot spots</w:t>
            </w:r>
          </w:p>
        </w:tc>
        <w:tc>
          <w:tcPr>
            <w:tcW w:w="1714" w:type="dxa"/>
          </w:tcPr>
          <w:p>
            <w:pPr>
              <w:pStyle w:val="Compact"/>
              <w:jc w:val="left"/>
            </w:pPr>
            <w:r>
              <w:t xml:space="preserve">Shading, irradiance-sensor drift</w:t>
            </w:r>
          </w:p>
        </w:tc>
      </w:tr>
      <w:tr>
        <w:tc>
          <w:tcPr>
            <w:tcW w:w="1099" w:type="dxa"/>
          </w:tcPr>
          <w:p>
            <w:pPr>
              <w:pStyle w:val="Compact"/>
              <w:jc w:val="left"/>
            </w:pPr>
            <w:r>
              <w:t xml:space="preserve">Li-ion battery</w:t>
            </w:r>
          </w:p>
        </w:tc>
        <w:tc>
          <w:tcPr>
            <w:tcW w:w="1935" w:type="dxa"/>
          </w:tcPr>
          <w:p>
            <w:pPr>
              <w:pStyle w:val="Compact"/>
              <w:jc w:val="left"/>
            </w:pPr>
            <w:r>
              <w:t xml:space="preserve">SEI growth, lithium plating</w:t>
            </w:r>
          </w:p>
        </w:tc>
        <w:tc>
          <w:tcPr>
            <w:tcW w:w="2901" w:type="dxa"/>
          </w:tcPr>
          <w:p>
            <w:pPr>
              <w:pStyle w:val="Compact"/>
              <w:jc w:val="left"/>
            </w:pPr>
            <w:r>
              <w:t xml:space="preserve">Capacity and resistance trend, IC-curve changes</w:t>
            </w:r>
          </w:p>
        </w:tc>
        <w:tc>
          <w:tcPr>
            <w:tcW w:w="1891" w:type="dxa"/>
          </w:tcPr>
          <w:p>
            <w:pPr>
              <w:pStyle w:val="Compact"/>
              <w:jc w:val="left"/>
            </w:pPr>
            <w:r>
              <w:t xml:space="preserve">Heat, voltage spread</w:t>
            </w:r>
          </w:p>
        </w:tc>
        <w:tc>
          <w:tcPr>
            <w:tcW w:w="1714" w:type="dxa"/>
          </w:tcPr>
          <w:p>
            <w:pPr>
              <w:pStyle w:val="Compact"/>
              <w:jc w:val="left"/>
            </w:pPr>
            <w:r>
              <w:t xml:space="preserve">Temperature, SOC estimation error</w:t>
            </w:r>
          </w:p>
        </w:tc>
      </w:tr>
      <w:tr>
        <w:tc>
          <w:tcPr>
            <w:tcW w:w="1099" w:type="dxa"/>
          </w:tcPr>
          <w:p>
            <w:pPr>
              <w:pStyle w:val="Compact"/>
              <w:jc w:val="left"/>
            </w:pPr>
            <w:r>
              <w:t xml:space="preserve">Gearbox</w:t>
            </w:r>
          </w:p>
        </w:tc>
        <w:tc>
          <w:tcPr>
            <w:tcW w:w="1935" w:type="dxa"/>
          </w:tcPr>
          <w:p>
            <w:pPr>
              <w:pStyle w:val="Compact"/>
              <w:jc w:val="left"/>
            </w:pPr>
            <w:r>
              <w:t xml:space="preserve">Tooth pitting, crack</w:t>
            </w:r>
          </w:p>
        </w:tc>
        <w:tc>
          <w:tcPr>
            <w:tcW w:w="2901" w:type="dxa"/>
          </w:tcPr>
          <w:p>
            <w:pPr>
              <w:pStyle w:val="Compact"/>
              <w:jc w:val="left"/>
            </w:pPr>
            <w:r>
              <w:t xml:space="preserve">Sidebands around mesh frequency, time-synchronous average</w:t>
            </w:r>
          </w:p>
        </w:tc>
        <w:tc>
          <w:tcPr>
            <w:tcW w:w="1891" w:type="dxa"/>
          </w:tcPr>
          <w:p>
            <w:pPr>
              <w:pStyle w:val="Compact"/>
              <w:jc w:val="left"/>
            </w:pPr>
            <w:r>
              <w:t xml:space="preserve">Mesh amplitude, debris</w:t>
            </w:r>
          </w:p>
        </w:tc>
        <w:tc>
          <w:tcPr>
            <w:tcW w:w="1714" w:type="dxa"/>
          </w:tcPr>
          <w:p>
            <w:pPr>
              <w:pStyle w:val="Compact"/>
              <w:jc w:val="left"/>
            </w:pPr>
            <w:r>
              <w:t xml:space="preserve">Load and speed variation</w:t>
            </w:r>
          </w:p>
        </w:tc>
      </w:tr>
    </w:tbl>
    <w:bookmarkEnd w:id="35"/>
    <w:bookmarkStart w:id="41" w:name="X32be62d06e73a47b2d4a4bc4456d6bcca0334d8"/>
    <w:p>
      <w:pPr>
        <w:pStyle w:val="Heading1"/>
      </w:pPr>
      <w:r>
        <w:t xml:space="preserve">12.3 Sensors, Sampling and Signal-quality Fundamentals</w:t>
      </w:r>
    </w:p>
    <w:bookmarkStart w:id="36" w:name="from-sensor-output-to-physical-units"/>
    <w:p>
      <w:pPr>
        <w:pStyle w:val="Heading2"/>
      </w:pPr>
      <w:r>
        <w:t xml:space="preserve">12.3.1 From sensor output to physical units</w:t>
      </w:r>
    </w:p>
    <w:p>
      <w:pPr>
        <w:pStyle w:val="FirstParagraph"/>
      </w:pPr>
      <w:r>
        <w:t xml:space="preserve">Most health indicators start with a transducer whose output must be converted into a physical quantity. A piezoelectric accelerometer produces a charge or, with built-in electronics (IEPE), a voltage proportional to acceleration, with a sensitivity</w:t>
      </w:r>
      <w:r>
        <w:t xml:space="preserve"> </w:t>
      </w:r>
      <m:oMath>
        <m:sSub>
          <m:e>
            <m:r>
              <m:t>S</m:t>
            </m:r>
          </m:e>
          <m:sub>
            <m:r>
              <m:t>a</m:t>
            </m:r>
          </m:sub>
        </m:sSub>
      </m:oMath>
      <w:r>
        <w:t xml:space="preserve"> </w:t>
      </w:r>
      <w:r>
        <w:t xml:space="preserve">of typically 10 to 100 mV/g (</w:t>
      </w:r>
      <m:oMath>
        <m:r>
          <m:t>g</m:t>
        </m:r>
        <m:r>
          <m:rPr>
            <m:sty m:val="p"/>
          </m:rPr>
          <m:t>=</m:t>
        </m:r>
        <m:r>
          <m:t>9.81</m:t>
        </m:r>
      </m:oMath>
      <w:r>
        <w:t xml:space="preserve"> </w:t>
      </w:r>
      <w:r>
        <w:t xml:space="preserve">m/s²). Vibration severity standards use velocity, bearing and gear diagnostics use acceleration, and shaft motion in journal bearings uses displacement. For a sinusoidal component of frequency</w:t>
      </w:r>
      <w:r>
        <w:t xml:space="preserve"> </w:t>
      </w:r>
      <m:oMath>
        <m:r>
          <m:t>f</m:t>
        </m:r>
      </m:oMath>
      <w:r>
        <w:t xml:space="preserve">, the three are related by integration,</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r>
                  <m:t>v</m:t>
                </m:r>
                <m:r>
                  <m:rPr>
                    <m:sty m:val="p"/>
                  </m:rPr>
                  <m:t>=</m:t>
                </m:r>
                <m:f>
                  <m:fPr>
                    <m:type m:val="bar"/>
                  </m:fPr>
                  <m:num>
                    <m:r>
                      <m:t>a</m:t>
                    </m:r>
                  </m:num>
                  <m:den>
                    <m:r>
                      <m:t>2</m:t>
                    </m:r>
                    <m:r>
                      <m:t>π</m:t>
                    </m:r>
                    <m:r>
                      <m:t>f</m:t>
                    </m:r>
                  </m:den>
                </m:f>
                <m:r>
                  <m:rPr>
                    <m:sty m:val="p"/>
                  </m:rPr>
                  <m:t>,</m:t>
                </m:r>
                <m:r>
                  <m:t>  </m:t>
                </m:r>
                <m:r>
                  <m:t>x</m:t>
                </m:r>
                <m:r>
                  <m:rPr>
                    <m:sty m:val="p"/>
                  </m:rPr>
                  <m:t>=</m:t>
                </m:r>
                <m:f>
                  <m:fPr>
                    <m:type m:val="bar"/>
                  </m:fPr>
                  <m:num>
                    <m:r>
                      <m:t>a</m:t>
                    </m:r>
                  </m:num>
                  <m:den>
                    <m:sSup>
                      <m:e>
                        <m:d>
                          <m:dPr>
                            <m:begChr m:val="("/>
                            <m:endChr m:val=")"/>
                            <m:sepChr m:val=""/>
                            <m:grow/>
                          </m:dPr>
                          <m:e>
                            <m:r>
                              <m:t>2</m:t>
                            </m:r>
                            <m:r>
                              <m:t>π</m:t>
                            </m:r>
                            <m:r>
                              <m:t>f</m:t>
                            </m:r>
                          </m:e>
                        </m:d>
                      </m:e>
                      <m:sup>
                        <m:r>
                          <m:t>2</m:t>
                        </m:r>
                      </m:sup>
                    </m:sSup>
                  </m:den>
                </m:f>
                <m:r>
                  <m:rPr>
                    <m:sty m:val="p"/>
                  </m:rPr>
                  <m:t>,</m:t>
                </m:r>
                <m:r>
                  <m:t>  </m:t>
                </m:r>
                <m:sSub>
                  <m:e>
                    <m:r>
                      <m:t>V</m:t>
                    </m:r>
                  </m:e>
                  <m:sub>
                    <m:r>
                      <m:t>o</m:t>
                    </m:r>
                    <m:r>
                      <m:t>u</m:t>
                    </m:r>
                    <m:r>
                      <m:t>t</m:t>
                    </m:r>
                  </m:sub>
                </m:sSub>
                <m:r>
                  <m:rPr>
                    <m:sty m:val="p"/>
                  </m:rPr>
                  <m:t>=</m:t>
                </m:r>
                <m:sSub>
                  <m:e>
                    <m:r>
                      <m:t>S</m:t>
                    </m:r>
                  </m:e>
                  <m:sub>
                    <m:r>
                      <m:t>a</m:t>
                    </m:r>
                  </m:sub>
                </m:sSub>
                <m:r>
                  <m:t> </m:t>
                </m:r>
                <m:r>
                  <m:t>a</m:t>
                </m:r>
                <m:r>
                  <m:rPr>
                    <m:sty m:val="p"/>
                  </m:rPr>
                  <m:t>,</m:t>
                </m:r>
              </m:oMath>
            </m:oMathPara>
          </w:p>
        </w:tc>
        <w:tc>
          <w:tcPr>
            <w:tcW w:w="900" w:type="dxa"/>
            <w:vAlign w:val="center"/>
          </w:tcPr>
          <w:p>
            <w:pPr>
              <w:pStyle w:val="EquationCell"/>
              <w:jc w:val="right"/>
            </w:pPr>
            <w:r>
              <w:t xml:space="preserve">(12.3)</w:t>
            </w:r>
          </w:p>
        </w:tc>
      </w:tr>
    </w:tbl>
    <w:p>
      <w:pPr>
        <w:pStyle w:val="BodyText"/>
      </w:pPr>
      <w:r>
        <w:t xml:space="preserve">where</w:t>
      </w:r>
      <w:r>
        <w:t xml:space="preserve"> </w:t>
      </w:r>
      <m:oMath>
        <m:r>
          <m:t>a</m:t>
        </m:r>
      </m:oMath>
      <w:r>
        <w:t xml:space="preserve">,</w:t>
      </w:r>
      <w:r>
        <w:t xml:space="preserve"> </w:t>
      </w:r>
      <m:oMath>
        <m:r>
          <m:t>v</m:t>
        </m:r>
      </m:oMath>
      <w:r>
        <w:t xml:space="preserve"> </w:t>
      </w:r>
      <w:r>
        <w:t xml:space="preserve">and</w:t>
      </w:r>
      <w:r>
        <w:t xml:space="preserve"> </w:t>
      </w:r>
      <m:oMath>
        <m:r>
          <m:t>x</m:t>
        </m:r>
      </m:oMath>
      <w:r>
        <w:t xml:space="preserve"> </w:t>
      </w:r>
      <w:r>
        <w:t xml:space="preserve">are the amplitudes of acceleration, velocity and displacement and</w:t>
      </w:r>
      <w:r>
        <w:t xml:space="preserve"> </w:t>
      </w:r>
      <m:oMath>
        <m:sSub>
          <m:e>
            <m:r>
              <m:t>V</m:t>
            </m:r>
          </m:e>
          <m:sub>
            <m:r>
              <m:t>o</m:t>
            </m:r>
            <m:r>
              <m:t>u</m:t>
            </m:r>
            <m:r>
              <m:t>t</m:t>
            </m:r>
          </m:sub>
        </m:sSub>
      </m:oMath>
      <w:r>
        <w:t xml:space="preserve"> </w:t>
      </w:r>
      <w:r>
        <w:t xml:space="preserve">the sensor output voltage. The</w:t>
      </w:r>
      <w:r>
        <w:t xml:space="preserve"> </w:t>
      </w:r>
      <m:oMath>
        <m:r>
          <m:t>1</m:t>
        </m:r>
        <m:r>
          <m:rPr>
            <m:sty m:val="p"/>
          </m:rPr>
          <m:t>/</m:t>
        </m:r>
        <m:r>
          <m:t>f</m:t>
        </m:r>
      </m:oMath>
      <w:r>
        <w:t xml:space="preserve"> </w:t>
      </w:r>
      <w:r>
        <w:t xml:space="preserve">and</w:t>
      </w:r>
      <w:r>
        <w:t xml:space="preserve"> </w:t>
      </w:r>
      <m:oMath>
        <m:r>
          <m:t>1</m:t>
        </m:r>
        <m:r>
          <m:rPr>
            <m:sty m:val="p"/>
          </m:rPr>
          <m:t>/</m:t>
        </m:r>
        <m:sSup>
          <m:e>
            <m:r>
              <m:t>f</m:t>
            </m:r>
          </m:e>
          <m:sup>
            <m:r>
              <m:t>2</m:t>
            </m:r>
          </m:sup>
        </m:sSup>
      </m:oMath>
      <w:r>
        <w:t xml:space="preserve"> </w:t>
      </w:r>
      <w:r>
        <w:t xml:space="preserve">factors explain why velocity emphasizes the low-frequency unbalance and misalignment that dominate ISO vibration zones, while acceleration emphasizes the high-frequency impacts of bearing defects. Numerically integrating a broadband acceleration record amplifies low-frequency noise and sensor offset without bound, so integration is always preceded by a high-pass filter (typically 2 to 10 Hz). A 1 g acceleration at 50 Hz is a velocity of 31.2 mm/s and a displacement of 99 µm; the same 1 g at 3 kHz is only 0.52 mm/s and 0.028 µm.</w:t>
      </w:r>
    </w:p>
    <w:p>
      <w:pPr>
        <w:pStyle w:val="BodyText"/>
      </w:pPr>
      <w:r>
        <w:t xml:space="preserve">The analogue-to-digital converter (ADC) sets the smallest and largest signals the system can see. For an ideal</w:t>
      </w:r>
      <w:r>
        <w:t xml:space="preserve"> </w:t>
      </w:r>
      <m:oMath>
        <m:r>
          <m:t>b</m:t>
        </m:r>
      </m:oMath>
      <w:r>
        <w:t xml:space="preserve">-bit converter spanning</w:t>
      </w:r>
      <w:r>
        <w:t xml:space="preserve"> </w:t>
      </w:r>
      <m:oMath>
        <m:r>
          <m:rPr>
            <m:sty m:val="p"/>
          </m:rPr>
          <m:t>±</m:t>
        </m:r>
        <m:sSub>
          <m:e>
            <m:r>
              <m:t>V</m:t>
            </m:r>
          </m:e>
          <m:sub>
            <m:r>
              <m:t>F</m:t>
            </m:r>
            <m:r>
              <m:t>S</m:t>
            </m:r>
          </m:sub>
        </m:sSub>
      </m:oMath>
      <w:r>
        <w:t xml:space="preserve">, the quantization step and the signal-to-quantization-noise ratio of a full-scale sinusoid are</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r>
                  <m:t>q</m:t>
                </m:r>
                <m:r>
                  <m:rPr>
                    <m:sty m:val="p"/>
                  </m:rPr>
                  <m:t>=</m:t>
                </m:r>
                <m:f>
                  <m:fPr>
                    <m:type m:val="bar"/>
                  </m:fPr>
                  <m:num>
                    <m:r>
                      <m:t>2</m:t>
                    </m:r>
                    <m:sSub>
                      <m:e>
                        <m:r>
                          <m:t>V</m:t>
                        </m:r>
                      </m:e>
                      <m:sub>
                        <m:r>
                          <m:t>F</m:t>
                        </m:r>
                        <m:r>
                          <m:t>S</m:t>
                        </m:r>
                      </m:sub>
                    </m:sSub>
                  </m:num>
                  <m:den>
                    <m:sSup>
                      <m:e>
                        <m:r>
                          <m:t>2</m:t>
                        </m:r>
                      </m:e>
                      <m:sup>
                        <m:r>
                          <m:t>b</m:t>
                        </m:r>
                      </m:sup>
                    </m:sSup>
                  </m:den>
                </m:f>
                <m:r>
                  <m:rPr>
                    <m:sty m:val="p"/>
                  </m:rPr>
                  <m:t>,</m:t>
                </m:r>
                <m:r>
                  <m:t>  </m:t>
                </m:r>
                <m:r>
                  <m:t>S</m:t>
                </m:r>
                <m:r>
                  <m:t>Q</m:t>
                </m:r>
                <m:r>
                  <m:t>N</m:t>
                </m:r>
                <m:r>
                  <m:t>R</m:t>
                </m:r>
                <m:r>
                  <m:rPr>
                    <m:sty m:val="p"/>
                  </m:rPr>
                  <m:t>=</m:t>
                </m:r>
                <m:r>
                  <m:t>6.02</m:t>
                </m:r>
                <m:r>
                  <m:t> </m:t>
                </m:r>
                <m:r>
                  <m:t>b</m:t>
                </m:r>
                <m:r>
                  <m:rPr>
                    <m:sty m:val="p"/>
                  </m:rPr>
                  <m:t>+</m:t>
                </m:r>
                <m:r>
                  <m:t>1.76</m:t>
                </m:r>
                <m:r>
                  <m:t> </m:t>
                </m:r>
                <m:r>
                  <m:rPr>
                    <m:nor/>
                    <m:sty m:val="p"/>
                  </m:rPr>
                  <m:t>dB</m:t>
                </m:r>
                <m:r>
                  <m:rPr>
                    <m:sty m:val="p"/>
                  </m:rPr>
                  <m:t>,</m:t>
                </m:r>
              </m:oMath>
            </m:oMathPara>
          </w:p>
        </w:tc>
        <w:tc>
          <w:tcPr>
            <w:tcW w:w="900" w:type="dxa"/>
            <w:vAlign w:val="center"/>
          </w:tcPr>
          <w:p>
            <w:pPr>
              <w:pStyle w:val="EquationCell"/>
              <w:jc w:val="right"/>
            </w:pPr>
            <w:r>
              <w:t xml:space="preserve">(12.4)</w:t>
            </w:r>
          </w:p>
        </w:tc>
      </w:tr>
    </w:tbl>
    <w:p>
      <w:pPr>
        <w:pStyle w:val="BodyText"/>
      </w:pPr>
      <w:r>
        <w:t xml:space="preserve">where</w:t>
      </w:r>
      <w:r>
        <w:t xml:space="preserve"> </w:t>
      </w:r>
      <m:oMath>
        <m:sSub>
          <m:e>
            <m:r>
              <m:t>V</m:t>
            </m:r>
          </m:e>
          <m:sub>
            <m:r>
              <m:t>F</m:t>
            </m:r>
            <m:r>
              <m:t>S</m:t>
            </m:r>
          </m:sub>
        </m:sSub>
      </m:oMath>
      <w:r>
        <w:t xml:space="preserve"> </w:t>
      </w:r>
      <w:r>
        <w:t xml:space="preserve">is the full-scale voltage. A 24-bit converter offers about 146 dB in theory and perhaps 110 to 120 dB in practice. The range must be chosen so that the largest expected shock does not saturate (clipping destroys exactly the impulsive content that bearing diagnosis needs) while the healthy signal remains well above the noise floor.</w:t>
      </w:r>
    </w:p>
    <w:bookmarkEnd w:id="36"/>
    <w:bookmarkStart w:id="40" w:name="X6b9fac71ff3d51046ef6499e8dc82586e701a27"/>
    <w:p>
      <w:pPr>
        <w:pStyle w:val="Heading2"/>
      </w:pPr>
      <w:r>
        <w:t xml:space="preserve">12.3.2 Sampling, anti-alias filtering and windowing</w:t>
      </w:r>
    </w:p>
    <w:p>
      <w:pPr>
        <w:pStyle w:val="FirstParagraph"/>
      </w:pPr>
      <w:r>
        <w:t xml:space="preserve">A health indicator can only be as good as the signal it is computed from. A signal sampled at rate</w:t>
      </w:r>
      <w:r>
        <w:t xml:space="preserve"> </w:t>
      </w:r>
      <m:oMath>
        <m:sSub>
          <m:e>
            <m:r>
              <m:t>f</m:t>
            </m:r>
          </m:e>
          <m:sub>
            <m:r>
              <m:t>s</m:t>
            </m:r>
          </m:sub>
        </m:sSub>
      </m:oMath>
      <w:r>
        <w:t xml:space="preserve"> </w:t>
      </w:r>
      <w:r>
        <w:t xml:space="preserve">contains unambiguous information only up to the Nyquist frequency</w:t>
      </w:r>
      <w:r>
        <w:t xml:space="preserve"> </w:t>
      </w:r>
      <m:oMath>
        <m:sSub>
          <m:e>
            <m:r>
              <m:t>f</m:t>
            </m:r>
          </m:e>
          <m:sub>
            <m:r>
              <m:t>s</m:t>
            </m:r>
          </m:sub>
        </m:sSub>
        <m:r>
          <m:rPr>
            <m:sty m:val="p"/>
          </m:rPr>
          <m:t>/</m:t>
        </m:r>
        <m:r>
          <m:t>2</m:t>
        </m:r>
      </m:oMath>
      <w:r>
        <w:t xml:space="preserve">. A component at frequency</w:t>
      </w:r>
      <w:r>
        <w:t xml:space="preserve"> </w:t>
      </w:r>
      <m:oMath>
        <m:r>
          <m:t>f</m:t>
        </m:r>
      </m:oMath>
      <w:r>
        <w:t xml:space="preserve"> </w:t>
      </w:r>
      <w:r>
        <w:t xml:space="preserve">above it appears at the alias frequency</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b>
                  <m:e>
                    <m:r>
                      <m:t>f</m:t>
                    </m:r>
                  </m:e>
                  <m:sub>
                    <m:r>
                      <m:t>a</m:t>
                    </m:r>
                    <m:r>
                      <m:t>l</m:t>
                    </m:r>
                    <m:r>
                      <m:t>i</m:t>
                    </m:r>
                    <m:r>
                      <m:t>a</m:t>
                    </m:r>
                    <m:r>
                      <m:t>s</m:t>
                    </m:r>
                  </m:sub>
                </m:sSub>
                <m:r>
                  <m:rPr>
                    <m:sty m:val="p"/>
                  </m:rPr>
                  <m:t>=</m:t>
                </m:r>
                <m:d>
                  <m:dPr>
                    <m:begChr m:val="|"/>
                    <m:endChr m:val="|"/>
                    <m:sepChr m:val=""/>
                    <m:grow/>
                  </m:dPr>
                  <m:e>
                    <m:r>
                      <m:t>f</m:t>
                    </m:r>
                    <m:r>
                      <m:rPr>
                        <m:sty m:val="p"/>
                      </m:rPr>
                      <m:t>−</m:t>
                    </m:r>
                    <m:r>
                      <m:t>k</m:t>
                    </m:r>
                    <m:sSub>
                      <m:e>
                        <m:r>
                          <m:t>f</m:t>
                        </m:r>
                      </m:e>
                      <m:sub>
                        <m:r>
                          <m:t>s</m:t>
                        </m:r>
                      </m:sub>
                    </m:sSub>
                  </m:e>
                </m:d>
                <m:r>
                  <m:rPr>
                    <m:sty m:val="p"/>
                  </m:rPr>
                  <m:t>,</m:t>
                </m:r>
                <m:r>
                  <m:t>  </m:t>
                </m:r>
                <m:r>
                  <m:t>k</m:t>
                </m:r>
                <m:r>
                  <m:rPr>
                    <m:sty m:val="p"/>
                  </m:rPr>
                  <m:t>=</m:t>
                </m:r>
                <m:r>
                  <m:t>r</m:t>
                </m:r>
                <m:r>
                  <m:t>o</m:t>
                </m:r>
                <m:r>
                  <m:t>u</m:t>
                </m:r>
                <m:r>
                  <m:t>n</m:t>
                </m:r>
                <m:r>
                  <m:t>d</m:t>
                </m:r>
                <m:d>
                  <m:dPr>
                    <m:begChr m:val="("/>
                    <m:endChr m:val=")"/>
                    <m:sepChr m:val=""/>
                    <m:grow/>
                  </m:dPr>
                  <m:e>
                    <m:f>
                      <m:fPr>
                        <m:type m:val="bar"/>
                      </m:fPr>
                      <m:num>
                        <m:r>
                          <m:t>f</m:t>
                        </m:r>
                      </m:num>
                      <m:den>
                        <m:sSub>
                          <m:e>
                            <m:r>
                              <m:t>f</m:t>
                            </m:r>
                          </m:e>
                          <m:sub>
                            <m:r>
                              <m:t>s</m:t>
                            </m:r>
                          </m:sub>
                        </m:sSub>
                      </m:den>
                    </m:f>
                  </m:e>
                </m:d>
                <m:r>
                  <m:rPr>
                    <m:sty m:val="p"/>
                  </m:rPr>
                  <m:t>,</m:t>
                </m:r>
              </m:oMath>
            </m:oMathPara>
          </w:p>
        </w:tc>
        <w:tc>
          <w:tcPr>
            <w:tcW w:w="900" w:type="dxa"/>
            <w:vAlign w:val="center"/>
          </w:tcPr>
          <w:p>
            <w:pPr>
              <w:pStyle w:val="EquationCell"/>
              <w:jc w:val="right"/>
            </w:pPr>
            <w:r>
              <w:t xml:space="preserve">(12.5)</w:t>
            </w:r>
          </w:p>
        </w:tc>
      </w:tr>
    </w:tbl>
    <w:p>
      <w:pPr>
        <w:pStyle w:val="BodyText"/>
      </w:pPr>
      <w:r>
        <w:t xml:space="preserve">where</w:t>
      </w:r>
      <w:r>
        <w:t xml:space="preserve"> </w:t>
      </w:r>
      <m:oMath>
        <m:r>
          <m:t>k</m:t>
        </m:r>
      </m:oMath>
      <w:r>
        <w:t xml:space="preserve"> </w:t>
      </w:r>
      <w:r>
        <w:t xml:space="preserve">is the integer nearest to</w:t>
      </w:r>
      <w:r>
        <w:t xml:space="preserve"> </w:t>
      </w:r>
      <m:oMath>
        <m:r>
          <m:t>f</m:t>
        </m:r>
        <m:r>
          <m:rPr>
            <m:sty m:val="p"/>
          </m:rPr>
          <m:t>/</m:t>
        </m:r>
        <m:sSub>
          <m:e>
            <m:r>
              <m:t>f</m:t>
            </m:r>
          </m:e>
          <m:sub>
            <m:r>
              <m:t>s</m:t>
            </m:r>
          </m:sub>
        </m:sSub>
      </m:oMath>
      <w:r>
        <w:t xml:space="preserve">. A 30 kHz structural resonance sampled at 25.6 kHz would therefore appear as a false 4.4 kHz line. An analogue anti-aliasing filter must attenuate everything that could fold into the band of interest before sampling. Its design follows from four numbers: the sampling rate, the highest frequency to be preserved</w:t>
      </w:r>
      <w:r>
        <w:t xml:space="preserve"> </w:t>
      </w:r>
      <m:oMath>
        <m:sSub>
          <m:e>
            <m:r>
              <m:t>f</m:t>
            </m:r>
          </m:e>
          <m:sub>
            <m:r>
              <m:t>p</m:t>
            </m:r>
            <m:r>
              <m:t>a</m:t>
            </m:r>
            <m:r>
              <m:t>s</m:t>
            </m:r>
            <m:r>
              <m:t>s</m:t>
            </m:r>
          </m:sub>
        </m:sSub>
      </m:oMath>
      <w:r>
        <w:t xml:space="preserve">, the frequency at which the filter must reach its stop-band attenuation</w:t>
      </w:r>
      <w:r>
        <w:t xml:space="preserve"> </w:t>
      </w:r>
      <m:oMath>
        <m:sSub>
          <m:e>
            <m:r>
              <m:t>A</m:t>
            </m:r>
          </m:e>
          <m:sub>
            <m:r>
              <m:t>s</m:t>
            </m:r>
            <m:r>
              <m:t>t</m:t>
            </m:r>
            <m:r>
              <m:t>o</m:t>
            </m:r>
            <m:r>
              <m:t>p</m:t>
            </m:r>
          </m:sub>
        </m:sSub>
      </m:oMath>
      <w:r>
        <w:t xml:space="preserve">, and the attenuation itself. Components above</w:t>
      </w:r>
      <w:r>
        <w:t xml:space="preserve"> </w:t>
      </w:r>
      <m:oMath>
        <m:sSub>
          <m:e>
            <m:r>
              <m:t>f</m:t>
            </m:r>
          </m:e>
          <m:sub>
            <m:r>
              <m:t>s</m:t>
            </m:r>
          </m:sub>
        </m:sSub>
        <m:r>
          <m:rPr>
            <m:sty m:val="p"/>
          </m:rPr>
          <m:t>−</m:t>
        </m:r>
        <m:sSub>
          <m:e>
            <m:r>
              <m:t>f</m:t>
            </m:r>
          </m:e>
          <m:sub>
            <m:r>
              <m:t>p</m:t>
            </m:r>
            <m:r>
              <m:t>a</m:t>
            </m:r>
            <m:r>
              <m:t>s</m:t>
            </m:r>
            <m:r>
              <m:t>s</m:t>
            </m:r>
          </m:sub>
        </m:sSub>
      </m:oMath>
      <w:r>
        <w:t xml:space="preserve"> </w:t>
      </w:r>
      <w:r>
        <w:t xml:space="preserve">fold into the passband, so the transition band must fit between</w:t>
      </w:r>
      <w:r>
        <w:t xml:space="preserve"> </w:t>
      </w:r>
      <m:oMath>
        <m:sSub>
          <m:e>
            <m:r>
              <m:t>f</m:t>
            </m:r>
          </m:e>
          <m:sub>
            <m:r>
              <m:t>p</m:t>
            </m:r>
            <m:r>
              <m:t>a</m:t>
            </m:r>
            <m:r>
              <m:t>s</m:t>
            </m:r>
            <m:r>
              <m:t>s</m:t>
            </m:r>
          </m:sub>
        </m:sSub>
      </m:oMath>
      <w:r>
        <w:t xml:space="preserve"> </w:t>
      </w:r>
      <w:r>
        <w:t xml:space="preserve">and</w:t>
      </w:r>
      <w:r>
        <w:t xml:space="preserve"> </w:t>
      </w:r>
      <m:oMath>
        <m:sSub>
          <m:e>
            <m:r>
              <m:t>f</m:t>
            </m:r>
          </m:e>
          <m:sub>
            <m:r>
              <m:t>s</m:t>
            </m:r>
          </m:sub>
        </m:sSub>
        <m:r>
          <m:rPr>
            <m:sty m:val="p"/>
          </m:rPr>
          <m:t>−</m:t>
        </m:r>
        <m:sSub>
          <m:e>
            <m:r>
              <m:t>f</m:t>
            </m:r>
          </m:e>
          <m:sub>
            <m:r>
              <m:t>p</m:t>
            </m:r>
            <m:r>
              <m:t>a</m:t>
            </m:r>
            <m:r>
              <m:t>s</m:t>
            </m:r>
            <m:r>
              <m:t>s</m:t>
            </m:r>
          </m:sub>
        </m:sSub>
      </m:oMath>
      <w:r>
        <w:t xml:space="preserve">. An</w:t>
      </w:r>
      <w:r>
        <w:t xml:space="preserve"> </w:t>
      </w:r>
      <m:oMath>
        <m:r>
          <m:t>n</m:t>
        </m:r>
      </m:oMath>
      <w:r>
        <w:t xml:space="preserve">-th order Butterworth filter falls at about</w:t>
      </w:r>
      <w:r>
        <w:t xml:space="preserve"> </w:t>
      </w:r>
      <m:oMath>
        <m:r>
          <m:t>20</m:t>
        </m:r>
        <m:r>
          <m:t>n</m:t>
        </m:r>
      </m:oMath>
      <w:r>
        <w:t xml:space="preserve"> </w:t>
      </w:r>
      <w:r>
        <w:t xml:space="preserve">dB per decade, so it needs</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r>
                  <m:t>n</m:t>
                </m:r>
                <m:r>
                  <m:rPr>
                    <m:sty m:val="p"/>
                  </m:rPr>
                  <m:t>≥</m:t>
                </m:r>
                <m:f>
                  <m:fPr>
                    <m:type m:val="bar"/>
                  </m:fPr>
                  <m:num>
                    <m:sSub>
                      <m:e>
                        <m:r>
                          <m:t>A</m:t>
                        </m:r>
                      </m:e>
                      <m:sub>
                        <m:r>
                          <m:t>s</m:t>
                        </m:r>
                        <m:r>
                          <m:t>t</m:t>
                        </m:r>
                        <m:r>
                          <m:t>o</m:t>
                        </m:r>
                        <m:r>
                          <m:t>p</m:t>
                        </m:r>
                      </m:sub>
                    </m:sSub>
                    <m:r>
                      <m:rPr>
                        <m:sty m:val="p"/>
                      </m:rPr>
                      <m:t>/</m:t>
                    </m:r>
                    <m:r>
                      <m:t>20</m:t>
                    </m:r>
                  </m:num>
                  <m:den>
                    <m:sSub>
                      <m:e>
                        <m:r>
                          <m:rPr>
                            <m:sty m:val="p"/>
                          </m:rPr>
                          <m:t>log</m:t>
                        </m:r>
                      </m:e>
                      <m:sub>
                        <m:r>
                          <m:t>10</m:t>
                        </m:r>
                      </m:sub>
                    </m:sSub>
                    <m:d>
                      <m:dPr>
                        <m:begChr m:val="("/>
                        <m:endChr m:val=")"/>
                        <m:sepChr m:val=""/>
                        <m:grow/>
                      </m:dPr>
                      <m:e>
                        <m:d>
                          <m:dPr>
                            <m:begChr m:val="("/>
                            <m:endChr m:val=")"/>
                            <m:sepChr m:val=""/>
                            <m:grow/>
                          </m:dPr>
                          <m:e>
                            <m:sSub>
                              <m:e>
                                <m:r>
                                  <m:t>f</m:t>
                                </m:r>
                              </m:e>
                              <m:sub>
                                <m:r>
                                  <m:t>s</m:t>
                                </m:r>
                              </m:sub>
                            </m:sSub>
                            <m:r>
                              <m:rPr>
                                <m:sty m:val="p"/>
                              </m:rPr>
                              <m:t>−</m:t>
                            </m:r>
                            <m:sSub>
                              <m:e>
                                <m:r>
                                  <m:t>f</m:t>
                                </m:r>
                              </m:e>
                              <m:sub>
                                <m:r>
                                  <m:t>p</m:t>
                                </m:r>
                                <m:r>
                                  <m:t>a</m:t>
                                </m:r>
                                <m:r>
                                  <m:t>s</m:t>
                                </m:r>
                                <m:r>
                                  <m:t>s</m:t>
                                </m:r>
                              </m:sub>
                            </m:sSub>
                          </m:e>
                        </m:d>
                        <m:r>
                          <m:rPr>
                            <m:sty m:val="p"/>
                          </m:rPr>
                          <m:t>/</m:t>
                        </m:r>
                        <m:sSub>
                          <m:e>
                            <m:r>
                              <m:t>f</m:t>
                            </m:r>
                          </m:e>
                          <m:sub>
                            <m:r>
                              <m:t>p</m:t>
                            </m:r>
                            <m:r>
                              <m:t>a</m:t>
                            </m:r>
                            <m:r>
                              <m:t>s</m:t>
                            </m:r>
                            <m:r>
                              <m:t>s</m:t>
                            </m:r>
                          </m:sub>
                        </m:sSub>
                      </m:e>
                    </m:d>
                  </m:den>
                </m:f>
                <m:r>
                  <m:rPr>
                    <m:sty m:val="p"/>
                  </m:rPr>
                  <m:t>,</m:t>
                </m:r>
              </m:oMath>
            </m:oMathPara>
          </w:p>
        </w:tc>
        <w:tc>
          <w:tcPr>
            <w:tcW w:w="900" w:type="dxa"/>
            <w:vAlign w:val="center"/>
          </w:tcPr>
          <w:p>
            <w:pPr>
              <w:pStyle w:val="EquationCell"/>
              <w:jc w:val="right"/>
            </w:pPr>
            <w:r>
              <w:t xml:space="preserve">(12.6)</w:t>
            </w:r>
          </w:p>
        </w:tc>
      </w:tr>
    </w:tbl>
    <w:p>
      <w:pPr>
        <w:pStyle w:val="BodyText"/>
      </w:pPr>
      <w:r>
        <w:t xml:space="preserve">where</w:t>
      </w:r>
      <w:r>
        <w:t xml:space="preserve"> </w:t>
      </w:r>
      <m:oMath>
        <m:sSub>
          <m:e>
            <m:r>
              <m:t>A</m:t>
            </m:r>
          </m:e>
          <m:sub>
            <m:r>
              <m:t>s</m:t>
            </m:r>
            <m:r>
              <m:t>t</m:t>
            </m:r>
            <m:r>
              <m:t>o</m:t>
            </m:r>
            <m:r>
              <m:t>p</m:t>
            </m:r>
          </m:sub>
        </m:sSub>
      </m:oMath>
      <w:r>
        <w:t xml:space="preserve"> </w:t>
      </w:r>
      <w:r>
        <w:t xml:space="preserve">is in dB. For 90 dB of protection with</w:t>
      </w:r>
      <w:r>
        <w:t xml:space="preserve"> </w:t>
      </w:r>
      <m:oMath>
        <m:sSub>
          <m:e>
            <m:r>
              <m:t>f</m:t>
            </m:r>
          </m:e>
          <m:sub>
            <m:r>
              <m:t>p</m:t>
            </m:r>
            <m:r>
              <m:t>a</m:t>
            </m:r>
            <m:r>
              <m:t>s</m:t>
            </m:r>
            <m:r>
              <m:t>s</m:t>
            </m:r>
          </m:sub>
        </m:sSub>
        <m:r>
          <m:rPr>
            <m:sty m:val="p"/>
          </m:rPr>
          <m:t>=</m:t>
        </m:r>
        <m:r>
          <m:t>10</m:t>
        </m:r>
      </m:oMath>
      <w:r>
        <w:t xml:space="preserve"> </w:t>
      </w:r>
      <w:r>
        <w:t xml:space="preserve">kHz and</w:t>
      </w:r>
      <w:r>
        <w:t xml:space="preserve"> </w:t>
      </w:r>
      <m:oMath>
        <m:sSub>
          <m:e>
            <m:r>
              <m:t>f</m:t>
            </m:r>
          </m:e>
          <m:sub>
            <m:r>
              <m:t>s</m:t>
            </m:r>
          </m:sub>
        </m:sSub>
        <m:r>
          <m:rPr>
            <m:sty m:val="p"/>
          </m:rPr>
          <m:t>=</m:t>
        </m:r>
        <m:r>
          <m:t>25.6</m:t>
        </m:r>
      </m:oMath>
      <w:r>
        <w:t xml:space="preserve"> </w:t>
      </w:r>
      <w:r>
        <w:t xml:space="preserve">kHz, the ratio is 1.56 and</w:t>
      </w:r>
      <w:r>
        <w:t xml:space="preserve"> </w:t>
      </w:r>
      <m:oMath>
        <m:r>
          <m:t>n</m:t>
        </m:r>
        <m:r>
          <m:rPr>
            <m:sty m:val="p"/>
          </m:rPr>
          <m:t>≥</m:t>
        </m:r>
        <m:r>
          <m:t>23.3</m:t>
        </m:r>
      </m:oMath>
      <w:r>
        <w:t xml:space="preserve">, which no analogue filter provides; the practical answer is a modest analogue filter plus oversampling and a sharp digital decimation filter, as in delta-sigma converters. The familiar rule of setting</w:t>
      </w:r>
      <w:r>
        <w:t xml:space="preserve"> </w:t>
      </w:r>
      <m:oMath>
        <m:sSub>
          <m:e>
            <m:r>
              <m:t>f</m:t>
            </m:r>
          </m:e>
          <m:sub>
            <m:r>
              <m:t>s</m:t>
            </m:r>
          </m:sub>
        </m:sSub>
      </m:oMath>
      <w:r>
        <w:t xml:space="preserve"> </w:t>
      </w:r>
      <w:r>
        <w:t xml:space="preserve">to 2.56 times the highest frequency of interest is a convention of spectrum analysers built around such decimation filters (their usable band ends at</w:t>
      </w:r>
      <w:r>
        <w:t xml:space="preserve"> </w:t>
      </w:r>
      <m:oMath>
        <m:sSub>
          <m:e>
            <m:r>
              <m:t>f</m:t>
            </m:r>
          </m:e>
          <m:sub>
            <m:r>
              <m:t>s</m:t>
            </m:r>
          </m:sub>
        </m:sSub>
        <m:r>
          <m:rPr>
            <m:sty m:val="p"/>
          </m:rPr>
          <m:t>/</m:t>
        </m:r>
        <m:r>
          <m:t>2.56</m:t>
        </m:r>
      </m:oMath>
      <w:r>
        <w:t xml:space="preserve">), not a general law. Figure 12.5 shows aliasing and leakage on a small example.</w:t>
      </w:r>
    </w:p>
    <w:p>
      <w:pPr>
        <w:pStyle w:val="BodyText"/>
      </w:pPr>
      <w:r>
        <w:t xml:space="preserve">A record of</w:t>
      </w:r>
      <w:r>
        <w:t xml:space="preserve"> </w:t>
      </w:r>
      <m:oMath>
        <m:r>
          <m:t>N</m:t>
        </m:r>
      </m:oMath>
      <w:r>
        <w:t xml:space="preserve"> </w:t>
      </w:r>
      <w:r>
        <w:t xml:space="preserve">samples, of duration</w:t>
      </w:r>
      <w:r>
        <w:t xml:space="preserve"> </w:t>
      </w:r>
      <m:oMath>
        <m:sSub>
          <m:e>
            <m:r>
              <m:t>T</m:t>
            </m:r>
          </m:e>
          <m:sub>
            <m:r>
              <m:t>r</m:t>
            </m:r>
          </m:sub>
        </m:sSub>
        <m:r>
          <m:rPr>
            <m:sty m:val="p"/>
          </m:rPr>
          <m:t>=</m:t>
        </m:r>
        <m:r>
          <m:t>N</m:t>
        </m:r>
        <m:r>
          <m:rPr>
            <m:sty m:val="p"/>
          </m:rPr>
          <m:t>/</m:t>
        </m:r>
        <m:sSub>
          <m:e>
            <m:r>
              <m:t>f</m:t>
            </m:r>
          </m:e>
          <m:sub>
            <m:r>
              <m:t>s</m:t>
            </m:r>
          </m:sub>
        </m:sSub>
      </m:oMath>
      <w:r>
        <w:t xml:space="preserve">, gives a spectrum with frequency resolution</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r>
                  <m:t>Δ</m:t>
                </m:r>
                <m:r>
                  <m:t>f</m:t>
                </m:r>
                <m:r>
                  <m:rPr>
                    <m:sty m:val="p"/>
                  </m:rPr>
                  <m:t>=</m:t>
                </m:r>
                <m:f>
                  <m:fPr>
                    <m:type m:val="bar"/>
                  </m:fPr>
                  <m:num>
                    <m:sSub>
                      <m:e>
                        <m:r>
                          <m:t>f</m:t>
                        </m:r>
                      </m:e>
                      <m:sub>
                        <m:r>
                          <m:t>s</m:t>
                        </m:r>
                      </m:sub>
                    </m:sSub>
                  </m:num>
                  <m:den>
                    <m:r>
                      <m:t>N</m:t>
                    </m:r>
                  </m:den>
                </m:f>
                <m:r>
                  <m:rPr>
                    <m:sty m:val="p"/>
                  </m:rPr>
                  <m:t>=</m:t>
                </m:r>
                <m:f>
                  <m:fPr>
                    <m:type m:val="bar"/>
                  </m:fPr>
                  <m:num>
                    <m:r>
                      <m:t>1</m:t>
                    </m:r>
                  </m:num>
                  <m:den>
                    <m:sSub>
                      <m:e>
                        <m:r>
                          <m:t>T</m:t>
                        </m:r>
                      </m:e>
                      <m:sub>
                        <m:r>
                          <m:t>r</m:t>
                        </m:r>
                      </m:sub>
                    </m:sSub>
                  </m:den>
                </m:f>
                <m:r>
                  <m:rPr>
                    <m:sty m:val="p"/>
                  </m:rPr>
                  <m:t>,</m:t>
                </m:r>
              </m:oMath>
            </m:oMathPara>
          </w:p>
        </w:tc>
        <w:tc>
          <w:tcPr>
            <w:tcW w:w="900" w:type="dxa"/>
            <w:vAlign w:val="center"/>
          </w:tcPr>
          <w:p>
            <w:pPr>
              <w:pStyle w:val="EquationCell"/>
              <w:jc w:val="right"/>
            </w:pPr>
            <w:r>
              <w:t xml:space="preserve">(12.7)</w:t>
            </w:r>
          </w:p>
        </w:tc>
      </w:tr>
    </w:tbl>
    <w:p>
      <w:pPr>
        <w:pStyle w:val="BodyText"/>
      </w:pPr>
      <w:r>
        <w:t xml:space="preserve">so 65 536 samples at 25.6 kHz (2.56 s) resolve 0.39 Hz. The discrete Fourier transform assumes the record repeats periodically. A sinusoid whose period does not fit an integer number of times into the record therefore leaks energy into neighbouring bins. Multiplying the record by a window that tapers to zero at both ends, such as the Hann window</w:t>
      </w:r>
      <w:r>
        <w:t xml:space="preserve"> </w:t>
      </w:r>
      <m:oMath>
        <m:sSub>
          <m:e>
            <m:r>
              <m:t>w</m:t>
            </m:r>
          </m:e>
          <m:sub>
            <m:r>
              <m:t>n</m:t>
            </m:r>
          </m:sub>
        </m:sSub>
        <m:r>
          <m:rPr>
            <m:sty m:val="p"/>
          </m:rPr>
          <m:t>=</m:t>
        </m:r>
        <m:f>
          <m:fPr>
            <m:type m:val="bar"/>
          </m:fPr>
          <m:num>
            <m:r>
              <m:t>1</m:t>
            </m:r>
          </m:num>
          <m:den>
            <m:r>
              <m:t>2</m:t>
            </m:r>
          </m:den>
        </m:f>
        <m:d>
          <m:dPr>
            <m:begChr m:val="["/>
            <m:endChr m:val="]"/>
            <m:sepChr m:val=""/>
            <m:grow/>
          </m:dPr>
          <m:e>
            <m:r>
              <m:t>1</m:t>
            </m:r>
            <m:r>
              <m:rPr>
                <m:sty m:val="p"/>
              </m:rPr>
              <m:t>−</m:t>
            </m:r>
            <m:r>
              <m:rPr>
                <m:sty m:val="p"/>
              </m:rPr>
              <m:t>cos</m:t>
            </m:r>
            <m:d>
              <m:dPr>
                <m:begChr m:val="("/>
                <m:endChr m:val=")"/>
                <m:sepChr m:val=""/>
                <m:grow/>
              </m:dPr>
              <m:e>
                <m:r>
                  <m:t>2</m:t>
                </m:r>
                <m:r>
                  <m:t>π</m:t>
                </m:r>
                <m:r>
                  <m:t>n</m:t>
                </m:r>
                <m:r>
                  <m:rPr>
                    <m:sty m:val="p"/>
                  </m:rPr>
                  <m:t>/</m:t>
                </m:r>
                <m:d>
                  <m:dPr>
                    <m:begChr m:val="("/>
                    <m:endChr m:val=")"/>
                    <m:sepChr m:val=""/>
                    <m:grow/>
                  </m:dPr>
                  <m:e>
                    <m:r>
                      <m:t>N</m:t>
                    </m:r>
                    <m:r>
                      <m:rPr>
                        <m:sty m:val="p"/>
                      </m:rPr>
                      <m:t>−</m:t>
                    </m:r>
                    <m:r>
                      <m:t>1</m:t>
                    </m:r>
                  </m:e>
                </m:d>
              </m:e>
            </m:d>
          </m:e>
        </m:d>
      </m:oMath>
      <w:r>
        <w:t xml:space="preserve">, reduces leakage at the cost of a slightly wider main lobe. The spectrum amplitude at bin</w:t>
      </w:r>
      <w:r>
        <w:t xml:space="preserve"> </w:t>
      </w:r>
      <m:oMath>
        <m:r>
          <m:t>k</m:t>
        </m:r>
      </m:oMath>
      <w:r>
        <w:t xml:space="preserve"> </w:t>
      </w:r>
      <w:r>
        <w:t xml:space="preserve">is then</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b>
                  <m:e>
                    <m:r>
                      <m:t>X</m:t>
                    </m:r>
                  </m:e>
                  <m:sub>
                    <m:r>
                      <m:t>k</m:t>
                    </m:r>
                  </m:sub>
                </m:sSub>
                <m:r>
                  <m:rPr>
                    <m:sty m:val="p"/>
                  </m:rPr>
                  <m:t>=</m:t>
                </m:r>
                <m:nary>
                  <m:naryPr>
                    <m:chr m:val="∑"/>
                    <m:limLoc m:val="undOvr"/>
                    <m:subHide m:val="off"/>
                    <m:supHide m:val="off"/>
                  </m:naryPr>
                  <m:sub>
                    <m:r>
                      <m:t>n</m:t>
                    </m:r>
                    <m:r>
                      <m:rPr>
                        <m:sty m:val="p"/>
                      </m:rPr>
                      <m:t>=</m:t>
                    </m:r>
                    <m:r>
                      <m:t>0</m:t>
                    </m:r>
                  </m:sub>
                  <m:sup>
                    <m:r>
                      <m:t>N</m:t>
                    </m:r>
                    <m:r>
                      <m:rPr>
                        <m:sty m:val="p"/>
                      </m:rPr>
                      <m:t>−</m:t>
                    </m:r>
                    <m:r>
                      <m:t>1</m:t>
                    </m:r>
                  </m:sup>
                  <m:e>
                    <m:sSub>
                      <m:e>
                        <m:r>
                          <m:t>w</m:t>
                        </m:r>
                      </m:e>
                      <m:sub>
                        <m:r>
                          <m:t>n</m:t>
                        </m:r>
                      </m:sub>
                    </m:sSub>
                  </m:e>
                </m:nary>
                <m:sSub>
                  <m:e>
                    <m:r>
                      <m:t>x</m:t>
                    </m:r>
                  </m:e>
                  <m:sub>
                    <m:r>
                      <m:t>n</m:t>
                    </m:r>
                  </m:sub>
                </m:sSub>
                <m:sSup>
                  <m:e>
                    <m:r>
                      <m:t>e</m:t>
                    </m:r>
                  </m:e>
                  <m:sup>
                    <m:r>
                      <m:rPr>
                        <m:sty m:val="p"/>
                      </m:rPr>
                      <m:t>−</m:t>
                    </m:r>
                    <m:r>
                      <m:t>j</m:t>
                    </m:r>
                    <m:r>
                      <m:t>2</m:t>
                    </m:r>
                    <m:r>
                      <m:t>π</m:t>
                    </m:r>
                    <m:r>
                      <m:t>k</m:t>
                    </m:r>
                    <m:r>
                      <m:t>n</m:t>
                    </m:r>
                    <m:r>
                      <m:rPr>
                        <m:sty m:val="p"/>
                      </m:rPr>
                      <m:t>/</m:t>
                    </m:r>
                    <m:r>
                      <m:t>N</m:t>
                    </m:r>
                  </m:sup>
                </m:sSup>
                <m:r>
                  <m:rPr>
                    <m:sty m:val="p"/>
                  </m:rPr>
                  <m:t>,</m:t>
                </m:r>
                <m:r>
                  <m:t> </m:t>
                </m:r>
                <m:r>
                  <m:t> </m:t>
                </m:r>
                <m:sSub>
                  <m:e>
                    <m:r>
                      <m:t>A</m:t>
                    </m:r>
                  </m:e>
                  <m:sub>
                    <m:r>
                      <m:t>k</m:t>
                    </m:r>
                  </m:sub>
                </m:sSub>
                <m:r>
                  <m:rPr>
                    <m:sty m:val="p"/>
                  </m:rPr>
                  <m:t>=</m:t>
                </m:r>
                <m:f>
                  <m:fPr>
                    <m:type m:val="bar"/>
                  </m:fPr>
                  <m:num>
                    <m:r>
                      <m:t>2</m:t>
                    </m:r>
                    <m:d>
                      <m:dPr>
                        <m:begChr m:val="|"/>
                        <m:endChr m:val="|"/>
                        <m:sepChr m:val=""/>
                        <m:grow/>
                      </m:dPr>
                      <m:e>
                        <m:sSub>
                          <m:e>
                            <m:r>
                              <m:t>X</m:t>
                            </m:r>
                          </m:e>
                          <m:sub>
                            <m:r>
                              <m:t>k</m:t>
                            </m:r>
                          </m:sub>
                        </m:sSub>
                      </m:e>
                    </m:d>
                  </m:num>
                  <m:den>
                    <m:nary>
                      <m:naryPr>
                        <m:chr m:val="∑"/>
                        <m:limLoc m:val="undOvr"/>
                        <m:subHide m:val="off"/>
                        <m:supHide m:val="on"/>
                      </m:naryPr>
                      <m:sub>
                        <m:r>
                          <m:t>n</m:t>
                        </m:r>
                      </m:sub>
                      <m:sup>
                        <m:r>
                          <m:t>​</m:t>
                        </m:r>
                      </m:sup>
                      <m:e>
                        <m:sSub>
                          <m:e>
                            <m:r>
                              <m:t>w</m:t>
                            </m:r>
                          </m:e>
                          <m:sub>
                            <m:r>
                              <m:t>n</m:t>
                            </m:r>
                          </m:sub>
                        </m:sSub>
                      </m:e>
                    </m:nary>
                  </m:den>
                </m:f>
                <m:r>
                  <m:rPr>
                    <m:sty m:val="p"/>
                  </m:rPr>
                  <m:t>,</m:t>
                </m:r>
              </m:oMath>
            </m:oMathPara>
          </w:p>
        </w:tc>
        <w:tc>
          <w:tcPr>
            <w:tcW w:w="900" w:type="dxa"/>
            <w:vAlign w:val="center"/>
          </w:tcPr>
          <w:p>
            <w:pPr>
              <w:pStyle w:val="EquationCell"/>
              <w:jc w:val="right"/>
            </w:pPr>
            <w:r>
              <w:t xml:space="preserve">(12.8)</w:t>
            </w:r>
          </w:p>
        </w:tc>
      </w:tr>
    </w:tbl>
    <w:p>
      <w:pPr>
        <w:pStyle w:val="BodyText"/>
      </w:pPr>
      <w:r>
        <w:t xml:space="preserve">where</w:t>
      </w:r>
      <w:r>
        <w:t xml:space="preserve"> </w:t>
      </w:r>
      <m:oMath>
        <m:sSub>
          <m:e>
            <m:r>
              <m:t>x</m:t>
            </m:r>
          </m:e>
          <m:sub>
            <m:r>
              <m:t>n</m:t>
            </m:r>
          </m:sub>
        </m:sSub>
      </m:oMath>
      <w:r>
        <w:t xml:space="preserve"> </w:t>
      </w:r>
      <w:r>
        <w:t xml:space="preserve">are the samples and</w:t>
      </w:r>
      <w:r>
        <w:t xml:space="preserve"> </w:t>
      </w:r>
      <m:oMath>
        <m:sSub>
          <m:e>
            <m:r>
              <m:t>A</m:t>
            </m:r>
          </m:e>
          <m:sub>
            <m:r>
              <m:t>k</m:t>
            </m:r>
          </m:sub>
        </m:sSub>
      </m:oMath>
      <w:r>
        <w:t xml:space="preserve"> </w:t>
      </w:r>
      <w:r>
        <w:t xml:space="preserve">the amplitude of a sinusoid at frequency</w:t>
      </w:r>
      <w:r>
        <w:t xml:space="preserve"> </w:t>
      </w:r>
      <m:oMath>
        <m:r>
          <m:t>k</m:t>
        </m:r>
        <m:sSub>
          <m:e>
            <m:r>
              <m:t>f</m:t>
            </m:r>
          </m:e>
          <m:sub>
            <m:r>
              <m:t>s</m:t>
            </m:r>
          </m:sub>
        </m:sSub>
        <m:r>
          <m:rPr>
            <m:sty m:val="p"/>
          </m:rPr>
          <m:t>/</m:t>
        </m:r>
        <m:r>
          <m:t>N</m:t>
        </m:r>
      </m:oMath>
      <w:r>
        <w:t xml:space="preserve">, corrected for the window’s coherent gain. The fast Fourier transform computes all</w:t>
      </w:r>
      <w:r>
        <w:t xml:space="preserve"> </w:t>
      </w:r>
      <m:oMath>
        <m:r>
          <m:t>N</m:t>
        </m:r>
      </m:oMath>
      <w:r>
        <w:t xml:space="preserve"> </w:t>
      </w:r>
      <w:r>
        <w:t xml:space="preserve">bins in about</w:t>
      </w:r>
      <w:r>
        <w:t xml:space="preserve"> </w:t>
      </w:r>
      <m:oMath>
        <m:r>
          <m:t>5</m:t>
        </m:r>
        <m:r>
          <m:t>N</m:t>
        </m:r>
        <m:sSub>
          <m:e>
            <m:r>
              <m:rPr>
                <m:sty m:val="p"/>
              </m:rPr>
              <m:t>log</m:t>
            </m:r>
          </m:e>
          <m:sub>
            <m:r>
              <m:t>2</m:t>
            </m:r>
          </m:sub>
        </m:sSub>
        <m:r>
          <m:t>N</m:t>
        </m:r>
      </m:oMath>
      <w:r>
        <w:t xml:space="preserve"> </w:t>
      </w:r>
      <w:r>
        <w:t xml:space="preserve">floating-point operations. For broadband signals the power spectral density is estimated instead, by averaging windowed periodograms of</w:t>
      </w:r>
      <w:r>
        <w:t xml:space="preserve"> </w:t>
      </w:r>
      <m:oMath>
        <m:r>
          <m:t>K</m:t>
        </m:r>
      </m:oMath>
      <w:r>
        <w:t xml:space="preserve"> </w:t>
      </w:r>
      <w:r>
        <w:t xml:space="preserve">overlapping segments (Welch’s method), which trades resolution for variance:</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b>
                  <m:e>
                    <m:acc>
                      <m:accPr>
                        <m:chr m:val="̂"/>
                      </m:accPr>
                      <m:e>
                        <m:r>
                          <m:t>S</m:t>
                        </m:r>
                      </m:e>
                    </m:acc>
                  </m:e>
                  <m:sub>
                    <m:r>
                      <m:t>x</m:t>
                    </m:r>
                    <m:r>
                      <m:t>x</m:t>
                    </m:r>
                  </m:sub>
                </m:sSub>
                <m:d>
                  <m:dPr>
                    <m:begChr m:val="("/>
                    <m:endChr m:val=")"/>
                    <m:sepChr m:val=""/>
                    <m:grow/>
                  </m:dPr>
                  <m:e>
                    <m:sSub>
                      <m:e>
                        <m:r>
                          <m:t>f</m:t>
                        </m:r>
                      </m:e>
                      <m:sub>
                        <m:r>
                          <m:t>k</m:t>
                        </m:r>
                      </m:sub>
                    </m:sSub>
                  </m:e>
                </m:d>
                <m:r>
                  <m:rPr>
                    <m:sty m:val="p"/>
                  </m:rPr>
                  <m:t>=</m:t>
                </m:r>
                <m:f>
                  <m:fPr>
                    <m:type m:val="bar"/>
                  </m:fPr>
                  <m:num>
                    <m:r>
                      <m:t>1</m:t>
                    </m:r>
                  </m:num>
                  <m:den>
                    <m:r>
                      <m:t>K</m:t>
                    </m:r>
                  </m:den>
                </m:f>
                <m:nary>
                  <m:naryPr>
                    <m:chr m:val="∑"/>
                    <m:limLoc m:val="undOvr"/>
                    <m:subHide m:val="off"/>
                    <m:supHide m:val="off"/>
                  </m:naryPr>
                  <m:sub>
                    <m:r>
                      <m:t>m</m:t>
                    </m:r>
                    <m:r>
                      <m:rPr>
                        <m:sty m:val="p"/>
                      </m:rPr>
                      <m:t>=</m:t>
                    </m:r>
                    <m:r>
                      <m:t>1</m:t>
                    </m:r>
                  </m:sub>
                  <m:sup>
                    <m:r>
                      <m:t>K</m:t>
                    </m:r>
                  </m:sup>
                  <m:e>
                    <m:f>
                      <m:fPr>
                        <m:type m:val="bar"/>
                      </m:fPr>
                      <m:num>
                        <m:sSup>
                          <m:e>
                            <m:d>
                              <m:dPr>
                                <m:begChr m:val="|"/>
                                <m:endChr m:val="|"/>
                                <m:sepChr m:val=""/>
                                <m:grow/>
                              </m:dPr>
                              <m:e>
                                <m:sSubSup>
                                  <m:e>
                                    <m:r>
                                      <m:t>X</m:t>
                                    </m:r>
                                  </m:e>
                                  <m:sub>
                                    <m:r>
                                      <m:t>k</m:t>
                                    </m:r>
                                  </m:sub>
                                  <m:sup>
                                    <m:d>
                                      <m:dPr>
                                        <m:begChr m:val="("/>
                                        <m:endChr m:val=")"/>
                                        <m:sepChr m:val=""/>
                                        <m:grow/>
                                      </m:dPr>
                                      <m:e>
                                        <m:r>
                                          <m:t>m</m:t>
                                        </m:r>
                                      </m:e>
                                    </m:d>
                                  </m:sup>
                                </m:sSubSup>
                              </m:e>
                            </m:d>
                          </m:e>
                          <m:sup>
                            <m:r>
                              <m:t>2</m:t>
                            </m:r>
                          </m:sup>
                        </m:sSup>
                      </m:num>
                      <m:den>
                        <m:sSub>
                          <m:e>
                            <m:r>
                              <m:t>f</m:t>
                            </m:r>
                          </m:e>
                          <m:sub>
                            <m:r>
                              <m:t>s</m:t>
                            </m:r>
                          </m:sub>
                        </m:sSub>
                        <m:nary>
                          <m:naryPr>
                            <m:chr m:val="∑"/>
                            <m:limLoc m:val="undOvr"/>
                            <m:subHide m:val="off"/>
                            <m:supHide m:val="on"/>
                          </m:naryPr>
                          <m:sub>
                            <m:r>
                              <m:t>n</m:t>
                            </m:r>
                          </m:sub>
                          <m:sup>
                            <m:r>
                              <m:t>​</m:t>
                            </m:r>
                          </m:sup>
                          <m:e>
                            <m:sSubSup>
                              <m:e>
                                <m:r>
                                  <m:t>w</m:t>
                                </m:r>
                              </m:e>
                              <m:sub>
                                <m:r>
                                  <m:t>n</m:t>
                                </m:r>
                              </m:sub>
                              <m:sup>
                                <m:r>
                                  <m:t>2</m:t>
                                </m:r>
                              </m:sup>
                            </m:sSubSup>
                          </m:e>
                        </m:nary>
                      </m:den>
                    </m:f>
                  </m:e>
                </m:nary>
                <m:r>
                  <m:rPr>
                    <m:sty m:val="p"/>
                  </m:rPr>
                  <m:t>,</m:t>
                </m:r>
                <m:r>
                  <m:t> </m:t>
                </m:r>
                <m:r>
                  <m:t> </m:t>
                </m:r>
                <m:f>
                  <m:fPr>
                    <m:type m:val="bar"/>
                  </m:fPr>
                  <m:num>
                    <m:r>
                      <m:t>1</m:t>
                    </m:r>
                  </m:num>
                  <m:den>
                    <m:r>
                      <m:t>N</m:t>
                    </m:r>
                  </m:den>
                </m:f>
                <m:nary>
                  <m:naryPr>
                    <m:chr m:val="∑"/>
                    <m:limLoc m:val="undOvr"/>
                    <m:subHide m:val="off"/>
                    <m:supHide m:val="on"/>
                  </m:naryPr>
                  <m:sub>
                    <m:r>
                      <m:t>n</m:t>
                    </m:r>
                  </m:sub>
                  <m:sup>
                    <m:r>
                      <m:t>​</m:t>
                    </m:r>
                  </m:sup>
                  <m:e>
                    <m:sSubSup>
                      <m:e>
                        <m:r>
                          <m:t>x</m:t>
                        </m:r>
                      </m:e>
                      <m:sub>
                        <m:r>
                          <m:t>n</m:t>
                        </m:r>
                      </m:sub>
                      <m:sup>
                        <m:r>
                          <m:t>2</m:t>
                        </m:r>
                      </m:sup>
                    </m:sSubSup>
                  </m:e>
                </m:nary>
                <m:r>
                  <m:rPr>
                    <m:sty m:val="p"/>
                  </m:rPr>
                  <m:t>=</m:t>
                </m:r>
                <m:nary>
                  <m:naryPr>
                    <m:chr m:val="∑"/>
                    <m:limLoc m:val="undOvr"/>
                    <m:subHide m:val="off"/>
                    <m:supHide m:val="on"/>
                  </m:naryPr>
                  <m:sub>
                    <m:r>
                      <m:t>k</m:t>
                    </m:r>
                  </m:sub>
                  <m:sup>
                    <m:r>
                      <m:t>​</m:t>
                    </m:r>
                  </m:sup>
                  <m:e>
                    <m:sSub>
                      <m:e>
                        <m:acc>
                          <m:accPr>
                            <m:chr m:val="̂"/>
                          </m:accPr>
                          <m:e>
                            <m:r>
                              <m:t>S</m:t>
                            </m:r>
                          </m:e>
                        </m:acc>
                      </m:e>
                      <m:sub>
                        <m:r>
                          <m:t>x</m:t>
                        </m:r>
                        <m:r>
                          <m:t>x</m:t>
                        </m:r>
                      </m:sub>
                    </m:sSub>
                  </m:e>
                </m:nary>
                <m:d>
                  <m:dPr>
                    <m:begChr m:val="("/>
                    <m:endChr m:val=")"/>
                    <m:sepChr m:val=""/>
                    <m:grow/>
                  </m:dPr>
                  <m:e>
                    <m:sSub>
                      <m:e>
                        <m:r>
                          <m:t>f</m:t>
                        </m:r>
                      </m:e>
                      <m:sub>
                        <m:r>
                          <m:t>k</m:t>
                        </m:r>
                      </m:sub>
                    </m:sSub>
                  </m:e>
                </m:d>
                <m:r>
                  <m:t> </m:t>
                </m:r>
                <m:r>
                  <m:t>Δ</m:t>
                </m:r>
                <m:r>
                  <m:t>f</m:t>
                </m:r>
                <m:r>
                  <m:rPr>
                    <m:sty m:val="p"/>
                  </m:rPr>
                  <m:t>,</m:t>
                </m:r>
              </m:oMath>
            </m:oMathPara>
          </w:p>
        </w:tc>
        <w:tc>
          <w:tcPr>
            <w:tcW w:w="900" w:type="dxa"/>
            <w:vAlign w:val="center"/>
          </w:tcPr>
          <w:p>
            <w:pPr>
              <w:pStyle w:val="EquationCell"/>
              <w:jc w:val="right"/>
            </w:pPr>
            <w:r>
              <w:t xml:space="preserve">(12.9)</w:t>
            </w:r>
          </w:p>
        </w:tc>
      </w:tr>
    </w:tbl>
    <w:p>
      <w:pPr>
        <w:pStyle w:val="BodyText"/>
      </w:pPr>
      <w:r>
        <w:t xml:space="preserve">where</w:t>
      </w:r>
      <w:r>
        <w:t xml:space="preserve"> </w:t>
      </w:r>
      <m:oMath>
        <m:sSubSup>
          <m:e>
            <m:r>
              <m:t>X</m:t>
            </m:r>
          </m:e>
          <m:sub>
            <m:r>
              <m:t>k</m:t>
            </m:r>
          </m:sub>
          <m:sup>
            <m:d>
              <m:dPr>
                <m:begChr m:val="("/>
                <m:endChr m:val=")"/>
                <m:sepChr m:val=""/>
                <m:grow/>
              </m:dPr>
              <m:e>
                <m:r>
                  <m:t>m</m:t>
                </m:r>
              </m:e>
            </m:d>
          </m:sup>
        </m:sSubSup>
      </m:oMath>
      <w:r>
        <w:t xml:space="preserve"> </w:t>
      </w:r>
      <w:r>
        <w:t xml:space="preserve">is the windowed DFT of segment</w:t>
      </w:r>
      <w:r>
        <w:t xml:space="preserve"> </w:t>
      </w:r>
      <m:oMath>
        <m:r>
          <m:t>m</m:t>
        </m:r>
      </m:oMath>
      <w:r>
        <w:t xml:space="preserve">; the second relation (Parseval’s theorem) says that the RMS can be computed from the spectrum, which allows band-limited RMS values, such as the broadband velocity RMS used by the ISO 20816 evaluation zones, to be taken directly from it. The Hann window’s equivalent noise bandwidth is 1.5 bins, which must be included when converting an amplitude spectrum scaled by (12.8) to a PSD.</w:t>
      </w:r>
    </w:p>
    <w:p>
      <w:pPr>
        <w:pStyle w:val="BodyText"/>
      </w:pPr>
      <w:r>
        <w:t xml:space="preserve">The mean-square value of a signal is the area under its one-sided PSD, which is the form most vibration standards use. Periodogram estimates have a large variance: for Gaussian noise, a single-segment estimate at one frequency has a standard deviation equal to its mean, whatever the record length. Averaging</w:t>
      </w:r>
      <w:r>
        <w:t xml:space="preserve"> </w:t>
      </w:r>
      <m:oMath>
        <m:r>
          <m:t>K</m:t>
        </m:r>
      </m:oMath>
      <w:r>
        <w:t xml:space="preserve"> </w:t>
      </w:r>
      <w:r>
        <w:t xml:space="preserve">independent segments divides the variance by</w:t>
      </w:r>
      <w:r>
        <w:t xml:space="preserve"> </w:t>
      </w:r>
      <m:oMath>
        <m:r>
          <m:t>K</m:t>
        </m:r>
      </m:oMath>
      <w:r>
        <w:t xml:space="preserve">, which is why Welch’s method trades frequency resolution for confidence. A PSD bin with</w:t>
      </w:r>
      <w:r>
        <w:t xml:space="preserve"> </w:t>
      </w:r>
      <m:oMath>
        <m:r>
          <m:t>K</m:t>
        </m:r>
      </m:oMath>
      <w:r>
        <w:t xml:space="preserve"> </w:t>
      </w:r>
      <w:r>
        <w:t xml:space="preserve">averages follows approximately a scaled chi-square distribution with</w:t>
      </w:r>
      <w:r>
        <w:t xml:space="preserve"> </w:t>
      </w:r>
      <m:oMath>
        <m:r>
          <m:t>2</m:t>
        </m:r>
        <m:r>
          <m:t>K</m:t>
        </m:r>
      </m:oMath>
      <w:r>
        <w:t xml:space="preserve"> </w:t>
      </w:r>
      <w:r>
        <w:t xml:space="preserve">degrees of freedom, so the 90 % confidence band of a 16-average estimate spans roughly 0.63 to 1.44 times the true value. A spectral line that rises by 20 % between two 16-average spectra is therefore not evidence of change.</w:t>
      </w:r>
    </w:p>
    <w:p>
      <w:pPr>
        <w:pStyle w:val="BodyText"/>
      </w:pPr>
      <w:r>
        <w:t xml:space="preserve">For vibration severity, the ISO 20816 series has replaced the older ISO 10816 series for most machine types, with evaluation zones for broadband velocity (typically 10 to 1000 Hz) or displacement specific to the machine class; ISO 20816-21:2025 covers horizontal-axis wind turbines, and ISO 20816-1 was under revision in 2026, so the applicable part and edition must be cited for each machine [17].</w:t>
      </w:r>
    </w:p>
    <w:p>
      <w:pPr>
        <w:pStyle w:val="CaptionedFigure"/>
      </w:pPr>
      <w:r>
        <w:drawing>
          <wp:inline>
            <wp:extent cx="5303520" cy="2063654"/>
            <wp:effectExtent b="0" l="0" r="0" t="0"/>
            <wp:docPr descr="Figure 12.5. Sampling and windowing on a small example: a 30 kHz component aliasing to 4.4 kHz when sampled at 25.6 kHz (left), and leakage of a non-integer-period sinusoid with a rectangular and a Hann window (right)." title="" id="38" name="Picture"/>
            <a:graphic>
              <a:graphicData uri="http://schemas.openxmlformats.org/drawingml/2006/picture">
                <pic:pic>
                  <pic:nvPicPr>
                    <pic:cNvPr descr="media/media/rId32.png" id="39" name="Picture"/>
                    <pic:cNvPicPr>
                      <a:picLocks noChangeArrowheads="1" noChangeAspect="1"/>
                    </pic:cNvPicPr>
                  </pic:nvPicPr>
                  <pic:blipFill>
                    <a:blip r:embed="rId37"/>
                    <a:stretch>
                      <a:fillRect/>
                    </a:stretch>
                  </pic:blipFill>
                  <pic:spPr bwMode="auto">
                    <a:xfrm>
                      <a:off x="0" y="0"/>
                      <a:ext cx="5303520" cy="2063654"/>
                    </a:xfrm>
                    <a:prstGeom prst="rect">
                      <a:avLst/>
                    </a:prstGeom>
                    <a:noFill/>
                    <a:ln w="9525">
                      <a:noFill/>
                      <a:headEnd/>
                      <a:tailEnd/>
                    </a:ln>
                  </pic:spPr>
                </pic:pic>
              </a:graphicData>
            </a:graphic>
          </wp:inline>
        </w:drawing>
      </w:r>
    </w:p>
    <w:p>
      <w:pPr>
        <w:pStyle w:val="ImageCaption"/>
      </w:pPr>
      <w:r>
        <w:t xml:space="preserve">Figure 12.5. Sampling and windowing on a small example: a 30 kHz component aliasing to 4.4 kHz when sampled at 25.6 kHz (left), and leakage of a non-integer-period sinusoid with a rectangular and a Hann window (right).</w:t>
      </w:r>
    </w:p>
    <w:p>
      <w:pPr>
        <w:pStyle w:val="BodyText"/>
      </w:pPr>
      <w:r>
        <w:t xml:space="preserve">Finally, channels must be sampled together. Vibration from two bearings, or the three phase currents of a motor, are useful jointly only if their samples are simultaneous or their skew is known. Simultaneous-sampling ADCs or a shared sampling clock give sample-level alignment on one device; across devices, IEEE 1588 time synchronization (Chapter 11) gives microsecond alignment, which is enough for phase comparisons up to a few kilohertz.</w:t>
      </w:r>
    </w:p>
    <w:bookmarkEnd w:id="40"/>
    <w:bookmarkEnd w:id="41"/>
    <w:bookmarkStart w:id="57" w:name="Xc51496b4ac1fd1d5b6185f277b99ba1a406663a"/>
    <w:p>
      <w:pPr>
        <w:pStyle w:val="Heading1"/>
      </w:pPr>
      <w:r>
        <w:t xml:space="preserve">12.4 Time-, Frequency- and Order-domain Health Indicators</w:t>
      </w:r>
    </w:p>
    <w:bookmarkStart w:id="45" w:name="time-domain-indicators"/>
    <w:p>
      <w:pPr>
        <w:pStyle w:val="Heading2"/>
      </w:pPr>
      <w:r>
        <w:t xml:space="preserve">12.4.1 Time-domain indicators</w:t>
      </w:r>
    </w:p>
    <w:p>
      <w:pPr>
        <w:pStyle w:val="FirstParagraph"/>
      </w:pPr>
      <w:r>
        <w:t xml:space="preserve">Four statistics of a vibration record</w:t>
      </w:r>
      <w:r>
        <w:t xml:space="preserve"> </w:t>
      </w:r>
      <m:oMath>
        <m:sSub>
          <m:e>
            <m:r>
              <m:t>x</m:t>
            </m:r>
          </m:e>
          <m:sub>
            <m:r>
              <m:t>n</m:t>
            </m:r>
          </m:sub>
        </m:sSub>
      </m:oMath>
      <w:r>
        <w:t xml:space="preserve"> </w:t>
      </w:r>
      <w:r>
        <w:t xml:space="preserve">with mean</w:t>
      </w:r>
      <w:r>
        <w:t xml:space="preserve"> </w:t>
      </w:r>
      <m:oMath>
        <m:acc>
          <m:accPr>
            <m:chr m:val="‾"/>
          </m:accPr>
          <m:e>
            <m:r>
              <m:t>x</m:t>
            </m:r>
          </m:e>
        </m:acc>
      </m:oMath>
      <w:r>
        <w:t xml:space="preserve"> </w:t>
      </w:r>
      <w:r>
        <w:t xml:space="preserve">summarize its energy and its peakiness:</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b>
                  <m:e>
                    <m:r>
                      <m:t>x</m:t>
                    </m:r>
                  </m:e>
                  <m:sub>
                    <m:r>
                      <m:t>R</m:t>
                    </m:r>
                    <m:r>
                      <m:t>M</m:t>
                    </m:r>
                    <m:r>
                      <m:t>S</m:t>
                    </m:r>
                  </m:sub>
                </m:sSub>
                <m:r>
                  <m:rPr>
                    <m:sty m:val="p"/>
                  </m:rPr>
                  <m:t>=</m:t>
                </m:r>
                <m:rad>
                  <m:radPr>
                    <m:degHide m:val="on"/>
                  </m:radPr>
                  <m:deg/>
                  <m:e>
                    <m:f>
                      <m:fPr>
                        <m:type m:val="bar"/>
                      </m:fPr>
                      <m:num>
                        <m:r>
                          <m:t>1</m:t>
                        </m:r>
                      </m:num>
                      <m:den>
                        <m:r>
                          <m:t>N</m:t>
                        </m:r>
                      </m:den>
                    </m:f>
                    <m:nary>
                      <m:naryPr>
                        <m:chr m:val="∑"/>
                        <m:limLoc m:val="undOvr"/>
                        <m:subHide m:val="off"/>
                        <m:supHide m:val="on"/>
                      </m:naryPr>
                      <m:sub>
                        <m:r>
                          <m:t>n</m:t>
                        </m:r>
                      </m:sub>
                      <m:sup>
                        <m:r>
                          <m:t>​</m:t>
                        </m:r>
                      </m:sup>
                      <m:e>
                        <m:sSubSup>
                          <m:e>
                            <m:r>
                              <m:t>x</m:t>
                            </m:r>
                          </m:e>
                          <m:sub>
                            <m:r>
                              <m:t>n</m:t>
                            </m:r>
                          </m:sub>
                          <m:sup>
                            <m:r>
                              <m:t>2</m:t>
                            </m:r>
                          </m:sup>
                        </m:sSubSup>
                      </m:e>
                    </m:nary>
                  </m:e>
                </m:rad>
                <m:r>
                  <m:rPr>
                    <m:sty m:val="p"/>
                  </m:rPr>
                  <m:t>,</m:t>
                </m:r>
                <m:r>
                  <m:t> </m:t>
                </m:r>
                <m:r>
                  <m:t> </m:t>
                </m:r>
                <m:sSub>
                  <m:e>
                    <m:r>
                      <m:t>x</m:t>
                    </m:r>
                  </m:e>
                  <m:sub>
                    <m:r>
                      <m:t>p</m:t>
                    </m:r>
                    <m:r>
                      <m:t>k</m:t>
                    </m:r>
                  </m:sub>
                </m:sSub>
                <m:r>
                  <m:rPr>
                    <m:sty m:val="p"/>
                  </m:rPr>
                  <m:t>=</m:t>
                </m:r>
                <m:limLow>
                  <m:e>
                    <m:r>
                      <m:rPr>
                        <m:sty m:val="p"/>
                      </m:rPr>
                      <m:t>max</m:t>
                    </m:r>
                  </m:e>
                  <m:lim>
                    <m:r>
                      <m:t>n</m:t>
                    </m:r>
                  </m:lim>
                </m:limLow>
                <m:d>
                  <m:dPr>
                    <m:begChr m:val="|"/>
                    <m:endChr m:val="|"/>
                    <m:sepChr m:val=""/>
                    <m:grow/>
                  </m:dPr>
                  <m:e>
                    <m:sSub>
                      <m:e>
                        <m:r>
                          <m:t>x</m:t>
                        </m:r>
                      </m:e>
                      <m:sub>
                        <m:r>
                          <m:t>n</m:t>
                        </m:r>
                      </m:sub>
                    </m:sSub>
                  </m:e>
                </m:d>
                <m:r>
                  <m:rPr>
                    <m:sty m:val="p"/>
                  </m:rPr>
                  <m:t>,</m:t>
                </m:r>
                <m:r>
                  <m:t> </m:t>
                </m:r>
                <m:r>
                  <m:t> </m:t>
                </m:r>
                <m:r>
                  <m:t>C</m:t>
                </m:r>
                <m:r>
                  <m:t>F</m:t>
                </m:r>
                <m:r>
                  <m:rPr>
                    <m:sty m:val="p"/>
                  </m:rPr>
                  <m:t>=</m:t>
                </m:r>
                <m:f>
                  <m:fPr>
                    <m:type m:val="bar"/>
                  </m:fPr>
                  <m:num>
                    <m:sSub>
                      <m:e>
                        <m:r>
                          <m:t>x</m:t>
                        </m:r>
                      </m:e>
                      <m:sub>
                        <m:r>
                          <m:t>p</m:t>
                        </m:r>
                        <m:r>
                          <m:t>k</m:t>
                        </m:r>
                      </m:sub>
                    </m:sSub>
                  </m:num>
                  <m:den>
                    <m:sSub>
                      <m:e>
                        <m:r>
                          <m:t>x</m:t>
                        </m:r>
                      </m:e>
                      <m:sub>
                        <m:r>
                          <m:t>R</m:t>
                        </m:r>
                        <m:r>
                          <m:t>M</m:t>
                        </m:r>
                        <m:r>
                          <m:t>S</m:t>
                        </m:r>
                      </m:sub>
                    </m:sSub>
                  </m:den>
                </m:f>
                <m:r>
                  <m:rPr>
                    <m:sty m:val="p"/>
                  </m:rPr>
                  <m:t>,</m:t>
                </m:r>
                <m:r>
                  <m:t> </m:t>
                </m:r>
                <m:r>
                  <m:t> </m:t>
                </m:r>
                <m:r>
                  <m:t>κ</m:t>
                </m:r>
                <m:r>
                  <m:rPr>
                    <m:sty m:val="p"/>
                  </m:rPr>
                  <m:t>=</m:t>
                </m:r>
                <m:f>
                  <m:fPr>
                    <m:type m:val="bar"/>
                  </m:fPr>
                  <m:num>
                    <m:f>
                      <m:fPr>
                        <m:type m:val="bar"/>
                      </m:fPr>
                      <m:num>
                        <m:r>
                          <m:t>1</m:t>
                        </m:r>
                      </m:num>
                      <m:den>
                        <m:r>
                          <m:t>N</m:t>
                        </m:r>
                      </m:den>
                    </m:f>
                    <m:nary>
                      <m:naryPr>
                        <m:chr m:val="∑"/>
                        <m:limLoc m:val="undOvr"/>
                        <m:subHide m:val="off"/>
                        <m:supHide m:val="on"/>
                      </m:naryPr>
                      <m:sub>
                        <m:r>
                          <m:t>n</m:t>
                        </m:r>
                      </m:sub>
                      <m:sup>
                        <m:r>
                          <m:t>​</m:t>
                        </m:r>
                      </m:sup>
                      <m:e>
                        <m:sSup>
                          <m:e>
                            <m:d>
                              <m:dPr>
                                <m:begChr m:val="("/>
                                <m:endChr m:val=")"/>
                                <m:sepChr m:val=""/>
                                <m:grow/>
                              </m:dPr>
                              <m:e>
                                <m:sSub>
                                  <m:e>
                                    <m:r>
                                      <m:t>x</m:t>
                                    </m:r>
                                  </m:e>
                                  <m:sub>
                                    <m:r>
                                      <m:t>n</m:t>
                                    </m:r>
                                  </m:sub>
                                </m:sSub>
                                <m:r>
                                  <m:rPr>
                                    <m:sty m:val="p"/>
                                  </m:rPr>
                                  <m:t>−</m:t>
                                </m:r>
                                <m:acc>
                                  <m:accPr>
                                    <m:chr m:val="‾"/>
                                  </m:accPr>
                                  <m:e>
                                    <m:r>
                                      <m:t>x</m:t>
                                    </m:r>
                                  </m:e>
                                </m:acc>
                              </m:e>
                            </m:d>
                          </m:e>
                          <m:sup>
                            <m:r>
                              <m:t>4</m:t>
                            </m:r>
                          </m:sup>
                        </m:sSup>
                      </m:e>
                    </m:nary>
                  </m:num>
                  <m:den>
                    <m:sSup>
                      <m:e>
                        <m:d>
                          <m:dPr>
                            <m:begChr m:val="["/>
                            <m:endChr m:val="]"/>
                            <m:sepChr m:val=""/>
                            <m:grow/>
                          </m:dPr>
                          <m:e>
                            <m:f>
                              <m:fPr>
                                <m:type m:val="bar"/>
                              </m:fPr>
                              <m:num>
                                <m:r>
                                  <m:t>1</m:t>
                                </m:r>
                              </m:num>
                              <m:den>
                                <m:r>
                                  <m:t>N</m:t>
                                </m:r>
                              </m:den>
                            </m:f>
                            <m:nary>
                              <m:naryPr>
                                <m:chr m:val="∑"/>
                                <m:limLoc m:val="undOvr"/>
                                <m:subHide m:val="off"/>
                                <m:supHide m:val="on"/>
                              </m:naryPr>
                              <m:sub>
                                <m:r>
                                  <m:t>n</m:t>
                                </m:r>
                              </m:sub>
                              <m:sup>
                                <m:r>
                                  <m:t>​</m:t>
                                </m:r>
                              </m:sup>
                              <m:e>
                                <m:sSup>
                                  <m:e>
                                    <m:d>
                                      <m:dPr>
                                        <m:begChr m:val="("/>
                                        <m:endChr m:val=")"/>
                                        <m:sepChr m:val=""/>
                                        <m:grow/>
                                      </m:dPr>
                                      <m:e>
                                        <m:sSub>
                                          <m:e>
                                            <m:r>
                                              <m:t>x</m:t>
                                            </m:r>
                                          </m:e>
                                          <m:sub>
                                            <m:r>
                                              <m:t>n</m:t>
                                            </m:r>
                                          </m:sub>
                                        </m:sSub>
                                        <m:r>
                                          <m:rPr>
                                            <m:sty m:val="p"/>
                                          </m:rPr>
                                          <m:t>−</m:t>
                                        </m:r>
                                        <m:acc>
                                          <m:accPr>
                                            <m:chr m:val="‾"/>
                                          </m:accPr>
                                          <m:e>
                                            <m:r>
                                              <m:t>x</m:t>
                                            </m:r>
                                          </m:e>
                                        </m:acc>
                                      </m:e>
                                    </m:d>
                                  </m:e>
                                  <m:sup>
                                    <m:r>
                                      <m:t>2</m:t>
                                    </m:r>
                                  </m:sup>
                                </m:sSup>
                              </m:e>
                            </m:nary>
                          </m:e>
                        </m:d>
                      </m:e>
                      <m:sup>
                        <m:r>
                          <m:t>2</m:t>
                        </m:r>
                      </m:sup>
                    </m:sSup>
                  </m:den>
                </m:f>
                <m:r>
                  <m:rPr>
                    <m:sty m:val="p"/>
                  </m:rPr>
                  <m:t>,</m:t>
                </m:r>
              </m:oMath>
            </m:oMathPara>
          </w:p>
        </w:tc>
        <w:tc>
          <w:tcPr>
            <w:tcW w:w="900" w:type="dxa"/>
            <w:vAlign w:val="center"/>
          </w:tcPr>
          <w:p>
            <w:pPr>
              <w:pStyle w:val="EquationCell"/>
              <w:jc w:val="right"/>
            </w:pPr>
            <w:r>
              <w:t xml:space="preserve">(12.10)</w:t>
            </w:r>
          </w:p>
        </w:tc>
      </w:tr>
    </w:tbl>
    <w:p>
      <w:pPr>
        <w:pStyle w:val="BodyText"/>
      </w:pPr>
      <w:r>
        <w:t xml:space="preserve">where CF is the crest factor and</w:t>
      </w:r>
      <w:r>
        <w:t xml:space="preserve"> </w:t>
      </w:r>
      <m:oMath>
        <m:r>
          <m:t>κ</m:t>
        </m:r>
      </m:oMath>
      <w:r>
        <w:t xml:space="preserve"> </w:t>
      </w:r>
      <w:r>
        <w:t xml:space="preserve">the kurtosis. Their reference values follow from simple signals. For a sinusoid of amplitude</w:t>
      </w:r>
      <w:r>
        <w:t xml:space="preserve"> </w:t>
      </w:r>
      <m:oMath>
        <m:r>
          <m:t>A</m:t>
        </m:r>
      </m:oMath>
      <w:r>
        <w:t xml:space="preserve">,</w:t>
      </w:r>
      <w:r>
        <w:t xml:space="preserve"> </w:t>
      </w:r>
      <m:oMath>
        <m:sSub>
          <m:e>
            <m:r>
              <m:t>x</m:t>
            </m:r>
          </m:e>
          <m:sub>
            <m:r>
              <m:t>R</m:t>
            </m:r>
            <m:r>
              <m:t>M</m:t>
            </m:r>
            <m:r>
              <m:t>S</m:t>
            </m:r>
          </m:sub>
        </m:sSub>
        <m:r>
          <m:rPr>
            <m:sty m:val="p"/>
          </m:rPr>
          <m:t>=</m:t>
        </m:r>
        <m:r>
          <m:t>A</m:t>
        </m:r>
        <m:r>
          <m:rPr>
            <m:sty m:val="p"/>
          </m:rPr>
          <m:t>/</m:t>
        </m:r>
        <m:rad>
          <m:radPr>
            <m:degHide m:val="on"/>
          </m:radPr>
          <m:deg/>
          <m:e>
            <m:r>
              <m:t>2</m:t>
            </m:r>
          </m:e>
        </m:rad>
      </m:oMath>
      <w:r>
        <w:t xml:space="preserve"> </w:t>
      </w:r>
      <w:r>
        <w:t xml:space="preserve">and</w:t>
      </w:r>
      <w:r>
        <w:t xml:space="preserve"> </w:t>
      </w:r>
      <m:oMath>
        <m:sSub>
          <m:e>
            <m:r>
              <m:t>x</m:t>
            </m:r>
          </m:e>
          <m:sub>
            <m:r>
              <m:t>p</m:t>
            </m:r>
            <m:r>
              <m:t>k</m:t>
            </m:r>
          </m:sub>
        </m:sSub>
        <m:r>
          <m:rPr>
            <m:sty m:val="p"/>
          </m:rPr>
          <m:t>=</m:t>
        </m:r>
        <m:r>
          <m:t>A</m:t>
        </m:r>
      </m:oMath>
      <w:r>
        <w:t xml:space="preserve">, so</w:t>
      </w:r>
      <w:r>
        <w:t xml:space="preserve"> </w:t>
      </w:r>
      <m:oMath>
        <m:r>
          <m:t>C</m:t>
        </m:r>
        <m:r>
          <m:t>F</m:t>
        </m:r>
        <m:r>
          <m:rPr>
            <m:sty m:val="p"/>
          </m:rPr>
          <m:t>=</m:t>
        </m:r>
        <m:rad>
          <m:radPr>
            <m:degHide m:val="on"/>
          </m:radPr>
          <m:deg/>
          <m:e>
            <m:r>
              <m:t>2</m:t>
            </m:r>
          </m:e>
        </m:rad>
      </m:oMath>
      <w:r>
        <w:t xml:space="preserve">, and averaging</w:t>
      </w:r>
      <w:r>
        <w:t xml:space="preserve"> </w:t>
      </w:r>
      <m:oMath>
        <m:sSup>
          <m:e>
            <m:r>
              <m:rPr>
                <m:sty m:val="p"/>
              </m:rPr>
              <m:t>sin</m:t>
            </m:r>
          </m:e>
          <m:sup>
            <m:r>
              <m:t>4</m:t>
            </m:r>
          </m:sup>
        </m:sSup>
      </m:oMath>
      <w:r>
        <w:t xml:space="preserve"> </w:t>
      </w:r>
      <w:r>
        <w:t xml:space="preserve">over a period gives</w:t>
      </w:r>
      <w:r>
        <w:t xml:space="preserve"> </w:t>
      </w:r>
      <m:oMath>
        <m:r>
          <m:t>κ</m:t>
        </m:r>
        <m:r>
          <m:rPr>
            <m:sty m:val="p"/>
          </m:rPr>
          <m:t>=</m:t>
        </m:r>
        <m:d>
          <m:dPr>
            <m:begChr m:val="("/>
            <m:endChr m:val=")"/>
            <m:sepChr m:val=""/>
            <m:grow/>
          </m:dPr>
          <m:e>
            <m:r>
              <m:t>3</m:t>
            </m:r>
            <m:r>
              <m:rPr>
                <m:sty m:val="p"/>
              </m:rPr>
              <m:t>/</m:t>
            </m:r>
            <m:r>
              <m:t>8</m:t>
            </m:r>
          </m:e>
        </m:d>
        <m:r>
          <m:rPr>
            <m:sty m:val="p"/>
          </m:rPr>
          <m:t>/</m:t>
        </m:r>
        <m:sSup>
          <m:e>
            <m:d>
              <m:dPr>
                <m:begChr m:val="("/>
                <m:endChr m:val=")"/>
                <m:sepChr m:val=""/>
                <m:grow/>
              </m:dPr>
              <m:e>
                <m:r>
                  <m:t>1</m:t>
                </m:r>
                <m:r>
                  <m:rPr>
                    <m:sty m:val="p"/>
                  </m:rPr>
                  <m:t>/</m:t>
                </m:r>
                <m:r>
                  <m:t>2</m:t>
                </m:r>
              </m:e>
            </m:d>
          </m:e>
          <m:sup>
            <m:r>
              <m:t>2</m:t>
            </m:r>
          </m:sup>
        </m:sSup>
        <m:r>
          <m:rPr>
            <m:sty m:val="p"/>
          </m:rPr>
          <m:t>=</m:t>
        </m:r>
        <m:r>
          <m:t>1.5</m:t>
        </m:r>
      </m:oMath>
      <w:r>
        <w:t xml:space="preserve">. For Gaussian noise the fourth moment is</w:t>
      </w:r>
      <w:r>
        <w:t xml:space="preserve"> </w:t>
      </w:r>
      <m:oMath>
        <m:r>
          <m:t>3</m:t>
        </m:r>
        <m:sSup>
          <m:e>
            <m:r>
              <m:t>σ</m:t>
            </m:r>
          </m:e>
          <m:sup>
            <m:r>
              <m:t>4</m:t>
            </m:r>
          </m:sup>
        </m:sSup>
      </m:oMath>
      <w:r>
        <w:t xml:space="preserve">, so</w:t>
      </w:r>
      <w:r>
        <w:t xml:space="preserve"> </w:t>
      </w:r>
      <m:oMath>
        <m:r>
          <m:t>κ</m:t>
        </m:r>
        <m:r>
          <m:rPr>
            <m:sty m:val="p"/>
          </m:rPr>
          <m:t>=</m:t>
        </m:r>
        <m:r>
          <m:t>3</m:t>
        </m:r>
      </m:oMath>
      <w:r>
        <w:t xml:space="preserve">. Repetitive impacts, the signature of a localized defect, add rare large peaks that raise CF and</w:t>
      </w:r>
      <w:r>
        <w:t xml:space="preserve"> </w:t>
      </w:r>
      <m:oMath>
        <m:r>
          <m:t>κ</m:t>
        </m:r>
      </m:oMath>
      <w:r>
        <w:t xml:space="preserve"> </w:t>
      </w:r>
      <w:r>
        <w:t xml:space="preserve">well above these values long before the RMS changes. Each impact excites a lightly damped structural mode, so a defect signal is well modelled as a train of decaying oscillations,</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b>
                  <m:e>
                    <m:r>
                      <m:t>x</m:t>
                    </m:r>
                  </m:e>
                  <m:sub>
                    <m:r>
                      <m:t>i</m:t>
                    </m:r>
                    <m:r>
                      <m:t>m</m:t>
                    </m:r>
                    <m:r>
                      <m:t>p</m:t>
                    </m:r>
                  </m:sub>
                </m:sSub>
                <m:d>
                  <m:dPr>
                    <m:begChr m:val="("/>
                    <m:endChr m:val=")"/>
                    <m:sepChr m:val=""/>
                    <m:grow/>
                  </m:dPr>
                  <m:e>
                    <m:r>
                      <m:t>t</m:t>
                    </m:r>
                  </m:e>
                </m:d>
                <m:r>
                  <m:rPr>
                    <m:sty m:val="p"/>
                  </m:rPr>
                  <m:t>=</m:t>
                </m:r>
                <m:nary>
                  <m:naryPr>
                    <m:chr m:val="∑"/>
                    <m:limLoc m:val="undOvr"/>
                    <m:subHide m:val="off"/>
                    <m:supHide m:val="on"/>
                  </m:naryPr>
                  <m:sub>
                    <m:r>
                      <m:t>i</m:t>
                    </m:r>
                  </m:sub>
                  <m:sup>
                    <m:r>
                      <m:t>​</m:t>
                    </m:r>
                  </m:sup>
                  <m:e>
                    <m:sSub>
                      <m:e>
                        <m:r>
                          <m:t>A</m:t>
                        </m:r>
                      </m:e>
                      <m:sub>
                        <m:r>
                          <m:t>i</m:t>
                        </m:r>
                      </m:sub>
                    </m:sSub>
                  </m:e>
                </m:nary>
                <m:sSup>
                  <m:e>
                    <m:r>
                      <m:t>e</m:t>
                    </m:r>
                  </m:e>
                  <m:sup>
                    <m:r>
                      <m:rPr>
                        <m:sty m:val="p"/>
                      </m:rPr>
                      <m:t>−</m:t>
                    </m:r>
                    <m:r>
                      <m:t>ζ</m:t>
                    </m:r>
                    <m:sSub>
                      <m:e>
                        <m:r>
                          <m:t>ω</m:t>
                        </m:r>
                      </m:e>
                      <m:sub>
                        <m:r>
                          <m:t>r</m:t>
                        </m:r>
                      </m:sub>
                    </m:sSub>
                    <m:d>
                      <m:dPr>
                        <m:begChr m:val="("/>
                        <m:endChr m:val=")"/>
                        <m:sepChr m:val=""/>
                        <m:grow/>
                      </m:dPr>
                      <m:e>
                        <m:r>
                          <m:t>t</m:t>
                        </m:r>
                        <m:r>
                          <m:rPr>
                            <m:sty m:val="p"/>
                          </m:rPr>
                          <m:t>−</m:t>
                        </m:r>
                        <m:sSub>
                          <m:e>
                            <m:r>
                              <m:t>t</m:t>
                            </m:r>
                          </m:e>
                          <m:sub>
                            <m:r>
                              <m:t>i</m:t>
                            </m:r>
                          </m:sub>
                        </m:sSub>
                      </m:e>
                    </m:d>
                  </m:sup>
                </m:sSup>
                <m:r>
                  <m:rPr>
                    <m:sty m:val="p"/>
                  </m:rPr>
                  <m:t>sin</m:t>
                </m:r>
                <m:d>
                  <m:dPr>
                    <m:begChr m:val="["/>
                    <m:endChr m:val="]"/>
                    <m:sepChr m:val=""/>
                    <m:grow/>
                  </m:dPr>
                  <m:e>
                    <m:sSub>
                      <m:e>
                        <m:r>
                          <m:t>ω</m:t>
                        </m:r>
                      </m:e>
                      <m:sub>
                        <m:r>
                          <m:t>d</m:t>
                        </m:r>
                      </m:sub>
                    </m:sSub>
                    <m:d>
                      <m:dPr>
                        <m:begChr m:val="("/>
                        <m:endChr m:val=")"/>
                        <m:sepChr m:val=""/>
                        <m:grow/>
                      </m:dPr>
                      <m:e>
                        <m:r>
                          <m:t>t</m:t>
                        </m:r>
                        <m:r>
                          <m:rPr>
                            <m:sty m:val="p"/>
                          </m:rPr>
                          <m:t>−</m:t>
                        </m:r>
                        <m:sSub>
                          <m:e>
                            <m:r>
                              <m:t>t</m:t>
                            </m:r>
                          </m:e>
                          <m:sub>
                            <m:r>
                              <m:t>i</m:t>
                            </m:r>
                          </m:sub>
                        </m:sSub>
                      </m:e>
                    </m:d>
                  </m:e>
                </m:d>
                <m:r>
                  <m:t>u</m:t>
                </m:r>
                <m:d>
                  <m:dPr>
                    <m:begChr m:val="("/>
                    <m:endChr m:val=")"/>
                    <m:sepChr m:val=""/>
                    <m:grow/>
                  </m:dPr>
                  <m:e>
                    <m:r>
                      <m:t>t</m:t>
                    </m:r>
                    <m:r>
                      <m:rPr>
                        <m:sty m:val="p"/>
                      </m:rPr>
                      <m:t>−</m:t>
                    </m:r>
                    <m:sSub>
                      <m:e>
                        <m:r>
                          <m:t>t</m:t>
                        </m:r>
                      </m:e>
                      <m:sub>
                        <m:r>
                          <m:t>i</m:t>
                        </m:r>
                      </m:sub>
                    </m:sSub>
                  </m:e>
                </m:d>
                <m:r>
                  <m:rPr>
                    <m:sty m:val="p"/>
                  </m:rPr>
                  <m:t>,</m:t>
                </m:r>
              </m:oMath>
            </m:oMathPara>
          </w:p>
        </w:tc>
        <w:tc>
          <w:tcPr>
            <w:tcW w:w="900" w:type="dxa"/>
            <w:vAlign w:val="center"/>
          </w:tcPr>
          <w:p>
            <w:pPr>
              <w:pStyle w:val="EquationCell"/>
              <w:jc w:val="right"/>
            </w:pPr>
            <w:r>
              <w:t xml:space="preserve">(12.11)</w:t>
            </w:r>
          </w:p>
        </w:tc>
      </w:tr>
    </w:tbl>
    <w:p>
      <w:pPr>
        <w:pStyle w:val="BodyText"/>
      </w:pPr>
      <w:r>
        <w:t xml:space="preserve">where</w:t>
      </w:r>
      <w:r>
        <w:t xml:space="preserve"> </w:t>
      </w:r>
      <m:oMath>
        <m:sSub>
          <m:e>
            <m:r>
              <m:t>t</m:t>
            </m:r>
          </m:e>
          <m:sub>
            <m:r>
              <m:t>i</m:t>
            </m:r>
          </m:sub>
        </m:sSub>
      </m:oMath>
      <w:r>
        <w:t xml:space="preserve"> </w:t>
      </w:r>
      <w:r>
        <w:t xml:space="preserve">are the impact times (spaced at the defect period with a small random jitter from slip),</w:t>
      </w:r>
      <w:r>
        <w:t xml:space="preserve"> </w:t>
      </w:r>
      <m:oMath>
        <m:sSub>
          <m:e>
            <m:r>
              <m:t>A</m:t>
            </m:r>
          </m:e>
          <m:sub>
            <m:r>
              <m:t>i</m:t>
            </m:r>
          </m:sub>
        </m:sSub>
      </m:oMath>
      <w:r>
        <w:t xml:space="preserve"> </w:t>
      </w:r>
      <w:r>
        <w:t xml:space="preserve">their amplitudes,</w:t>
      </w:r>
      <w:r>
        <w:t xml:space="preserve"> </w:t>
      </w:r>
      <m:oMath>
        <m:sSub>
          <m:e>
            <m:r>
              <m:t>ω</m:t>
            </m:r>
          </m:e>
          <m:sub>
            <m:r>
              <m:t>r</m:t>
            </m:r>
          </m:sub>
        </m:sSub>
      </m:oMath>
      <w:r>
        <w:t xml:space="preserve"> </w:t>
      </w:r>
      <w:r>
        <w:t xml:space="preserve">the resonance angular frequency,</w:t>
      </w:r>
      <w:r>
        <w:t xml:space="preserve"> </w:t>
      </w:r>
      <m:oMath>
        <m:r>
          <m:t>ζ</m:t>
        </m:r>
      </m:oMath>
      <w:r>
        <w:t xml:space="preserve"> </w:t>
      </w:r>
      <w:r>
        <w:t xml:space="preserve">its damping ratio,</w:t>
      </w:r>
      <w:r>
        <w:t xml:space="preserve"> </w:t>
      </w:r>
      <m:oMath>
        <m:sSub>
          <m:e>
            <m:r>
              <m:t>ω</m:t>
            </m:r>
          </m:e>
          <m:sub>
            <m:r>
              <m:t>d</m:t>
            </m:r>
          </m:sub>
        </m:sSub>
        <m:r>
          <m:rPr>
            <m:sty m:val="p"/>
          </m:rPr>
          <m:t>=</m:t>
        </m:r>
        <m:sSub>
          <m:e>
            <m:r>
              <m:t>ω</m:t>
            </m:r>
          </m:e>
          <m:sub>
            <m:r>
              <m:t>r</m:t>
            </m:r>
          </m:sub>
        </m:sSub>
        <m:rad>
          <m:radPr>
            <m:degHide m:val="on"/>
          </m:radPr>
          <m:deg/>
          <m:e>
            <m:r>
              <m:t>1</m:t>
            </m:r>
            <m:r>
              <m:rPr>
                <m:sty m:val="p"/>
              </m:rPr>
              <m:t>−</m:t>
            </m:r>
            <m:sSup>
              <m:e>
                <m:r>
                  <m:t>ζ</m:t>
                </m:r>
              </m:e>
              <m:sup>
                <m:r>
                  <m:t>2</m:t>
                </m:r>
              </m:sup>
            </m:sSup>
          </m:e>
        </m:rad>
      </m:oMath>
      <w:r>
        <w:t xml:space="preserve"> </w:t>
      </w:r>
      <w:r>
        <w:t xml:space="preserve">the damped angular frequency and</w:t>
      </w:r>
      <w:r>
        <w:t xml:space="preserve"> </w:t>
      </w:r>
      <m:oMath>
        <m:r>
          <m:t>u</m:t>
        </m:r>
      </m:oMath>
      <w:r>
        <w:t xml:space="preserve"> </w:t>
      </w:r>
      <w:r>
        <w:t xml:space="preserve">the unit step. The two ratios respond to such a train in a predictable way. If a record contains</w:t>
      </w:r>
      <w:r>
        <w:t xml:space="preserve"> </w:t>
      </w:r>
      <m:oMath>
        <m:r>
          <m:t>M</m:t>
        </m:r>
      </m:oMath>
      <w:r>
        <w:t xml:space="preserve"> </w:t>
      </w:r>
      <w:r>
        <w:t xml:space="preserve">impacts of peak</w:t>
      </w:r>
      <w:r>
        <w:t xml:space="preserve"> </w:t>
      </w:r>
      <m:oMath>
        <m:r>
          <m:t>A</m:t>
        </m:r>
      </m:oMath>
      <w:r>
        <w:t xml:space="preserve"> </w:t>
      </w:r>
      <w:r>
        <w:t xml:space="preserve">on a Gaussian background of standard deviation</w:t>
      </w:r>
      <w:r>
        <w:t xml:space="preserve"> </w:t>
      </w:r>
      <m:oMath>
        <m:sSub>
          <m:e>
            <m:r>
              <m:t>σ</m:t>
            </m:r>
          </m:e>
          <m:sub>
            <m:r>
              <m:t>n</m:t>
            </m:r>
          </m:sub>
        </m:sSub>
      </m:oMath>
      <w:r>
        <w:t xml:space="preserve">, and each impact’s energy is concentrated in a short time</w:t>
      </w:r>
      <w:r>
        <w:t xml:space="preserve"> </w:t>
      </w:r>
      <m:oMath>
        <m:sSub>
          <m:e>
            <m:r>
              <m:t>τ</m:t>
            </m:r>
          </m:e>
          <m:sub>
            <m:r>
              <m:t>i</m:t>
            </m:r>
          </m:sub>
        </m:sSub>
      </m:oMath>
      <w:r>
        <w:t xml:space="preserve">, the impacts occupy a fraction</w:t>
      </w:r>
      <w:r>
        <w:t xml:space="preserve"> </w:t>
      </w:r>
      <m:oMath>
        <m:r>
          <m:t>ϵ</m:t>
        </m:r>
        <m:r>
          <m:rPr>
            <m:sty m:val="p"/>
          </m:rPr>
          <m:t>=</m:t>
        </m:r>
        <m:r>
          <m:t>M</m:t>
        </m:r>
        <m:sSub>
          <m:e>
            <m:r>
              <m:t>τ</m:t>
            </m:r>
          </m:e>
          <m:sub>
            <m:r>
              <m:t>i</m:t>
            </m:r>
          </m:sub>
        </m:sSub>
        <m:r>
          <m:rPr>
            <m:sty m:val="p"/>
          </m:rPr>
          <m:t>/</m:t>
        </m:r>
        <m:sSub>
          <m:e>
            <m:r>
              <m:t>T</m:t>
            </m:r>
          </m:e>
          <m:sub>
            <m:r>
              <m:t>r</m:t>
            </m:r>
          </m:sub>
        </m:sSub>
      </m:oMath>
      <w:r>
        <w:t xml:space="preserve"> </w:t>
      </w:r>
      <w:r>
        <w:t xml:space="preserve">of the record. For small</w:t>
      </w:r>
      <w:r>
        <w:t xml:space="preserve"> </w:t>
      </w:r>
      <m:oMath>
        <m:r>
          <m:t>ϵ</m:t>
        </m:r>
      </m:oMath>
      <w:r>
        <w:t xml:space="preserve"> </w:t>
      </w:r>
      <w:r>
        <w:t xml:space="preserve">the fourth moment is dominated by the impacts while the second is dominated by the background, so</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r>
                  <m:t>κ</m:t>
                </m:r>
                <m:r>
                  <m:rPr>
                    <m:sty m:val="p"/>
                  </m:rPr>
                  <m:t>≈</m:t>
                </m:r>
                <m:f>
                  <m:fPr>
                    <m:type m:val="bar"/>
                  </m:fPr>
                  <m:num>
                    <m:r>
                      <m:t>3</m:t>
                    </m:r>
                    <m:sSubSup>
                      <m:e>
                        <m:r>
                          <m:t>σ</m:t>
                        </m:r>
                      </m:e>
                      <m:sub>
                        <m:r>
                          <m:t>n</m:t>
                        </m:r>
                      </m:sub>
                      <m:sup>
                        <m:r>
                          <m:t>4</m:t>
                        </m:r>
                      </m:sup>
                    </m:sSubSup>
                    <m:r>
                      <m:rPr>
                        <m:sty m:val="p"/>
                      </m:rPr>
                      <m:t>+</m:t>
                    </m:r>
                    <m:r>
                      <m:t>ϵ</m:t>
                    </m:r>
                    <m:r>
                      <m:t> </m:t>
                    </m:r>
                    <m:bar>
                      <m:barPr>
                        <m:pos m:val="top"/>
                      </m:barPr>
                      <m:e>
                        <m:sSup>
                          <m:e>
                            <m:r>
                              <m:t>A</m:t>
                            </m:r>
                          </m:e>
                          <m:sup>
                            <m:r>
                              <m:t>4</m:t>
                            </m:r>
                          </m:sup>
                        </m:sSup>
                      </m:e>
                    </m:bar>
                  </m:num>
                  <m:den>
                    <m:sSup>
                      <m:e>
                        <m:d>
                          <m:dPr>
                            <m:begChr m:val="("/>
                            <m:endChr m:val=")"/>
                            <m:sepChr m:val=""/>
                            <m:grow/>
                          </m:dPr>
                          <m:e>
                            <m:sSubSup>
                              <m:e>
                                <m:r>
                                  <m:t>σ</m:t>
                                </m:r>
                              </m:e>
                              <m:sub>
                                <m:r>
                                  <m:t>n</m:t>
                                </m:r>
                              </m:sub>
                              <m:sup>
                                <m:r>
                                  <m:t>2</m:t>
                                </m:r>
                              </m:sup>
                            </m:sSubSup>
                            <m:r>
                              <m:rPr>
                                <m:sty m:val="p"/>
                              </m:rPr>
                              <m:t>+</m:t>
                            </m:r>
                            <m:r>
                              <m:t>ϵ</m:t>
                            </m:r>
                            <m:r>
                              <m:t> </m:t>
                            </m:r>
                            <m:bar>
                              <m:barPr>
                                <m:pos m:val="top"/>
                              </m:barPr>
                              <m:e>
                                <m:sSup>
                                  <m:e>
                                    <m:r>
                                      <m:t>A</m:t>
                                    </m:r>
                                  </m:e>
                                  <m:sup>
                                    <m:r>
                                      <m:t>2</m:t>
                                    </m:r>
                                  </m:sup>
                                </m:sSup>
                              </m:e>
                            </m:bar>
                          </m:e>
                        </m:d>
                      </m:e>
                      <m:sup>
                        <m:r>
                          <m:t>2</m:t>
                        </m:r>
                      </m:sup>
                    </m:sSup>
                  </m:den>
                </m:f>
                <m:r>
                  <m:rPr>
                    <m:sty m:val="p"/>
                  </m:rPr>
                  <m:t>,</m:t>
                </m:r>
              </m:oMath>
            </m:oMathPara>
          </w:p>
        </w:tc>
        <w:tc>
          <w:tcPr>
            <w:tcW w:w="900" w:type="dxa"/>
            <w:vAlign w:val="center"/>
          </w:tcPr>
          <w:p>
            <w:pPr>
              <w:pStyle w:val="EquationCell"/>
              <w:jc w:val="right"/>
            </w:pPr>
            <w:r>
              <w:t xml:space="preserve">(12.12)</w:t>
            </w:r>
          </w:p>
        </w:tc>
      </w:tr>
    </w:tbl>
    <w:p>
      <w:pPr>
        <w:pStyle w:val="BodyText"/>
      </w:pPr>
      <w:r>
        <w:t xml:space="preserve">where the overbars denote averages of the impact waveform’s powers over its duration. Kurtosis rises steeply with</w:t>
      </w:r>
      <w:r>
        <w:t xml:space="preserve"> </w:t>
      </w:r>
      <m:oMath>
        <m:r>
          <m:t>A</m:t>
        </m:r>
        <m:r>
          <m:rPr>
            <m:sty m:val="p"/>
          </m:rPr>
          <m:t>/</m:t>
        </m:r>
        <m:sSub>
          <m:e>
            <m:r>
              <m:t>σ</m:t>
            </m:r>
          </m:e>
          <m:sub>
            <m:r>
              <m:t>n</m:t>
            </m:r>
          </m:sub>
        </m:sSub>
      </m:oMath>
      <w:r>
        <w:t xml:space="preserve"> </w:t>
      </w:r>
      <w:r>
        <w:t xml:space="preserve">while</w:t>
      </w:r>
      <w:r>
        <w:t xml:space="preserve"> </w:t>
      </w:r>
      <m:oMath>
        <m:r>
          <m:t>ϵ</m:t>
        </m:r>
      </m:oMath>
      <w:r>
        <w:t xml:space="preserve"> </w:t>
      </w:r>
      <w:r>
        <w:t xml:space="preserve">is small, and falls back toward 3 as</w:t>
      </w:r>
      <w:r>
        <w:t xml:space="preserve"> </w:t>
      </w:r>
      <m:oMath>
        <m:r>
          <m:t>ϵ</m:t>
        </m:r>
      </m:oMath>
      <w:r>
        <w:t xml:space="preserve"> </w:t>
      </w:r>
      <w:r>
        <w:t xml:space="preserve">grows, because many overlapping impacts again look Gaussian by the central limit theorem. This explains the common observation that kurtosis responds early to a</w:t>
      </w:r>
      <w:r>
        <w:t xml:space="preserve"> </w:t>
      </w:r>
      <w:r>
        <w:rPr>
          <w:iCs/>
          <w:i/>
        </w:rPr>
        <w:t xml:space="preserve">localized</w:t>
      </w:r>
      <w:r>
        <w:t xml:space="preserve"> </w:t>
      </w:r>
      <w:r>
        <w:t xml:space="preserve">impulsive defect and may then decrease as the damage spreads, while the RMS keeps rising. It is not a universal rule: kurtosis is also driven up by unrelated transients (a door slam, electrical spikes, a loose guard), is sensitive to single outliers, and does not respond to faults that are not impulsive, such as unbalance or misalignment. It must therefore be computed in a band where the defect’s impacts dominate, and trended rather than read against a fixed number.</w:t>
      </w:r>
    </w:p>
    <w:p>
      <w:pPr>
        <w:pStyle w:val="ExampleTitle"/>
      </w:pPr>
      <w:r>
        <w:t xml:space="preserve">Example 12.1 Health indicators of the M-07 bearing</w:t>
      </w:r>
    </w:p>
    <w:p>
      <w:pPr>
        <w:pStyle w:val="BodyText"/>
      </w:pPr>
      <w:r>
        <w:rPr>
          <w:iCs/>
          <w:i/>
        </w:rPr>
        <w:t xml:space="preserve">Given.</w:t>
      </w:r>
      <w:r>
        <w:t xml:space="preserve"> </w:t>
      </w:r>
      <w:r>
        <w:t xml:space="preserve">Synthetic vibration of the M-07 motor bearing, generated by a stated recipe: sampling at 25.6 kHz for 2 s; shaft components</w:t>
      </w:r>
      <w:r>
        <w:t xml:space="preserve"> </w:t>
      </w:r>
      <m:oMath>
        <m:r>
          <m:t>0.30</m:t>
        </m:r>
        <m:r>
          <m:rPr>
            <m:sty m:val="p"/>
          </m:rPr>
          <m:t>sin</m:t>
        </m:r>
        <m:d>
          <m:dPr>
            <m:begChr m:val="("/>
            <m:endChr m:val=")"/>
            <m:sepChr m:val=""/>
            <m:grow/>
          </m:dPr>
          <m:e>
            <m:r>
              <m:t>2</m:t>
            </m:r>
            <m:r>
              <m:t>π</m:t>
            </m:r>
            <m:r>
              <m:t> </m:t>
            </m:r>
            <m:r>
              <m:t>25</m:t>
            </m:r>
            <m:r>
              <m:t>t</m:t>
            </m:r>
          </m:e>
        </m:d>
        <m:r>
          <m:rPr>
            <m:sty m:val="p"/>
          </m:rPr>
          <m:t>+</m:t>
        </m:r>
        <m:r>
          <m:t>0.10</m:t>
        </m:r>
        <m:r>
          <m:rPr>
            <m:sty m:val="p"/>
          </m:rPr>
          <m:t>sin</m:t>
        </m:r>
        <m:d>
          <m:dPr>
            <m:begChr m:val="("/>
            <m:endChr m:val=")"/>
            <m:sepChr m:val=""/>
            <m:grow/>
          </m:dPr>
          <m:e>
            <m:r>
              <m:t>2</m:t>
            </m:r>
            <m:r>
              <m:t>π</m:t>
            </m:r>
            <m:r>
              <m:t> </m:t>
            </m:r>
            <m:r>
              <m:t>50</m:t>
            </m:r>
            <m:r>
              <m:t>t</m:t>
            </m:r>
            <m:r>
              <m:rPr>
                <m:sty m:val="p"/>
              </m:rPr>
              <m:t>+</m:t>
            </m:r>
            <m:r>
              <m:t>0.4</m:t>
            </m:r>
          </m:e>
        </m:d>
      </m:oMath>
      <w:r>
        <w:t xml:space="preserve">; white Gaussian noise of standard deviation 0.20; and, for the faulty bearing, impacts at 0.99 times the outer-race defect frequency (1 % slip), with 1 % timing jitter, each exciting a 3 kHz resonance that decays at 800 s⁻¹ (</w:t>
      </w:r>
      <m:oMath>
        <m:r>
          <m:t>ζ</m:t>
        </m:r>
        <m:r>
          <m:rPr>
            <m:sty m:val="p"/>
          </m:rPr>
          <m:t>=</m:t>
        </m:r>
        <m:r>
          <m:t>0.042</m:t>
        </m:r>
      </m:oMath>
      <w:r>
        <w:t xml:space="preserve">). Impact amplitudes 0, 0.5 and 1.0 (arbitrary units); noise generator seed 1; ten seeds for the averaged curves. Band-pass filter: fourth-order Butterworth, 2 to 4 kHz, applied forward and backward.</w:t>
      </w:r>
    </w:p>
    <w:p>
      <w:pPr>
        <w:pStyle w:val="BodyText"/>
      </w:pPr>
      <w:r>
        <w:rPr>
          <w:iCs/>
          <w:i/>
        </w:rPr>
        <w:t xml:space="preserve">Find.</w:t>
      </w:r>
      <w:r>
        <w:t xml:space="preserve"> </w:t>
      </w:r>
      <w:r>
        <w:t xml:space="preserve">RMS, crest factor and kurtosis of the raw signal, and kurtosis after band-pass filtering.</w:t>
      </w:r>
    </w:p>
    <w:p>
      <w:pPr>
        <w:pStyle w:val="BodyText"/>
      </w:pPr>
      <w:r>
        <w:rPr>
          <w:iCs/>
          <w:i/>
        </w:rPr>
        <w:t xml:space="preserve">Solution.</w:t>
      </w:r>
      <w:r>
        <w:t xml:space="preserve"> </w:t>
      </w:r>
      <w:r>
        <w:t xml:space="preserve">Healthy: RMS 0.299, CF 3.86,</w:t>
      </w:r>
      <w:r>
        <w:t xml:space="preserve"> </w:t>
      </w:r>
      <m:oMath>
        <m:r>
          <m:t>κ</m:t>
        </m:r>
      </m:oMath>
      <w:r>
        <w:t xml:space="preserve"> </w:t>
      </w:r>
      <w:r>
        <w:t xml:space="preserve">2.61, band kurtosis 2.98. With impacts of amplitude 1.0: RMS 0.337 (+13 %), CF 5.25, broadband</w:t>
      </w:r>
      <w:r>
        <w:t xml:space="preserve"> </w:t>
      </w:r>
      <m:oMath>
        <m:r>
          <m:t>κ</m:t>
        </m:r>
      </m:oMath>
      <w:r>
        <w:t xml:space="preserve"> </w:t>
      </w:r>
      <w:r>
        <w:t xml:space="preserve">3.28, band kurtosis 9.30. With amplitude 0.5: broadband</w:t>
      </w:r>
      <w:r>
        <w:t xml:space="preserve"> </w:t>
      </w:r>
      <m:oMath>
        <m:r>
          <m:t>κ</m:t>
        </m:r>
      </m:oMath>
      <w:r>
        <w:t xml:space="preserve"> </w:t>
      </w:r>
      <w:r>
        <w:t xml:space="preserve">2.69, practically unchanged, but band kurtosis 5.37.</w:t>
      </w:r>
    </w:p>
    <w:p>
      <w:pPr>
        <w:pStyle w:val="BodyText"/>
      </w:pPr>
      <w:r>
        <w:rPr>
          <w:iCs/>
          <w:i/>
        </w:rPr>
        <w:t xml:space="preserve">Interpretation.</w:t>
      </w:r>
      <w:r>
        <w:t xml:space="preserve"> </w:t>
      </w:r>
      <w:r>
        <w:t xml:space="preserve">Figure 12.6 shows how the indicators evolve with impact amplitude (averaged over ten seeds), and Figure 12.8 the signals behind them. The broadband statistics are dominated by the shaft components and noise, which mask the impacts; the healthy broadband kurtosis is even below 3 because sinusoids have</w:t>
      </w:r>
      <w:r>
        <w:t xml:space="preserve"> </w:t>
      </w:r>
      <m:oMath>
        <m:r>
          <m:t>κ</m:t>
        </m:r>
        <m:r>
          <m:rPr>
            <m:sty m:val="p"/>
          </m:rPr>
          <m:t>=</m:t>
        </m:r>
        <m:r>
          <m:t>1.5</m:t>
        </m:r>
      </m:oMath>
      <w:r>
        <w:t xml:space="preserve">. Filtering to the band where the impacts excite the structure removes those components and reveals the defect.</w:t>
      </w:r>
    </w:p>
    <w:p>
      <w:pPr>
        <w:pStyle w:val="CaptionedFigure"/>
      </w:pPr>
      <w:r>
        <w:drawing>
          <wp:inline>
            <wp:extent cx="5394960" cy="1811295"/>
            <wp:effectExtent b="0" l="0" r="0" t="0"/>
            <wp:docPr descr="Figure 12.6. Health indicators of the M-07 bearing against impact amplitude, relative to the healthy values and averaged over ten noise seeds: RMS, crest factor, broadband kurtosis and 2–4 kHz band kurtosis, of which only the band kurtosis responds early (left); spectral kurtosis of the record with impact amplitude 0.5, which peaks in the resonance band (right)." title="" id="43" name="Picture"/>
            <a:graphic>
              <a:graphicData uri="http://schemas.openxmlformats.org/drawingml/2006/picture">
                <pic:pic>
                  <pic:nvPicPr>
                    <pic:cNvPr descr="figs/r_ind.png" id="44" name="Picture"/>
                    <pic:cNvPicPr>
                      <a:picLocks noChangeArrowheads="1" noChangeAspect="1"/>
                    </pic:cNvPicPr>
                  </pic:nvPicPr>
                  <pic:blipFill>
                    <a:blip r:embed="rId42"/>
                    <a:stretch>
                      <a:fillRect/>
                    </a:stretch>
                  </pic:blipFill>
                  <pic:spPr bwMode="auto">
                    <a:xfrm>
                      <a:off x="0" y="0"/>
                      <a:ext cx="5394960" cy="1811295"/>
                    </a:xfrm>
                    <a:prstGeom prst="rect">
                      <a:avLst/>
                    </a:prstGeom>
                    <a:noFill/>
                    <a:ln w="9525">
                      <a:noFill/>
                      <a:headEnd/>
                      <a:tailEnd/>
                    </a:ln>
                  </pic:spPr>
                </pic:pic>
              </a:graphicData>
            </a:graphic>
          </wp:inline>
        </w:drawing>
      </w:r>
    </w:p>
    <w:p>
      <w:pPr>
        <w:pStyle w:val="ImageCaption"/>
      </w:pPr>
      <w:r>
        <w:t xml:space="preserve">Figure 12.6. Health indicators of the M-07 bearing against impact amplitude, relative to the healthy values and averaged over ten noise seeds: RMS, crest factor, broadband kurtosis and 2–4 kHz band kurtosis, of which only the band kurtosis responds early (left); spectral kurtosis of the record with impact amplitude 0.5, which peaks in the resonance band (right).</w:t>
      </w:r>
    </w:p>
    <w:p>
      <w:pPr>
        <w:pStyle w:val="BodyText"/>
      </w:pPr>
      <w:r>
        <w:t xml:space="preserve">The best band is not known in advance, which is what</w:t>
      </w:r>
      <w:r>
        <w:t xml:space="preserve"> </w:t>
      </w:r>
      <w:r>
        <w:rPr>
          <w:iCs/>
          <w:i/>
        </w:rPr>
        <w:t xml:space="preserve">spectral kurtosis</w:t>
      </w:r>
      <w:r>
        <w:t xml:space="preserve"> </w:t>
      </w:r>
      <w:r>
        <w:t xml:space="preserve">(SK) is used to find [2]. The idea extends kurtosis from a whole signal to each frequency. Compute a short-time Fourier transform</w:t>
      </w:r>
      <w:r>
        <w:t xml:space="preserve"> </w:t>
      </w:r>
      <m:oMath>
        <m:r>
          <m:t>X</m:t>
        </m:r>
        <m:d>
          <m:dPr>
            <m:begChr m:val="("/>
            <m:endChr m:val=")"/>
            <m:sepChr m:val=""/>
            <m:grow/>
          </m:dPr>
          <m:e>
            <m:r>
              <m:t>t</m:t>
            </m:r>
            <m:r>
              <m:rPr>
                <m:sty m:val="p"/>
              </m:rPr>
              <m:t>,</m:t>
            </m:r>
            <m:r>
              <m:t>f</m:t>
            </m:r>
          </m:e>
        </m:d>
      </m:oMath>
      <w:r>
        <w:t xml:space="preserve"> </w:t>
      </w:r>
      <w:r>
        <w:t xml:space="preserve">with a window short enough to follow individual impacts, and take the normalized fourth moment of its magnitude at each frequency:</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r>
                  <m:t>S</m:t>
                </m:r>
                <m:r>
                  <m:t>K</m:t>
                </m:r>
                <m:d>
                  <m:dPr>
                    <m:begChr m:val="("/>
                    <m:endChr m:val=")"/>
                    <m:sepChr m:val=""/>
                    <m:grow/>
                  </m:dPr>
                  <m:e>
                    <m:r>
                      <m:t>f</m:t>
                    </m:r>
                  </m:e>
                </m:d>
                <m:r>
                  <m:rPr>
                    <m:sty m:val="p"/>
                  </m:rPr>
                  <m:t>=</m:t>
                </m:r>
                <m:f>
                  <m:fPr>
                    <m:type m:val="bar"/>
                  </m:fPr>
                  <m:num>
                    <m:sSub>
                      <m:e>
                        <m:d>
                          <m:dPr>
                            <m:begChr m:val="⟨"/>
                            <m:endChr m:val="⟩"/>
                            <m:sepChr m:val=""/>
                            <m:grow/>
                          </m:dPr>
                          <m:e>
                            <m:sSup>
                              <m:e>
                                <m:d>
                                  <m:dPr>
                                    <m:begChr m:val="|"/>
                                    <m:endChr m:val="|"/>
                                    <m:sepChr m:val=""/>
                                    <m:grow/>
                                  </m:dPr>
                                  <m:e>
                                    <m:r>
                                      <m:t>X</m:t>
                                    </m:r>
                                    <m:d>
                                      <m:dPr>
                                        <m:begChr m:val="("/>
                                        <m:endChr m:val=")"/>
                                        <m:sepChr m:val=""/>
                                        <m:grow/>
                                      </m:dPr>
                                      <m:e>
                                        <m:r>
                                          <m:t>t</m:t>
                                        </m:r>
                                        <m:r>
                                          <m:rPr>
                                            <m:sty m:val="p"/>
                                          </m:rPr>
                                          <m:t>,</m:t>
                                        </m:r>
                                        <m:r>
                                          <m:t>f</m:t>
                                        </m:r>
                                      </m:e>
                                    </m:d>
                                  </m:e>
                                </m:d>
                              </m:e>
                              <m:sup>
                                <m:r>
                                  <m:t>4</m:t>
                                </m:r>
                              </m:sup>
                            </m:sSup>
                          </m:e>
                        </m:d>
                      </m:e>
                      <m:sub>
                        <m:r>
                          <m:t>t</m:t>
                        </m:r>
                      </m:sub>
                    </m:sSub>
                  </m:num>
                  <m:den>
                    <m:sSubSup>
                      <m:e>
                        <m:d>
                          <m:dPr>
                            <m:begChr m:val="⟨"/>
                            <m:endChr m:val="⟩"/>
                            <m:sepChr m:val=""/>
                            <m:grow/>
                          </m:dPr>
                          <m:e>
                            <m:sSup>
                              <m:e>
                                <m:d>
                                  <m:dPr>
                                    <m:begChr m:val="|"/>
                                    <m:endChr m:val="|"/>
                                    <m:sepChr m:val=""/>
                                    <m:grow/>
                                  </m:dPr>
                                  <m:e>
                                    <m:r>
                                      <m:t>X</m:t>
                                    </m:r>
                                    <m:d>
                                      <m:dPr>
                                        <m:begChr m:val="("/>
                                        <m:endChr m:val=")"/>
                                        <m:sepChr m:val=""/>
                                        <m:grow/>
                                      </m:dPr>
                                      <m:e>
                                        <m:r>
                                          <m:t>t</m:t>
                                        </m:r>
                                        <m:r>
                                          <m:rPr>
                                            <m:sty m:val="p"/>
                                          </m:rPr>
                                          <m:t>,</m:t>
                                        </m:r>
                                        <m:r>
                                          <m:t>f</m:t>
                                        </m:r>
                                      </m:e>
                                    </m:d>
                                  </m:e>
                                </m:d>
                              </m:e>
                              <m:sup>
                                <m:r>
                                  <m:t>2</m:t>
                                </m:r>
                              </m:sup>
                            </m:sSup>
                          </m:e>
                        </m:d>
                      </m:e>
                      <m:sub>
                        <m:r>
                          <m:t>t</m:t>
                        </m:r>
                      </m:sub>
                      <m:sup>
                        <m:r>
                          <m:t>2</m:t>
                        </m:r>
                      </m:sup>
                    </m:sSubSup>
                  </m:den>
                </m:f>
                <m:r>
                  <m:rPr>
                    <m:sty m:val="p"/>
                  </m:rPr>
                  <m:t>−</m:t>
                </m:r>
                <m:r>
                  <m:t>2</m:t>
                </m:r>
                <m:r>
                  <m:rPr>
                    <m:sty m:val="p"/>
                  </m:rPr>
                  <m:t>,</m:t>
                </m:r>
              </m:oMath>
            </m:oMathPara>
          </w:p>
        </w:tc>
        <w:tc>
          <w:tcPr>
            <w:tcW w:w="900" w:type="dxa"/>
            <w:vAlign w:val="center"/>
          </w:tcPr>
          <w:p>
            <w:pPr>
              <w:pStyle w:val="EquationCell"/>
              <w:jc w:val="right"/>
            </w:pPr>
            <w:r>
              <w:t xml:space="preserve">(12.13)</w:t>
            </w:r>
          </w:p>
        </w:tc>
      </w:tr>
    </w:tbl>
    <w:p>
      <w:pPr>
        <w:pStyle w:val="BodyText"/>
      </w:pPr>
      <w:r>
        <w:t xml:space="preserve">where</w:t>
      </w:r>
      <w:r>
        <w:t xml:space="preserve"> </w:t>
      </w:r>
      <m:oMath>
        <m:r>
          <m:rPr>
            <m:sty m:val="p"/>
          </m:rPr>
          <m:t>⟨</m:t>
        </m:r>
        <m:r>
          <m:rPr>
            <m:sty m:val="p"/>
          </m:rPr>
          <m:t>⋅</m:t>
        </m:r>
        <m:sSub>
          <m:e>
            <m:r>
              <m:rPr>
                <m:sty m:val="p"/>
              </m:rPr>
              <m:t>⟩</m:t>
            </m:r>
          </m:e>
          <m:sub>
            <m:r>
              <m:t>t</m:t>
            </m:r>
          </m:sub>
        </m:sSub>
      </m:oMath>
      <w:r>
        <w:t xml:space="preserve"> </w:t>
      </w:r>
      <w:r>
        <w:t xml:space="preserve">is the average over time frames. The constant 2 appears because the STFT coefficients of stationary Gaussian noise are complex Gaussian, whose magnitude has</w:t>
      </w:r>
      <w:r>
        <w:t xml:space="preserve"> </w:t>
      </w:r>
      <m:oMath>
        <m:r>
          <m:rPr>
            <m:sty m:val="p"/>
          </m:rPr>
          <m:t>⟨</m:t>
        </m:r>
        <m:sSup>
          <m:e>
            <m:d>
              <m:dPr>
                <m:begChr m:val="|"/>
                <m:endChr m:val="|"/>
                <m:sepChr m:val=""/>
                <m:grow/>
              </m:dPr>
              <m:e>
                <m:r>
                  <m:t>X</m:t>
                </m:r>
              </m:e>
            </m:d>
          </m:e>
          <m:sup>
            <m:r>
              <m:t>4</m:t>
            </m:r>
          </m:sup>
        </m:sSup>
        <m:r>
          <m:rPr>
            <m:sty m:val="p"/>
          </m:rPr>
          <m:t>⟩</m:t>
        </m:r>
        <m:r>
          <m:rPr>
            <m:sty m:val="p"/>
          </m:rPr>
          <m:t>/</m:t>
        </m:r>
        <m:r>
          <m:rPr>
            <m:sty m:val="p"/>
          </m:rPr>
          <m:t>⟨</m:t>
        </m:r>
        <m:sSup>
          <m:e>
            <m:d>
              <m:dPr>
                <m:begChr m:val="|"/>
                <m:endChr m:val="|"/>
                <m:sepChr m:val=""/>
                <m:grow/>
              </m:dPr>
              <m:e>
                <m:r>
                  <m:t>X</m:t>
                </m:r>
              </m:e>
            </m:d>
          </m:e>
          <m:sup>
            <m:r>
              <m:t>2</m:t>
            </m:r>
          </m:sup>
        </m:sSup>
        <m:sSup>
          <m:e>
            <m:r>
              <m:rPr>
                <m:sty m:val="p"/>
              </m:rPr>
              <m:t>⟩</m:t>
            </m:r>
          </m:e>
          <m:sup>
            <m:r>
              <m:t>2</m:t>
            </m:r>
          </m:sup>
        </m:sSup>
        <m:r>
          <m:rPr>
            <m:sty m:val="p"/>
          </m:rPr>
          <m:t>=</m:t>
        </m:r>
        <m:r>
          <m:t>2</m:t>
        </m:r>
      </m:oMath>
      <w:r>
        <w:t xml:space="preserve">; SK is therefore zero for noise, negative for a stationary sinusoid (whose magnitude is constant, giving</w:t>
      </w:r>
      <w:r>
        <w:t xml:space="preserve"> </w:t>
      </w:r>
      <m:oMath>
        <m:r>
          <m:rPr>
            <m:sty m:val="p"/>
          </m:rPr>
          <m:t>−</m:t>
        </m:r>
        <m:r>
          <m:t>1</m:t>
        </m:r>
      </m:oMath>
      <w:r>
        <w:t xml:space="preserve">), and positive in bands where impacts come and go. The</w:t>
      </w:r>
      <w:r>
        <w:t xml:space="preserve"> </w:t>
      </w:r>
      <w:r>
        <w:rPr>
          <w:iCs/>
          <w:i/>
        </w:rPr>
        <w:t xml:space="preserve">kurtogram</w:t>
      </w:r>
      <w:r>
        <w:t xml:space="preserve"> </w:t>
      </w:r>
      <w:r>
        <w:t xml:space="preserve">evaluates SK over a dyadic grid of centre frequencies and bandwidths and picks the band of maximum SK for envelope analysis. For the record of Example 12.1 with amplitude 0.5, SK peaks at 2.9 kHz, inside the resonance band (Figure 12.6). SK depends on the STFT window: a window longer than the impact spacing smears the impacts and lowers SK, and non-impulsive nonstationarity, such as speed variation, also raises it.</w:t>
      </w:r>
    </w:p>
    <w:bookmarkEnd w:id="45"/>
    <w:bookmarkStart w:id="52" w:name="envelope-analysis"/>
    <w:p>
      <w:pPr>
        <w:pStyle w:val="Heading2"/>
      </w:pPr>
      <w:r>
        <w:t xml:space="preserve">12.4.2 Envelope analysis</w:t>
      </w:r>
    </w:p>
    <w:p>
      <w:pPr>
        <w:pStyle w:val="FirstParagraph"/>
      </w:pPr>
      <w:r>
        <w:t xml:space="preserve">A localized bearing defect produces impacts at a characteristic rate (Section 12.8). Each impact rings the structure at its resonance, so the raw spectrum shows energy near the resonance, not at the defect frequency, and it is buried among many other components.</w:t>
      </w:r>
      <w:r>
        <w:t xml:space="preserve"> </w:t>
      </w:r>
      <w:r>
        <w:rPr>
          <w:iCs/>
          <w:i/>
        </w:rPr>
        <w:t xml:space="preserve">Envelope analysis</w:t>
      </w:r>
      <w:r>
        <w:t xml:space="preserve"> </w:t>
      </w:r>
      <w:r>
        <w:t xml:space="preserve">recovers the impact rate. The signal is band-pass filtered around the resonance, its envelope is computed as the magnitude of the analytic signal, and the envelope’s spectrum is taken:</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b>
                  <m:e>
                    <m:r>
                      <m:t>x</m:t>
                    </m:r>
                  </m:e>
                  <m:sub>
                    <m:r>
                      <m:t>a</m:t>
                    </m:r>
                  </m:sub>
                </m:sSub>
                <m:d>
                  <m:dPr>
                    <m:begChr m:val="("/>
                    <m:endChr m:val=")"/>
                    <m:sepChr m:val=""/>
                    <m:grow/>
                  </m:dPr>
                  <m:e>
                    <m:r>
                      <m:t>t</m:t>
                    </m:r>
                  </m:e>
                </m:d>
                <m:r>
                  <m:rPr>
                    <m:sty m:val="p"/>
                  </m:rPr>
                  <m:t>=</m:t>
                </m:r>
                <m:sSub>
                  <m:e>
                    <m:r>
                      <m:t>x</m:t>
                    </m:r>
                  </m:e>
                  <m:sub>
                    <m:r>
                      <m:t>b</m:t>
                    </m:r>
                    <m:r>
                      <m:t>p</m:t>
                    </m:r>
                  </m:sub>
                </m:sSub>
                <m:d>
                  <m:dPr>
                    <m:begChr m:val="("/>
                    <m:endChr m:val=")"/>
                    <m:sepChr m:val=""/>
                    <m:grow/>
                  </m:dPr>
                  <m:e>
                    <m:r>
                      <m:t>t</m:t>
                    </m:r>
                  </m:e>
                </m:d>
                <m:r>
                  <m:rPr>
                    <m:sty m:val="p"/>
                  </m:rPr>
                  <m:t>+</m:t>
                </m:r>
                <m:r>
                  <m:t>j</m:t>
                </m:r>
                <m:r>
                  <m:rPr>
                    <m:sty m:val="p"/>
                    <m:scr m:val="script"/>
                  </m:rPr>
                  <m:t>H</m:t>
                </m:r>
                <m:d>
                  <m:dPr>
                    <m:begChr m:val="{"/>
                    <m:endChr m:val="}"/>
                    <m:sepChr m:val=""/>
                    <m:grow/>
                  </m:dPr>
                  <m:e>
                    <m:sSub>
                      <m:e>
                        <m:r>
                          <m:t>x</m:t>
                        </m:r>
                      </m:e>
                      <m:sub>
                        <m:r>
                          <m:t>b</m:t>
                        </m:r>
                        <m:r>
                          <m:t>p</m:t>
                        </m:r>
                      </m:sub>
                    </m:sSub>
                  </m:e>
                </m:d>
                <m:d>
                  <m:dPr>
                    <m:begChr m:val="("/>
                    <m:endChr m:val=")"/>
                    <m:sepChr m:val=""/>
                    <m:grow/>
                  </m:dPr>
                  <m:e>
                    <m:r>
                      <m:t>t</m:t>
                    </m:r>
                  </m:e>
                </m:d>
                <m:r>
                  <m:rPr>
                    <m:sty m:val="p"/>
                  </m:rPr>
                  <m:t>,</m:t>
                </m:r>
                <m:r>
                  <m:t> </m:t>
                </m:r>
                <m:r>
                  <m:t> </m:t>
                </m:r>
                <m:r>
                  <m:t>e</m:t>
                </m:r>
                <m:d>
                  <m:dPr>
                    <m:begChr m:val="("/>
                    <m:endChr m:val=")"/>
                    <m:sepChr m:val=""/>
                    <m:grow/>
                  </m:dPr>
                  <m:e>
                    <m:r>
                      <m:t>t</m:t>
                    </m:r>
                  </m:e>
                </m:d>
                <m:r>
                  <m:rPr>
                    <m:sty m:val="p"/>
                  </m:rPr>
                  <m:t>=</m:t>
                </m:r>
                <m:d>
                  <m:dPr>
                    <m:begChr m:val="|"/>
                    <m:endChr m:val="|"/>
                    <m:sepChr m:val=""/>
                    <m:grow/>
                  </m:dPr>
                  <m:e>
                    <m:sSub>
                      <m:e>
                        <m:r>
                          <m:t>x</m:t>
                        </m:r>
                      </m:e>
                      <m:sub>
                        <m:r>
                          <m:t>a</m:t>
                        </m:r>
                      </m:sub>
                    </m:sSub>
                    <m:d>
                      <m:dPr>
                        <m:begChr m:val="("/>
                        <m:endChr m:val=")"/>
                        <m:sepChr m:val=""/>
                        <m:grow/>
                      </m:dPr>
                      <m:e>
                        <m:r>
                          <m:t>t</m:t>
                        </m:r>
                      </m:e>
                    </m:d>
                  </m:e>
                </m:d>
                <m:r>
                  <m:rPr>
                    <m:sty m:val="p"/>
                  </m:rPr>
                  <m:t>,</m:t>
                </m:r>
              </m:oMath>
            </m:oMathPara>
          </w:p>
        </w:tc>
        <w:tc>
          <w:tcPr>
            <w:tcW w:w="900" w:type="dxa"/>
            <w:vAlign w:val="center"/>
          </w:tcPr>
          <w:p>
            <w:pPr>
              <w:pStyle w:val="EquationCell"/>
              <w:jc w:val="right"/>
            </w:pPr>
            <w:r>
              <w:t xml:space="preserve">(12.14)</w:t>
            </w:r>
          </w:p>
        </w:tc>
      </w:tr>
    </w:tbl>
    <w:p>
      <w:pPr>
        <w:pStyle w:val="BodyText"/>
      </w:pPr>
      <w:r>
        <w:t xml:space="preserve">where</w:t>
      </w:r>
      <w:r>
        <w:t xml:space="preserve"> </w:t>
      </w:r>
      <m:oMath>
        <m:sSub>
          <m:e>
            <m:r>
              <m:t>x</m:t>
            </m:r>
          </m:e>
          <m:sub>
            <m:r>
              <m:t>b</m:t>
            </m:r>
            <m:r>
              <m:t>p</m:t>
            </m:r>
          </m:sub>
        </m:sSub>
      </m:oMath>
      <w:r>
        <w:t xml:space="preserve"> </w:t>
      </w:r>
      <w:r>
        <w:t xml:space="preserve">is the band-passed signal and</w:t>
      </w:r>
      <w:r>
        <w:t xml:space="preserve"> </w:t>
      </w:r>
      <m:oMath>
        <m:r>
          <m:rPr>
            <m:sty m:val="p"/>
            <m:scr m:val="script"/>
          </m:rPr>
          <m:t>H</m:t>
        </m:r>
      </m:oMath>
      <w:r>
        <w:t xml:space="preserve"> </w:t>
      </w:r>
      <w:r>
        <w:t xml:space="preserve">the Hilbert transform, which shifts every frequency component by −90°. In practice the analytic signal is computed in the frequency domain by zeroing the negative frequencies and doubling the positive ones,</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b>
                  <m:e>
                    <m:r>
                      <m:t>X</m:t>
                    </m:r>
                  </m:e>
                  <m:sub>
                    <m:r>
                      <m:t>a</m:t>
                    </m:r>
                  </m:sub>
                </m:sSub>
                <m:d>
                  <m:dPr>
                    <m:begChr m:val="("/>
                    <m:endChr m:val=")"/>
                    <m:sepChr m:val=""/>
                    <m:grow/>
                  </m:dPr>
                  <m:e>
                    <m:r>
                      <m:t>f</m:t>
                    </m:r>
                  </m:e>
                </m:d>
                <m:r>
                  <m:rPr>
                    <m:sty m:val="p"/>
                  </m:rPr>
                  <m:t>=</m:t>
                </m:r>
                <m:d>
                  <m:dPr>
                    <m:begChr m:val="{"/>
                    <m:endChr m:val=""/>
                    <m:sepChr m:val=""/>
                    <m:grow/>
                  </m:dPr>
                  <m:e>
                    <m:m>
                      <m:mPr>
                        <m:baseJc m:val="center"/>
                        <m:plcHide m:val="on"/>
                        <m:mcs>
                          <m:mc>
                            <m:mcPr>
                              <m:mcJc m:val="center"/>
                              <m:count m:val="1"/>
                            </m:mcPr>
                          </m:mc>
                          <m:mc>
                            <m:mcPr>
                              <m:mcJc m:val="center"/>
                              <m:count m:val="1"/>
                            </m:mcPr>
                          </m:mc>
                        </m:mcs>
                      </m:mPr>
                      <m:mr>
                        <m:e>
                          <m:r>
                            <m:t>2</m:t>
                          </m:r>
                          <m:sSub>
                            <m:e>
                              <m:r>
                                <m:t>X</m:t>
                              </m:r>
                            </m:e>
                            <m:sub>
                              <m:r>
                                <m:t>b</m:t>
                              </m:r>
                              <m:r>
                                <m:t>p</m:t>
                              </m:r>
                            </m:sub>
                          </m:sSub>
                          <m:d>
                            <m:dPr>
                              <m:begChr m:val="("/>
                              <m:endChr m:val=")"/>
                              <m:sepChr m:val=""/>
                              <m:grow/>
                            </m:dPr>
                            <m:e>
                              <m:r>
                                <m:t>f</m:t>
                              </m:r>
                            </m:e>
                          </m:d>
                          <m:r>
                            <m:rPr>
                              <m:sty m:val="p"/>
                            </m:rPr>
                            <m:t>,</m:t>
                          </m:r>
                        </m:e>
                        <m:e>
                          <m:r>
                            <m:t>f</m:t>
                          </m:r>
                          <m:r>
                            <m:rPr>
                              <m:sty m:val="p"/>
                            </m:rPr>
                            <m:t>&gt;</m:t>
                          </m:r>
                          <m:r>
                            <m:t>0</m:t>
                          </m:r>
                        </m:e>
                      </m:mr>
                      <m:mr>
                        <m:e>
                          <m:sSub>
                            <m:e>
                              <m:r>
                                <m:t>X</m:t>
                              </m:r>
                            </m:e>
                            <m:sub>
                              <m:r>
                                <m:t>b</m:t>
                              </m:r>
                              <m:r>
                                <m:t>p</m:t>
                              </m:r>
                            </m:sub>
                          </m:sSub>
                          <m:d>
                            <m:dPr>
                              <m:begChr m:val="("/>
                              <m:endChr m:val=")"/>
                              <m:sepChr m:val=""/>
                              <m:grow/>
                            </m:dPr>
                            <m:e>
                              <m:r>
                                <m:t>0</m:t>
                              </m:r>
                            </m:e>
                          </m:d>
                          <m:r>
                            <m:rPr>
                              <m:sty m:val="p"/>
                            </m:rPr>
                            <m:t>,</m:t>
                          </m:r>
                        </m:e>
                        <m:e>
                          <m:r>
                            <m:t>f</m:t>
                          </m:r>
                          <m:r>
                            <m:rPr>
                              <m:sty m:val="p"/>
                            </m:rPr>
                            <m:t>=</m:t>
                          </m:r>
                          <m:r>
                            <m:t>0</m:t>
                          </m:r>
                        </m:e>
                      </m:mr>
                      <m:mr>
                        <m:e>
                          <m:r>
                            <m:t>0</m:t>
                          </m:r>
                          <m:r>
                            <m:rPr>
                              <m:sty m:val="p"/>
                            </m:rPr>
                            <m:t>,</m:t>
                          </m:r>
                        </m:e>
                        <m:e>
                          <m:r>
                            <m:t>f</m:t>
                          </m:r>
                          <m:r>
                            <m:rPr>
                              <m:sty m:val="p"/>
                            </m:rPr>
                            <m:t>&lt;</m:t>
                          </m:r>
                          <m:r>
                            <m:t>0</m:t>
                          </m:r>
                        </m:e>
                      </m:mr>
                    </m:m>
                  </m:e>
                </m:d>
              </m:oMath>
            </m:oMathPara>
          </w:p>
        </w:tc>
        <w:tc>
          <w:tcPr>
            <w:tcW w:w="900" w:type="dxa"/>
            <w:vAlign w:val="center"/>
          </w:tcPr>
          <w:p>
            <w:pPr>
              <w:pStyle w:val="EquationCell"/>
              <w:jc w:val="right"/>
            </w:pPr>
            <w:r>
              <w:t xml:space="preserve">(12.15)</w:t>
            </w:r>
          </w:p>
        </w:tc>
      </w:tr>
    </w:tbl>
    <w:p>
      <w:pPr>
        <w:pStyle w:val="BodyText"/>
      </w:pPr>
      <w:r>
        <w:t xml:space="preserve">and transforming back. The envelope</w:t>
      </w:r>
      <w:r>
        <w:t xml:space="preserve"> </w:t>
      </w:r>
      <m:oMath>
        <m:r>
          <m:t>e</m:t>
        </m:r>
        <m:d>
          <m:dPr>
            <m:begChr m:val="("/>
            <m:endChr m:val=")"/>
            <m:sepChr m:val=""/>
            <m:grow/>
          </m:dPr>
          <m:e>
            <m:r>
              <m:t>t</m:t>
            </m:r>
          </m:e>
        </m:d>
      </m:oMath>
      <w:r>
        <w:t xml:space="preserve"> </w:t>
      </w:r>
      <w:r>
        <w:t xml:space="preserve">rises at each impact and decays between them, so its spectrum shows lines at the impact rate and its harmonics [3].</w:t>
      </w:r>
    </w:p>
    <w:p>
      <w:pPr>
        <w:pStyle w:val="BodyText"/>
      </w:pPr>
      <w:r>
        <w:t xml:space="preserve">The analytic-signal construction works because the Hilbert transform of</w:t>
      </w:r>
      <w:r>
        <w:t xml:space="preserve"> </w:t>
      </w:r>
      <m:oMath>
        <m:r>
          <m:rPr>
            <m:sty m:val="p"/>
          </m:rPr>
          <m:t>cos</m:t>
        </m:r>
        <m:r>
          <m:t>ω</m:t>
        </m:r>
        <m:r>
          <m:t>t</m:t>
        </m:r>
      </m:oMath>
      <w:r>
        <w:t xml:space="preserve"> </w:t>
      </w:r>
      <w:r>
        <w:t xml:space="preserve">is</w:t>
      </w:r>
      <w:r>
        <w:t xml:space="preserve"> </w:t>
      </w:r>
      <m:oMath>
        <m:r>
          <m:rPr>
            <m:sty m:val="p"/>
          </m:rPr>
          <m:t>sin</m:t>
        </m:r>
        <m:r>
          <m:t>ω</m:t>
        </m:r>
        <m:r>
          <m:t>t</m:t>
        </m:r>
      </m:oMath>
      <w:r>
        <w:t xml:space="preserve">, so for a narrowband signal</w:t>
      </w:r>
      <w:r>
        <w:t xml:space="preserve"> </w:t>
      </w:r>
      <m:oMath>
        <m:sSub>
          <m:e>
            <m:r>
              <m:t>x</m:t>
            </m:r>
          </m:e>
          <m:sub>
            <m:r>
              <m:t>b</m:t>
            </m:r>
            <m:r>
              <m:t>p</m:t>
            </m:r>
          </m:sub>
        </m:sSub>
        <m:d>
          <m:dPr>
            <m:begChr m:val="("/>
            <m:endChr m:val=")"/>
            <m:sepChr m:val=""/>
            <m:grow/>
          </m:dPr>
          <m:e>
            <m:r>
              <m:t>t</m:t>
            </m:r>
          </m:e>
        </m:d>
        <m:r>
          <m:rPr>
            <m:sty m:val="p"/>
          </m:rPr>
          <m:t>=</m:t>
        </m:r>
        <m:r>
          <m:t>e</m:t>
        </m:r>
        <m:d>
          <m:dPr>
            <m:begChr m:val="("/>
            <m:endChr m:val=")"/>
            <m:sepChr m:val=""/>
            <m:grow/>
          </m:dPr>
          <m:e>
            <m:r>
              <m:t>t</m:t>
            </m:r>
          </m:e>
        </m:d>
        <m:r>
          <m:rPr>
            <m:sty m:val="p"/>
          </m:rPr>
          <m:t>cos</m:t>
        </m:r>
        <m:d>
          <m:dPr>
            <m:begChr m:val="("/>
            <m:endChr m:val=")"/>
            <m:sepChr m:val=""/>
            <m:grow/>
          </m:dPr>
          <m:e>
            <m:sSub>
              <m:e>
                <m:r>
                  <m:t>ω</m:t>
                </m:r>
              </m:e>
              <m:sub>
                <m:r>
                  <m:t>r</m:t>
                </m:r>
              </m:sub>
            </m:sSub>
            <m:r>
              <m:t>t</m:t>
            </m:r>
            <m:r>
              <m:rPr>
                <m:sty m:val="p"/>
              </m:rPr>
              <m:t>+</m:t>
            </m:r>
            <m:r>
              <m:t>φ</m:t>
            </m:r>
            <m:d>
              <m:dPr>
                <m:begChr m:val="("/>
                <m:endChr m:val=")"/>
                <m:sepChr m:val=""/>
                <m:grow/>
              </m:dPr>
              <m:e>
                <m:r>
                  <m:t>t</m:t>
                </m:r>
              </m:e>
            </m:d>
          </m:e>
        </m:d>
      </m:oMath>
      <w:r>
        <w:t xml:space="preserve"> </w:t>
      </w:r>
      <w:r>
        <w:t xml:space="preserve">with slowly varying</w:t>
      </w:r>
      <w:r>
        <w:t xml:space="preserve"> </w:t>
      </w:r>
      <m:oMath>
        <m:r>
          <m:t>e</m:t>
        </m:r>
      </m:oMath>
      <w:r>
        <w:t xml:space="preserve"> </w:t>
      </w:r>
      <w:r>
        <w:t xml:space="preserve">and</w:t>
      </w:r>
      <w:r>
        <w:t xml:space="preserve"> </w:t>
      </w:r>
      <m:oMath>
        <m:r>
          <m:t>φ</m:t>
        </m:r>
      </m:oMath>
      <w:r>
        <w:t xml:space="preserve">, the analytic signal is</w:t>
      </w:r>
      <w:r>
        <w:t xml:space="preserve"> </w:t>
      </w:r>
      <m:oMath>
        <m:r>
          <m:t>e</m:t>
        </m:r>
        <m:d>
          <m:dPr>
            <m:begChr m:val="("/>
            <m:endChr m:val=")"/>
            <m:sepChr m:val=""/>
            <m:grow/>
          </m:dPr>
          <m:e>
            <m:r>
              <m:t>t</m:t>
            </m:r>
          </m:e>
        </m:d>
        <m:sSup>
          <m:e>
            <m:r>
              <m:t>e</m:t>
            </m:r>
          </m:e>
          <m:sup>
            <m:r>
              <m:t>j</m:t>
            </m:r>
            <m:d>
              <m:dPr>
                <m:begChr m:val="("/>
                <m:endChr m:val=")"/>
                <m:sepChr m:val=""/>
                <m:grow/>
              </m:dPr>
              <m:e>
                <m:sSub>
                  <m:e>
                    <m:r>
                      <m:t>ω</m:t>
                    </m:r>
                  </m:e>
                  <m:sub>
                    <m:r>
                      <m:t>r</m:t>
                    </m:r>
                  </m:sub>
                </m:sSub>
                <m:r>
                  <m:t>t</m:t>
                </m:r>
                <m:r>
                  <m:rPr>
                    <m:sty m:val="p"/>
                  </m:rPr>
                  <m:t>+</m:t>
                </m:r>
                <m:r>
                  <m:t>φ</m:t>
                </m:r>
                <m:d>
                  <m:dPr>
                    <m:begChr m:val="("/>
                    <m:endChr m:val=")"/>
                    <m:sepChr m:val=""/>
                    <m:grow/>
                  </m:dPr>
                  <m:e>
                    <m:r>
                      <m:t>t</m:t>
                    </m:r>
                  </m:e>
                </m:d>
              </m:e>
            </m:d>
          </m:sup>
        </m:sSup>
      </m:oMath>
      <w:r>
        <w:t xml:space="preserve"> </w:t>
      </w:r>
      <w:r>
        <w:t xml:space="preserve">and its magnitude is exactly</w:t>
      </w:r>
      <w:r>
        <w:t xml:space="preserve"> </w:t>
      </w:r>
      <m:oMath>
        <m:r>
          <m:t>e</m:t>
        </m:r>
        <m:d>
          <m:dPr>
            <m:begChr m:val="("/>
            <m:endChr m:val=")"/>
            <m:sepChr m:val=""/>
            <m:grow/>
          </m:dPr>
          <m:e>
            <m:r>
              <m:t>t</m:t>
            </m:r>
          </m:e>
        </m:d>
      </m:oMath>
      <w:r>
        <w:t xml:space="preserve"> </w:t>
      </w:r>
      <w:r>
        <w:t xml:space="preserve">(Bedrosian’s theorem requires the envelope’s spectrum to lie below the carrier frequency, which the band-pass filter ensures). Envelope analysis is an industrial baseline, and its steps can be written as an algorithm (Figure 12.7):</w:t>
      </w:r>
    </w:p>
    <w:p>
      <w:pPr>
        <w:pStyle w:val="ExampleTitle"/>
      </w:pPr>
      <w:r>
        <w:t xml:space="preserve">Algorithm 12.1 Envelope analysis for rolling-bearing diagnosis</w:t>
      </w:r>
    </w:p>
    <w:p>
      <w:pPr>
        <w:numPr>
          <w:ilvl w:val="0"/>
          <w:numId w:val="1005"/>
        </w:numPr>
        <w:pStyle w:val="Compact"/>
      </w:pPr>
      <w:r>
        <w:rPr>
          <w:bCs/>
          <w:b/>
        </w:rPr>
        <w:t xml:space="preserve">Select the band.</w:t>
      </w:r>
      <w:r>
        <w:t xml:space="preserve"> </w:t>
      </w:r>
      <w:r>
        <w:t xml:space="preserve">Choose a resonance band excited by the impacts, from the kurtogram or from an impact test on the housing; typical widths are 1 to 4 kHz.</w:t>
      </w:r>
    </w:p>
    <w:p>
      <w:pPr>
        <w:numPr>
          <w:ilvl w:val="0"/>
          <w:numId w:val="1005"/>
        </w:numPr>
        <w:pStyle w:val="Compact"/>
      </w:pPr>
      <w:r>
        <w:rPr>
          <w:bCs/>
          <w:b/>
        </w:rPr>
        <w:t xml:space="preserve">Band-pass filter</w:t>
      </w:r>
      <w:r>
        <w:t xml:space="preserve"> </w:t>
      </w:r>
      <w:r>
        <w:t xml:space="preserve">the acceleration with a zero-phase filter.</w:t>
      </w:r>
    </w:p>
    <w:p>
      <w:pPr>
        <w:numPr>
          <w:ilvl w:val="0"/>
          <w:numId w:val="1005"/>
        </w:numPr>
        <w:pStyle w:val="Compact"/>
      </w:pPr>
      <w:r>
        <w:rPr>
          <w:bCs/>
          <w:b/>
        </w:rPr>
        <w:t xml:space="preserve">Form the analytic signal</w:t>
      </w:r>
      <w:r>
        <w:t xml:space="preserve"> </w:t>
      </w:r>
      <w:r>
        <w:t xml:space="preserve">by (12.15) and take its magnitude, the envelope</w:t>
      </w:r>
      <w:r>
        <w:t xml:space="preserve"> </w:t>
      </w:r>
      <m:oMath>
        <m:r>
          <m:t>e</m:t>
        </m:r>
        <m:d>
          <m:dPr>
            <m:begChr m:val="("/>
            <m:endChr m:val=")"/>
            <m:sepChr m:val=""/>
            <m:grow/>
          </m:dPr>
          <m:e>
            <m:r>
              <m:t>t</m:t>
            </m:r>
          </m:e>
        </m:d>
      </m:oMath>
      <w:r>
        <w:t xml:space="preserve">.</w:t>
      </w:r>
    </w:p>
    <w:p>
      <w:pPr>
        <w:numPr>
          <w:ilvl w:val="0"/>
          <w:numId w:val="1005"/>
        </w:numPr>
        <w:pStyle w:val="Compact"/>
      </w:pPr>
      <w:r>
        <w:rPr>
          <w:bCs/>
          <w:b/>
        </w:rPr>
        <w:t xml:space="preserve">Detrend and window</w:t>
      </w:r>
      <w:r>
        <w:t xml:space="preserve"> </w:t>
      </w:r>
      <w:r>
        <w:t xml:space="preserve">the envelope: subtract its mean (otherwise a large DC line dominates) and apply a Hann window.</w:t>
      </w:r>
    </w:p>
    <w:p>
      <w:pPr>
        <w:numPr>
          <w:ilvl w:val="0"/>
          <w:numId w:val="1005"/>
        </w:numPr>
        <w:pStyle w:val="Compact"/>
      </w:pPr>
      <w:r>
        <w:rPr>
          <w:bCs/>
          <w:b/>
        </w:rPr>
        <w:t xml:space="preserve">Transform</w:t>
      </w:r>
      <w:r>
        <w:t xml:space="preserve"> </w:t>
      </w:r>
      <w:r>
        <w:t xml:space="preserve">the envelope to its spectrum, or to its order spectrum if the speed varies (Section 12.4.3).</w:t>
      </w:r>
    </w:p>
    <w:p>
      <w:pPr>
        <w:numPr>
          <w:ilvl w:val="0"/>
          <w:numId w:val="1005"/>
        </w:numPr>
        <w:pStyle w:val="Compact"/>
      </w:pPr>
      <w:r>
        <w:rPr>
          <w:bCs/>
          <w:b/>
        </w:rPr>
        <w:t xml:space="preserve">Compare</w:t>
      </w:r>
      <w:r>
        <w:t xml:space="preserve"> </w:t>
      </w:r>
      <w:r>
        <w:t xml:space="preserve">the lines with the defect frequencies FTF, BPFO, BPFI and BSF and their harmonics, and look for the sidebands that identify load-zone modulation (Section 12.8).</w:t>
      </w:r>
    </w:p>
    <w:p>
      <w:pPr>
        <w:pStyle w:val="FirstParagraph"/>
      </w:pPr>
      <w:r>
        <w:t xml:space="preserve">The method fails in recognizable ways. A band chosen away from the excited resonance leaves only noise. Speed variation within the record smears the lines (order tracking fixes this). A change of resonance with temperature or mounting moves the useful band. And impacts from another source, such as a gear mesh or a loose component, produce envelope lines that are not bearing lines at all, which is why matching must use exact frequencies and the measured speed.</w:t>
      </w:r>
    </w:p>
    <w:p>
      <w:pPr>
        <w:pStyle w:val="CaptionedFigure"/>
      </w:pPr>
      <w:r>
        <w:drawing>
          <wp:inline>
            <wp:extent cx="5394960" cy="956863"/>
            <wp:effectExtent b="0" l="0" r="0" t="0"/>
            <wp:docPr descr="Figure 12.7. The envelope-analysis workflow for rolling bearings: raw acceleration, band selection by kurtogram, band-pass filtering, analytic signal, detrended and windowed envelope, spectrum or order spectrum, and matching against the characteristic frequencies and sidebands." title="" id="47" name="Picture"/>
            <a:graphic>
              <a:graphicData uri="http://schemas.openxmlformats.org/drawingml/2006/picture">
                <pic:pic>
                  <pic:nvPicPr>
                    <pic:cNvPr descr="figs/n_envwork.png" id="48" name="Picture"/>
                    <pic:cNvPicPr>
                      <a:picLocks noChangeArrowheads="1" noChangeAspect="1"/>
                    </pic:cNvPicPr>
                  </pic:nvPicPr>
                  <pic:blipFill>
                    <a:blip r:embed="rId46"/>
                    <a:stretch>
                      <a:fillRect/>
                    </a:stretch>
                  </pic:blipFill>
                  <pic:spPr bwMode="auto">
                    <a:xfrm>
                      <a:off x="0" y="0"/>
                      <a:ext cx="5394960" cy="956863"/>
                    </a:xfrm>
                    <a:prstGeom prst="rect">
                      <a:avLst/>
                    </a:prstGeom>
                    <a:noFill/>
                    <a:ln w="9525">
                      <a:noFill/>
                      <a:headEnd/>
                      <a:tailEnd/>
                    </a:ln>
                  </pic:spPr>
                </pic:pic>
              </a:graphicData>
            </a:graphic>
          </wp:inline>
        </w:drawing>
      </w:r>
    </w:p>
    <w:p>
      <w:pPr>
        <w:pStyle w:val="ImageCaption"/>
      </w:pPr>
      <w:r>
        <w:t xml:space="preserve">Figure 12.7. The envelope-analysis workflow for rolling bearings: raw acceleration, band selection by kurtogram, band-pass filtering, analytic signal, detrended and windowed envelope, spectrum or order spectrum, and matching against the characteristic frequencies and sidebands.</w:t>
      </w:r>
    </w:p>
    <w:p>
      <w:pPr>
        <w:pStyle w:val="CaptionedFigure"/>
      </w:pPr>
      <w:r>
        <w:drawing>
          <wp:inline>
            <wp:extent cx="5120640" cy="2809300"/>
            <wp:effectExtent b="0" l="0" r="0" t="0"/>
            <wp:docPr descr="Figure 12.8. Vibration of the M-07 bearing (synthetic, Example 12.1): healthy and faulty time records over 100 ms (top), and the envelope spectrum of the faulty bearing with lines at 77.0 Hz and its harmonics, 1 % below the multiples of the computed outer-race frequency (bottom)." title="" id="50" name="Picture"/>
            <a:graphic>
              <a:graphicData uri="http://schemas.openxmlformats.org/drawingml/2006/picture">
                <pic:pic>
                  <pic:nvPicPr>
                    <pic:cNvPr descr="figs/r_sig.png" id="51" name="Picture"/>
                    <pic:cNvPicPr>
                      <a:picLocks noChangeArrowheads="1" noChangeAspect="1"/>
                    </pic:cNvPicPr>
                  </pic:nvPicPr>
                  <pic:blipFill>
                    <a:blip r:embed="rId49"/>
                    <a:stretch>
                      <a:fillRect/>
                    </a:stretch>
                  </pic:blipFill>
                  <pic:spPr bwMode="auto">
                    <a:xfrm>
                      <a:off x="0" y="0"/>
                      <a:ext cx="5120640" cy="2809300"/>
                    </a:xfrm>
                    <a:prstGeom prst="rect">
                      <a:avLst/>
                    </a:prstGeom>
                    <a:noFill/>
                    <a:ln w="9525">
                      <a:noFill/>
                      <a:headEnd/>
                      <a:tailEnd/>
                    </a:ln>
                  </pic:spPr>
                </pic:pic>
              </a:graphicData>
            </a:graphic>
          </wp:inline>
        </w:drawing>
      </w:r>
    </w:p>
    <w:p>
      <w:pPr>
        <w:pStyle w:val="ImageCaption"/>
      </w:pPr>
      <w:r>
        <w:t xml:space="preserve">Figure 12.8. Vibration of the M-07 bearing (synthetic, Example 12.1): healthy and faulty time records over 100 ms (top), and the envelope spectrum of the faulty bearing with lines at 77.0 Hz and its harmonics, 1 % below the multiples of the computed outer-race frequency (bottom).</w:t>
      </w:r>
    </w:p>
    <w:bookmarkEnd w:id="52"/>
    <w:bookmarkStart w:id="56" w:name="order-tracking"/>
    <w:p>
      <w:pPr>
        <w:pStyle w:val="Heading2"/>
      </w:pPr>
      <w:r>
        <w:t xml:space="preserve">12.4.3 Order tracking</w:t>
      </w:r>
    </w:p>
    <w:p>
      <w:pPr>
        <w:pStyle w:val="FirstParagraph"/>
      </w:pPr>
      <w:r>
        <w:t xml:space="preserve">When shaft speed varies, every speed-related frequency varies with it, and a spectrum computed over a record smears each line over the range of speeds.</w:t>
      </w:r>
      <w:r>
        <w:t xml:space="preserve"> </w:t>
      </w:r>
      <w:r>
        <w:rPr>
          <w:iCs/>
          <w:i/>
        </w:rPr>
        <w:t xml:space="preserve">Order tracking</w:t>
      </w:r>
      <w:r>
        <w:t xml:space="preserve"> </w:t>
      </w:r>
      <w:r>
        <w:t xml:space="preserve">removes this by resampling the signal at constant increments of shaft angle rather than time, using a tachometer or an estimated speed. With shaft angle</w:t>
      </w:r>
      <w:r>
        <w:t xml:space="preserve"> </w:t>
      </w:r>
      <m:oMath>
        <m:r>
          <m:t>ϕ</m:t>
        </m:r>
        <m:d>
          <m:dPr>
            <m:begChr m:val="("/>
            <m:endChr m:val=")"/>
            <m:sepChr m:val=""/>
            <m:grow/>
          </m:dPr>
          <m:e>
            <m:r>
              <m:t>t</m:t>
            </m:r>
          </m:e>
        </m:d>
        <m:r>
          <m:rPr>
            <m:sty m:val="p"/>
          </m:rPr>
          <m:t>=</m:t>
        </m:r>
        <m:r>
          <m:t>2</m:t>
        </m:r>
        <m:r>
          <m:t>π</m:t>
        </m:r>
        <m:nary>
          <m:naryPr>
            <m:chr m:val="∫"/>
            <m:limLoc m:val="subSup"/>
            <m:subHide m:val="off"/>
            <m:supHide m:val="off"/>
          </m:naryPr>
          <m:sub>
            <m:r>
              <m:t>0</m:t>
            </m:r>
          </m:sub>
          <m:sup>
            <m:r>
              <m:t>t</m:t>
            </m:r>
          </m:sup>
          <m:e>
            <m:sSub>
              <m:e>
                <m:r>
                  <m:t>f</m:t>
                </m:r>
              </m:e>
              <m:sub>
                <m:r>
                  <m:t>r</m:t>
                </m:r>
              </m:sub>
            </m:sSub>
          </m:e>
        </m:nary>
        <m:d>
          <m:dPr>
            <m:begChr m:val="("/>
            <m:endChr m:val=")"/>
            <m:sepChr m:val=""/>
            <m:grow/>
          </m:dPr>
          <m:e>
            <m:r>
              <m:t>τ</m:t>
            </m:r>
          </m:e>
        </m:d>
        <m:r>
          <m:t> </m:t>
        </m:r>
        <m:r>
          <m:t>d</m:t>
        </m:r>
        <m:r>
          <m:t>τ</m:t>
        </m:r>
      </m:oMath>
      <w:r>
        <w:t xml:space="preserve"> </w:t>
      </w:r>
      <w:r>
        <w:t xml:space="preserve">and</w:t>
      </w:r>
      <w:r>
        <w:t xml:space="preserve"> </w:t>
      </w:r>
      <m:oMath>
        <m:r>
          <m:t>s</m:t>
        </m:r>
      </m:oMath>
      <w:r>
        <w:t xml:space="preserve"> </w:t>
      </w:r>
      <w:r>
        <w:t xml:space="preserve">samples per revolution,</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r>
                  <m:t>x</m:t>
                </m:r>
                <m:r>
                  <m:rPr>
                    <m:sty m:val="p"/>
                  </m:rPr>
                  <m:t>[</m:t>
                </m:r>
                <m:r>
                  <m:t>m</m:t>
                </m:r>
                <m:r>
                  <m:rPr>
                    <m:sty m:val="p"/>
                  </m:rPr>
                  <m:t>]</m:t>
                </m:r>
                <m:r>
                  <m:rPr>
                    <m:sty m:val="p"/>
                  </m:rPr>
                  <m:t>=</m:t>
                </m:r>
                <m:r>
                  <m:t>x</m:t>
                </m:r>
                <m:d>
                  <m:dPr>
                    <m:begChr m:val="("/>
                    <m:endChr m:val=")"/>
                    <m:sepChr m:val=""/>
                    <m:grow/>
                  </m:dPr>
                  <m:e>
                    <m:sSub>
                      <m:e>
                        <m:r>
                          <m:t>t</m:t>
                        </m:r>
                      </m:e>
                      <m:sub>
                        <m:r>
                          <m:t>m</m:t>
                        </m:r>
                      </m:sub>
                    </m:sSub>
                  </m:e>
                </m:d>
                <m:r>
                  <m:rPr>
                    <m:sty m:val="p"/>
                  </m:rPr>
                  <m:t>,</m:t>
                </m:r>
                <m:r>
                  <m:t> </m:t>
                </m:r>
                <m:r>
                  <m:t> </m:t>
                </m:r>
                <m:r>
                  <m:t>ϕ</m:t>
                </m:r>
                <m:d>
                  <m:dPr>
                    <m:begChr m:val="("/>
                    <m:endChr m:val=")"/>
                    <m:sepChr m:val=""/>
                    <m:grow/>
                  </m:dPr>
                  <m:e>
                    <m:sSub>
                      <m:e>
                        <m:r>
                          <m:t>t</m:t>
                        </m:r>
                      </m:e>
                      <m:sub>
                        <m:r>
                          <m:t>m</m:t>
                        </m:r>
                      </m:sub>
                    </m:sSub>
                  </m:e>
                </m:d>
                <m:r>
                  <m:rPr>
                    <m:sty m:val="p"/>
                  </m:rPr>
                  <m:t>=</m:t>
                </m:r>
                <m:f>
                  <m:fPr>
                    <m:type m:val="bar"/>
                  </m:fPr>
                  <m:num>
                    <m:r>
                      <m:t>2</m:t>
                    </m:r>
                    <m:r>
                      <m:t>π</m:t>
                    </m:r>
                    <m:r>
                      <m:t>m</m:t>
                    </m:r>
                  </m:num>
                  <m:den>
                    <m:r>
                      <m:t>s</m:t>
                    </m:r>
                  </m:den>
                </m:f>
                <m:r>
                  <m:rPr>
                    <m:sty m:val="p"/>
                  </m:rPr>
                  <m:t>,</m:t>
                </m:r>
                <m:r>
                  <m:t> </m:t>
                </m:r>
                <m:r>
                  <m:t> </m:t>
                </m:r>
                <m:r>
                  <m:rPr>
                    <m:nor/>
                    <m:sty m:val="p"/>
                  </m:rPr>
                  <m:t>order </m:t>
                </m:r>
                <m:r>
                  <m:t>o</m:t>
                </m:r>
                <m:r>
                  <m:rPr>
                    <m:sty m:val="p"/>
                  </m:rPr>
                  <m:t>=</m:t>
                </m:r>
                <m:f>
                  <m:fPr>
                    <m:type m:val="bar"/>
                  </m:fPr>
                  <m:num>
                    <m:r>
                      <m:t>f</m:t>
                    </m:r>
                  </m:num>
                  <m:den>
                    <m:sSub>
                      <m:e>
                        <m:r>
                          <m:t>f</m:t>
                        </m:r>
                      </m:e>
                      <m:sub>
                        <m:r>
                          <m:t>r</m:t>
                        </m:r>
                      </m:sub>
                    </m:sSub>
                  </m:den>
                </m:f>
                <m:r>
                  <m:rPr>
                    <m:sty m:val="p"/>
                  </m:rPr>
                  <m:t>,</m:t>
                </m:r>
              </m:oMath>
            </m:oMathPara>
          </w:p>
        </w:tc>
        <w:tc>
          <w:tcPr>
            <w:tcW w:w="900" w:type="dxa"/>
            <w:vAlign w:val="center"/>
          </w:tcPr>
          <w:p>
            <w:pPr>
              <w:pStyle w:val="EquationCell"/>
              <w:jc w:val="right"/>
            </w:pPr>
            <w:r>
              <w:t xml:space="preserve">(12.16)</w:t>
            </w:r>
          </w:p>
        </w:tc>
      </w:tr>
    </w:tbl>
    <w:p>
      <w:pPr>
        <w:pStyle w:val="BodyText"/>
      </w:pPr>
      <w:r>
        <w:t xml:space="preserve">where</w:t>
      </w:r>
      <w:r>
        <w:t xml:space="preserve"> </w:t>
      </w:r>
      <m:oMath>
        <m:r>
          <m:t>ϕ</m:t>
        </m:r>
      </m:oMath>
      <w:r>
        <w:t xml:space="preserve"> </w:t>
      </w:r>
      <w:r>
        <w:t xml:space="preserve">is the shaft angle in radians,</w:t>
      </w:r>
      <w:r>
        <w:t xml:space="preserve"> </w:t>
      </w:r>
      <m:oMath>
        <m:sSub>
          <m:e>
            <m:r>
              <m:t>f</m:t>
            </m:r>
          </m:e>
          <m:sub>
            <m:r>
              <m:t>r</m:t>
            </m:r>
          </m:sub>
        </m:sSub>
        <m:d>
          <m:dPr>
            <m:begChr m:val="("/>
            <m:endChr m:val=")"/>
            <m:sepChr m:val=""/>
            <m:grow/>
          </m:dPr>
          <m:e>
            <m:r>
              <m:t>τ</m:t>
            </m:r>
          </m:e>
        </m:d>
      </m:oMath>
      <w:r>
        <w:t xml:space="preserve"> </w:t>
      </w:r>
      <w:r>
        <w:t xml:space="preserve">the instantaneous shaft rotation frequency,</w:t>
      </w:r>
      <w:r>
        <w:t xml:space="preserve"> </w:t>
      </w:r>
      <m:oMath>
        <m:r>
          <m:t>x</m:t>
        </m:r>
        <m:d>
          <m:dPr>
            <m:begChr m:val="["/>
            <m:endChr m:val="]"/>
            <m:sepChr m:val=""/>
            <m:grow/>
          </m:dPr>
          <m:e>
            <m:r>
              <m:t>m</m:t>
            </m:r>
          </m:e>
        </m:d>
      </m:oMath>
      <w:r>
        <w:t xml:space="preserve"> </w:t>
      </w:r>
      <w:r>
        <w:t xml:space="preserve">the angle-domain samples,</w:t>
      </w:r>
      <w:r>
        <w:t xml:space="preserve"> </w:t>
      </w:r>
      <m:oMath>
        <m:sSub>
          <m:e>
            <m:r>
              <m:t>t</m:t>
            </m:r>
          </m:e>
          <m:sub>
            <m:r>
              <m:t>m</m:t>
            </m:r>
          </m:sub>
        </m:sSub>
      </m:oMath>
      <w:r>
        <w:t xml:space="preserve"> </w:t>
      </w:r>
      <w:r>
        <w:t xml:space="preserve">the times at which the angle reaches</w:t>
      </w:r>
      <w:r>
        <w:t xml:space="preserve"> </w:t>
      </w:r>
      <m:oMath>
        <m:r>
          <m:t>2</m:t>
        </m:r>
        <m:r>
          <m:t>π</m:t>
        </m:r>
        <m:r>
          <m:t>m</m:t>
        </m:r>
        <m:r>
          <m:rPr>
            <m:sty m:val="p"/>
          </m:rPr>
          <m:t>/</m:t>
        </m:r>
        <m:r>
          <m:t>s</m:t>
        </m:r>
      </m:oMath>
      <w:r>
        <w:t xml:space="preserve">, and the order</w:t>
      </w:r>
      <w:r>
        <w:t xml:space="preserve"> </w:t>
      </w:r>
      <m:oMath>
        <m:r>
          <m:t>o</m:t>
        </m:r>
      </m:oMath>
      <w:r>
        <w:t xml:space="preserve"> </w:t>
      </w:r>
      <w:r>
        <w:t xml:space="preserve">is frequency expressed in multiples of</w:t>
      </w:r>
      <w:r>
        <w:t xml:space="preserve"> </w:t>
      </w:r>
      <m:oMath>
        <m:sSub>
          <m:e>
            <m:r>
              <m:t>f</m:t>
            </m:r>
          </m:e>
          <m:sub>
            <m:r>
              <m:t>r</m:t>
            </m:r>
          </m:sub>
        </m:sSub>
      </m:oMath>
      <w:r>
        <w:t xml:space="preserve">. With a tachometer giving one pulse per revolution at times</w:t>
      </w:r>
      <w:r>
        <w:t xml:space="preserve"> </w:t>
      </w:r>
      <m:oMath>
        <m:sSub>
          <m:e>
            <m:r>
              <m:t>τ</m:t>
            </m:r>
          </m:e>
          <m:sub>
            <m:r>
              <m:t>i</m:t>
            </m:r>
          </m:sub>
        </m:sSub>
      </m:oMath>
      <w:r>
        <w:t xml:space="preserve">, the angle is known exactly at the pulses (</w:t>
      </w:r>
      <m:oMath>
        <m:r>
          <m:t>2</m:t>
        </m:r>
        <m:r>
          <m:t>π</m:t>
        </m:r>
        <m:r>
          <m:t>i</m:t>
        </m:r>
      </m:oMath>
      <w:r>
        <w:t xml:space="preserve">) and is interpolated between them, usually with a cubic spline, which assumes that the speed changes smoothly within a revolution. The times</w:t>
      </w:r>
      <w:r>
        <w:t xml:space="preserve"> </w:t>
      </w:r>
      <m:oMath>
        <m:sSub>
          <m:e>
            <m:r>
              <m:t>t</m:t>
            </m:r>
          </m:e>
          <m:sub>
            <m:r>
              <m:t>m</m:t>
            </m:r>
          </m:sub>
        </m:sSub>
      </m:oMath>
      <w:r>
        <w:t xml:space="preserve"> </w:t>
      </w:r>
      <w:r>
        <w:t xml:space="preserve">are found by inverting the interpolated angle, and the vibration is interpolated at those times. A spectrum of the angle-resampled signal shows each speed-locked component at a fixed order, whatever the speed.</w:t>
      </w:r>
    </w:p>
    <w:p>
      <w:pPr>
        <w:pStyle w:val="BodyText"/>
      </w:pPr>
      <w:r>
        <w:t xml:space="preserve">For the M-07 bearing (the recipe of Example 12.1, seed 2) with speed ramping linearly from 1400 to 1600 r/min during a 2 s record, the slipped outer-race frequency sweeps from 71.9 to 82.1 Hz. The time-based envelope spectrum shows a broad peak near 77 Hz of height 0.057; the order-tracked envelope spectrum (Figure 12.9) shows a sharp peak at order 3.08, the theoretical 3.11 less the 1 % slip, of height 0.131, 2.3 times as high.</w:t>
      </w:r>
    </w:p>
    <w:p>
      <w:pPr>
        <w:pStyle w:val="BodyText"/>
      </w:pPr>
      <w:r>
        <w:t xml:space="preserve">Without a tachometer,</w:t>
      </w:r>
      <w:r>
        <w:t xml:space="preserve"> </w:t>
      </w:r>
      <w:r>
        <w:rPr>
          <w:iCs/>
          <w:i/>
        </w:rPr>
        <w:t xml:space="preserve">computed order tracking</w:t>
      </w:r>
      <w:r>
        <w:t xml:space="preserve"> </w:t>
      </w:r>
      <w:r>
        <w:t xml:space="preserve">estimates the instantaneous speed from the signal itself, for example by tracking the ridge of a strong shaft harmonic or gear-mesh line in a time–frequency representation and integrating it to angle. The speed estimate then carries an error that grows when the tracked line is weak or when two lines cross, and an angle error</w:t>
      </w:r>
      <w:r>
        <w:t xml:space="preserve"> </w:t>
      </w:r>
      <m:oMath>
        <m:r>
          <m:t>δ</m:t>
        </m:r>
        <m:r>
          <m:t>ϕ</m:t>
        </m:r>
      </m:oMath>
      <w:r>
        <w:t xml:space="preserve"> </w:t>
      </w:r>
      <w:r>
        <w:t xml:space="preserve">accumulated over a record smears order</w:t>
      </w:r>
      <w:r>
        <w:t xml:space="preserve"> </w:t>
      </w:r>
      <m:oMath>
        <m:r>
          <m:t>o</m:t>
        </m:r>
      </m:oMath>
      <w:r>
        <w:t xml:space="preserve"> </w:t>
      </w:r>
      <w:r>
        <w:t xml:space="preserve">by roughly</w:t>
      </w:r>
      <w:r>
        <w:t xml:space="preserve"> </w:t>
      </w:r>
      <m:oMath>
        <m:r>
          <m:t>o</m:t>
        </m:r>
        <m:r>
          <m:t> </m:t>
        </m:r>
        <m:r>
          <m:t>δ</m:t>
        </m:r>
        <m:r>
          <m:t>ϕ</m:t>
        </m:r>
        <m:r>
          <m:rPr>
            <m:sty m:val="p"/>
          </m:rPr>
          <m:t>/</m:t>
        </m:r>
        <m:d>
          <m:dPr>
            <m:begChr m:val="("/>
            <m:endChr m:val=")"/>
            <m:sepChr m:val=""/>
            <m:grow/>
          </m:dPr>
          <m:e>
            <m:r>
              <m:t>2</m:t>
            </m:r>
            <m:r>
              <m:t>π</m:t>
            </m:r>
            <m:sSub>
              <m:e>
                <m:r>
                  <m:t>N</m:t>
                </m:r>
              </m:e>
              <m:sub>
                <m:r>
                  <m:t>r</m:t>
                </m:r>
                <m:r>
                  <m:t>e</m:t>
                </m:r>
                <m:r>
                  <m:t>v</m:t>
                </m:r>
              </m:sub>
            </m:sSub>
          </m:e>
        </m:d>
      </m:oMath>
      <w:r>
        <w:t xml:space="preserve"> </w:t>
      </w:r>
      <w:r>
        <w:t xml:space="preserve">orders over</w:t>
      </w:r>
      <w:r>
        <w:t xml:space="preserve"> </w:t>
      </w:r>
      <m:oMath>
        <m:sSub>
          <m:e>
            <m:r>
              <m:t>N</m:t>
            </m:r>
          </m:e>
          <m:sub>
            <m:r>
              <m:t>r</m:t>
            </m:r>
            <m:r>
              <m:t>e</m:t>
            </m:r>
            <m:r>
              <m:t>v</m:t>
            </m:r>
          </m:sub>
        </m:sSub>
      </m:oMath>
      <w:r>
        <w:t xml:space="preserve"> </w:t>
      </w:r>
      <w:r>
        <w:t xml:space="preserve">revolutions. Order tracking is essential for variable-speed wind turbines (Section 12.22), where the rotor speed changes continuously, and for EV and industrial drives that run at many speeds.</w:t>
      </w:r>
    </w:p>
    <w:p>
      <w:pPr>
        <w:pStyle w:val="CaptionedFigure"/>
      </w:pPr>
      <w:r>
        <w:drawing>
          <wp:inline>
            <wp:extent cx="5394960" cy="1706675"/>
            <wp:effectExtent b="0" l="0" r="0" t="0"/>
            <wp:docPr descr="Figure 12.9. Speed rising from 1400 to 1600 r/min during a 2 s record: the envelope spectrum against frequency, where the defect line is smeared over the swept band (left), and the order-tracked envelope spectrum against order, where it is sharp at 3.08 orders (right)." title="" id="54" name="Picture"/>
            <a:graphic>
              <a:graphicData uri="http://schemas.openxmlformats.org/drawingml/2006/picture">
                <pic:pic>
                  <pic:nvPicPr>
                    <pic:cNvPr descr="figs/r_ot.png" id="55" name="Picture"/>
                    <pic:cNvPicPr>
                      <a:picLocks noChangeArrowheads="1" noChangeAspect="1"/>
                    </pic:cNvPicPr>
                  </pic:nvPicPr>
                  <pic:blipFill>
                    <a:blip r:embed="rId53"/>
                    <a:stretch>
                      <a:fillRect/>
                    </a:stretch>
                  </pic:blipFill>
                  <pic:spPr bwMode="auto">
                    <a:xfrm>
                      <a:off x="0" y="0"/>
                      <a:ext cx="5394960" cy="1706675"/>
                    </a:xfrm>
                    <a:prstGeom prst="rect">
                      <a:avLst/>
                    </a:prstGeom>
                    <a:noFill/>
                    <a:ln w="9525">
                      <a:noFill/>
                      <a:headEnd/>
                      <a:tailEnd/>
                    </a:ln>
                  </pic:spPr>
                </pic:pic>
              </a:graphicData>
            </a:graphic>
          </wp:inline>
        </w:drawing>
      </w:r>
    </w:p>
    <w:p>
      <w:pPr>
        <w:pStyle w:val="ImageCaption"/>
      </w:pPr>
      <w:r>
        <w:t xml:space="preserve">Figure 12.9. Speed rising from 1400 to 1600 r/min during a 2 s record: the envelope spectrum against frequency, where the defect line is smeared over the swept band (left), and the order-tracked envelope spectrum against order, where it is sharp at 3.08 orders (right).</w:t>
      </w:r>
    </w:p>
    <w:bookmarkEnd w:id="56"/>
    <w:bookmarkEnd w:id="57"/>
    <w:bookmarkStart w:id="67" w:name="X78e4751dea1666d22830ab243bcab9988c66469"/>
    <w:p>
      <w:pPr>
        <w:pStyle w:val="Heading1"/>
      </w:pPr>
      <w:r>
        <w:t xml:space="preserve">12.5 Digital-twin Residual Generation and Adaptive Baselines</w:t>
      </w:r>
    </w:p>
    <w:bookmarkStart w:id="61" w:name="output-parameter-and-parity-residuals"/>
    <w:p>
      <w:pPr>
        <w:pStyle w:val="Heading2"/>
      </w:pPr>
      <w:r>
        <w:t xml:space="preserve">12.5.1 Output, parameter and parity residuals</w:t>
      </w:r>
    </w:p>
    <w:p>
      <w:pPr>
        <w:pStyle w:val="FirstParagraph"/>
      </w:pPr>
      <w:r>
        <w:t xml:space="preserve">Signal-based indicators judge a signal against its own history. A digital twin allows a stronger test: it predicts what a healthy asset</w:t>
      </w:r>
      <w:r>
        <w:t xml:space="preserve"> </w:t>
      </w:r>
      <w:r>
        <w:rPr>
          <w:iCs/>
          <w:i/>
        </w:rPr>
        <w:t xml:space="preserve">should</w:t>
      </w:r>
      <w:r>
        <w:t xml:space="preserve"> </w:t>
      </w:r>
      <w:r>
        <w:t xml:space="preserve">measure under the present inputs, and compares that prediction with what it does measure. The difference is the</w:t>
      </w:r>
      <w:r>
        <w:t xml:space="preserve"> </w:t>
      </w:r>
      <w:r>
        <w:rPr>
          <w:iCs/>
          <w:i/>
        </w:rPr>
        <w:t xml:space="preserve">residual</w:t>
      </w:r>
      <w:r>
        <w:t xml:space="preserve">,</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b>
                  <m:e>
                    <m:r>
                      <m:t>r</m:t>
                    </m:r>
                  </m:e>
                  <m:sub>
                    <m:r>
                      <m:t>k</m:t>
                    </m:r>
                  </m:sub>
                </m:sSub>
                <m:r>
                  <m:rPr>
                    <m:sty m:val="p"/>
                  </m:rPr>
                  <m:t>=</m:t>
                </m:r>
                <m:sSub>
                  <m:e>
                    <m:r>
                      <m:t>y</m:t>
                    </m:r>
                  </m:e>
                  <m:sub>
                    <m:r>
                      <m:t>k</m:t>
                    </m:r>
                  </m:sub>
                </m:sSub>
                <m:r>
                  <m:rPr>
                    <m:sty m:val="p"/>
                  </m:rPr>
                  <m:t>−</m:t>
                </m:r>
                <m:sSub>
                  <m:e>
                    <m:acc>
                      <m:accPr>
                        <m:chr m:val="̂"/>
                      </m:accPr>
                      <m:e>
                        <m:r>
                          <m:t>y</m:t>
                        </m:r>
                      </m:e>
                    </m:acc>
                  </m:e>
                  <m:sub>
                    <m:r>
                      <m:t>k</m:t>
                    </m:r>
                  </m:sub>
                </m:sSub>
                <m:d>
                  <m:dPr>
                    <m:begChr m:val="("/>
                    <m:endChr m:val=")"/>
                    <m:sepChr m:val=""/>
                    <m:grow/>
                  </m:dPr>
                  <m:e>
                    <m:sSub>
                      <m:e>
                        <m:r>
                          <m:t>u</m:t>
                        </m:r>
                      </m:e>
                      <m:sub>
                        <m:r>
                          <m:t>1</m:t>
                        </m:r>
                        <m:r>
                          <m:rPr>
                            <m:sty m:val="p"/>
                          </m:rPr>
                          <m:t>:</m:t>
                        </m:r>
                        <m:r>
                          <m:t>k</m:t>
                        </m:r>
                      </m:sub>
                    </m:sSub>
                    <m:r>
                      <m:rPr>
                        <m:sty m:val="p"/>
                      </m:rPr>
                      <m:t>,</m:t>
                    </m:r>
                    <m:acc>
                      <m:accPr>
                        <m:chr m:val="̂"/>
                      </m:accPr>
                      <m:e>
                        <m:r>
                          <m:t>θ</m:t>
                        </m:r>
                      </m:e>
                    </m:acc>
                  </m:e>
                </m:d>
                <m:r>
                  <m:rPr>
                    <m:sty m:val="p"/>
                  </m:rPr>
                  <m:t>,</m:t>
                </m:r>
              </m:oMath>
            </m:oMathPara>
          </w:p>
        </w:tc>
        <w:tc>
          <w:tcPr>
            <w:tcW w:w="900" w:type="dxa"/>
            <w:vAlign w:val="center"/>
          </w:tcPr>
          <w:p>
            <w:pPr>
              <w:pStyle w:val="EquationCell"/>
              <w:jc w:val="right"/>
            </w:pPr>
            <w:r>
              <w:t xml:space="preserve">(12.17)</w:t>
            </w:r>
          </w:p>
        </w:tc>
      </w:tr>
    </w:tbl>
    <w:p>
      <w:pPr>
        <w:pStyle w:val="BodyText"/>
      </w:pPr>
      <w:r>
        <w:t xml:space="preserve">where</w:t>
      </w:r>
      <w:r>
        <w:t xml:space="preserve"> </w:t>
      </w:r>
      <m:oMath>
        <m:sSub>
          <m:e>
            <m:r>
              <m:t>y</m:t>
            </m:r>
          </m:e>
          <m:sub>
            <m:r>
              <m:t>k</m:t>
            </m:r>
          </m:sub>
        </m:sSub>
      </m:oMath>
      <w:r>
        <w:t xml:space="preserve"> </w:t>
      </w:r>
      <w:r>
        <w:t xml:space="preserve">is the measurement at sample</w:t>
      </w:r>
      <w:r>
        <w:t xml:space="preserve"> </w:t>
      </w:r>
      <m:oMath>
        <m:r>
          <m:t>k</m:t>
        </m:r>
      </m:oMath>
      <w:r>
        <w:t xml:space="preserve">,</w:t>
      </w:r>
      <w:r>
        <w:t xml:space="preserve"> </w:t>
      </w:r>
      <m:oMath>
        <m:sSub>
          <m:e>
            <m:acc>
              <m:accPr>
                <m:chr m:val="̂"/>
              </m:accPr>
              <m:e>
                <m:r>
                  <m:t>y</m:t>
                </m:r>
              </m:e>
            </m:acc>
          </m:e>
          <m:sub>
            <m:r>
              <m:t>k</m:t>
            </m:r>
          </m:sub>
        </m:sSub>
      </m:oMath>
      <w:r>
        <w:t xml:space="preserve"> </w:t>
      </w:r>
      <w:r>
        <w:t xml:space="preserve">the twin’s prediction from the inputs</w:t>
      </w:r>
      <w:r>
        <w:t xml:space="preserve"> </w:t>
      </w:r>
      <m:oMath>
        <m:sSub>
          <m:e>
            <m:r>
              <m:t>u</m:t>
            </m:r>
          </m:e>
          <m:sub>
            <m:r>
              <m:t>1</m:t>
            </m:r>
            <m:r>
              <m:rPr>
                <m:sty m:val="p"/>
              </m:rPr>
              <m:t>:</m:t>
            </m:r>
            <m:r>
              <m:t>k</m:t>
            </m:r>
          </m:sub>
        </m:sSub>
      </m:oMath>
      <w:r>
        <w:t xml:space="preserve"> </w:t>
      </w:r>
      <w:r>
        <w:t xml:space="preserve">(load, speed, ambient temperature, irradiance) with calibrated parameters</w:t>
      </w:r>
      <w:r>
        <w:t xml:space="preserve"> </w:t>
      </w:r>
      <m:oMath>
        <m:acc>
          <m:accPr>
            <m:chr m:val="̂"/>
          </m:accPr>
          <m:e>
            <m:r>
              <m:t>θ</m:t>
            </m:r>
          </m:e>
        </m:acc>
      </m:oMath>
      <w:r>
        <w:t xml:space="preserve">. In a healthy asset the residual is noise with near-zero mean, because the twin already explains the effect of load and weather. A fault adds a component the twin does not explain. This removes the largest source of false alarms, normal variability, before any threshold is applied. Residuals come in three forms, and each follows from a short derivation.</w:t>
      </w:r>
    </w:p>
    <w:p>
      <w:pPr>
        <w:pStyle w:val="BodyText"/>
      </w:pPr>
      <w:r>
        <w:rPr>
          <w:iCs/>
          <w:i/>
        </w:rPr>
        <w:t xml:space="preserve">Output residuals.</w:t>
      </w:r>
      <w:r>
        <w:t xml:space="preserve"> </w:t>
      </w:r>
      <w:r>
        <w:t xml:space="preserve">Let the healthy asset obey</w:t>
      </w:r>
      <w:r>
        <w:t xml:space="preserve"> </w:t>
      </w:r>
      <m:oMath>
        <m:sSub>
          <m:e>
            <m:r>
              <m:t>y</m:t>
            </m:r>
          </m:e>
          <m:sub>
            <m:r>
              <m:t>k</m:t>
            </m:r>
          </m:sub>
        </m:sSub>
        <m:r>
          <m:rPr>
            <m:sty m:val="p"/>
          </m:rPr>
          <m:t>=</m:t>
        </m:r>
        <m:r>
          <m:t>g</m:t>
        </m:r>
        <m:d>
          <m:dPr>
            <m:begChr m:val="("/>
            <m:endChr m:val=")"/>
            <m:sepChr m:val=""/>
            <m:grow/>
          </m:dPr>
          <m:e>
            <m:sSub>
              <m:e>
                <m:r>
                  <m:t>u</m:t>
                </m:r>
              </m:e>
              <m:sub>
                <m:r>
                  <m:t>1</m:t>
                </m:r>
                <m:r>
                  <m:rPr>
                    <m:sty m:val="p"/>
                  </m:rPr>
                  <m:t>:</m:t>
                </m:r>
                <m:r>
                  <m:t>k</m:t>
                </m:r>
              </m:sub>
            </m:sSub>
            <m:r>
              <m:rPr>
                <m:sty m:val="p"/>
              </m:rPr>
              <m:t>,</m:t>
            </m:r>
            <m:r>
              <m:t>θ</m:t>
            </m:r>
          </m:e>
        </m:d>
        <m:r>
          <m:rPr>
            <m:sty m:val="p"/>
          </m:rPr>
          <m:t>+</m:t>
        </m:r>
        <m:sSub>
          <m:e>
            <m:r>
              <m:t>v</m:t>
            </m:r>
          </m:e>
          <m:sub>
            <m:r>
              <m:t>k</m:t>
            </m:r>
          </m:sub>
        </m:sSub>
      </m:oMath>
      <w:r>
        <w:t xml:space="preserve">, with</w:t>
      </w:r>
      <w:r>
        <w:t xml:space="preserve"> </w:t>
      </w:r>
      <m:oMath>
        <m:r>
          <m:t>g</m:t>
        </m:r>
      </m:oMath>
      <w:r>
        <w:t xml:space="preserve"> </w:t>
      </w:r>
      <w:r>
        <w:t xml:space="preserve">the twin’s model,</w:t>
      </w:r>
      <w:r>
        <w:t xml:space="preserve"> </w:t>
      </w:r>
      <m:oMath>
        <m:r>
          <m:t>θ</m:t>
        </m:r>
      </m:oMath>
      <w:r>
        <w:t xml:space="preserve"> </w:t>
      </w:r>
      <w:r>
        <w:t xml:space="preserve">the true parameters and</w:t>
      </w:r>
      <w:r>
        <w:t xml:space="preserve"> </w:t>
      </w:r>
      <m:oMath>
        <m:sSub>
          <m:e>
            <m:r>
              <m:t>v</m:t>
            </m:r>
          </m:e>
          <m:sub>
            <m:r>
              <m:t>k</m:t>
            </m:r>
          </m:sub>
        </m:sSub>
      </m:oMath>
      <w:r>
        <w:t xml:space="preserve"> </w:t>
      </w:r>
      <w:r>
        <w:t xml:space="preserve">measurement noise of variance</w:t>
      </w:r>
      <w:r>
        <w:t xml:space="preserve"> </w:t>
      </w:r>
      <m:oMath>
        <m:sSubSup>
          <m:e>
            <m:r>
              <m:t>σ</m:t>
            </m:r>
          </m:e>
          <m:sub>
            <m:r>
              <m:t>v</m:t>
            </m:r>
          </m:sub>
          <m:sup>
            <m:r>
              <m:t>2</m:t>
            </m:r>
          </m:sup>
        </m:sSubSup>
      </m:oMath>
      <w:r>
        <w:t xml:space="preserve">, and let a fault add</w:t>
      </w:r>
      <w:r>
        <w:t xml:space="preserve"> </w:t>
      </w:r>
      <m:oMath>
        <m:sSub>
          <m:e>
            <m:r>
              <m:t>f</m:t>
            </m:r>
          </m:e>
          <m:sub>
            <m:r>
              <m:t>k</m:t>
            </m:r>
          </m:sub>
        </m:sSub>
      </m:oMath>
      <w:r>
        <w:t xml:space="preserve">. Linearizing</w:t>
      </w:r>
      <w:r>
        <w:t xml:space="preserve"> </w:t>
      </w:r>
      <m:oMath>
        <m:r>
          <m:t>g</m:t>
        </m:r>
      </m:oMath>
      <w:r>
        <w:t xml:space="preserve"> </w:t>
      </w:r>
      <w:r>
        <w:t xml:space="preserve">about the estimate</w:t>
      </w:r>
      <w:r>
        <w:t xml:space="preserve"> </w:t>
      </w:r>
      <m:oMath>
        <m:acc>
          <m:accPr>
            <m:chr m:val="̂"/>
          </m:accPr>
          <m:e>
            <m:r>
              <m:t>θ</m:t>
            </m:r>
          </m:e>
        </m:acc>
      </m:oMath>
      <w:r>
        <w:t xml:space="preserve"> </w:t>
      </w:r>
      <w:r>
        <w:t xml:space="preserve">with sensitivity</w:t>
      </w:r>
      <w:r>
        <w:t xml:space="preserve"> </w:t>
      </w:r>
      <m:oMath>
        <m:sSub>
          <m:e>
            <m:r>
              <m:rPr>
                <m:sty m:val="b"/>
              </m:rPr>
              <m:t>g</m:t>
            </m:r>
          </m:e>
          <m:sub>
            <m:r>
              <m:t>θ</m:t>
            </m:r>
          </m:sub>
        </m:sSub>
        <m:r>
          <m:rPr>
            <m:sty m:val="p"/>
          </m:rPr>
          <m:t>=</m:t>
        </m:r>
        <m:r>
          <m:rPr>
            <m:sty m:val="p"/>
          </m:rPr>
          <m:t>∂</m:t>
        </m:r>
        <m:r>
          <m:t>g</m:t>
        </m:r>
        <m:r>
          <m:rPr>
            <m:sty m:val="p"/>
          </m:rPr>
          <m:t>/</m:t>
        </m:r>
        <m:r>
          <m:rPr>
            <m:sty m:val="p"/>
          </m:rPr>
          <m:t>∂</m:t>
        </m:r>
        <m:r>
          <m:t>θ</m:t>
        </m:r>
      </m:oMath>
      <w:r>
        <w:t xml:space="preserve">,</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b>
                  <m:e>
                    <m:r>
                      <m:t>r</m:t>
                    </m:r>
                  </m:e>
                  <m:sub>
                    <m:r>
                      <m:t>k</m:t>
                    </m:r>
                  </m:sub>
                </m:sSub>
                <m:r>
                  <m:rPr>
                    <m:sty m:val="p"/>
                  </m:rPr>
                  <m:t>=</m:t>
                </m:r>
                <m:sSub>
                  <m:e>
                    <m:r>
                      <m:t>f</m:t>
                    </m:r>
                  </m:e>
                  <m:sub>
                    <m:r>
                      <m:t>k</m:t>
                    </m:r>
                  </m:sub>
                </m:sSub>
                <m:r>
                  <m:rPr>
                    <m:sty m:val="p"/>
                  </m:rPr>
                  <m:t>+</m:t>
                </m:r>
                <m:sSub>
                  <m:e>
                    <m:r>
                      <m:t>v</m:t>
                    </m:r>
                  </m:e>
                  <m:sub>
                    <m:r>
                      <m:t>k</m:t>
                    </m:r>
                  </m:sub>
                </m:sSub>
                <m:r>
                  <m:rPr>
                    <m:sty m:val="p"/>
                  </m:rPr>
                  <m:t>+</m:t>
                </m:r>
                <m:sSubSup>
                  <m:e>
                    <m:r>
                      <m:rPr>
                        <m:sty m:val="b"/>
                      </m:rPr>
                      <m:t>g</m:t>
                    </m:r>
                  </m:e>
                  <m:sub>
                    <m:r>
                      <m:t>θ</m:t>
                    </m:r>
                  </m:sub>
                  <m:sup>
                    <m:r>
                      <m:rPr>
                        <m:sty m:val="p"/>
                        <m:scr m:val="sans-serif"/>
                      </m:rPr>
                      <m:t>T</m:t>
                    </m:r>
                  </m:sup>
                </m:sSubSup>
                <m:d>
                  <m:dPr>
                    <m:begChr m:val="("/>
                    <m:endChr m:val=")"/>
                    <m:sepChr m:val=""/>
                    <m:grow/>
                  </m:dPr>
                  <m:e>
                    <m:r>
                      <m:t>θ</m:t>
                    </m:r>
                    <m:r>
                      <m:rPr>
                        <m:sty m:val="p"/>
                      </m:rPr>
                      <m:t>−</m:t>
                    </m:r>
                    <m:acc>
                      <m:accPr>
                        <m:chr m:val="̂"/>
                      </m:accPr>
                      <m:e>
                        <m:r>
                          <m:t>θ</m:t>
                        </m:r>
                      </m:e>
                    </m:acc>
                  </m:e>
                </m:d>
                <m:r>
                  <m:rPr>
                    <m:sty m:val="p"/>
                  </m:rPr>
                  <m:t>,</m:t>
                </m:r>
                <m:r>
                  <m:t>  </m:t>
                </m:r>
                <m:r>
                  <m:t>V</m:t>
                </m:r>
                <m:r>
                  <m:t>a</m:t>
                </m:r>
                <m:r>
                  <m:t>r</m:t>
                </m:r>
                <m:d>
                  <m:dPr>
                    <m:begChr m:val="("/>
                    <m:endChr m:val=")"/>
                    <m:sepChr m:val=""/>
                    <m:grow/>
                  </m:dPr>
                  <m:e>
                    <m:sSub>
                      <m:e>
                        <m:r>
                          <m:t>r</m:t>
                        </m:r>
                      </m:e>
                      <m:sub>
                        <m:r>
                          <m:t>k</m:t>
                        </m:r>
                      </m:sub>
                    </m:sSub>
                  </m:e>
                </m:d>
                <m:r>
                  <m:rPr>
                    <m:sty m:val="p"/>
                  </m:rPr>
                  <m:t>≈</m:t>
                </m:r>
                <m:sSubSup>
                  <m:e>
                    <m:r>
                      <m:t>σ</m:t>
                    </m:r>
                  </m:e>
                  <m:sub>
                    <m:r>
                      <m:t>v</m:t>
                    </m:r>
                  </m:sub>
                  <m:sup>
                    <m:r>
                      <m:t>2</m:t>
                    </m:r>
                  </m:sup>
                </m:sSubSup>
                <m:r>
                  <m:rPr>
                    <m:sty m:val="p"/>
                  </m:rPr>
                  <m:t>+</m:t>
                </m:r>
                <m:sSubSup>
                  <m:e>
                    <m:r>
                      <m:rPr>
                        <m:sty m:val="b"/>
                      </m:rPr>
                      <m:t>g</m:t>
                    </m:r>
                  </m:e>
                  <m:sub>
                    <m:r>
                      <m:t>θ</m:t>
                    </m:r>
                  </m:sub>
                  <m:sup>
                    <m:r>
                      <m:rPr>
                        <m:sty m:val="p"/>
                        <m:scr m:val="sans-serif"/>
                      </m:rPr>
                      <m:t>T</m:t>
                    </m:r>
                  </m:sup>
                </m:sSubSup>
                <m:sSub>
                  <m:e>
                    <m:r>
                      <m:rPr>
                        <m:sty m:val="b"/>
                      </m:rPr>
                      <m:t>P</m:t>
                    </m:r>
                  </m:e>
                  <m:sub>
                    <m:r>
                      <m:t>θ</m:t>
                    </m:r>
                  </m:sub>
                </m:sSub>
                <m:r>
                  <m:t> </m:t>
                </m:r>
                <m:sSub>
                  <m:e>
                    <m:r>
                      <m:rPr>
                        <m:sty m:val="b"/>
                      </m:rPr>
                      <m:t>g</m:t>
                    </m:r>
                  </m:e>
                  <m:sub>
                    <m:r>
                      <m:t>θ</m:t>
                    </m:r>
                  </m:sub>
                </m:sSub>
                <m:r>
                  <m:rPr>
                    <m:sty m:val="p"/>
                  </m:rPr>
                  <m:t>,</m:t>
                </m:r>
              </m:oMath>
            </m:oMathPara>
          </w:p>
        </w:tc>
        <w:tc>
          <w:tcPr>
            <w:tcW w:w="900" w:type="dxa"/>
            <w:vAlign w:val="center"/>
          </w:tcPr>
          <w:p>
            <w:pPr>
              <w:pStyle w:val="EquationCell"/>
              <w:jc w:val="right"/>
            </w:pPr>
            <w:r>
              <w:t xml:space="preserve">(12.18)</w:t>
            </w:r>
          </w:p>
        </w:tc>
      </w:tr>
    </w:tbl>
    <w:p>
      <w:pPr>
        <w:pStyle w:val="BodyText"/>
      </w:pPr>
      <w:r>
        <w:t xml:space="preserve">where</w:t>
      </w:r>
      <w:r>
        <w:t xml:space="preserve"> </w:t>
      </w:r>
      <m:oMath>
        <m:sSub>
          <m:e>
            <m:r>
              <m:rPr>
                <m:sty m:val="b"/>
              </m:rPr>
              <m:t>P</m:t>
            </m:r>
          </m:e>
          <m:sub>
            <m:r>
              <m:t>θ</m:t>
            </m:r>
          </m:sub>
        </m:sSub>
      </m:oMath>
      <w:r>
        <w:t xml:space="preserve"> </w:t>
      </w:r>
      <w:r>
        <w:t xml:space="preserve">is the covariance of the parameter estimate. The second term explains Example 12.2: where the twin is more sensitive to its uncertain parameters (high load, large</w:t>
      </w:r>
      <w:r>
        <w:t xml:space="preserve"> </w:t>
      </w:r>
      <m:oMath>
        <m:sSub>
          <m:e>
            <m:r>
              <m:rPr>
                <m:sty m:val="b"/>
              </m:rPr>
              <m:t>g</m:t>
            </m:r>
          </m:e>
          <m:sub>
            <m:r>
              <m:t>θ</m:t>
            </m:r>
          </m:sub>
        </m:sSub>
      </m:oMath>
      <w:r>
        <w:t xml:space="preserve">), the residual is noisier, and a threshold must follow.</w:t>
      </w:r>
    </w:p>
    <w:p>
      <w:pPr>
        <w:pStyle w:val="BodyText"/>
      </w:pPr>
      <w:r>
        <w:rPr>
          <w:iCs/>
          <w:i/>
        </w:rPr>
        <w:t xml:space="preserve">Parameter residuals.</w:t>
      </w:r>
      <w:r>
        <w:t xml:space="preserve"> </w:t>
      </w:r>
      <w:r>
        <w:t xml:space="preserve">The twin re-estimates a physically meaningful parameter, such as thermal resistance, ESR or drag area, from recent data and compares it with its healthy baseline,</w:t>
      </w:r>
      <w:r>
        <w:t xml:space="preserve"> </w:t>
      </w:r>
      <m:oMath>
        <m:sSub>
          <m:e>
            <m:r>
              <m:t>r</m:t>
            </m:r>
          </m:e>
          <m:sub>
            <m:r>
              <m:t>θ</m:t>
            </m:r>
          </m:sub>
        </m:sSub>
        <m:r>
          <m:rPr>
            <m:sty m:val="p"/>
          </m:rPr>
          <m:t>=</m:t>
        </m:r>
        <m:sSub>
          <m:e>
            <m:acc>
              <m:accPr>
                <m:chr m:val="̂"/>
              </m:accPr>
              <m:e>
                <m:r>
                  <m:t>θ</m:t>
                </m:r>
              </m:e>
            </m:acc>
          </m:e>
          <m:sub>
            <m:r>
              <m:t>r</m:t>
            </m:r>
            <m:r>
              <m:t>e</m:t>
            </m:r>
            <m:r>
              <m:t>c</m:t>
            </m:r>
            <m:r>
              <m:t>e</m:t>
            </m:r>
            <m:r>
              <m:t>n</m:t>
            </m:r>
            <m:r>
              <m:t>t</m:t>
            </m:r>
          </m:sub>
        </m:sSub>
        <m:r>
          <m:rPr>
            <m:sty m:val="p"/>
          </m:rPr>
          <m:t>−</m:t>
        </m:r>
        <m:sSub>
          <m:e>
            <m:r>
              <m:t>θ</m:t>
            </m:r>
          </m:e>
          <m:sub>
            <m:r>
              <m:t>0</m:t>
            </m:r>
          </m:sub>
        </m:sSub>
      </m:oMath>
      <w:r>
        <w:t xml:space="preserve">. By the least-squares result of Chapter 5, its covariance is</w:t>
      </w:r>
      <w:r>
        <w:t xml:space="preserve"> </w:t>
      </w:r>
      <m:oMath>
        <m:sSup>
          <m:e>
            <m:d>
              <m:dPr>
                <m:begChr m:val="("/>
                <m:endChr m:val=")"/>
                <m:sepChr m:val=""/>
                <m:grow/>
              </m:dPr>
              <m:e>
                <m:sSup>
                  <m:e>
                    <m:r>
                      <m:rPr>
                        <m:sty m:val="b"/>
                      </m:rPr>
                      <m:t>J</m:t>
                    </m:r>
                  </m:e>
                  <m:sup>
                    <m:r>
                      <m:rPr>
                        <m:sty m:val="p"/>
                        <m:scr m:val="sans-serif"/>
                      </m:rPr>
                      <m:t>T</m:t>
                    </m:r>
                  </m:sup>
                </m:sSup>
                <m:sSup>
                  <m:e>
                    <m:r>
                      <m:rPr>
                        <m:sty m:val="b"/>
                      </m:rPr>
                      <m:t>R</m:t>
                    </m:r>
                  </m:e>
                  <m:sup>
                    <m:r>
                      <m:rPr>
                        <m:sty m:val="p"/>
                      </m:rPr>
                      <m:t>−</m:t>
                    </m:r>
                    <m:r>
                      <m:t>1</m:t>
                    </m:r>
                  </m:sup>
                </m:sSup>
                <m:r>
                  <m:rPr>
                    <m:sty m:val="b"/>
                  </m:rPr>
                  <m:t>J</m:t>
                </m:r>
              </m:e>
            </m:d>
          </m:e>
          <m:sup>
            <m:r>
              <m:rPr>
                <m:sty m:val="p"/>
              </m:rPr>
              <m:t>−</m:t>
            </m:r>
            <m:r>
              <m:t>1</m:t>
            </m:r>
          </m:sup>
        </m:sSup>
      </m:oMath>
      <w:r>
        <w:t xml:space="preserve"> </w:t>
      </w:r>
      <w:r>
        <w:t xml:space="preserve">for Jacobian</w:t>
      </w:r>
      <w:r>
        <w:t xml:space="preserve"> </w:t>
      </w:r>
      <m:oMath>
        <m:r>
          <m:rPr>
            <m:sty m:val="b"/>
          </m:rPr>
          <m:t>J</m:t>
        </m:r>
      </m:oMath>
      <w:r>
        <w:t xml:space="preserve"> </w:t>
      </w:r>
      <w:r>
        <w:t xml:space="preserve">and noise covariance</w:t>
      </w:r>
      <w:r>
        <w:t xml:space="preserve"> </w:t>
      </w:r>
      <m:oMath>
        <m:r>
          <m:rPr>
            <m:sty m:val="b"/>
          </m:rPr>
          <m:t>R</m:t>
        </m:r>
      </m:oMath>
      <w:r>
        <w:t xml:space="preserve">, so a parameter residual is only detectable when the data excite the parameter (a thermal resistance cannot be estimated at zero load).</w:t>
      </w:r>
    </w:p>
    <w:p>
      <w:pPr>
        <w:pStyle w:val="BodyText"/>
      </w:pPr>
      <w:r>
        <w:rPr>
          <w:iCs/>
          <w:i/>
        </w:rPr>
        <w:t xml:space="preserve">Parity residuals.</w:t>
      </w:r>
      <w:r>
        <w:t xml:space="preserve"> </w:t>
      </w:r>
      <w:r>
        <w:t xml:space="preserve">Several measurements are combined into a relation that holds whenever the system is healthy, such as the sum of three phase currents. For a linear model</w:t>
      </w:r>
      <w:r>
        <w:t xml:space="preserve"> </w:t>
      </w:r>
      <m:oMath>
        <m:r>
          <m:rPr>
            <m:sty m:val="b"/>
          </m:rPr>
          <m:t>y</m:t>
        </m:r>
        <m:r>
          <m:rPr>
            <m:sty m:val="p"/>
          </m:rPr>
          <m:t>=</m:t>
        </m:r>
        <m:r>
          <m:rPr>
            <m:sty m:val="b"/>
          </m:rPr>
          <m:t>C</m:t>
        </m:r>
        <m:r>
          <m:rPr>
            <m:sty m:val="b"/>
          </m:rPr>
          <m:t>x</m:t>
        </m:r>
        <m:r>
          <m:rPr>
            <m:sty m:val="p"/>
          </m:rPr>
          <m:t>+</m:t>
        </m:r>
        <m:r>
          <m:rPr>
            <m:sty m:val="b"/>
          </m:rPr>
          <m:t>f</m:t>
        </m:r>
        <m:r>
          <m:rPr>
            <m:sty m:val="p"/>
          </m:rPr>
          <m:t>+</m:t>
        </m:r>
        <m:r>
          <m:rPr>
            <m:sty m:val="b"/>
          </m:rPr>
          <m:t>v</m:t>
        </m:r>
      </m:oMath>
      <w:r>
        <w:t xml:space="preserve"> </w:t>
      </w:r>
      <w:r>
        <w:t xml:space="preserve">with more measurements than states, any matrix</w:t>
      </w:r>
      <w:r>
        <w:t xml:space="preserve"> </w:t>
      </w:r>
      <m:oMath>
        <m:r>
          <m:rPr>
            <m:sty m:val="b"/>
          </m:rPr>
          <m:t>W</m:t>
        </m:r>
      </m:oMath>
      <w:r>
        <w:t xml:space="preserve"> </w:t>
      </w:r>
      <w:r>
        <w:t xml:space="preserve">whose rows span the left null space of</w:t>
      </w:r>
      <w:r>
        <w:t xml:space="preserve"> </w:t>
      </w:r>
      <m:oMath>
        <m:r>
          <m:rPr>
            <m:sty m:val="b"/>
          </m:rPr>
          <m:t>C</m:t>
        </m:r>
      </m:oMath>
      <w:r>
        <w:t xml:space="preserve"> </w:t>
      </w:r>
      <w:r>
        <w:t xml:space="preserve">(</w:t>
      </w:r>
      <m:oMath>
        <m:r>
          <m:rPr>
            <m:sty m:val="b"/>
          </m:rPr>
          <m:t>W</m:t>
        </m:r>
        <m:r>
          <m:rPr>
            <m:sty m:val="b"/>
          </m:rPr>
          <m:t>C</m:t>
        </m:r>
        <m:r>
          <m:rPr>
            <m:sty m:val="p"/>
          </m:rPr>
          <m:t>=</m:t>
        </m:r>
        <m:r>
          <m:rPr>
            <m:sty m:val="b"/>
          </m:rPr>
          <m:t>0</m:t>
        </m:r>
      </m:oMath>
      <w:r>
        <w:t xml:space="preserve">) removes the unknown state:</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r>
                  <m:rPr>
                    <m:sty m:val="b"/>
                  </m:rPr>
                  <m:t>r</m:t>
                </m:r>
                <m:r>
                  <m:rPr>
                    <m:sty m:val="p"/>
                  </m:rPr>
                  <m:t>=</m:t>
                </m:r>
                <m:r>
                  <m:rPr>
                    <m:sty m:val="b"/>
                  </m:rPr>
                  <m:t>W</m:t>
                </m:r>
                <m:r>
                  <m:rPr>
                    <m:sty m:val="b"/>
                  </m:rPr>
                  <m:t>y</m:t>
                </m:r>
                <m:r>
                  <m:rPr>
                    <m:sty m:val="p"/>
                  </m:rPr>
                  <m:t>=</m:t>
                </m:r>
                <m:r>
                  <m:rPr>
                    <m:sty m:val="b"/>
                  </m:rPr>
                  <m:t>W</m:t>
                </m:r>
                <m:r>
                  <m:rPr>
                    <m:sty m:val="b"/>
                  </m:rPr>
                  <m:t>f</m:t>
                </m:r>
                <m:r>
                  <m:rPr>
                    <m:sty m:val="p"/>
                  </m:rPr>
                  <m:t>+</m:t>
                </m:r>
                <m:r>
                  <m:rPr>
                    <m:sty m:val="b"/>
                  </m:rPr>
                  <m:t>W</m:t>
                </m:r>
                <m:r>
                  <m:rPr>
                    <m:sty m:val="b"/>
                  </m:rPr>
                  <m:t>v</m:t>
                </m:r>
                <m:r>
                  <m:rPr>
                    <m:sty m:val="p"/>
                  </m:rPr>
                  <m:t>.</m:t>
                </m:r>
              </m:oMath>
            </m:oMathPara>
          </w:p>
        </w:tc>
        <w:tc>
          <w:tcPr>
            <w:tcW w:w="900" w:type="dxa"/>
            <w:vAlign w:val="center"/>
          </w:tcPr>
          <w:p>
            <w:pPr>
              <w:pStyle w:val="EquationCell"/>
              <w:jc w:val="right"/>
            </w:pPr>
            <w:r>
              <w:t xml:space="preserve">(12.19)</w:t>
            </w:r>
          </w:p>
        </w:tc>
      </w:tr>
    </w:tbl>
    <w:p>
      <w:pPr>
        <w:pStyle w:val="BodyText"/>
      </w:pPr>
      <w:r>
        <w:t xml:space="preserve">where</w:t>
      </w:r>
      <w:r>
        <w:t xml:space="preserve"> </w:t>
      </w:r>
      <m:oMath>
        <m:r>
          <m:rPr>
            <m:sty m:val="b"/>
          </m:rPr>
          <m:t>y</m:t>
        </m:r>
      </m:oMath>
      <w:r>
        <w:t xml:space="preserve"> </w:t>
      </w:r>
      <w:r>
        <w:t xml:space="preserve">is the measurement vector,</w:t>
      </w:r>
      <w:r>
        <w:t xml:space="preserve"> </w:t>
      </w:r>
      <m:oMath>
        <m:r>
          <m:rPr>
            <m:sty m:val="b"/>
          </m:rPr>
          <m:t>x</m:t>
        </m:r>
      </m:oMath>
      <w:r>
        <w:t xml:space="preserve"> </w:t>
      </w:r>
      <w:r>
        <w:t xml:space="preserve">the unknown state,</w:t>
      </w:r>
      <w:r>
        <w:t xml:space="preserve"> </w:t>
      </w:r>
      <m:oMath>
        <m:r>
          <m:rPr>
            <m:sty m:val="b"/>
          </m:rPr>
          <m:t>C</m:t>
        </m:r>
      </m:oMath>
      <w:r>
        <w:t xml:space="preserve"> </w:t>
      </w:r>
      <w:r>
        <w:t xml:space="preserve">the measurement matrix,</w:t>
      </w:r>
      <w:r>
        <w:t xml:space="preserve"> </w:t>
      </w:r>
      <m:oMath>
        <m:r>
          <m:rPr>
            <m:sty m:val="b"/>
          </m:rPr>
          <m:t>f</m:t>
        </m:r>
      </m:oMath>
      <w:r>
        <w:t xml:space="preserve"> </w:t>
      </w:r>
      <w:r>
        <w:t xml:space="preserve">the fault vector and</w:t>
      </w:r>
      <w:r>
        <w:t xml:space="preserve"> </w:t>
      </w:r>
      <m:oMath>
        <m:r>
          <m:rPr>
            <m:sty m:val="b"/>
          </m:rPr>
          <m:t>v</m:t>
        </m:r>
      </m:oMath>
      <w:r>
        <w:t xml:space="preserve"> </w:t>
      </w:r>
      <w:r>
        <w:t xml:space="preserve">the noise. The rows of</w:t>
      </w:r>
      <w:r>
        <w:t xml:space="preserve"> </w:t>
      </w:r>
      <m:oMath>
        <m:r>
          <m:rPr>
            <m:sty m:val="b"/>
          </m:rPr>
          <m:t>W</m:t>
        </m:r>
      </m:oMath>
      <w:r>
        <w:t xml:space="preserve"> </w:t>
      </w:r>
      <w:r>
        <w:t xml:space="preserve">can be chosen so that each residual is insensitive to selected faults, which is the basis of the structured residuals of Section 12.9.</w:t>
      </w:r>
    </w:p>
    <w:p>
      <w:pPr>
        <w:pStyle w:val="BodyText"/>
      </w:pPr>
      <w:r>
        <w:t xml:space="preserve">Dynamic twins generate residuals with an observer (Chapter 5):</w:t>
      </w:r>
      <w:r>
        <w:t xml:space="preserve"> </w:t>
      </w:r>
      <m:oMath>
        <m:sSub>
          <m:e>
            <m:acc>
              <m:accPr>
                <m:chr m:val="̂"/>
              </m:accPr>
              <m:e>
                <m:r>
                  <m:rPr>
                    <m:sty m:val="b"/>
                  </m:rPr>
                  <m:t>x</m:t>
                </m:r>
              </m:e>
            </m:acc>
          </m:e>
          <m:sub>
            <m:r>
              <m:t>k</m:t>
            </m:r>
            <m:r>
              <m:rPr>
                <m:sty m:val="p"/>
              </m:rPr>
              <m:t>+</m:t>
            </m:r>
            <m:r>
              <m:t>1</m:t>
            </m:r>
          </m:sub>
        </m:sSub>
        <m:r>
          <m:rPr>
            <m:sty m:val="p"/>
          </m:rPr>
          <m:t>=</m:t>
        </m:r>
        <m:r>
          <m:rPr>
            <m:sty m:val="b"/>
          </m:rPr>
          <m:t>A</m:t>
        </m:r>
        <m:sSub>
          <m:e>
            <m:acc>
              <m:accPr>
                <m:chr m:val="̂"/>
              </m:accPr>
              <m:e>
                <m:r>
                  <m:rPr>
                    <m:sty m:val="b"/>
                  </m:rPr>
                  <m:t>x</m:t>
                </m:r>
              </m:e>
            </m:acc>
          </m:e>
          <m:sub>
            <m:r>
              <m:t>k</m:t>
            </m:r>
          </m:sub>
        </m:sSub>
        <m:r>
          <m:rPr>
            <m:sty m:val="p"/>
          </m:rPr>
          <m:t>+</m:t>
        </m:r>
        <m:r>
          <m:rPr>
            <m:sty m:val="b"/>
          </m:rPr>
          <m:t>B</m:t>
        </m:r>
        <m:sSub>
          <m:e>
            <m:r>
              <m:rPr>
                <m:sty m:val="b"/>
              </m:rPr>
              <m:t>u</m:t>
            </m:r>
          </m:e>
          <m:sub>
            <m:r>
              <m:t>k</m:t>
            </m:r>
          </m:sub>
        </m:sSub>
        <m:r>
          <m:rPr>
            <m:sty m:val="p"/>
          </m:rPr>
          <m:t>+</m:t>
        </m:r>
        <m:r>
          <m:rPr>
            <m:sty m:val="b"/>
          </m:rPr>
          <m:t>L</m:t>
        </m:r>
        <m:d>
          <m:dPr>
            <m:begChr m:val="("/>
            <m:endChr m:val=")"/>
            <m:sepChr m:val=""/>
            <m:grow/>
          </m:dPr>
          <m:e>
            <m:sSub>
              <m:e>
                <m:r>
                  <m:rPr>
                    <m:sty m:val="b"/>
                  </m:rPr>
                  <m:t>y</m:t>
                </m:r>
              </m:e>
              <m:sub>
                <m:r>
                  <m:t>k</m:t>
                </m:r>
              </m:sub>
            </m:sSub>
            <m:r>
              <m:rPr>
                <m:sty m:val="p"/>
              </m:rPr>
              <m:t>−</m:t>
            </m:r>
            <m:r>
              <m:rPr>
                <m:sty m:val="b"/>
              </m:rPr>
              <m:t>C</m:t>
            </m:r>
            <m:sSub>
              <m:e>
                <m:acc>
                  <m:accPr>
                    <m:chr m:val="̂"/>
                  </m:accPr>
                  <m:e>
                    <m:r>
                      <m:rPr>
                        <m:sty m:val="b"/>
                      </m:rPr>
                      <m:t>x</m:t>
                    </m:r>
                  </m:e>
                </m:acc>
              </m:e>
              <m:sub>
                <m:r>
                  <m:t>k</m:t>
                </m:r>
              </m:sub>
            </m:sSub>
          </m:e>
        </m:d>
      </m:oMath>
      <w:r>
        <w:t xml:space="preserve">,</w:t>
      </w:r>
      <w:r>
        <w:t xml:space="preserve"> </w:t>
      </w:r>
      <m:oMath>
        <m:sSub>
          <m:e>
            <m:r>
              <m:rPr>
                <m:sty m:val="b"/>
              </m:rPr>
              <m:t>r</m:t>
            </m:r>
          </m:e>
          <m:sub>
            <m:r>
              <m:t>k</m:t>
            </m:r>
          </m:sub>
        </m:sSub>
        <m:r>
          <m:rPr>
            <m:sty m:val="p"/>
          </m:rPr>
          <m:t>=</m:t>
        </m:r>
        <m:sSub>
          <m:e>
            <m:r>
              <m:rPr>
                <m:sty m:val="b"/>
              </m:rPr>
              <m:t>y</m:t>
            </m:r>
          </m:e>
          <m:sub>
            <m:r>
              <m:t>k</m:t>
            </m:r>
          </m:sub>
        </m:sSub>
        <m:r>
          <m:rPr>
            <m:sty m:val="p"/>
          </m:rPr>
          <m:t>−</m:t>
        </m:r>
        <m:r>
          <m:rPr>
            <m:sty m:val="b"/>
          </m:rPr>
          <m:t>C</m:t>
        </m:r>
        <m:sSub>
          <m:e>
            <m:acc>
              <m:accPr>
                <m:chr m:val="̂"/>
              </m:accPr>
              <m:e>
                <m:r>
                  <m:rPr>
                    <m:sty m:val="b"/>
                  </m:rPr>
                  <m:t>x</m:t>
                </m:r>
              </m:e>
            </m:acc>
          </m:e>
          <m:sub>
            <m:r>
              <m:t>k</m:t>
            </m:r>
          </m:sub>
        </m:sSub>
      </m:oMath>
      <w:r>
        <w:t xml:space="preserve">, with state matrices</w:t>
      </w:r>
      <w:r>
        <w:t xml:space="preserve"> </w:t>
      </w:r>
      <m:oMath>
        <m:r>
          <m:rPr>
            <m:sty m:val="b"/>
          </m:rPr>
          <m:t>A</m:t>
        </m:r>
      </m:oMath>
      <w:r>
        <w:t xml:space="preserve">,</w:t>
      </w:r>
      <w:r>
        <w:t xml:space="preserve"> </w:t>
      </w:r>
      <m:oMath>
        <m:r>
          <m:rPr>
            <m:sty m:val="b"/>
          </m:rPr>
          <m:t>B</m:t>
        </m:r>
      </m:oMath>
      <w:r>
        <w:t xml:space="preserve">,</w:t>
      </w:r>
      <w:r>
        <w:t xml:space="preserve"> </w:t>
      </w:r>
      <m:oMath>
        <m:r>
          <m:rPr>
            <m:sty m:val="b"/>
          </m:rPr>
          <m:t>C</m:t>
        </m:r>
      </m:oMath>
      <w:r>
        <w:t xml:space="preserve"> </w:t>
      </w:r>
      <w:r>
        <w:t xml:space="preserve">and observer gain</w:t>
      </w:r>
      <w:r>
        <w:t xml:space="preserve"> </w:t>
      </w:r>
      <m:oMath>
        <m:r>
          <m:rPr>
            <m:sty m:val="b"/>
          </m:rPr>
          <m:t>L</m:t>
        </m:r>
      </m:oMath>
      <w:r>
        <w:t xml:space="preserve">. The estimation error</w:t>
      </w:r>
      <w:r>
        <w:t xml:space="preserve"> </w:t>
      </w:r>
      <m:oMath>
        <m:sSub>
          <m:e>
            <m:r>
              <m:rPr>
                <m:sty m:val="b"/>
              </m:rPr>
              <m:t>e</m:t>
            </m:r>
          </m:e>
          <m:sub>
            <m:r>
              <m:t>k</m:t>
            </m:r>
          </m:sub>
        </m:sSub>
        <m:r>
          <m:rPr>
            <m:sty m:val="p"/>
          </m:rPr>
          <m:t>=</m:t>
        </m:r>
        <m:sSub>
          <m:e>
            <m:r>
              <m:rPr>
                <m:sty m:val="b"/>
              </m:rPr>
              <m:t>x</m:t>
            </m:r>
          </m:e>
          <m:sub>
            <m:r>
              <m:t>k</m:t>
            </m:r>
          </m:sub>
        </m:sSub>
        <m:r>
          <m:rPr>
            <m:sty m:val="p"/>
          </m:rPr>
          <m:t>−</m:t>
        </m:r>
        <m:sSub>
          <m:e>
            <m:acc>
              <m:accPr>
                <m:chr m:val="̂"/>
              </m:accPr>
              <m:e>
                <m:r>
                  <m:rPr>
                    <m:sty m:val="b"/>
                  </m:rPr>
                  <m:t>x</m:t>
                </m:r>
              </m:e>
            </m:acc>
          </m:e>
          <m:sub>
            <m:r>
              <m:t>k</m:t>
            </m:r>
          </m:sub>
        </m:sSub>
      </m:oMath>
      <w:r>
        <w:t xml:space="preserve"> </w:t>
      </w:r>
      <w:r>
        <w:t xml:space="preserve">then obeys</w:t>
      </w:r>
      <w:r>
        <w:t xml:space="preserve"> </w:t>
      </w:r>
      <m:oMath>
        <m:sSub>
          <m:e>
            <m:r>
              <m:rPr>
                <m:sty m:val="b"/>
              </m:rPr>
              <m:t>e</m:t>
            </m:r>
          </m:e>
          <m:sub>
            <m:r>
              <m:t>k</m:t>
            </m:r>
            <m:r>
              <m:rPr>
                <m:sty m:val="p"/>
              </m:rPr>
              <m:t>+</m:t>
            </m:r>
            <m:r>
              <m:t>1</m:t>
            </m:r>
          </m:sub>
        </m:sSub>
        <m:r>
          <m:rPr>
            <m:sty m:val="p"/>
          </m:rPr>
          <m:t>=</m:t>
        </m:r>
        <m:d>
          <m:dPr>
            <m:begChr m:val="("/>
            <m:endChr m:val=")"/>
            <m:sepChr m:val=""/>
            <m:grow/>
          </m:dPr>
          <m:e>
            <m:r>
              <m:rPr>
                <m:sty m:val="b"/>
              </m:rPr>
              <m:t>A</m:t>
            </m:r>
            <m:r>
              <m:rPr>
                <m:sty m:val="p"/>
              </m:rPr>
              <m:t>−</m:t>
            </m:r>
            <m:r>
              <m:rPr>
                <m:sty m:val="b"/>
              </m:rPr>
              <m:t>L</m:t>
            </m:r>
            <m:r>
              <m:rPr>
                <m:sty m:val="b"/>
              </m:rPr>
              <m:t>C</m:t>
            </m:r>
          </m:e>
        </m:d>
        <m:sSub>
          <m:e>
            <m:r>
              <m:rPr>
                <m:sty m:val="b"/>
              </m:rPr>
              <m:t>e</m:t>
            </m:r>
          </m:e>
          <m:sub>
            <m:r>
              <m:t>k</m:t>
            </m:r>
          </m:sub>
        </m:sSub>
        <m:r>
          <m:rPr>
            <m:sty m:val="p"/>
          </m:rPr>
          <m:t>+</m:t>
        </m:r>
        <m:r>
          <m:rPr>
            <m:sty m:val="b"/>
          </m:rPr>
          <m:t>E</m:t>
        </m:r>
        <m:sSub>
          <m:e>
            <m:r>
              <m:rPr>
                <m:sty m:val="b"/>
              </m:rPr>
              <m:t>f</m:t>
            </m:r>
          </m:e>
          <m:sub>
            <m:r>
              <m:t>k</m:t>
            </m:r>
          </m:sub>
        </m:sSub>
        <m:r>
          <m:rPr>
            <m:sty m:val="p"/>
          </m:rPr>
          <m:t>−</m:t>
        </m:r>
        <m:r>
          <m:rPr>
            <m:sty m:val="b"/>
          </m:rPr>
          <m:t>L</m:t>
        </m:r>
        <m:sSub>
          <m:e>
            <m:r>
              <m:rPr>
                <m:sty m:val="b"/>
              </m:rPr>
              <m:t>v</m:t>
            </m:r>
          </m:e>
          <m:sub>
            <m:r>
              <m:t>k</m:t>
            </m:r>
          </m:sub>
        </m:sSub>
      </m:oMath>
      <w:r>
        <w:t xml:space="preserve"> </w:t>
      </w:r>
      <w:r>
        <w:t xml:space="preserve">for a fault entering through</w:t>
      </w:r>
      <w:r>
        <w:t xml:space="preserve"> </w:t>
      </w:r>
      <m:oMath>
        <m:r>
          <m:rPr>
            <m:sty m:val="b"/>
          </m:rPr>
          <m:t>E</m:t>
        </m:r>
      </m:oMath>
      <w:r>
        <w:t xml:space="preserve">, so a large gain suppresses noise-driven error quickly but also pulls the estimate toward the faulty measurement and shrinks the residual. For a process fault</w:t>
      </w:r>
      <w:r>
        <w:t xml:space="preserve"> </w:t>
      </w:r>
      <m:oMath>
        <m:r>
          <m:rPr>
            <m:sty m:val="b"/>
          </m:rPr>
          <m:t>f</m:t>
        </m:r>
      </m:oMath>
      <w:r>
        <w:t xml:space="preserve"> </w:t>
      </w:r>
      <w:r>
        <w:t xml:space="preserve">that steps on and stays, the error settles at</w:t>
      </w:r>
      <w:r>
        <w:t xml:space="preserve"> </w:t>
      </w:r>
      <m:oMath>
        <m:sSub>
          <m:e>
            <m:r>
              <m:rPr>
                <m:sty m:val="b"/>
              </m:rPr>
              <m:t>e</m:t>
            </m:r>
          </m:e>
          <m:sub>
            <m:r>
              <m:rPr>
                <m:sty m:val="p"/>
              </m:rPr>
              <m:t>∞</m:t>
            </m:r>
          </m:sub>
        </m:sSub>
        <m:r>
          <m:rPr>
            <m:sty m:val="p"/>
          </m:rPr>
          <m:t>=</m:t>
        </m:r>
        <m:sSup>
          <m:e>
            <m:d>
              <m:dPr>
                <m:begChr m:val="("/>
                <m:endChr m:val=")"/>
                <m:sepChr m:val=""/>
                <m:grow/>
              </m:dPr>
              <m:e>
                <m:r>
                  <m:rPr>
                    <m:sty m:val="b"/>
                  </m:rPr>
                  <m:t>I</m:t>
                </m:r>
                <m:r>
                  <m:rPr>
                    <m:sty m:val="p"/>
                  </m:rPr>
                  <m:t>−</m:t>
                </m:r>
                <m:r>
                  <m:rPr>
                    <m:sty m:val="b"/>
                  </m:rPr>
                  <m:t>A</m:t>
                </m:r>
                <m:r>
                  <m:rPr>
                    <m:sty m:val="p"/>
                  </m:rPr>
                  <m:t>+</m:t>
                </m:r>
                <m:r>
                  <m:rPr>
                    <m:sty m:val="b"/>
                  </m:rPr>
                  <m:t>L</m:t>
                </m:r>
                <m:r>
                  <m:rPr>
                    <m:sty m:val="b"/>
                  </m:rPr>
                  <m:t>C</m:t>
                </m:r>
              </m:e>
            </m:d>
          </m:e>
          <m:sup>
            <m:r>
              <m:rPr>
                <m:sty m:val="p"/>
              </m:rPr>
              <m:t>−</m:t>
            </m:r>
            <m:r>
              <m:t>1</m:t>
            </m:r>
          </m:sup>
        </m:sSup>
        <m:r>
          <m:rPr>
            <m:sty m:val="b"/>
          </m:rPr>
          <m:t>E</m:t>
        </m:r>
        <m:r>
          <m:rPr>
            <m:sty m:val="b"/>
          </m:rPr>
          <m:t>f</m:t>
        </m:r>
      </m:oMath>
      <w:r>
        <w:t xml:space="preserve">, so the residual settles at</w:t>
      </w:r>
      <w:r>
        <w:t xml:space="preserve"> </w:t>
      </w:r>
      <m:oMath>
        <m:sSub>
          <m:e>
            <m:r>
              <m:rPr>
                <m:sty m:val="b"/>
              </m:rPr>
              <m:t>r</m:t>
            </m:r>
          </m:e>
          <m:sub>
            <m:r>
              <m:rPr>
                <m:sty m:val="p"/>
              </m:rPr>
              <m:t>∞</m:t>
            </m:r>
          </m:sub>
        </m:sSub>
        <m:r>
          <m:rPr>
            <m:sty m:val="p"/>
          </m:rPr>
          <m:t>=</m:t>
        </m:r>
        <m:r>
          <m:rPr>
            <m:sty m:val="b"/>
          </m:rPr>
          <m:t>C</m:t>
        </m:r>
        <m:sSup>
          <m:e>
            <m:d>
              <m:dPr>
                <m:begChr m:val="("/>
                <m:endChr m:val=")"/>
                <m:sepChr m:val=""/>
                <m:grow/>
              </m:dPr>
              <m:e>
                <m:r>
                  <m:rPr>
                    <m:sty m:val="b"/>
                  </m:rPr>
                  <m:t>I</m:t>
                </m:r>
                <m:r>
                  <m:rPr>
                    <m:sty m:val="p"/>
                  </m:rPr>
                  <m:t>−</m:t>
                </m:r>
                <m:r>
                  <m:rPr>
                    <m:sty m:val="b"/>
                  </m:rPr>
                  <m:t>A</m:t>
                </m:r>
                <m:r>
                  <m:rPr>
                    <m:sty m:val="p"/>
                  </m:rPr>
                  <m:t>+</m:t>
                </m:r>
                <m:r>
                  <m:rPr>
                    <m:sty m:val="b"/>
                  </m:rPr>
                  <m:t>L</m:t>
                </m:r>
                <m:r>
                  <m:rPr>
                    <m:sty m:val="b"/>
                  </m:rPr>
                  <m:t>C</m:t>
                </m:r>
              </m:e>
            </m:d>
          </m:e>
          <m:sup>
            <m:r>
              <m:rPr>
                <m:sty m:val="p"/>
              </m:rPr>
              <m:t>−</m:t>
            </m:r>
            <m:r>
              <m:t>1</m:t>
            </m:r>
          </m:sup>
        </m:sSup>
        <m:r>
          <m:rPr>
            <m:sty m:val="b"/>
          </m:rPr>
          <m:t>E</m:t>
        </m:r>
        <m:r>
          <m:rPr>
            <m:sty m:val="b"/>
          </m:rPr>
          <m:t>f</m:t>
        </m:r>
      </m:oMath>
      <w:r>
        <w:t xml:space="preserve">, which shrinks as</w:t>
      </w:r>
      <w:r>
        <w:t xml:space="preserve"> </w:t>
      </w:r>
      <m:oMath>
        <m:r>
          <m:rPr>
            <m:sty m:val="b"/>
          </m:rPr>
          <m:t>L</m:t>
        </m:r>
      </m:oMath>
      <w:r>
        <w:t xml:space="preserve"> </w:t>
      </w:r>
      <w:r>
        <w:t xml:space="preserve">grows. For a sensor bias</w:t>
      </w:r>
      <w:r>
        <w:t xml:space="preserve"> </w:t>
      </w:r>
      <m:oMath>
        <m:sSub>
          <m:e>
            <m:r>
              <m:rPr>
                <m:sty m:val="b"/>
              </m:rPr>
              <m:t>f</m:t>
            </m:r>
          </m:e>
          <m:sub>
            <m:r>
              <m:t>s</m:t>
            </m:r>
          </m:sub>
        </m:sSub>
      </m:oMath>
      <w:r>
        <w:t xml:space="preserve"> </w:t>
      </w:r>
      <w:r>
        <w:t xml:space="preserve">added to</w:t>
      </w:r>
      <w:r>
        <w:t xml:space="preserve"> </w:t>
      </w:r>
      <m:oMath>
        <m:r>
          <m:rPr>
            <m:sty m:val="b"/>
          </m:rPr>
          <m:t>y</m:t>
        </m:r>
      </m:oMath>
      <w:r>
        <w:t xml:space="preserve">, the same steps give</w:t>
      </w:r>
      <w:r>
        <w:t xml:space="preserve"> </w:t>
      </w:r>
      <m:oMath>
        <m:sSub>
          <m:e>
            <m:r>
              <m:rPr>
                <m:sty m:val="b"/>
              </m:rPr>
              <m:t>r</m:t>
            </m:r>
          </m:e>
          <m:sub>
            <m:r>
              <m:rPr>
                <m:sty m:val="p"/>
              </m:rPr>
              <m:t>∞</m:t>
            </m:r>
          </m:sub>
        </m:sSub>
        <m:r>
          <m:rPr>
            <m:sty m:val="p"/>
          </m:rPr>
          <m:t>=</m:t>
        </m:r>
        <m:d>
          <m:dPr>
            <m:begChr m:val="["/>
            <m:endChr m:val="]"/>
            <m:sepChr m:val=""/>
            <m:grow/>
          </m:dPr>
          <m:e>
            <m:r>
              <m:rPr>
                <m:sty m:val="b"/>
              </m:rPr>
              <m:t>I</m:t>
            </m:r>
            <m:r>
              <m:rPr>
                <m:sty m:val="p"/>
              </m:rPr>
              <m:t>−</m:t>
            </m:r>
            <m:r>
              <m:rPr>
                <m:sty m:val="b"/>
              </m:rPr>
              <m:t>C</m:t>
            </m:r>
            <m:sSup>
              <m:e>
                <m:d>
                  <m:dPr>
                    <m:begChr m:val="("/>
                    <m:endChr m:val=")"/>
                    <m:sepChr m:val=""/>
                    <m:grow/>
                  </m:dPr>
                  <m:e>
                    <m:r>
                      <m:rPr>
                        <m:sty m:val="b"/>
                      </m:rPr>
                      <m:t>I</m:t>
                    </m:r>
                    <m:r>
                      <m:rPr>
                        <m:sty m:val="p"/>
                      </m:rPr>
                      <m:t>−</m:t>
                    </m:r>
                    <m:r>
                      <m:rPr>
                        <m:sty m:val="b"/>
                      </m:rPr>
                      <m:t>A</m:t>
                    </m:r>
                    <m:r>
                      <m:rPr>
                        <m:sty m:val="p"/>
                      </m:rPr>
                      <m:t>+</m:t>
                    </m:r>
                    <m:r>
                      <m:rPr>
                        <m:sty m:val="b"/>
                      </m:rPr>
                      <m:t>L</m:t>
                    </m:r>
                    <m:r>
                      <m:rPr>
                        <m:sty m:val="b"/>
                      </m:rPr>
                      <m:t>C</m:t>
                    </m:r>
                  </m:e>
                </m:d>
              </m:e>
              <m:sup>
                <m:r>
                  <m:rPr>
                    <m:sty m:val="p"/>
                  </m:rPr>
                  <m:t>−</m:t>
                </m:r>
                <m:r>
                  <m:t>1</m:t>
                </m:r>
              </m:sup>
            </m:sSup>
            <m:r>
              <m:rPr>
                <m:sty m:val="b"/>
              </m:rPr>
              <m:t>L</m:t>
            </m:r>
          </m:e>
        </m:d>
        <m:sSub>
          <m:e>
            <m:r>
              <m:rPr>
                <m:sty m:val="b"/>
              </m:rPr>
              <m:t>f</m:t>
            </m:r>
          </m:e>
          <m:sub>
            <m:r>
              <m:t>s</m:t>
            </m:r>
          </m:sub>
        </m:sSub>
      </m:oMath>
      <w:r>
        <w:t xml:space="preserve">, and the observer design trades this fault sensitivity against noise suppression.</w:t>
      </w:r>
    </w:p>
    <w:p>
      <w:pPr>
        <w:pStyle w:val="CaptionedFigure"/>
      </w:pPr>
      <w:r>
        <w:drawing>
          <wp:inline>
            <wp:extent cx="5303520" cy="3119359"/>
            <wp:effectExtent b="0" l="0" r="0" t="0"/>
            <wp:docPr descr="Figure 12.10. Residual generation on M-07’s winding temperature: measured and twin-predicted temperature over a day of varying load (top), and the residual, flat until a cooling fault begins at hour 14 (bottom)." title="" id="59" name="Picture"/>
            <a:graphic>
              <a:graphicData uri="http://schemas.openxmlformats.org/drawingml/2006/picture">
                <pic:pic>
                  <pic:nvPicPr>
                    <pic:cNvPr descr="media/media/rId49.png" id="60" name="Picture"/>
                    <pic:cNvPicPr>
                      <a:picLocks noChangeArrowheads="1" noChangeAspect="1"/>
                    </pic:cNvPicPr>
                  </pic:nvPicPr>
                  <pic:blipFill>
                    <a:blip r:embed="rId58"/>
                    <a:stretch>
                      <a:fillRect/>
                    </a:stretch>
                  </pic:blipFill>
                  <pic:spPr bwMode="auto">
                    <a:xfrm>
                      <a:off x="0" y="0"/>
                      <a:ext cx="5303520" cy="3119359"/>
                    </a:xfrm>
                    <a:prstGeom prst="rect">
                      <a:avLst/>
                    </a:prstGeom>
                    <a:noFill/>
                    <a:ln w="9525">
                      <a:noFill/>
                      <a:headEnd/>
                      <a:tailEnd/>
                    </a:ln>
                  </pic:spPr>
                </pic:pic>
              </a:graphicData>
            </a:graphic>
          </wp:inline>
        </w:drawing>
      </w:r>
    </w:p>
    <w:p>
      <w:pPr>
        <w:pStyle w:val="ImageCaption"/>
      </w:pPr>
      <w:r>
        <w:t xml:space="preserve">Figure 12.10. Residual generation on M-07’s winding temperature: measured and twin-predicted temperature over a day of varying load (top), and the residual, flat until a cooling fault begins at hour 14 (bottom).</w:t>
      </w:r>
    </w:p>
    <w:bookmarkEnd w:id="61"/>
    <w:bookmarkStart w:id="62" w:name="Xe22730187d962361759fb0a556753ea4c55652d"/>
    <w:p>
      <w:pPr>
        <w:pStyle w:val="Heading2"/>
      </w:pPr>
      <w:r>
        <w:t xml:space="preserve">12.5.2 Residual covariance and normalized residuals</w:t>
      </w:r>
    </w:p>
    <w:p>
      <w:pPr>
        <w:pStyle w:val="FirstParagraph"/>
      </w:pPr>
      <w:r>
        <w:t xml:space="preserve">Residuals from different signals have different units and noise levels, so they are compared after normalization. For a residual vector</w:t>
      </w:r>
      <w:r>
        <w:t xml:space="preserve"> </w:t>
      </w:r>
      <m:oMath>
        <m:sSub>
          <m:e>
            <m:r>
              <m:rPr>
                <m:sty m:val="b"/>
              </m:rPr>
              <m:t>r</m:t>
            </m:r>
          </m:e>
          <m:sub>
            <m:r>
              <m:t>k</m:t>
            </m:r>
          </m:sub>
        </m:sSub>
      </m:oMath>
      <w:r>
        <w:t xml:space="preserve"> </w:t>
      </w:r>
      <w:r>
        <w:t xml:space="preserve">with covariance</w:t>
      </w:r>
      <w:r>
        <w:t xml:space="preserve"> </w:t>
      </w:r>
      <m:oMath>
        <m:sSub>
          <m:e>
            <m:r>
              <m:rPr>
                <m:sty m:val="b"/>
              </m:rPr>
              <m:t>Σ</m:t>
            </m:r>
          </m:e>
          <m:sub>
            <m:r>
              <m:t>r</m:t>
            </m:r>
          </m:sub>
        </m:sSub>
      </m:oMath>
      <w:r>
        <w:t xml:space="preserve"> </w:t>
      </w:r>
      <w:r>
        <w:t xml:space="preserve">estimated on healthy baseline data (or propagated through (12.18)), the normalized residual and its squared norm are</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b>
                  <m:e>
                    <m:r>
                      <m:rPr>
                        <m:sty m:val="b"/>
                      </m:rPr>
                      <m:t>z</m:t>
                    </m:r>
                  </m:e>
                  <m:sub>
                    <m:r>
                      <m:t>k</m:t>
                    </m:r>
                  </m:sub>
                </m:sSub>
                <m:r>
                  <m:rPr>
                    <m:sty m:val="p"/>
                  </m:rPr>
                  <m:t>=</m:t>
                </m:r>
                <m:sSubSup>
                  <m:e>
                    <m:r>
                      <m:rPr>
                        <m:sty m:val="b"/>
                      </m:rPr>
                      <m:t>Σ</m:t>
                    </m:r>
                  </m:e>
                  <m:sub>
                    <m:r>
                      <m:t>r</m:t>
                    </m:r>
                  </m:sub>
                  <m:sup>
                    <m:r>
                      <m:rPr>
                        <m:sty m:val="p"/>
                      </m:rPr>
                      <m:t>−</m:t>
                    </m:r>
                    <m:r>
                      <m:t>1</m:t>
                    </m:r>
                    <m:r>
                      <m:rPr>
                        <m:sty m:val="p"/>
                      </m:rPr>
                      <m:t>/</m:t>
                    </m:r>
                    <m:r>
                      <m:t>2</m:t>
                    </m:r>
                  </m:sup>
                </m:sSubSup>
                <m:sSub>
                  <m:e>
                    <m:r>
                      <m:rPr>
                        <m:sty m:val="b"/>
                      </m:rPr>
                      <m:t>r</m:t>
                    </m:r>
                  </m:e>
                  <m:sub>
                    <m:r>
                      <m:t>k</m:t>
                    </m:r>
                  </m:sub>
                </m:sSub>
                <m:r>
                  <m:rPr>
                    <m:sty m:val="p"/>
                  </m:rPr>
                  <m:t>,</m:t>
                </m:r>
                <m:r>
                  <m:t>  </m:t>
                </m:r>
                <m:sSub>
                  <m:e>
                    <m:r>
                      <m:t>q</m:t>
                    </m:r>
                  </m:e>
                  <m:sub>
                    <m:r>
                      <m:t>k</m:t>
                    </m:r>
                  </m:sub>
                </m:sSub>
                <m:r>
                  <m:rPr>
                    <m:sty m:val="p"/>
                  </m:rPr>
                  <m:t>=</m:t>
                </m:r>
                <m:sSubSup>
                  <m:e>
                    <m:r>
                      <m:rPr>
                        <m:sty m:val="b"/>
                      </m:rPr>
                      <m:t>r</m:t>
                    </m:r>
                  </m:e>
                  <m:sub>
                    <m:r>
                      <m:t>k</m:t>
                    </m:r>
                  </m:sub>
                  <m:sup>
                    <m:r>
                      <m:rPr>
                        <m:sty m:val="p"/>
                        <m:scr m:val="sans-serif"/>
                      </m:rPr>
                      <m:t>T</m:t>
                    </m:r>
                  </m:sup>
                </m:sSubSup>
                <m:sSubSup>
                  <m:e>
                    <m:r>
                      <m:rPr>
                        <m:sty m:val="b"/>
                      </m:rPr>
                      <m:t>Σ</m:t>
                    </m:r>
                  </m:e>
                  <m:sub>
                    <m:r>
                      <m:t>r</m:t>
                    </m:r>
                  </m:sub>
                  <m:sup>
                    <m:r>
                      <m:rPr>
                        <m:sty m:val="p"/>
                      </m:rPr>
                      <m:t>−</m:t>
                    </m:r>
                    <m:r>
                      <m:t>1</m:t>
                    </m:r>
                  </m:sup>
                </m:sSubSup>
                <m:sSub>
                  <m:e>
                    <m:r>
                      <m:rPr>
                        <m:sty m:val="b"/>
                      </m:rPr>
                      <m:t>r</m:t>
                    </m:r>
                  </m:e>
                  <m:sub>
                    <m:r>
                      <m:t>k</m:t>
                    </m:r>
                  </m:sub>
                </m:sSub>
                <m:r>
                  <m:rPr>
                    <m:sty m:val="p"/>
                  </m:rPr>
                  <m:t>∼</m:t>
                </m:r>
                <m:sSubSup>
                  <m:e>
                    <m:r>
                      <m:t>χ</m:t>
                    </m:r>
                  </m:e>
                  <m:sub>
                    <m:r>
                      <m:t>m</m:t>
                    </m:r>
                  </m:sub>
                  <m:sup>
                    <m:r>
                      <m:t>2</m:t>
                    </m:r>
                  </m:sup>
                </m:sSubSup>
                <m:r>
                  <m:t> </m:t>
                </m:r>
                <m:r>
                  <m:t> </m:t>
                </m:r>
                <m:r>
                  <m:rPr>
                    <m:nor/>
                    <m:sty m:val="p"/>
                  </m:rPr>
                  <m:t>(healthy, Gaussian)</m:t>
                </m:r>
                <m:r>
                  <m:rPr>
                    <m:sty m:val="p"/>
                  </m:rPr>
                  <m:t>,</m:t>
                </m:r>
              </m:oMath>
            </m:oMathPara>
          </w:p>
        </w:tc>
        <w:tc>
          <w:tcPr>
            <w:tcW w:w="900" w:type="dxa"/>
            <w:vAlign w:val="center"/>
          </w:tcPr>
          <w:p>
            <w:pPr>
              <w:pStyle w:val="EquationCell"/>
              <w:jc w:val="right"/>
            </w:pPr>
            <w:r>
              <w:t xml:space="preserve">(12.20)</w:t>
            </w:r>
          </w:p>
        </w:tc>
      </w:tr>
    </w:tbl>
    <w:p>
      <w:pPr>
        <w:pStyle w:val="BodyText"/>
      </w:pPr>
      <w:r>
        <w:t xml:space="preserve">where</w:t>
      </w:r>
      <w:r>
        <w:t xml:space="preserve"> </w:t>
      </w:r>
      <m:oMath>
        <m:sSubSup>
          <m:e>
            <m:r>
              <m:rPr>
                <m:sty m:val="b"/>
              </m:rPr>
              <m:t>Σ</m:t>
            </m:r>
          </m:e>
          <m:sub>
            <m:r>
              <m:t>r</m:t>
            </m:r>
          </m:sub>
          <m:sup>
            <m:r>
              <m:rPr>
                <m:sty m:val="p"/>
              </m:rPr>
              <m:t>−</m:t>
            </m:r>
            <m:r>
              <m:t>1</m:t>
            </m:r>
            <m:r>
              <m:rPr>
                <m:sty m:val="p"/>
              </m:rPr>
              <m:t>/</m:t>
            </m:r>
            <m:r>
              <m:t>2</m:t>
            </m:r>
          </m:sup>
        </m:sSubSup>
      </m:oMath>
      <w:r>
        <w:t xml:space="preserve"> </w:t>
      </w:r>
      <w:r>
        <w:t xml:space="preserve">is a matrix square root (for example the inverse Cholesky factor) and</w:t>
      </w:r>
      <w:r>
        <w:t xml:space="preserve"> </w:t>
      </w:r>
      <m:oMath>
        <m:r>
          <m:t>m</m:t>
        </m:r>
      </m:oMath>
      <w:r>
        <w:t xml:space="preserve"> </w:t>
      </w:r>
      <w:r>
        <w:t xml:space="preserve">the number of residuals. Each element of</w:t>
      </w:r>
      <w:r>
        <w:t xml:space="preserve"> </w:t>
      </w:r>
      <m:oMath>
        <m:sSub>
          <m:e>
            <m:r>
              <m:rPr>
                <m:sty m:val="b"/>
              </m:rPr>
              <m:t>z</m:t>
            </m:r>
          </m:e>
          <m:sub>
            <m:r>
              <m:t>k</m:t>
            </m:r>
          </m:sub>
        </m:sSub>
      </m:oMath>
      <w:r>
        <w:t xml:space="preserve"> </w:t>
      </w:r>
      <w:r>
        <w:t xml:space="preserve">is unit-variance and uncorrelated with the others in healthy operation, so a single threshold applies to all of them, and</w:t>
      </w:r>
      <w:r>
        <w:t xml:space="preserve"> </w:t>
      </w:r>
      <m:oMath>
        <m:sSub>
          <m:e>
            <m:r>
              <m:t>q</m:t>
            </m:r>
          </m:e>
          <m:sub>
            <m:r>
              <m:t>k</m:t>
            </m:r>
          </m:sub>
        </m:sSub>
      </m:oMath>
      <w:r>
        <w:t xml:space="preserve"> </w:t>
      </w:r>
      <w:r>
        <w:t xml:space="preserve">is the multivariate test of Section 12.11. The covariance must be estimated in each operating mode, and it changes whenever the twin is recalibrated.</w:t>
      </w:r>
    </w:p>
    <w:bookmarkEnd w:id="62"/>
    <w:bookmarkStart w:id="66" w:name="X31e0c606f90db72ab9c8363dde695a632f01a8f"/>
    <w:p>
      <w:pPr>
        <w:pStyle w:val="Heading2"/>
      </w:pPr>
      <w:r>
        <w:t xml:space="preserve">12.5.3 Adaptive baselines and the adaptation dilemma</w:t>
      </w:r>
    </w:p>
    <w:p>
      <w:pPr>
        <w:pStyle w:val="FirstParagraph"/>
      </w:pPr>
      <w:r>
        <w:t xml:space="preserve">A twin must adapt. Bearings are replaced, fans are cleaned, seasons change the cooling air, and a twin that never updates its parameters drifts away from the healthy asset and raises false alarms. But a twin that adapts too quickly has a worse problem: it</w:t>
      </w:r>
      <w:r>
        <w:t xml:space="preserve"> </w:t>
      </w:r>
      <w:r>
        <w:rPr>
          <w:iCs/>
          <w:i/>
        </w:rPr>
        <w:t xml:space="preserve">learns the fault</w:t>
      </w:r>
      <w:r>
        <w:t xml:space="preserve">. A slowly rising thermal resistance caused by a clogged cooling duct is, to an adaptive estimator, just a new value of the parameter, and if the twin absorbs it, the residual that should have revealed it disappears.</w:t>
      </w:r>
    </w:p>
    <w:p>
      <w:pPr>
        <w:pStyle w:val="BodyText"/>
      </w:pPr>
      <w:r>
        <w:t xml:space="preserve">Consider a parameter tracked by exponential forgetting with time constant</w:t>
      </w:r>
      <w:r>
        <w:t xml:space="preserve"> </w:t>
      </w:r>
      <m:oMath>
        <m:sSub>
          <m:e>
            <m:r>
              <m:t>τ</m:t>
            </m:r>
          </m:e>
          <m:sub>
            <m:r>
              <m:t>a</m:t>
            </m:r>
          </m:sub>
        </m:sSub>
      </m:oMath>
      <w:r>
        <w:t xml:space="preserve"> </w:t>
      </w:r>
      <w:r>
        <w:t xml:space="preserve">(in samples),</w:t>
      </w:r>
      <w:r>
        <w:t xml:space="preserve"> </w:t>
      </w:r>
      <m:oMath>
        <m:sSub>
          <m:e>
            <m:acc>
              <m:accPr>
                <m:chr m:val="̂"/>
              </m:accPr>
              <m:e>
                <m:r>
                  <m:t>θ</m:t>
                </m:r>
              </m:e>
            </m:acc>
          </m:e>
          <m:sub>
            <m:r>
              <m:t>k</m:t>
            </m:r>
          </m:sub>
        </m:sSub>
        <m:r>
          <m:rPr>
            <m:sty m:val="p"/>
          </m:rPr>
          <m:t>=</m:t>
        </m:r>
        <m:sSub>
          <m:e>
            <m:acc>
              <m:accPr>
                <m:chr m:val="̂"/>
              </m:accPr>
              <m:e>
                <m:r>
                  <m:t>θ</m:t>
                </m:r>
              </m:e>
            </m:acc>
          </m:e>
          <m:sub>
            <m:r>
              <m:t>k</m:t>
            </m:r>
            <m:r>
              <m:rPr>
                <m:sty m:val="p"/>
              </m:rPr>
              <m:t>−</m:t>
            </m:r>
            <m:r>
              <m:t>1</m:t>
            </m:r>
          </m:sub>
        </m:sSub>
        <m:r>
          <m:rPr>
            <m:sty m:val="p"/>
          </m:rPr>
          <m:t>+</m:t>
        </m:r>
        <m:sSubSup>
          <m:e>
            <m:r>
              <m:t>τ</m:t>
            </m:r>
          </m:e>
          <m:sub>
            <m:r>
              <m:t>a</m:t>
            </m:r>
          </m:sub>
          <m:sup>
            <m:r>
              <m:rPr>
                <m:sty m:val="p"/>
              </m:rPr>
              <m:t>−</m:t>
            </m:r>
            <m:r>
              <m:t>1</m:t>
            </m:r>
          </m:sup>
        </m:sSubSup>
        <m:d>
          <m:dPr>
            <m:begChr m:val="("/>
            <m:endChr m:val=")"/>
            <m:sepChr m:val=""/>
            <m:grow/>
          </m:dPr>
          <m:e>
            <m:sSubSup>
              <m:e>
                <m:r>
                  <m:t>θ</m:t>
                </m:r>
              </m:e>
              <m:sub>
                <m:r>
                  <m:t>k</m:t>
                </m:r>
              </m:sub>
              <m:sup>
                <m:r>
                  <m:t>m</m:t>
                </m:r>
                <m:r>
                  <m:t>e</m:t>
                </m:r>
                <m:r>
                  <m:t>a</m:t>
                </m:r>
                <m:r>
                  <m:t>s</m:t>
                </m:r>
              </m:sup>
            </m:sSubSup>
            <m:r>
              <m:rPr>
                <m:sty m:val="p"/>
              </m:rPr>
              <m:t>−</m:t>
            </m:r>
            <m:sSub>
              <m:e>
                <m:acc>
                  <m:accPr>
                    <m:chr m:val="̂"/>
                  </m:accPr>
                  <m:e>
                    <m:r>
                      <m:t>θ</m:t>
                    </m:r>
                  </m:e>
                </m:acc>
              </m:e>
              <m:sub>
                <m:r>
                  <m:t>k</m:t>
                </m:r>
                <m:r>
                  <m:rPr>
                    <m:sty m:val="p"/>
                  </m:rPr>
                  <m:t>−</m:t>
                </m:r>
                <m:r>
                  <m:t>1</m:t>
                </m:r>
              </m:sub>
            </m:sSub>
          </m:e>
        </m:d>
      </m:oMath>
      <w:r>
        <w:t xml:space="preserve">, and a residual</w:t>
      </w:r>
      <w:r>
        <w:t xml:space="preserve"> </w:t>
      </w:r>
      <m:oMath>
        <m:sSub>
          <m:e>
            <m:r>
              <m:t>r</m:t>
            </m:r>
          </m:e>
          <m:sub>
            <m:r>
              <m:t>k</m:t>
            </m:r>
          </m:sub>
        </m:sSub>
        <m:r>
          <m:rPr>
            <m:sty m:val="p"/>
          </m:rPr>
          <m:t>=</m:t>
        </m:r>
        <m:sSubSup>
          <m:e>
            <m:r>
              <m:t>θ</m:t>
            </m:r>
          </m:e>
          <m:sub>
            <m:r>
              <m:t>k</m:t>
            </m:r>
          </m:sub>
          <m:sup>
            <m:r>
              <m:t>m</m:t>
            </m:r>
            <m:r>
              <m:t>e</m:t>
            </m:r>
            <m:r>
              <m:t>a</m:t>
            </m:r>
            <m:r>
              <m:t>s</m:t>
            </m:r>
          </m:sup>
        </m:sSubSup>
        <m:r>
          <m:rPr>
            <m:sty m:val="p"/>
          </m:rPr>
          <m:t>−</m:t>
        </m:r>
        <m:sSub>
          <m:e>
            <m:acc>
              <m:accPr>
                <m:chr m:val="̂"/>
              </m:accPr>
              <m:e>
                <m:r>
                  <m:t>θ</m:t>
                </m:r>
              </m:e>
            </m:acc>
          </m:e>
          <m:sub>
            <m:r>
              <m:t>k</m:t>
            </m:r>
            <m:r>
              <m:rPr>
                <m:sty m:val="p"/>
              </m:rPr>
              <m:t>−</m:t>
            </m:r>
            <m:r>
              <m:t>1</m:t>
            </m:r>
          </m:sub>
        </m:sSub>
      </m:oMath>
      <w:r>
        <w:t xml:space="preserve">. For a fault that ramps at rate</w:t>
      </w:r>
      <w:r>
        <w:t xml:space="preserve"> </w:t>
      </w:r>
      <m:oMath>
        <m:r>
          <m:t>ρ</m:t>
        </m:r>
      </m:oMath>
      <w:r>
        <w:t xml:space="preserve"> </w:t>
      </w:r>
      <w:r>
        <w:t xml:space="preserve">per sample, the estimate lags the truth by a steady amount, and the residual settles at</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b>
                  <m:e>
                    <m:r>
                      <m:t>r</m:t>
                    </m:r>
                  </m:e>
                  <m:sub>
                    <m:r>
                      <m:rPr>
                        <m:sty m:val="p"/>
                      </m:rPr>
                      <m:t>∞</m:t>
                    </m:r>
                  </m:sub>
                </m:sSub>
                <m:r>
                  <m:rPr>
                    <m:sty m:val="p"/>
                  </m:rPr>
                  <m:t>=</m:t>
                </m:r>
                <m:r>
                  <m:t>ρ</m:t>
                </m:r>
                <m:r>
                  <m:t> </m:t>
                </m:r>
                <m:sSub>
                  <m:e>
                    <m:r>
                      <m:t>τ</m:t>
                    </m:r>
                  </m:e>
                  <m:sub>
                    <m:r>
                      <m:t>a</m:t>
                    </m:r>
                  </m:sub>
                </m:sSub>
                <m:r>
                  <m:rPr>
                    <m:sty m:val="p"/>
                  </m:rPr>
                  <m:t>,</m:t>
                </m:r>
              </m:oMath>
            </m:oMathPara>
          </w:p>
        </w:tc>
        <w:tc>
          <w:tcPr>
            <w:tcW w:w="900" w:type="dxa"/>
            <w:vAlign w:val="center"/>
          </w:tcPr>
          <w:p>
            <w:pPr>
              <w:pStyle w:val="EquationCell"/>
              <w:jc w:val="right"/>
            </w:pPr>
            <w:r>
              <w:t xml:space="preserve">(12.21)</w:t>
            </w:r>
          </w:p>
        </w:tc>
      </w:tr>
    </w:tbl>
    <w:p>
      <w:pPr>
        <w:pStyle w:val="BodyText"/>
      </w:pPr>
      <w:r>
        <w:t xml:space="preserve">where</w:t>
      </w:r>
      <w:r>
        <w:t xml:space="preserve"> </w:t>
      </w:r>
      <m:oMath>
        <m:r>
          <m:t>ρ</m:t>
        </m:r>
        <m:sSub>
          <m:e>
            <m:r>
              <m:t>τ</m:t>
            </m:r>
          </m:e>
          <m:sub>
            <m:r>
              <m:t>a</m:t>
            </m:r>
          </m:sub>
        </m:sSub>
      </m:oMath>
      <w:r>
        <w:t xml:space="preserve"> </w:t>
      </w:r>
      <w:r>
        <w:t xml:space="preserve">is the tracking lag of a first-order filter to a ramp. A fast adaptation (small</w:t>
      </w:r>
      <w:r>
        <w:t xml:space="preserve"> </w:t>
      </w:r>
      <m:oMath>
        <m:sSub>
          <m:e>
            <m:r>
              <m:t>τ</m:t>
            </m:r>
          </m:e>
          <m:sub>
            <m:r>
              <m:t>a</m:t>
            </m:r>
          </m:sub>
        </m:sSub>
      </m:oMath>
      <w:r>
        <w:t xml:space="preserve">) thus shrinks the fault residual in direct proportion. The residual of a</w:t>
      </w:r>
      <w:r>
        <w:t xml:space="preserve"> </w:t>
      </w:r>
      <w:r>
        <w:rPr>
          <w:iCs/>
          <w:i/>
        </w:rPr>
        <w:t xml:space="preserve">step</w:t>
      </w:r>
      <w:r>
        <w:t xml:space="preserve"> </w:t>
      </w:r>
      <w:r>
        <w:t xml:space="preserve">fault of size</w:t>
      </w:r>
      <w:r>
        <w:t xml:space="preserve"> </w:t>
      </w:r>
      <m:oMath>
        <m:r>
          <m:t>Δ</m:t>
        </m:r>
      </m:oMath>
      <w:r>
        <w:t xml:space="preserve"> </w:t>
      </w:r>
      <w:r>
        <w:t xml:space="preserve">decays as</w:t>
      </w:r>
      <w:r>
        <w:t xml:space="preserve"> </w:t>
      </w:r>
      <m:oMath>
        <m:r>
          <m:t>Δ</m:t>
        </m:r>
        <m:sSup>
          <m:e>
            <m:d>
              <m:dPr>
                <m:begChr m:val="("/>
                <m:endChr m:val=")"/>
                <m:sepChr m:val=""/>
                <m:grow/>
              </m:dPr>
              <m:e>
                <m:r>
                  <m:t>1</m:t>
                </m:r>
                <m:r>
                  <m:rPr>
                    <m:sty m:val="p"/>
                  </m:rPr>
                  <m:t>−</m:t>
                </m:r>
                <m:sSubSup>
                  <m:e>
                    <m:r>
                      <m:t>τ</m:t>
                    </m:r>
                  </m:e>
                  <m:sub>
                    <m:r>
                      <m:t>a</m:t>
                    </m:r>
                  </m:sub>
                  <m:sup>
                    <m:r>
                      <m:rPr>
                        <m:sty m:val="p"/>
                      </m:rPr>
                      <m:t>−</m:t>
                    </m:r>
                    <m:r>
                      <m:t>1</m:t>
                    </m:r>
                  </m:sup>
                </m:sSubSup>
              </m:e>
            </m:d>
          </m:e>
          <m:sup>
            <m:r>
              <m:t>k</m:t>
            </m:r>
          </m:sup>
        </m:sSup>
      </m:oMath>
      <w:r>
        <w:t xml:space="preserve">, so it is visible only for about</w:t>
      </w:r>
      <w:r>
        <w:t xml:space="preserve"> </w:t>
      </w:r>
      <m:oMath>
        <m:sSub>
          <m:e>
            <m:r>
              <m:t>τ</m:t>
            </m:r>
          </m:e>
          <m:sub>
            <m:r>
              <m:t>a</m:t>
            </m:r>
          </m:sub>
        </m:sSub>
      </m:oMath>
      <w:r>
        <w:t xml:space="preserve"> </w:t>
      </w:r>
      <w:r>
        <w:t xml:space="preserve">samples. The benign changes the twin must follow (seasonal cooling, slow aging) have their own time scales, and the design rule is</w:t>
      </w:r>
      <w:r>
        <w:t xml:space="preserve"> </w:t>
      </w:r>
      <w:r>
        <w:rPr>
          <w:iCs/>
          <w:i/>
        </w:rPr>
        <w:t xml:space="preserve">separation of time scales</w:t>
      </w:r>
      <w:r>
        <w:t xml:space="preserve">: adapt more slowly than the fault develops, and faster than the benign drift that would otherwise cause false alarms. When the two overlap, the twin needs an explicit model of the benign change (a seasonal term driven by ambient temperature) rather than faster adaptation.</w:t>
      </w:r>
    </w:p>
    <w:p>
      <w:pPr>
        <w:pStyle w:val="BodyText"/>
      </w:pPr>
      <w:r>
        <w:t xml:space="preserve">A practical</w:t>
      </w:r>
      <w:r>
        <w:t xml:space="preserve"> </w:t>
      </w:r>
      <w:r>
        <w:rPr>
          <w:iCs/>
          <w:i/>
        </w:rPr>
        <w:t xml:space="preserve">dual-timescale policy</w:t>
      </w:r>
      <w:r>
        <w:t xml:space="preserve"> </w:t>
      </w:r>
      <w:r>
        <w:t xml:space="preserve">has three elements. States (temperatures, SOC) are updated every sample by the observer. Slow parameters are updated with a long time constant, and only from data that pass the health checks. And adaptation is</w:t>
      </w:r>
      <w:r>
        <w:t xml:space="preserve"> </w:t>
      </w:r>
      <w:r>
        <w:rPr>
          <w:iCs/>
          <w:i/>
        </w:rPr>
        <w:t xml:space="preserve">frozen</w:t>
      </w:r>
      <w:r>
        <w:t xml:space="preserve"> </w:t>
      </w:r>
      <w:r>
        <w:t xml:space="preserve">when a residual alarm is raised, so the twin keeps the last healthy baseline while the alarm is investigated; after maintenance, the baseline is re-established from post-repair data. Figure 12.11 shows the effect on a synthetic thermal-resistance parameter with a 3 % seasonal swing and a 20 % fault that ramps in over 30 days from day 120 (measurement noise 1 %): with</w:t>
      </w:r>
      <w:r>
        <w:t xml:space="preserve"> </w:t>
      </w:r>
      <m:oMath>
        <m:sSub>
          <m:e>
            <m:r>
              <m:t>τ</m:t>
            </m:r>
          </m:e>
          <m:sub>
            <m:r>
              <m:t>a</m:t>
            </m:r>
          </m:sub>
        </m:sSub>
        <m:r>
          <m:rPr>
            <m:sty m:val="p"/>
          </m:rPr>
          <m:t>=</m:t>
        </m:r>
        <m:r>
          <m:t>2</m:t>
        </m:r>
      </m:oMath>
      <w:r>
        <w:t xml:space="preserve"> </w:t>
      </w:r>
      <w:r>
        <w:t xml:space="preserve">days the residual never exceeds 0.037 and the fault goes unseen against a 0.05 alarm limit; with</w:t>
      </w:r>
      <w:r>
        <w:t xml:space="preserve"> </w:t>
      </w:r>
      <m:oMath>
        <m:sSub>
          <m:e>
            <m:r>
              <m:t>τ</m:t>
            </m:r>
          </m:e>
          <m:sub>
            <m:r>
              <m:t>a</m:t>
            </m:r>
          </m:sub>
        </m:sSub>
        <m:r>
          <m:rPr>
            <m:sty m:val="p"/>
          </m:rPr>
          <m:t>=</m:t>
        </m:r>
        <m:r>
          <m:t>60</m:t>
        </m:r>
      </m:oMath>
      <w:r>
        <w:t xml:space="preserve"> </w:t>
      </w:r>
      <w:r>
        <w:t xml:space="preserve">days it peaks at 0.16 and alarms, but then decays as the twin slowly learns the fault; with the freeze, the alarm comes on day 127 and the residual rises to about 0.20 and stays there, apart from the seasonal drift, until the fault is repaired.</w:t>
      </w:r>
    </w:p>
    <w:p>
      <w:pPr>
        <w:pStyle w:val="CaptionedFigure"/>
      </w:pPr>
      <w:r>
        <w:drawing>
          <wp:inline>
            <wp:extent cx="5120640" cy="2816640"/>
            <wp:effectExtent b="0" l="0" r="0" t="0"/>
            <wp:docPr descr="Figure 12.11. The model-adaptation dilemma (synthetic): a parameter with a seasonal swing and a fault from day 120, tracked with fast adaptation (the twin absorbs the fault), slow adaptation (the fault shows, then fades) and slow adaptation frozen on alarm (top); the corresponding residuals against the alarm limit (bottom)." title="" id="64" name="Picture"/>
            <a:graphic>
              <a:graphicData uri="http://schemas.openxmlformats.org/drawingml/2006/picture">
                <pic:pic>
                  <pic:nvPicPr>
                    <pic:cNvPr descr="figs/r_adapt.png" id="65" name="Picture"/>
                    <pic:cNvPicPr>
                      <a:picLocks noChangeArrowheads="1" noChangeAspect="1"/>
                    </pic:cNvPicPr>
                  </pic:nvPicPr>
                  <pic:blipFill>
                    <a:blip r:embed="rId63"/>
                    <a:stretch>
                      <a:fillRect/>
                    </a:stretch>
                  </pic:blipFill>
                  <pic:spPr bwMode="auto">
                    <a:xfrm>
                      <a:off x="0" y="0"/>
                      <a:ext cx="5120640" cy="2816640"/>
                    </a:xfrm>
                    <a:prstGeom prst="rect">
                      <a:avLst/>
                    </a:prstGeom>
                    <a:noFill/>
                    <a:ln w="9525">
                      <a:noFill/>
                      <a:headEnd/>
                      <a:tailEnd/>
                    </a:ln>
                  </pic:spPr>
                </pic:pic>
              </a:graphicData>
            </a:graphic>
          </wp:inline>
        </w:drawing>
      </w:r>
    </w:p>
    <w:p>
      <w:pPr>
        <w:pStyle w:val="ImageCaption"/>
      </w:pPr>
      <w:r>
        <w:t xml:space="preserve">Figure 12.11. The model-adaptation dilemma (synthetic): a parameter with a seasonal swing and a fault from day 120, tracked with fast adaptation (the twin absorbs the fault), slow adaptation (the fault shows, then fades) and slow adaptation frozen on alarm (top); the corresponding residuals against the alarm limit (bottom).</w:t>
      </w:r>
    </w:p>
    <w:bookmarkEnd w:id="66"/>
    <w:bookmarkEnd w:id="67"/>
    <w:bookmarkStart w:id="78" w:name="thresholds-ewma-cusum-and-alarm-design"/>
    <w:p>
      <w:pPr>
        <w:pStyle w:val="Heading1"/>
      </w:pPr>
      <w:r>
        <w:t xml:space="preserve">12.6 Thresholds, EWMA, CUSUM and Alarm Design</w:t>
      </w:r>
    </w:p>
    <w:bookmarkStart w:id="71" w:name="baselines-and-operating-modes"/>
    <w:p>
      <w:pPr>
        <w:pStyle w:val="Heading2"/>
      </w:pPr>
      <w:r>
        <w:t xml:space="preserve">12.6.1 Baselines and operating modes</w:t>
      </w:r>
    </w:p>
    <w:p>
      <w:pPr>
        <w:pStyle w:val="FirstParagraph"/>
      </w:pPr>
      <w:r>
        <w:t xml:space="preserve">A threshold separates</w:t>
      </w:r>
      <w:r>
        <w:t xml:space="preserve"> </w:t>
      </w:r>
      <w:r>
        <w:t xml:space="preserve">“</w:t>
      </w:r>
      <w:r>
        <w:t xml:space="preserve">normal</w:t>
      </w:r>
      <w:r>
        <w:t xml:space="preserve">”</w:t>
      </w:r>
      <w:r>
        <w:t xml:space="preserve"> </w:t>
      </w:r>
      <w:r>
        <w:t xml:space="preserve">from</w:t>
      </w:r>
      <w:r>
        <w:t xml:space="preserve"> </w:t>
      </w:r>
      <w:r>
        <w:t xml:space="preserve">“</w:t>
      </w:r>
      <w:r>
        <w:t xml:space="preserve">abnormal</w:t>
      </w:r>
      <w:r>
        <w:t xml:space="preserve">”</w:t>
      </w:r>
      <w:r>
        <w:t xml:space="preserve">, so it is set from a</w:t>
      </w:r>
      <w:r>
        <w:t xml:space="preserve"> </w:t>
      </w:r>
      <w:r>
        <w:rPr>
          <w:iCs/>
          <w:i/>
        </w:rPr>
        <w:t xml:space="preserve">baseline</w:t>
      </w:r>
      <w:r>
        <w:t xml:space="preserve">: residuals or indicators recorded while the asset is known to be healthy. That period must be long enough to cover every operating mode and season, and far enough from commissioning that infant-mortality effects have settled. For a baseline with mean</w:t>
      </w:r>
      <w:r>
        <w:t xml:space="preserve"> </w:t>
      </w:r>
      <m:oMath>
        <m:sSub>
          <m:e>
            <m:r>
              <m:t>μ</m:t>
            </m:r>
          </m:e>
          <m:sub>
            <m:r>
              <m:t>0</m:t>
            </m:r>
          </m:sub>
        </m:sSub>
      </m:oMath>
      <w:r>
        <w:t xml:space="preserve"> </w:t>
      </w:r>
      <w:r>
        <w:t xml:space="preserve">and standard deviation</w:t>
      </w:r>
      <w:r>
        <w:t xml:space="preserve"> </w:t>
      </w:r>
      <m:oMath>
        <m:sSub>
          <m:e>
            <m:r>
              <m:t>σ</m:t>
            </m:r>
          </m:e>
          <m:sub>
            <m:r>
              <m:t>0</m:t>
            </m:r>
          </m:sub>
        </m:sSub>
      </m:oMath>
      <w:r>
        <w:t xml:space="preserve">, the classic Shewhart limit [4] flags any sample outside</w:t>
      </w:r>
      <w:r>
        <w:t xml:space="preserve"> </w:t>
      </w:r>
      <m:oMath>
        <m:sSub>
          <m:e>
            <m:r>
              <m:t>μ</m:t>
            </m:r>
          </m:e>
          <m:sub>
            <m:r>
              <m:t>0</m:t>
            </m:r>
          </m:sub>
        </m:sSub>
        <m:r>
          <m:rPr>
            <m:sty m:val="p"/>
          </m:rPr>
          <m:t>±</m:t>
        </m:r>
        <m:r>
          <m:t>L</m:t>
        </m:r>
        <m:sSub>
          <m:e>
            <m:r>
              <m:t>σ</m:t>
            </m:r>
          </m:e>
          <m:sub>
            <m:r>
              <m:t>0</m:t>
            </m:r>
          </m:sub>
        </m:sSub>
      </m:oMath>
      <w:r>
        <w:t xml:space="preserve">. For Gaussian residuals the probability of a false alarm per sample is</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r>
                  <m:t>α</m:t>
                </m:r>
                <m:r>
                  <m:rPr>
                    <m:sty m:val="p"/>
                  </m:rPr>
                  <m:t>=</m:t>
                </m:r>
                <m:r>
                  <m:t>2</m:t>
                </m:r>
                <m:d>
                  <m:dPr>
                    <m:begChr m:val="["/>
                    <m:endChr m:val="]"/>
                    <m:sepChr m:val=""/>
                    <m:grow/>
                  </m:dPr>
                  <m:e>
                    <m:r>
                      <m:t>1</m:t>
                    </m:r>
                    <m:r>
                      <m:rPr>
                        <m:sty m:val="p"/>
                      </m:rPr>
                      <m:t>−</m:t>
                    </m:r>
                    <m:r>
                      <m:t>Φ</m:t>
                    </m:r>
                    <m:d>
                      <m:dPr>
                        <m:begChr m:val="("/>
                        <m:endChr m:val=")"/>
                        <m:sepChr m:val=""/>
                        <m:grow/>
                      </m:dPr>
                      <m:e>
                        <m:r>
                          <m:t>L</m:t>
                        </m:r>
                      </m:e>
                    </m:d>
                  </m:e>
                </m:d>
                <m:r>
                  <m:rPr>
                    <m:sty m:val="p"/>
                  </m:rPr>
                  <m:t>,</m:t>
                </m:r>
              </m:oMath>
            </m:oMathPara>
          </w:p>
        </w:tc>
        <w:tc>
          <w:tcPr>
            <w:tcW w:w="900" w:type="dxa"/>
            <w:vAlign w:val="center"/>
          </w:tcPr>
          <w:p>
            <w:pPr>
              <w:pStyle w:val="EquationCell"/>
              <w:jc w:val="right"/>
            </w:pPr>
            <w:r>
              <w:t xml:space="preserve">(12.22)</w:t>
            </w:r>
          </w:p>
        </w:tc>
      </w:tr>
    </w:tbl>
    <w:p>
      <w:pPr>
        <w:pStyle w:val="BodyText"/>
      </w:pPr>
      <w:r>
        <w:t xml:space="preserve">where</w:t>
      </w:r>
      <w:r>
        <w:t xml:space="preserve"> </w:t>
      </w:r>
      <m:oMath>
        <m:r>
          <m:t>Φ</m:t>
        </m:r>
      </m:oMath>
      <w:r>
        <w:t xml:space="preserve"> </w:t>
      </w:r>
      <w:r>
        <w:t xml:space="preserve">is the standard normal distribution function;</w:t>
      </w:r>
      <w:r>
        <w:t xml:space="preserve"> </w:t>
      </w:r>
      <m:oMath>
        <m:r>
          <m:t>L</m:t>
        </m:r>
        <m:r>
          <m:rPr>
            <m:sty m:val="p"/>
          </m:rPr>
          <m:t>=</m:t>
        </m:r>
        <m:r>
          <m:t>3</m:t>
        </m:r>
      </m:oMath>
      <w:r>
        <w:t xml:space="preserve"> </w:t>
      </w:r>
      <w:r>
        <w:t xml:space="preserve">gives</w:t>
      </w:r>
      <w:r>
        <w:t xml:space="preserve"> </w:t>
      </w:r>
      <m:oMath>
        <m:r>
          <m:t>α</m:t>
        </m:r>
        <m:r>
          <m:rPr>
            <m:sty m:val="p"/>
          </m:rPr>
          <m:t>=</m:t>
        </m:r>
        <m:r>
          <m:t>0.0027</m:t>
        </m:r>
      </m:oMath>
      <w:r>
        <w:t xml:space="preserve">, one false alarm in 370 samples on average. The baseline’s mean and standard deviation are themselves estimates from</w:t>
      </w:r>
      <w:r>
        <w:t xml:space="preserve"> </w:t>
      </w:r>
      <m:oMath>
        <m:r>
          <m:t>n</m:t>
        </m:r>
      </m:oMath>
      <w:r>
        <w:t xml:space="preserve"> </w:t>
      </w:r>
      <w:r>
        <w:t xml:space="preserve">samples. A limit that accounts for their uncertainty uses the prediction interval of the Student</w:t>
      </w:r>
      <w:r>
        <w:t xml:space="preserve"> </w:t>
      </w:r>
      <m:oMath>
        <m:r>
          <m:t>t</m:t>
        </m:r>
      </m:oMath>
      <w:r>
        <w:t xml:space="preserve"> </w:t>
      </w:r>
      <w:r>
        <w:t xml:space="preserve">distribution,</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b>
                  <m:e>
                    <m:r>
                      <m:t>μ</m:t>
                    </m:r>
                  </m:e>
                  <m:sub>
                    <m:r>
                      <m:t>0</m:t>
                    </m:r>
                  </m:sub>
                </m:sSub>
                <m:r>
                  <m:rPr>
                    <m:sty m:val="p"/>
                  </m:rPr>
                  <m:t>±</m:t>
                </m:r>
                <m:sSub>
                  <m:e>
                    <m:r>
                      <m:t>t</m:t>
                    </m:r>
                  </m:e>
                  <m:sub>
                    <m:r>
                      <m:t>n</m:t>
                    </m:r>
                    <m:r>
                      <m:rPr>
                        <m:sty m:val="p"/>
                      </m:rPr>
                      <m:t>−</m:t>
                    </m:r>
                    <m:r>
                      <m:t>1</m:t>
                    </m:r>
                    <m:r>
                      <m:rPr>
                        <m:sty m:val="p"/>
                      </m:rPr>
                      <m:t>,</m:t>
                    </m:r>
                    <m:r>
                      <m:t> </m:t>
                    </m:r>
                    <m:r>
                      <m:t>1</m:t>
                    </m:r>
                    <m:r>
                      <m:rPr>
                        <m:sty m:val="p"/>
                      </m:rPr>
                      <m:t>−</m:t>
                    </m:r>
                    <m:r>
                      <m:t>α</m:t>
                    </m:r>
                    <m:r>
                      <m:rPr>
                        <m:sty m:val="p"/>
                      </m:rPr>
                      <m:t>/</m:t>
                    </m:r>
                    <m:r>
                      <m:t>2</m:t>
                    </m:r>
                  </m:sub>
                </m:sSub>
                <m:r>
                  <m:t> </m:t>
                </m:r>
                <m:sSub>
                  <m:e>
                    <m:acc>
                      <m:accPr>
                        <m:chr m:val="̂"/>
                      </m:accPr>
                      <m:e>
                        <m:r>
                          <m:t>σ</m:t>
                        </m:r>
                      </m:e>
                    </m:acc>
                  </m:e>
                  <m:sub>
                    <m:r>
                      <m:t>0</m:t>
                    </m:r>
                  </m:sub>
                </m:sSub>
                <m:rad>
                  <m:radPr>
                    <m:degHide m:val="on"/>
                  </m:radPr>
                  <m:deg/>
                  <m:e>
                    <m:r>
                      <m:t>1</m:t>
                    </m:r>
                    <m:r>
                      <m:rPr>
                        <m:sty m:val="p"/>
                      </m:rPr>
                      <m:t>+</m:t>
                    </m:r>
                    <m:f>
                      <m:fPr>
                        <m:type m:val="bar"/>
                      </m:fPr>
                      <m:num>
                        <m:r>
                          <m:t>1</m:t>
                        </m:r>
                      </m:num>
                      <m:den>
                        <m:r>
                          <m:t>n</m:t>
                        </m:r>
                      </m:den>
                    </m:f>
                  </m:e>
                </m:rad>
                <m:r>
                  <m:rPr>
                    <m:sty m:val="p"/>
                  </m:rPr>
                  <m:t>,</m:t>
                </m:r>
              </m:oMath>
            </m:oMathPara>
          </w:p>
        </w:tc>
        <w:tc>
          <w:tcPr>
            <w:tcW w:w="900" w:type="dxa"/>
            <w:vAlign w:val="center"/>
          </w:tcPr>
          <w:p>
            <w:pPr>
              <w:pStyle w:val="EquationCell"/>
              <w:jc w:val="right"/>
            </w:pPr>
            <w:r>
              <w:t xml:space="preserve">(12.23)</w:t>
            </w:r>
          </w:p>
        </w:tc>
      </w:tr>
    </w:tbl>
    <w:p>
      <w:pPr>
        <w:pStyle w:val="BodyText"/>
      </w:pPr>
      <w:r>
        <w:t xml:space="preserve">where</w:t>
      </w:r>
      <w:r>
        <w:t xml:space="preserve"> </w:t>
      </w:r>
      <m:oMath>
        <m:sSub>
          <m:e>
            <m:r>
              <m:t>t</m:t>
            </m:r>
          </m:e>
          <m:sub>
            <m:r>
              <m:t>n</m:t>
            </m:r>
            <m:r>
              <m:rPr>
                <m:sty m:val="p"/>
              </m:rPr>
              <m:t>−</m:t>
            </m:r>
            <m:r>
              <m:t>1</m:t>
            </m:r>
            <m:r>
              <m:rPr>
                <m:sty m:val="p"/>
              </m:rPr>
              <m:t>,</m:t>
            </m:r>
            <m:r>
              <m:t> </m:t>
            </m:r>
            <m:r>
              <m:t>1</m:t>
            </m:r>
            <m:r>
              <m:rPr>
                <m:sty m:val="p"/>
              </m:rPr>
              <m:t>−</m:t>
            </m:r>
            <m:r>
              <m:t>α</m:t>
            </m:r>
            <m:r>
              <m:rPr>
                <m:sty m:val="p"/>
              </m:rPr>
              <m:t>/</m:t>
            </m:r>
            <m:r>
              <m:t>2</m:t>
            </m:r>
          </m:sub>
        </m:sSub>
      </m:oMath>
      <w:r>
        <w:t xml:space="preserve"> </w:t>
      </w:r>
      <w:r>
        <w:t xml:space="preserve">is the Student quantile with</w:t>
      </w:r>
      <w:r>
        <w:t xml:space="preserve"> </w:t>
      </w:r>
      <m:oMath>
        <m:r>
          <m:t>n</m:t>
        </m:r>
        <m:r>
          <m:rPr>
            <m:sty m:val="p"/>
          </m:rPr>
          <m:t>−</m:t>
        </m:r>
        <m:r>
          <m:t>1</m:t>
        </m:r>
      </m:oMath>
      <w:r>
        <w:t xml:space="preserve"> </w:t>
      </w:r>
      <w:r>
        <w:t xml:space="preserve">degrees of freedom and</w:t>
      </w:r>
      <w:r>
        <w:t xml:space="preserve"> </w:t>
      </w:r>
      <m:oMath>
        <m:sSub>
          <m:e>
            <m:acc>
              <m:accPr>
                <m:chr m:val="̂"/>
              </m:accPr>
              <m:e>
                <m:r>
                  <m:t>σ</m:t>
                </m:r>
              </m:e>
            </m:acc>
          </m:e>
          <m:sub>
            <m:r>
              <m:t>0</m:t>
            </m:r>
          </m:sub>
        </m:sSub>
      </m:oMath>
      <w:r>
        <w:t xml:space="preserve"> </w:t>
      </w:r>
      <w:r>
        <w:t xml:space="preserve">the sample standard deviation. For</w:t>
      </w:r>
      <w:r>
        <w:t xml:space="preserve"> </w:t>
      </w:r>
      <m:oMath>
        <m:r>
          <m:t>n</m:t>
        </m:r>
        <m:r>
          <m:rPr>
            <m:sty m:val="p"/>
          </m:rPr>
          <m:t>=</m:t>
        </m:r>
        <m:r>
          <m:t>30</m:t>
        </m:r>
      </m:oMath>
      <w:r>
        <w:t xml:space="preserve"> </w:t>
      </w:r>
      <w:r>
        <w:t xml:space="preserve">and the 3σ-equivalent</w:t>
      </w:r>
      <w:r>
        <w:t xml:space="preserve"> </w:t>
      </w:r>
      <m:oMath>
        <m:r>
          <m:t>α</m:t>
        </m:r>
      </m:oMath>
      <w:r>
        <w:t xml:space="preserve"> </w:t>
      </w:r>
      <w:r>
        <w:t xml:space="preserve">it widens the limit from 3.00 to 3.33 standard deviations; short baselines therefore need wider limits or more data.</w:t>
      </w:r>
    </w:p>
    <w:p>
      <w:pPr>
        <w:pStyle w:val="BodyText"/>
      </w:pPr>
      <w:r>
        <w:t xml:space="preserve">One threshold cannot serve all operating modes when the residual’s spread depends on the mode. With baseline data pooled over modes</w:t>
      </w:r>
      <w:r>
        <w:t xml:space="preserve"> </w:t>
      </w:r>
      <m:oMath>
        <m:r>
          <m:t>m</m:t>
        </m:r>
      </m:oMath>
      <w:r>
        <w:t xml:space="preserve"> </w:t>
      </w:r>
      <w:r>
        <w:t xml:space="preserve">of probabilities</w:t>
      </w:r>
      <w:r>
        <w:t xml:space="preserve"> </w:t>
      </w:r>
      <m:oMath>
        <m:sSub>
          <m:e>
            <m:r>
              <m:t>p</m:t>
            </m:r>
          </m:e>
          <m:sub>
            <m:r>
              <m:t>m</m:t>
            </m:r>
          </m:sub>
        </m:sSub>
      </m:oMath>
      <w:r>
        <w:t xml:space="preserve"> </w:t>
      </w:r>
      <w:r>
        <w:t xml:space="preserve">and variances</w:t>
      </w:r>
      <w:r>
        <w:t xml:space="preserve"> </w:t>
      </w:r>
      <m:oMath>
        <m:sSubSup>
          <m:e>
            <m:r>
              <m:t>σ</m:t>
            </m:r>
          </m:e>
          <m:sub>
            <m:r>
              <m:t>m</m:t>
            </m:r>
          </m:sub>
          <m:sup>
            <m:r>
              <m:t>2</m:t>
            </m:r>
          </m:sup>
        </m:sSubSup>
      </m:oMath>
      <w:r>
        <w:t xml:space="preserve"> </w:t>
      </w:r>
      <w:r>
        <w:t xml:space="preserve">(and zero means), the pooled variance is</w:t>
      </w:r>
      <w:r>
        <w:t xml:space="preserve"> </w:t>
      </w:r>
      <m:oMath>
        <m:sSubSup>
          <m:e>
            <m:r>
              <m:t>σ</m:t>
            </m:r>
          </m:e>
          <m:sub>
            <m:r>
              <m:t>p</m:t>
            </m:r>
            <m:r>
              <m:t>o</m:t>
            </m:r>
            <m:r>
              <m:t>o</m:t>
            </m:r>
            <m:r>
              <m:t>l</m:t>
            </m:r>
          </m:sub>
          <m:sup>
            <m:r>
              <m:t>2</m:t>
            </m:r>
          </m:sup>
        </m:sSubSup>
        <m:r>
          <m:rPr>
            <m:sty m:val="p"/>
          </m:rPr>
          <m:t>=</m:t>
        </m:r>
        <m:nary>
          <m:naryPr>
            <m:chr m:val="∑"/>
            <m:limLoc m:val="undOvr"/>
            <m:subHide m:val="off"/>
            <m:supHide m:val="on"/>
          </m:naryPr>
          <m:sub>
            <m:r>
              <m:t>m</m:t>
            </m:r>
          </m:sub>
          <m:sup>
            <m:r>
              <m:t>​</m:t>
            </m:r>
          </m:sup>
          <m:e>
            <m:sSub>
              <m:e>
                <m:r>
                  <m:t>p</m:t>
                </m:r>
              </m:e>
              <m:sub>
                <m:r>
                  <m:t>m</m:t>
                </m:r>
              </m:sub>
            </m:sSub>
          </m:e>
        </m:nary>
        <m:sSubSup>
          <m:e>
            <m:r>
              <m:t>σ</m:t>
            </m:r>
          </m:e>
          <m:sub>
            <m:r>
              <m:t>m</m:t>
            </m:r>
          </m:sub>
          <m:sup>
            <m:r>
              <m:t>2</m:t>
            </m:r>
          </m:sup>
        </m:sSubSup>
      </m:oMath>
      <w:r>
        <w:t xml:space="preserve">, which is too wide for the quiet modes and too narrow for the noisy ones. The remedy is to condition the baseline on the mode:</w:t>
      </w:r>
      <w:r>
        <w:t xml:space="preserve"> </w:t>
      </w:r>
      <m:oMath>
        <m:sSub>
          <m:e>
            <m:r>
              <m:t>μ</m:t>
            </m:r>
          </m:e>
          <m:sub>
            <m:r>
              <m:t>0</m:t>
            </m:r>
            <m:r>
              <m:rPr>
                <m:sty m:val="p"/>
              </m:rPr>
              <m:t>,</m:t>
            </m:r>
            <m:r>
              <m:t>m</m:t>
            </m:r>
          </m:sub>
        </m:sSub>
      </m:oMath>
      <w:r>
        <w:t xml:space="preserve"> </w:t>
      </w:r>
      <w:r>
        <w:t xml:space="preserve">and</w:t>
      </w:r>
      <w:r>
        <w:t xml:space="preserve"> </w:t>
      </w:r>
      <m:oMath>
        <m:sSub>
          <m:e>
            <m:r>
              <m:t>σ</m:t>
            </m:r>
          </m:e>
          <m:sub>
            <m:r>
              <m:t>0</m:t>
            </m:r>
            <m:r>
              <m:rPr>
                <m:sty m:val="p"/>
              </m:rPr>
              <m:t>,</m:t>
            </m:r>
            <m:r>
              <m:t>m</m:t>
            </m:r>
          </m:sub>
        </m:sSub>
      </m:oMath>
      <w:r>
        <w:t xml:space="preserve"> </w:t>
      </w:r>
      <w:r>
        <w:t xml:space="preserve">are estimated separately, and each sample is judged against its own mode’s limits.</w:t>
      </w:r>
    </w:p>
    <w:p>
      <w:pPr>
        <w:pStyle w:val="ExampleTitle"/>
      </w:pPr>
      <w:r>
        <w:t xml:space="preserve">Example 12.2 One threshold for two load regimes</w:t>
      </w:r>
    </w:p>
    <w:p>
      <w:pPr>
        <w:pStyle w:val="BodyText"/>
      </w:pPr>
      <w:r>
        <w:rPr>
          <w:iCs/>
          <w:i/>
        </w:rPr>
        <w:t xml:space="preserve">Given.</w:t>
      </w:r>
      <w:r>
        <w:t xml:space="preserve"> </w:t>
      </w:r>
      <w:r>
        <w:t xml:space="preserve">M-07’s winding-temperature residual has a standard deviation of 0.5 K at low load and 1.5 K at high load (from the twin’s larger uncertainty at high current, as (12.18) predicts), each mode occupying half the time, both with zero mean. A cooling fault adds 2 K at low load.</w:t>
      </w:r>
    </w:p>
    <w:p>
      <w:pPr>
        <w:pStyle w:val="BodyText"/>
      </w:pPr>
      <w:r>
        <w:rPr>
          <w:iCs/>
          <w:i/>
        </w:rPr>
        <w:t xml:space="preserve">Find.</w:t>
      </w:r>
      <w:r>
        <w:t xml:space="preserve"> </w:t>
      </w:r>
      <w:r>
        <w:t xml:space="preserve">The pooled 3σ threshold and its false-alarm rates per mode, and the probability of detecting the fault with the pooled threshold and with a mode-conditioned 3σ threshold.</w:t>
      </w:r>
    </w:p>
    <w:p>
      <w:pPr>
        <w:pStyle w:val="BodyText"/>
      </w:pPr>
      <w:r>
        <w:rPr>
          <w:iCs/>
          <w:i/>
        </w:rPr>
        <w:t xml:space="preserve">Solution.</w:t>
      </w:r>
      <w:r>
        <w:t xml:space="preserve"> </w:t>
      </w:r>
      <w:r>
        <w:t xml:space="preserve">The pooled variance is</w:t>
      </w:r>
      <w:r>
        <w:t xml:space="preserve"> </w:t>
      </w:r>
      <m:oMath>
        <m:sSubSup>
          <m:e>
            <m:r>
              <m:t>σ</m:t>
            </m:r>
          </m:e>
          <m:sub>
            <m:r>
              <m:t>p</m:t>
            </m:r>
            <m:r>
              <m:t>o</m:t>
            </m:r>
            <m:r>
              <m:t>o</m:t>
            </m:r>
            <m:r>
              <m:t>l</m:t>
            </m:r>
          </m:sub>
          <m:sup>
            <m:r>
              <m:t>2</m:t>
            </m:r>
          </m:sup>
        </m:sSubSup>
        <m:r>
          <m:rPr>
            <m:sty m:val="p"/>
          </m:rPr>
          <m:t>=</m:t>
        </m:r>
        <m:r>
          <m:t>0.5</m:t>
        </m:r>
        <m:r>
          <m:rPr>
            <m:sty m:val="p"/>
          </m:rPr>
          <m:t>×</m:t>
        </m:r>
        <m:sSup>
          <m:e>
            <m:r>
              <m:t>0.5</m:t>
            </m:r>
          </m:e>
          <m:sup>
            <m:r>
              <m:t>2</m:t>
            </m:r>
          </m:sup>
        </m:sSup>
        <m:r>
          <m:rPr>
            <m:sty m:val="p"/>
          </m:rPr>
          <m:t>+</m:t>
        </m:r>
        <m:r>
          <m:t>0.5</m:t>
        </m:r>
        <m:r>
          <m:rPr>
            <m:sty m:val="p"/>
          </m:rPr>
          <m:t>×</m:t>
        </m:r>
        <m:sSup>
          <m:e>
            <m:r>
              <m:t>1.5</m:t>
            </m:r>
          </m:e>
          <m:sup>
            <m:r>
              <m:t>2</m:t>
            </m:r>
          </m:sup>
        </m:sSup>
        <m:r>
          <m:rPr>
            <m:sty m:val="p"/>
          </m:rPr>
          <m:t>=</m:t>
        </m:r>
        <m:r>
          <m:t>1.25</m:t>
        </m:r>
      </m:oMath>
      <w:r>
        <w:t xml:space="preserve"> </w:t>
      </w:r>
      <w:r>
        <w:t xml:space="preserve">K², so</w:t>
      </w:r>
      <w:r>
        <w:t xml:space="preserve"> </w:t>
      </w:r>
      <m:oMath>
        <m:sSub>
          <m:e>
            <m:r>
              <m:t>σ</m:t>
            </m:r>
          </m:e>
          <m:sub>
            <m:r>
              <m:t>p</m:t>
            </m:r>
            <m:r>
              <m:t>o</m:t>
            </m:r>
            <m:r>
              <m:t>o</m:t>
            </m:r>
            <m:r>
              <m:t>l</m:t>
            </m:r>
          </m:sub>
        </m:sSub>
        <m:r>
          <m:rPr>
            <m:sty m:val="p"/>
          </m:rPr>
          <m:t>=</m:t>
        </m:r>
        <m:r>
          <m:t>1.118</m:t>
        </m:r>
      </m:oMath>
      <w:r>
        <w:t xml:space="preserve"> </w:t>
      </w:r>
      <w:r>
        <w:t xml:space="preserve">K and the pooled threshold is</w:t>
      </w:r>
      <w:r>
        <w:t xml:space="preserve"> </w:t>
      </w:r>
      <m:oMath>
        <m:r>
          <m:rPr>
            <m:sty m:val="p"/>
          </m:rPr>
          <m:t>±</m:t>
        </m:r>
        <m:r>
          <m:t>3.354</m:t>
        </m:r>
      </m:oMath>
      <w:r>
        <w:t xml:space="preserve"> </w:t>
      </w:r>
      <w:r>
        <w:t xml:space="preserve">K. At low load a false alarm needs</w:t>
      </w:r>
      <w:r>
        <w:t xml:space="preserve"> </w:t>
      </w:r>
      <m:oMath>
        <m:d>
          <m:dPr>
            <m:begChr m:val="|"/>
            <m:endChr m:val="|"/>
            <m:sepChr m:val=""/>
            <m:grow/>
          </m:dPr>
          <m:e>
            <m:r>
              <m:t>r</m:t>
            </m:r>
          </m:e>
        </m:d>
        <m:r>
          <m:rPr>
            <m:sty m:val="p"/>
          </m:rPr>
          <m:t>&gt;</m:t>
        </m:r>
        <m:r>
          <m:t>3.354</m:t>
        </m:r>
      </m:oMath>
      <w:r>
        <w:t xml:space="preserve"> </w:t>
      </w:r>
      <w:r>
        <w:t xml:space="preserve">K, which is 6.7 standard deviations, so the rate is</w:t>
      </w:r>
      <w:r>
        <w:t xml:space="preserve"> </w:t>
      </w:r>
      <m:oMath>
        <m:r>
          <m:t>2</m:t>
        </m:r>
        <m:d>
          <m:dPr>
            <m:begChr m:val="["/>
            <m:endChr m:val="]"/>
            <m:sepChr m:val=""/>
            <m:grow/>
          </m:dPr>
          <m:e>
            <m:r>
              <m:t>1</m:t>
            </m:r>
            <m:r>
              <m:rPr>
                <m:sty m:val="p"/>
              </m:rPr>
              <m:t>−</m:t>
            </m:r>
            <m:r>
              <m:t>Φ</m:t>
            </m:r>
            <m:d>
              <m:dPr>
                <m:begChr m:val="("/>
                <m:endChr m:val=")"/>
                <m:sepChr m:val=""/>
                <m:grow/>
              </m:dPr>
              <m:e>
                <m:r>
                  <m:t>6.71</m:t>
                </m:r>
              </m:e>
            </m:d>
          </m:e>
        </m:d>
        <m:r>
          <m:rPr>
            <m:sty m:val="p"/>
          </m:rPr>
          <m:t>≈</m:t>
        </m:r>
        <m:r>
          <m:t>2</m:t>
        </m:r>
        <m:r>
          <m:rPr>
            <m:sty m:val="p"/>
          </m:rPr>
          <m:t>×</m:t>
        </m:r>
        <m:sSup>
          <m:e>
            <m:r>
              <m:t>10</m:t>
            </m:r>
          </m:e>
          <m:sup>
            <m:r>
              <m:rPr>
                <m:sty m:val="p"/>
              </m:rPr>
              <m:t>−</m:t>
            </m:r>
            <m:r>
              <m:t>11</m:t>
            </m:r>
          </m:sup>
        </m:sSup>
      </m:oMath>
      <w:r>
        <w:t xml:space="preserve">, effectively zero. At high load the rate is</w:t>
      </w:r>
      <w:r>
        <w:t xml:space="preserve"> </w:t>
      </w:r>
      <m:oMath>
        <m:r>
          <m:t>2</m:t>
        </m:r>
        <m:d>
          <m:dPr>
            <m:begChr m:val="["/>
            <m:endChr m:val="]"/>
            <m:sepChr m:val=""/>
            <m:grow/>
          </m:dPr>
          <m:e>
            <m:r>
              <m:t>1</m:t>
            </m:r>
            <m:r>
              <m:rPr>
                <m:sty m:val="p"/>
              </m:rPr>
              <m:t>−</m:t>
            </m:r>
            <m:r>
              <m:t>Φ</m:t>
            </m:r>
            <m:d>
              <m:dPr>
                <m:begChr m:val="("/>
                <m:endChr m:val=")"/>
                <m:sepChr m:val=""/>
                <m:grow/>
              </m:dPr>
              <m:e>
                <m:r>
                  <m:t>3.354</m:t>
                </m:r>
                <m:r>
                  <m:rPr>
                    <m:sty m:val="p"/>
                  </m:rPr>
                  <m:t>/</m:t>
                </m:r>
                <m:r>
                  <m:t>1.5</m:t>
                </m:r>
              </m:e>
            </m:d>
          </m:e>
        </m:d>
        <m:r>
          <m:rPr>
            <m:sty m:val="p"/>
          </m:rPr>
          <m:t>=</m:t>
        </m:r>
        <m:r>
          <m:t>2</m:t>
        </m:r>
        <m:d>
          <m:dPr>
            <m:begChr m:val="["/>
            <m:endChr m:val="]"/>
            <m:sepChr m:val=""/>
            <m:grow/>
          </m:dPr>
          <m:e>
            <m:r>
              <m:t>1</m:t>
            </m:r>
            <m:r>
              <m:rPr>
                <m:sty m:val="p"/>
              </m:rPr>
              <m:t>−</m:t>
            </m:r>
            <m:r>
              <m:t>Φ</m:t>
            </m:r>
            <m:d>
              <m:dPr>
                <m:begChr m:val="("/>
                <m:endChr m:val=")"/>
                <m:sepChr m:val=""/>
                <m:grow/>
              </m:dPr>
              <m:e>
                <m:r>
                  <m:t>2.236</m:t>
                </m:r>
              </m:e>
            </m:d>
          </m:e>
        </m:d>
        <m:r>
          <m:rPr>
            <m:sty m:val="p"/>
          </m:rPr>
          <m:t>=</m:t>
        </m:r>
        <m:r>
          <m:t>2.5</m:t>
        </m:r>
      </m:oMath>
      <w:r>
        <w:t xml:space="preserve"> </w:t>
      </w:r>
      <w:r>
        <w:t xml:space="preserve">%, more than nine times the design rate of 0.27 %. The faulty low-load residual is Gaussian with mean 2 K and standard deviation 0.5 K, so the pooled threshold detects it with probability</w:t>
      </w:r>
      <w:r>
        <w:t xml:space="preserve"> </w:t>
      </w:r>
      <m:oMath>
        <m:r>
          <m:t>1</m:t>
        </m:r>
        <m:r>
          <m:rPr>
            <m:sty m:val="p"/>
          </m:rPr>
          <m:t>−</m:t>
        </m:r>
        <m:r>
          <m:t>Φ</m:t>
        </m:r>
        <m:d>
          <m:dPr>
            <m:begChr m:val="("/>
            <m:endChr m:val=")"/>
            <m:sepChr m:val=""/>
            <m:grow/>
          </m:dPr>
          <m:e>
            <m:d>
              <m:dPr>
                <m:begChr m:val="("/>
                <m:endChr m:val=")"/>
                <m:sepChr m:val=""/>
                <m:grow/>
              </m:dPr>
              <m:e>
                <m:r>
                  <m:t>3.354</m:t>
                </m:r>
                <m:r>
                  <m:rPr>
                    <m:sty m:val="p"/>
                  </m:rPr>
                  <m:t>−</m:t>
                </m:r>
                <m:r>
                  <m:t>2</m:t>
                </m:r>
              </m:e>
            </m:d>
            <m:r>
              <m:rPr>
                <m:sty m:val="p"/>
              </m:rPr>
              <m:t>/</m:t>
            </m:r>
            <m:r>
              <m:t>0.5</m:t>
            </m:r>
          </m:e>
        </m:d>
        <m:r>
          <m:rPr>
            <m:sty m:val="p"/>
          </m:rPr>
          <m:t>=</m:t>
        </m:r>
        <m:r>
          <m:t>1</m:t>
        </m:r>
        <m:r>
          <m:rPr>
            <m:sty m:val="p"/>
          </m:rPr>
          <m:t>−</m:t>
        </m:r>
        <m:r>
          <m:t>Φ</m:t>
        </m:r>
        <m:d>
          <m:dPr>
            <m:begChr m:val="("/>
            <m:endChr m:val=")"/>
            <m:sepChr m:val=""/>
            <m:grow/>
          </m:dPr>
          <m:e>
            <m:r>
              <m:t>2.71</m:t>
            </m:r>
          </m:e>
        </m:d>
        <m:r>
          <m:rPr>
            <m:sty m:val="p"/>
          </m:rPr>
          <m:t>=</m:t>
        </m:r>
        <m:r>
          <m:t>0.34</m:t>
        </m:r>
      </m:oMath>
      <w:r>
        <w:t xml:space="preserve"> </w:t>
      </w:r>
      <w:r>
        <w:t xml:space="preserve">% (the lower limit contributes nothing). Against the low-load threshold of</w:t>
      </w:r>
      <w:r>
        <w:t xml:space="preserve"> </w:t>
      </w:r>
      <m:oMath>
        <m:r>
          <m:t>3</m:t>
        </m:r>
        <m:r>
          <m:rPr>
            <m:sty m:val="p"/>
          </m:rPr>
          <m:t>×</m:t>
        </m:r>
        <m:r>
          <m:t>0.5</m:t>
        </m:r>
        <m:r>
          <m:rPr>
            <m:sty m:val="p"/>
          </m:rPr>
          <m:t>=</m:t>
        </m:r>
        <m:r>
          <m:t>1.5</m:t>
        </m:r>
      </m:oMath>
      <w:r>
        <w:t xml:space="preserve"> </w:t>
      </w:r>
      <w:r>
        <w:t xml:space="preserve">K, the detection probability is</w:t>
      </w:r>
      <w:r>
        <w:t xml:space="preserve"> </w:t>
      </w:r>
      <m:oMath>
        <m:r>
          <m:t>1</m:t>
        </m:r>
        <m:r>
          <m:rPr>
            <m:sty m:val="p"/>
          </m:rPr>
          <m:t>−</m:t>
        </m:r>
        <m:r>
          <m:t>Φ</m:t>
        </m:r>
        <m:d>
          <m:dPr>
            <m:begChr m:val="("/>
            <m:endChr m:val=")"/>
            <m:sepChr m:val=""/>
            <m:grow/>
          </m:dPr>
          <m:e>
            <m:d>
              <m:dPr>
                <m:begChr m:val="("/>
                <m:endChr m:val=")"/>
                <m:sepChr m:val=""/>
                <m:grow/>
              </m:dPr>
              <m:e>
                <m:r>
                  <m:t>1.5</m:t>
                </m:r>
                <m:r>
                  <m:rPr>
                    <m:sty m:val="p"/>
                  </m:rPr>
                  <m:t>−</m:t>
                </m:r>
                <m:r>
                  <m:t>2</m:t>
                </m:r>
              </m:e>
            </m:d>
            <m:r>
              <m:rPr>
                <m:sty m:val="p"/>
              </m:rPr>
              <m:t>/</m:t>
            </m:r>
            <m:r>
              <m:t>0.5</m:t>
            </m:r>
          </m:e>
        </m:d>
        <m:r>
          <m:rPr>
            <m:sty m:val="p"/>
          </m:rPr>
          <m:t>=</m:t>
        </m:r>
        <m:r>
          <m:t>Φ</m:t>
        </m:r>
        <m:d>
          <m:dPr>
            <m:begChr m:val="("/>
            <m:endChr m:val=")"/>
            <m:sepChr m:val=""/>
            <m:grow/>
          </m:dPr>
          <m:e>
            <m:r>
              <m:t>1</m:t>
            </m:r>
          </m:e>
        </m:d>
        <m:r>
          <m:rPr>
            <m:sty m:val="p"/>
          </m:rPr>
          <m:t>=</m:t>
        </m:r>
        <m:r>
          <m:t>84.1</m:t>
        </m:r>
      </m:oMath>
      <w:r>
        <w:t xml:space="preserve"> </w:t>
      </w:r>
      <w:r>
        <w:t xml:space="preserve">%.</w:t>
      </w:r>
    </w:p>
    <w:p>
      <w:pPr>
        <w:pStyle w:val="BodyText"/>
      </w:pPr>
      <w:r>
        <w:rPr>
          <w:iCs/>
          <w:i/>
        </w:rPr>
        <w:t xml:space="preserve">Interpretation.</w:t>
      </w:r>
      <w:r>
        <w:t xml:space="preserve"> </w:t>
      </w:r>
      <w:r>
        <w:t xml:space="preserve">Figure 12.12 shows the two distributions against the pooled and conditioned limits. The pooled threshold is simultaneously too sensitive in the noisy mode and almost blind in the quiet one. Conditioning on mode costs nothing but the discipline of labelling the baseline by mode, which the twin can do automatically from its own inputs.</w:t>
      </w:r>
    </w:p>
    <w:p>
      <w:pPr>
        <w:pStyle w:val="CaptionedFigure"/>
      </w:pPr>
      <w:r>
        <w:drawing>
          <wp:inline>
            <wp:extent cx="5303520" cy="2656850"/>
            <wp:effectExtent b="0" l="0" r="0" t="0"/>
            <wp:docPr descr="Figure 12.12. Winding-temperature residual distributions in the low-load and high-load modes, with the pooled 3σ limit, the low-load mode-conditioned limit, and the low-load fault distribution." title="" id="69" name="Picture"/>
            <a:graphic>
              <a:graphicData uri="http://schemas.openxmlformats.org/drawingml/2006/picture">
                <pic:pic>
                  <pic:nvPicPr>
                    <pic:cNvPr descr="media/media/rId53.png" id="70" name="Picture"/>
                    <pic:cNvPicPr>
                      <a:picLocks noChangeArrowheads="1" noChangeAspect="1"/>
                    </pic:cNvPicPr>
                  </pic:nvPicPr>
                  <pic:blipFill>
                    <a:blip r:embed="rId68"/>
                    <a:stretch>
                      <a:fillRect/>
                    </a:stretch>
                  </pic:blipFill>
                  <pic:spPr bwMode="auto">
                    <a:xfrm>
                      <a:off x="0" y="0"/>
                      <a:ext cx="5303520" cy="2656850"/>
                    </a:xfrm>
                    <a:prstGeom prst="rect">
                      <a:avLst/>
                    </a:prstGeom>
                    <a:noFill/>
                    <a:ln w="9525">
                      <a:noFill/>
                      <a:headEnd/>
                      <a:tailEnd/>
                    </a:ln>
                  </pic:spPr>
                </pic:pic>
              </a:graphicData>
            </a:graphic>
          </wp:inline>
        </w:drawing>
      </w:r>
    </w:p>
    <w:p>
      <w:pPr>
        <w:pStyle w:val="ImageCaption"/>
      </w:pPr>
      <w:r>
        <w:t xml:space="preserve">Figure 12.12. Winding-temperature residual distributions in the low-load and high-load modes, with the pooled 3σ limit, the low-load mode-conditioned limit, and the low-load fault distribution.</w:t>
      </w:r>
    </w:p>
    <w:bookmarkEnd w:id="71"/>
    <w:bookmarkStart w:id="75" w:name="ewma-and-cusum-for-small-shifts"/>
    <w:p>
      <w:pPr>
        <w:pStyle w:val="Heading2"/>
      </w:pPr>
      <w:r>
        <w:t xml:space="preserve">12.6.2 EWMA and CUSUM for small shifts</w:t>
      </w:r>
    </w:p>
    <w:p>
      <w:pPr>
        <w:pStyle w:val="FirstParagraph"/>
      </w:pPr>
      <w:r>
        <w:t xml:space="preserve">A Shewhart chart detects large jumps quickly but small persistent shifts slowly, because it looks at one sample at a time. Accumulating evidence over samples detects small shifts much sooner. The</w:t>
      </w:r>
      <w:r>
        <w:t xml:space="preserve"> </w:t>
      </w:r>
      <w:r>
        <w:rPr>
          <w:iCs/>
          <w:i/>
        </w:rPr>
        <w:t xml:space="preserve">exponentially weighted moving average</w:t>
      </w:r>
      <w:r>
        <w:t xml:space="preserve"> </w:t>
      </w:r>
      <w:r>
        <w:t xml:space="preserve">(EWMA) smooths the standardized residuals</w:t>
      </w:r>
      <w:r>
        <w:t xml:space="preserve"> </w:t>
      </w:r>
      <m:oMath>
        <m:sSub>
          <m:e>
            <m:r>
              <m:t>z</m:t>
            </m:r>
          </m:e>
          <m:sub>
            <m:r>
              <m:t>k</m:t>
            </m:r>
          </m:sub>
        </m:sSub>
      </m:oMath>
      <w:r>
        <w:t xml:space="preserve">,</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b>
                  <m:e>
                    <m:r>
                      <m:t>s</m:t>
                    </m:r>
                  </m:e>
                  <m:sub>
                    <m:r>
                      <m:t>k</m:t>
                    </m:r>
                  </m:sub>
                </m:sSub>
                <m:r>
                  <m:rPr>
                    <m:sty m:val="p"/>
                  </m:rPr>
                  <m:t>=</m:t>
                </m:r>
                <m:r>
                  <m:t>λ</m:t>
                </m:r>
                <m:sSub>
                  <m:e>
                    <m:r>
                      <m:t>z</m:t>
                    </m:r>
                  </m:e>
                  <m:sub>
                    <m:r>
                      <m:t>k</m:t>
                    </m:r>
                  </m:sub>
                </m:sSub>
                <m:r>
                  <m:rPr>
                    <m:sty m:val="p"/>
                  </m:rPr>
                  <m:t>+</m:t>
                </m:r>
                <m:d>
                  <m:dPr>
                    <m:begChr m:val="("/>
                    <m:endChr m:val=")"/>
                    <m:sepChr m:val=""/>
                    <m:grow/>
                  </m:dPr>
                  <m:e>
                    <m:r>
                      <m:t>1</m:t>
                    </m:r>
                    <m:r>
                      <m:rPr>
                        <m:sty m:val="p"/>
                      </m:rPr>
                      <m:t>−</m:t>
                    </m:r>
                    <m:r>
                      <m:t>λ</m:t>
                    </m:r>
                  </m:e>
                </m:d>
                <m:sSub>
                  <m:e>
                    <m:r>
                      <m:t>s</m:t>
                    </m:r>
                  </m:e>
                  <m:sub>
                    <m:r>
                      <m:t>k</m:t>
                    </m:r>
                    <m:r>
                      <m:rPr>
                        <m:sty m:val="p"/>
                      </m:rPr>
                      <m:t>−</m:t>
                    </m:r>
                    <m:r>
                      <m:t>1</m:t>
                    </m:r>
                  </m:sub>
                </m:sSub>
                <m:r>
                  <m:rPr>
                    <m:sty m:val="p"/>
                  </m:rPr>
                  <m:t>,</m:t>
                </m:r>
                <m:r>
                  <m:t> </m:t>
                </m:r>
                <m:r>
                  <m:t> </m:t>
                </m:r>
                <m:r>
                  <m:rPr>
                    <m:nor/>
                    <m:sty m:val="p"/>
                  </m:rPr>
                  <m:t>alarm if</m:t>
                </m:r>
                <m:r>
                  <m:t> </m:t>
                </m:r>
                <m:d>
                  <m:dPr>
                    <m:begChr m:val="|"/>
                    <m:endChr m:val="|"/>
                    <m:sepChr m:val=""/>
                    <m:grow/>
                  </m:dPr>
                  <m:e>
                    <m:sSub>
                      <m:e>
                        <m:r>
                          <m:t>s</m:t>
                        </m:r>
                      </m:e>
                      <m:sub>
                        <m:r>
                          <m:t>k</m:t>
                        </m:r>
                      </m:sub>
                    </m:sSub>
                  </m:e>
                </m:d>
                <m:r>
                  <m:rPr>
                    <m:sty m:val="p"/>
                  </m:rPr>
                  <m:t>&gt;</m:t>
                </m:r>
                <m:sSub>
                  <m:e>
                    <m:r>
                      <m:t>L</m:t>
                    </m:r>
                  </m:e>
                  <m:sub>
                    <m:r>
                      <m:t>E</m:t>
                    </m:r>
                  </m:sub>
                </m:sSub>
                <m:rad>
                  <m:radPr>
                    <m:degHide m:val="on"/>
                  </m:radPr>
                  <m:deg/>
                  <m:e>
                    <m:f>
                      <m:fPr>
                        <m:type m:val="bar"/>
                      </m:fPr>
                      <m:num>
                        <m:r>
                          <m:t>λ</m:t>
                        </m:r>
                      </m:num>
                      <m:den>
                        <m:r>
                          <m:t>2</m:t>
                        </m:r>
                        <m:r>
                          <m:rPr>
                            <m:sty m:val="p"/>
                          </m:rPr>
                          <m:t>−</m:t>
                        </m:r>
                        <m:r>
                          <m:t>λ</m:t>
                        </m:r>
                      </m:den>
                    </m:f>
                  </m:e>
                </m:rad>
                <m:r>
                  <m:rPr>
                    <m:sty m:val="p"/>
                  </m:rPr>
                  <m:t>,</m:t>
                </m:r>
              </m:oMath>
            </m:oMathPara>
          </w:p>
        </w:tc>
        <w:tc>
          <w:tcPr>
            <w:tcW w:w="900" w:type="dxa"/>
            <w:vAlign w:val="center"/>
          </w:tcPr>
          <w:p>
            <w:pPr>
              <w:pStyle w:val="EquationCell"/>
              <w:jc w:val="right"/>
            </w:pPr>
            <w:r>
              <w:t xml:space="preserve">(12.24)</w:t>
            </w:r>
          </w:p>
        </w:tc>
      </w:tr>
    </w:tbl>
    <w:p>
      <w:pPr>
        <w:pStyle w:val="BodyText"/>
      </w:pPr>
      <w:r>
        <w:t xml:space="preserve">where</w:t>
      </w:r>
      <w:r>
        <w:t xml:space="preserve"> </w:t>
      </w:r>
      <m:oMath>
        <m:r>
          <m:t>λ</m:t>
        </m:r>
        <m:r>
          <m:rPr>
            <m:sty m:val="p"/>
          </m:rPr>
          <m:t>∈</m:t>
        </m:r>
        <m:r>
          <m:rPr>
            <m:sty m:val="p"/>
          </m:rPr>
          <m:t>(</m:t>
        </m:r>
        <m:r>
          <m:t>0</m:t>
        </m:r>
        <m:r>
          <m:rPr>
            <m:sty m:val="p"/>
          </m:rPr>
          <m:t>,</m:t>
        </m:r>
        <m:r>
          <m:t>1</m:t>
        </m:r>
        <m:r>
          <m:rPr>
            <m:sty m:val="p"/>
          </m:rPr>
          <m:t>]</m:t>
        </m:r>
      </m:oMath>
      <w:r>
        <w:t xml:space="preserve"> </w:t>
      </w:r>
      <w:r>
        <w:t xml:space="preserve">sets the memory and the limit scales with the steady-state standard deviation of</w:t>
      </w:r>
      <w:r>
        <w:t xml:space="preserve"> </w:t>
      </w:r>
      <m:oMath>
        <m:sSub>
          <m:e>
            <m:r>
              <m:t>s</m:t>
            </m:r>
          </m:e>
          <m:sub>
            <m:r>
              <m:t>k</m:t>
            </m:r>
          </m:sub>
        </m:sSub>
      </m:oMath>
      <w:r>
        <w:t xml:space="preserve">, which follows from summing the geometric series of weights:</w:t>
      </w:r>
      <w:r>
        <w:t xml:space="preserve"> </w:t>
      </w:r>
      <m:oMath>
        <m:r>
          <m:t>V</m:t>
        </m:r>
        <m:r>
          <m:t>a</m:t>
        </m:r>
        <m:r>
          <m:t>r</m:t>
        </m:r>
        <m:d>
          <m:dPr>
            <m:begChr m:val="("/>
            <m:endChr m:val=")"/>
            <m:sepChr m:val=""/>
            <m:grow/>
          </m:dPr>
          <m:e>
            <m:r>
              <m:t>s</m:t>
            </m:r>
          </m:e>
        </m:d>
        <m:r>
          <m:rPr>
            <m:sty m:val="p"/>
          </m:rPr>
          <m:t>=</m:t>
        </m:r>
        <m:sSup>
          <m:e>
            <m:r>
              <m:t>λ</m:t>
            </m:r>
          </m:e>
          <m:sup>
            <m:r>
              <m:t>2</m:t>
            </m:r>
          </m:sup>
        </m:sSup>
        <m:nary>
          <m:naryPr>
            <m:chr m:val="∑"/>
            <m:limLoc m:val="undOvr"/>
            <m:subHide m:val="off"/>
            <m:supHide m:val="on"/>
          </m:naryPr>
          <m:sub>
            <m:r>
              <m:t>i</m:t>
            </m:r>
          </m:sub>
          <m:sup>
            <m:r>
              <m:t>​</m:t>
            </m:r>
          </m:sup>
          <m:e>
            <m:sSup>
              <m:e>
                <m:d>
                  <m:dPr>
                    <m:begChr m:val="("/>
                    <m:endChr m:val=")"/>
                    <m:sepChr m:val=""/>
                    <m:grow/>
                  </m:dPr>
                  <m:e>
                    <m:r>
                      <m:t>1</m:t>
                    </m:r>
                    <m:r>
                      <m:rPr>
                        <m:sty m:val="p"/>
                      </m:rPr>
                      <m:t>−</m:t>
                    </m:r>
                    <m:r>
                      <m:t>λ</m:t>
                    </m:r>
                  </m:e>
                </m:d>
              </m:e>
              <m:sup>
                <m:r>
                  <m:t>2</m:t>
                </m:r>
                <m:r>
                  <m:t>i</m:t>
                </m:r>
              </m:sup>
            </m:sSup>
          </m:e>
        </m:nary>
        <m:r>
          <m:rPr>
            <m:sty m:val="p"/>
          </m:rPr>
          <m:t>=</m:t>
        </m:r>
        <m:r>
          <m:t>λ</m:t>
        </m:r>
        <m:r>
          <m:rPr>
            <m:sty m:val="p"/>
          </m:rPr>
          <m:t>/</m:t>
        </m:r>
        <m:d>
          <m:dPr>
            <m:begChr m:val="("/>
            <m:endChr m:val=")"/>
            <m:sepChr m:val=""/>
            <m:grow/>
          </m:dPr>
          <m:e>
            <m:r>
              <m:t>2</m:t>
            </m:r>
            <m:r>
              <m:rPr>
                <m:sty m:val="p"/>
              </m:rPr>
              <m:t>−</m:t>
            </m:r>
            <m:r>
              <m:t>λ</m:t>
            </m:r>
          </m:e>
        </m:d>
      </m:oMath>
      <w:r>
        <w:t xml:space="preserve">. The</w:t>
      </w:r>
      <w:r>
        <w:t xml:space="preserve"> </w:t>
      </w:r>
      <w:r>
        <w:rPr>
          <w:iCs/>
          <w:i/>
        </w:rPr>
        <w:t xml:space="preserve">cumulative sum</w:t>
      </w:r>
      <w:r>
        <w:t xml:space="preserve"> </w:t>
      </w:r>
      <w:r>
        <w:t xml:space="preserve">(CUSUM) accumulates deviations above a reference value</w:t>
      </w:r>
      <w:r>
        <w:t xml:space="preserve"> </w:t>
      </w:r>
      <m:oMath>
        <m:r>
          <m:t>k</m:t>
        </m:r>
      </m:oMath>
      <w:r>
        <w:t xml:space="preserve">, resetting at zero,</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b>
                  <m:e>
                    <m:r>
                      <m:t>g</m:t>
                    </m:r>
                  </m:e>
                  <m:sub>
                    <m:r>
                      <m:t>k</m:t>
                    </m:r>
                  </m:sub>
                </m:sSub>
                <m:r>
                  <m:rPr>
                    <m:sty m:val="p"/>
                  </m:rPr>
                  <m:t>=</m:t>
                </m:r>
                <m:r>
                  <m:rPr>
                    <m:sty m:val="p"/>
                  </m:rPr>
                  <m:t>max</m:t>
                </m:r>
                <m:d>
                  <m:dPr>
                    <m:begChr m:val="("/>
                    <m:endChr m:val=")"/>
                    <m:sepChr m:val=""/>
                    <m:grow/>
                  </m:dPr>
                  <m:e>
                    <m:r>
                      <m:t>0</m:t>
                    </m:r>
                    <m:r>
                      <m:rPr>
                        <m:sty m:val="p"/>
                      </m:rPr>
                      <m:t>,</m:t>
                    </m:r>
                    <m:r>
                      <m:t> </m:t>
                    </m:r>
                    <m:sSub>
                      <m:e>
                        <m:r>
                          <m:t>g</m:t>
                        </m:r>
                      </m:e>
                      <m:sub>
                        <m:r>
                          <m:t>k</m:t>
                        </m:r>
                        <m:r>
                          <m:rPr>
                            <m:sty m:val="p"/>
                          </m:rPr>
                          <m:t>−</m:t>
                        </m:r>
                        <m:r>
                          <m:t>1</m:t>
                        </m:r>
                      </m:sub>
                    </m:sSub>
                    <m:r>
                      <m:rPr>
                        <m:sty m:val="p"/>
                      </m:rPr>
                      <m:t>+</m:t>
                    </m:r>
                    <m:sSub>
                      <m:e>
                        <m:r>
                          <m:t>z</m:t>
                        </m:r>
                      </m:e>
                      <m:sub>
                        <m:r>
                          <m:t>k</m:t>
                        </m:r>
                      </m:sub>
                    </m:sSub>
                    <m:r>
                      <m:rPr>
                        <m:sty m:val="p"/>
                      </m:rPr>
                      <m:t>−</m:t>
                    </m:r>
                    <m:r>
                      <m:t>k</m:t>
                    </m:r>
                  </m:e>
                </m:d>
                <m:r>
                  <m:rPr>
                    <m:sty m:val="p"/>
                  </m:rPr>
                  <m:t>,</m:t>
                </m:r>
                <m:r>
                  <m:t> </m:t>
                </m:r>
                <m:r>
                  <m:t> </m:t>
                </m:r>
                <m:r>
                  <m:rPr>
                    <m:nor/>
                    <m:sty m:val="p"/>
                  </m:rPr>
                  <m:t>alarm if</m:t>
                </m:r>
                <m:r>
                  <m:t> </m:t>
                </m:r>
                <m:sSub>
                  <m:e>
                    <m:r>
                      <m:t>g</m:t>
                    </m:r>
                  </m:e>
                  <m:sub>
                    <m:r>
                      <m:t>k</m:t>
                    </m:r>
                  </m:sub>
                </m:sSub>
                <m:r>
                  <m:rPr>
                    <m:sty m:val="p"/>
                  </m:rPr>
                  <m:t>&gt;</m:t>
                </m:r>
                <m:r>
                  <m:t>h</m:t>
                </m:r>
                <m:r>
                  <m:rPr>
                    <m:sty m:val="p"/>
                  </m:rPr>
                  <m:t>,</m:t>
                </m:r>
              </m:oMath>
            </m:oMathPara>
          </w:p>
        </w:tc>
        <w:tc>
          <w:tcPr>
            <w:tcW w:w="900" w:type="dxa"/>
            <w:vAlign w:val="center"/>
          </w:tcPr>
          <w:p>
            <w:pPr>
              <w:pStyle w:val="EquationCell"/>
              <w:jc w:val="right"/>
            </w:pPr>
            <w:r>
              <w:t xml:space="preserve">(12.25)</w:t>
            </w:r>
          </w:p>
        </w:tc>
      </w:tr>
    </w:tbl>
    <w:p>
      <w:pPr>
        <w:pStyle w:val="BodyText"/>
      </w:pPr>
      <w:r>
        <w:t xml:space="preserve">where</w:t>
      </w:r>
      <w:r>
        <w:t xml:space="preserve"> </w:t>
      </w:r>
      <m:oMath>
        <m:r>
          <m:t>k</m:t>
        </m:r>
      </m:oMath>
      <w:r>
        <w:t xml:space="preserve"> </w:t>
      </w:r>
      <w:r>
        <w:t xml:space="preserve">is usually half the shift to be detected (in standard deviations) and</w:t>
      </w:r>
      <w:r>
        <w:t xml:space="preserve"> </w:t>
      </w:r>
      <m:oMath>
        <m:r>
          <m:t>h</m:t>
        </m:r>
      </m:oMath>
      <w:r>
        <w:t xml:space="preserve"> </w:t>
      </w:r>
      <w:r>
        <w:t xml:space="preserve">the decision interval. CUSUM is the sequential form of the likelihood-ratio test between</w:t>
      </w:r>
      <w:r>
        <w:t xml:space="preserve"> </w:t>
      </w:r>
      <w:r>
        <w:t xml:space="preserve">“</w:t>
      </w:r>
      <w:r>
        <w:t xml:space="preserve">no shift</w:t>
      </w:r>
      <w:r>
        <w:t xml:space="preserve">”</w:t>
      </w:r>
      <w:r>
        <w:t xml:space="preserve"> </w:t>
      </w:r>
      <w:r>
        <w:t xml:space="preserve">and</w:t>
      </w:r>
      <w:r>
        <w:t xml:space="preserve"> </w:t>
      </w:r>
      <w:r>
        <w:t xml:space="preserve">“</w:t>
      </w:r>
      <w:r>
        <w:t xml:space="preserve">shift of</w:t>
      </w:r>
      <w:r>
        <w:t xml:space="preserve"> </w:t>
      </w:r>
      <m:oMath>
        <m:r>
          <m:t>2</m:t>
        </m:r>
        <m:r>
          <m:t>k</m:t>
        </m:r>
      </m:oMath>
      <w:r>
        <w:t xml:space="preserve">”</w:t>
      </w:r>
      <w:r>
        <w:t xml:space="preserve">: for unit-variance Gaussian samples, the log-likelihood ratio of a sample under the two hypotheses is</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r>
                  <m:rPr>
                    <m:sty m:val="p"/>
                  </m:rPr>
                  <m:t>ln</m:t>
                </m:r>
                <m:f>
                  <m:fPr>
                    <m:type m:val="bar"/>
                  </m:fPr>
                  <m:num>
                    <m:r>
                      <m:t>ϕ</m:t>
                    </m:r>
                    <m:d>
                      <m:dPr>
                        <m:begChr m:val="("/>
                        <m:endChr m:val=")"/>
                        <m:sepChr m:val=""/>
                        <m:grow/>
                      </m:dPr>
                      <m:e>
                        <m:sSub>
                          <m:e>
                            <m:r>
                              <m:t>z</m:t>
                            </m:r>
                          </m:e>
                          <m:sub>
                            <m:r>
                              <m:t>k</m:t>
                            </m:r>
                          </m:sub>
                        </m:sSub>
                        <m:r>
                          <m:rPr>
                            <m:sty m:val="p"/>
                          </m:rPr>
                          <m:t>−</m:t>
                        </m:r>
                        <m:r>
                          <m:t>δ</m:t>
                        </m:r>
                      </m:e>
                    </m:d>
                  </m:num>
                  <m:den>
                    <m:r>
                      <m:t>ϕ</m:t>
                    </m:r>
                    <m:d>
                      <m:dPr>
                        <m:begChr m:val="("/>
                        <m:endChr m:val=")"/>
                        <m:sepChr m:val=""/>
                        <m:grow/>
                      </m:dPr>
                      <m:e>
                        <m:sSub>
                          <m:e>
                            <m:r>
                              <m:t>z</m:t>
                            </m:r>
                          </m:e>
                          <m:sub>
                            <m:r>
                              <m:t>k</m:t>
                            </m:r>
                          </m:sub>
                        </m:sSub>
                      </m:e>
                    </m:d>
                  </m:den>
                </m:f>
                <m:r>
                  <m:rPr>
                    <m:sty m:val="p"/>
                  </m:rPr>
                  <m:t>=</m:t>
                </m:r>
                <m:r>
                  <m:t>δ</m:t>
                </m:r>
                <m:d>
                  <m:dPr>
                    <m:begChr m:val="("/>
                    <m:endChr m:val=")"/>
                    <m:sepChr m:val=""/>
                    <m:grow/>
                  </m:dPr>
                  <m:e>
                    <m:sSub>
                      <m:e>
                        <m:r>
                          <m:t>z</m:t>
                        </m:r>
                      </m:e>
                      <m:sub>
                        <m:r>
                          <m:t>k</m:t>
                        </m:r>
                      </m:sub>
                    </m:sSub>
                    <m:r>
                      <m:rPr>
                        <m:sty m:val="p"/>
                      </m:rPr>
                      <m:t>−</m:t>
                    </m:r>
                    <m:f>
                      <m:fPr>
                        <m:type m:val="bar"/>
                      </m:fPr>
                      <m:num>
                        <m:r>
                          <m:t>δ</m:t>
                        </m:r>
                      </m:num>
                      <m:den>
                        <m:r>
                          <m:t>2</m:t>
                        </m:r>
                      </m:den>
                    </m:f>
                  </m:e>
                </m:d>
                <m:r>
                  <m:rPr>
                    <m:sty m:val="p"/>
                  </m:rPr>
                  <m:t>,</m:t>
                </m:r>
              </m:oMath>
            </m:oMathPara>
          </w:p>
        </w:tc>
        <w:tc>
          <w:tcPr>
            <w:tcW w:w="900" w:type="dxa"/>
            <w:vAlign w:val="center"/>
          </w:tcPr>
          <w:p>
            <w:pPr>
              <w:pStyle w:val="EquationCell"/>
              <w:jc w:val="right"/>
            </w:pPr>
            <w:r>
              <w:t xml:space="preserve">(12.26)</w:t>
            </w:r>
          </w:p>
        </w:tc>
      </w:tr>
    </w:tbl>
    <w:p>
      <w:pPr>
        <w:pStyle w:val="BodyText"/>
      </w:pPr>
      <w:r>
        <w:t xml:space="preserve">with</w:t>
      </w:r>
      <w:r>
        <w:t xml:space="preserve"> </w:t>
      </w:r>
      <m:oMath>
        <m:r>
          <m:t>ϕ</m:t>
        </m:r>
      </m:oMath>
      <w:r>
        <w:t xml:space="preserve"> </w:t>
      </w:r>
      <w:r>
        <w:t xml:space="preserve">the normal density, so accumulating</w:t>
      </w:r>
      <w:r>
        <w:t xml:space="preserve"> </w:t>
      </w:r>
      <m:oMath>
        <m:sSub>
          <m:e>
            <m:r>
              <m:t>z</m:t>
            </m:r>
          </m:e>
          <m:sub>
            <m:r>
              <m:t>k</m:t>
            </m:r>
          </m:sub>
        </m:sSub>
        <m:r>
          <m:rPr>
            <m:sty m:val="p"/>
          </m:rPr>
          <m:t>−</m:t>
        </m:r>
        <m:r>
          <m:t>δ</m:t>
        </m:r>
        <m:r>
          <m:rPr>
            <m:sty m:val="p"/>
          </m:rPr>
          <m:t>/</m:t>
        </m:r>
        <m:r>
          <m:t>2</m:t>
        </m:r>
      </m:oMath>
      <w:r>
        <w:t xml:space="preserve"> </w:t>
      </w:r>
      <w:r>
        <w:t xml:space="preserve">and resetting at zero is the recursive maximum of the log-likelihood ratio over all possible change times, with</w:t>
      </w:r>
      <w:r>
        <w:t xml:space="preserve"> </w:t>
      </w:r>
      <m:oMath>
        <m:r>
          <m:t>k</m:t>
        </m:r>
        <m:r>
          <m:rPr>
            <m:sty m:val="p"/>
          </m:rPr>
          <m:t>=</m:t>
        </m:r>
        <m:r>
          <m:t>δ</m:t>
        </m:r>
        <m:r>
          <m:rPr>
            <m:sty m:val="p"/>
          </m:rPr>
          <m:t>/</m:t>
        </m:r>
        <m:r>
          <m:t>2</m:t>
        </m:r>
      </m:oMath>
      <w:r>
        <w:t xml:space="preserve">. Its optimality is precise but narrow. For independent observations whose distribution changes once, from a known pre-change to a known post-change distribution, Lorden’s criterion measures the worst-case (over change times and pre-change histories) conditional mean delay; among all detectors whose in-control ARL is at least a given value, the CUSUM tuned to that post-change distribution minimizes this delay (Lorden’s asymptotic result, made exact by Moustakides) [5]. For a different shift size, dependent samples or an unknown post-change distribution, it is a good detector, not an optimal one. Performance is measured by the</w:t>
      </w:r>
      <w:r>
        <w:t xml:space="preserve"> </w:t>
      </w:r>
      <w:r>
        <w:rPr>
          <w:iCs/>
          <w:i/>
        </w:rPr>
        <w:t xml:space="preserve">average run length</w:t>
      </w:r>
      <w:r>
        <w:t xml:space="preserve"> </w:t>
      </w:r>
      <w:r>
        <w:t xml:space="preserve">(ARL):</w:t>
      </w:r>
      <w:r>
        <w:t xml:space="preserve"> </w:t>
      </w:r>
      <m:oMath>
        <m:sSub>
          <m:e>
            <m:r>
              <m:t>A</m:t>
            </m:r>
            <m:r>
              <m:t>R</m:t>
            </m:r>
            <m:r>
              <m:t>L</m:t>
            </m:r>
          </m:e>
          <m:sub>
            <m:r>
              <m:t>0</m:t>
            </m:r>
          </m:sub>
        </m:sSub>
      </m:oMath>
      <w:r>
        <w:t xml:space="preserve">, the mean number of samples to a false alarm, and</w:t>
      </w:r>
      <w:r>
        <w:t xml:space="preserve"> </w:t>
      </w:r>
      <m:oMath>
        <m:sSub>
          <m:e>
            <m:r>
              <m:t>A</m:t>
            </m:r>
            <m:r>
              <m:t>R</m:t>
            </m:r>
            <m:r>
              <m:t>L</m:t>
            </m:r>
          </m:e>
          <m:sub>
            <m:r>
              <m:t>1</m:t>
            </m:r>
          </m:sub>
        </m:sSub>
      </m:oMath>
      <w:r>
        <w:t xml:space="preserve">, the mean delay to detect a real shift. Siegmund’s approximation for the one-sided CUSUM with a shift of</w:t>
      </w:r>
      <w:r>
        <w:t xml:space="preserve"> </w:t>
      </w:r>
      <m:oMath>
        <m:r>
          <m:t>δ</m:t>
        </m:r>
      </m:oMath>
      <w:r>
        <w:t xml:space="preserve"> </w:t>
      </w:r>
      <w:r>
        <w:t xml:space="preserve">standard deviations is</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r>
                  <m:t>A</m:t>
                </m:r>
                <m:r>
                  <m:t>R</m:t>
                </m:r>
                <m:r>
                  <m:t>L</m:t>
                </m:r>
                <m:d>
                  <m:dPr>
                    <m:begChr m:val="("/>
                    <m:endChr m:val=")"/>
                    <m:sepChr m:val=""/>
                    <m:grow/>
                  </m:dPr>
                  <m:e>
                    <m:r>
                      <m:t>δ</m:t>
                    </m:r>
                  </m:e>
                </m:d>
                <m:r>
                  <m:rPr>
                    <m:sty m:val="p"/>
                  </m:rPr>
                  <m:t>≈</m:t>
                </m:r>
                <m:f>
                  <m:fPr>
                    <m:type m:val="bar"/>
                  </m:fPr>
                  <m:num>
                    <m:sSup>
                      <m:e>
                        <m:r>
                          <m:t>e</m:t>
                        </m:r>
                      </m:e>
                      <m:sup>
                        <m:r>
                          <m:rPr>
                            <m:sty m:val="p"/>
                          </m:rPr>
                          <m:t>−</m:t>
                        </m:r>
                        <m:r>
                          <m:t>2</m:t>
                        </m:r>
                        <m:r>
                          <m:t>Δ</m:t>
                        </m:r>
                        <m:r>
                          <m:t>b</m:t>
                        </m:r>
                      </m:sup>
                    </m:sSup>
                    <m:r>
                      <m:rPr>
                        <m:sty m:val="p"/>
                      </m:rPr>
                      <m:t>+</m:t>
                    </m:r>
                    <m:r>
                      <m:t>2</m:t>
                    </m:r>
                    <m:r>
                      <m:t>Δ</m:t>
                    </m:r>
                    <m:r>
                      <m:t>b</m:t>
                    </m:r>
                    <m:r>
                      <m:rPr>
                        <m:sty m:val="p"/>
                      </m:rPr>
                      <m:t>−</m:t>
                    </m:r>
                    <m:r>
                      <m:t>1</m:t>
                    </m:r>
                  </m:num>
                  <m:den>
                    <m:r>
                      <m:t>2</m:t>
                    </m:r>
                    <m:sSup>
                      <m:e>
                        <m:r>
                          <m:t>Δ</m:t>
                        </m:r>
                      </m:e>
                      <m:sup>
                        <m:r>
                          <m:t>2</m:t>
                        </m:r>
                      </m:sup>
                    </m:sSup>
                  </m:den>
                </m:f>
                <m:r>
                  <m:rPr>
                    <m:sty m:val="p"/>
                  </m:rPr>
                  <m:t>,</m:t>
                </m:r>
                <m:r>
                  <m:t> </m:t>
                </m:r>
                <m:r>
                  <m:t> </m:t>
                </m:r>
                <m:r>
                  <m:t>Δ</m:t>
                </m:r>
                <m:r>
                  <m:rPr>
                    <m:sty m:val="p"/>
                  </m:rPr>
                  <m:t>=</m:t>
                </m:r>
                <m:r>
                  <m:t>δ</m:t>
                </m:r>
                <m:r>
                  <m:rPr>
                    <m:sty m:val="p"/>
                  </m:rPr>
                  <m:t>−</m:t>
                </m:r>
                <m:r>
                  <m:t>k</m:t>
                </m:r>
                <m:r>
                  <m:rPr>
                    <m:sty m:val="p"/>
                  </m:rPr>
                  <m:t>,</m:t>
                </m:r>
                <m:r>
                  <m:t> </m:t>
                </m:r>
                <m:r>
                  <m:t> </m:t>
                </m:r>
                <m:r>
                  <m:t>b</m:t>
                </m:r>
                <m:r>
                  <m:rPr>
                    <m:sty m:val="p"/>
                  </m:rPr>
                  <m:t>=</m:t>
                </m:r>
                <m:r>
                  <m:t>h</m:t>
                </m:r>
                <m:r>
                  <m:rPr>
                    <m:sty m:val="p"/>
                  </m:rPr>
                  <m:t>+</m:t>
                </m:r>
                <m:r>
                  <m:t>1.166</m:t>
                </m:r>
                <m:r>
                  <m:rPr>
                    <m:sty m:val="p"/>
                  </m:rPr>
                  <m:t>,</m:t>
                </m:r>
              </m:oMath>
            </m:oMathPara>
          </w:p>
        </w:tc>
        <w:tc>
          <w:tcPr>
            <w:tcW w:w="900" w:type="dxa"/>
            <w:vAlign w:val="center"/>
          </w:tcPr>
          <w:p>
            <w:pPr>
              <w:pStyle w:val="EquationCell"/>
              <w:jc w:val="right"/>
            </w:pPr>
            <w:r>
              <w:t xml:space="preserve">(12.27)</w:t>
            </w:r>
          </w:p>
        </w:tc>
      </w:tr>
    </w:tbl>
    <w:p>
      <w:pPr>
        <w:pStyle w:val="BodyText"/>
      </w:pPr>
      <w:r>
        <w:t xml:space="preserve">which tends to</w:t>
      </w:r>
      <w:r>
        <w:t xml:space="preserve"> </w:t>
      </w:r>
      <m:oMath>
        <m:sSup>
          <m:e>
            <m:r>
              <m:t>b</m:t>
            </m:r>
          </m:e>
          <m:sup>
            <m:r>
              <m:t>2</m:t>
            </m:r>
          </m:sup>
        </m:sSup>
      </m:oMath>
      <w:r>
        <w:t xml:space="preserve"> </w:t>
      </w:r>
      <w:r>
        <w:t xml:space="preserve">as</w:t>
      </w:r>
      <w:r>
        <w:t xml:space="preserve"> </w:t>
      </w:r>
      <m:oMath>
        <m:r>
          <m:t>Δ</m:t>
        </m:r>
        <m:r>
          <m:rPr>
            <m:sty m:val="p"/>
          </m:rPr>
          <m:t>→</m:t>
        </m:r>
        <m:r>
          <m:t>0</m:t>
        </m:r>
      </m:oMath>
      <w:r>
        <w:t xml:space="preserve">. For the in-control run length,</w:t>
      </w:r>
      <w:r>
        <w:t xml:space="preserve"> </w:t>
      </w:r>
      <m:oMath>
        <m:r>
          <m:t>δ</m:t>
        </m:r>
        <m:r>
          <m:rPr>
            <m:sty m:val="p"/>
          </m:rPr>
          <m:t>=</m:t>
        </m:r>
        <m:r>
          <m:t>0</m:t>
        </m:r>
      </m:oMath>
      <w:r>
        <w:t xml:space="preserve"> </w:t>
      </w:r>
      <w:r>
        <w:t xml:space="preserve">and</w:t>
      </w:r>
      <w:r>
        <w:t xml:space="preserve"> </w:t>
      </w:r>
      <m:oMath>
        <m:r>
          <m:t>Δ</m:t>
        </m:r>
        <m:r>
          <m:rPr>
            <m:sty m:val="p"/>
          </m:rPr>
          <m:t>=</m:t>
        </m:r>
        <m:r>
          <m:rPr>
            <m:sty m:val="p"/>
          </m:rPr>
          <m:t>−</m:t>
        </m:r>
        <m:r>
          <m:t>k</m:t>
        </m:r>
      </m:oMath>
      <w:r>
        <w:t xml:space="preserve">.</w:t>
      </w:r>
    </w:p>
    <w:p>
      <w:pPr>
        <w:pStyle w:val="ExampleTitle"/>
      </w:pPr>
      <w:r>
        <w:t xml:space="preserve">Example 12.3 Detecting a half-sigma shift</w:t>
      </w:r>
    </w:p>
    <w:p>
      <w:pPr>
        <w:pStyle w:val="BodyText"/>
      </w:pPr>
      <w:r>
        <w:rPr>
          <w:iCs/>
          <w:i/>
        </w:rPr>
        <w:t xml:space="preserve">Given.</w:t>
      </w:r>
      <w:r>
        <w:t xml:space="preserve"> </w:t>
      </w:r>
      <w:r>
        <w:t xml:space="preserve">Standardized, independent Gaussian residuals with a persistent shift of 0.5σ after a fault. Three detectors tuned to similar</w:t>
      </w:r>
      <w:r>
        <w:t xml:space="preserve"> </w:t>
      </w:r>
      <m:oMath>
        <m:sSub>
          <m:e>
            <m:r>
              <m:t>A</m:t>
            </m:r>
            <m:r>
              <m:t>R</m:t>
            </m:r>
            <m:r>
              <m:t>L</m:t>
            </m:r>
          </m:e>
          <m:sub>
            <m:r>
              <m:t>0</m:t>
            </m:r>
          </m:sub>
        </m:sSub>
      </m:oMath>
      <w:r>
        <w:t xml:space="preserve"> </w:t>
      </w:r>
      <w:r>
        <w:t xml:space="preserve">near 375: a two-sided Shewhart chart at 3σ; a two-sided EWMA with</w:t>
      </w:r>
      <w:r>
        <w:t xml:space="preserve"> </w:t>
      </w:r>
      <m:oMath>
        <m:r>
          <m:t>λ</m:t>
        </m:r>
        <m:r>
          <m:rPr>
            <m:sty m:val="p"/>
          </m:rPr>
          <m:t>=</m:t>
        </m:r>
        <m:r>
          <m:t>0.1</m:t>
        </m:r>
      </m:oMath>
      <w:r>
        <w:t xml:space="preserve"> </w:t>
      </w:r>
      <w:r>
        <w:t xml:space="preserve">and</w:t>
      </w:r>
      <w:r>
        <w:t xml:space="preserve"> </w:t>
      </w:r>
      <m:oMath>
        <m:sSub>
          <m:e>
            <m:r>
              <m:t>L</m:t>
            </m:r>
          </m:e>
          <m:sub>
            <m:r>
              <m:t>E</m:t>
            </m:r>
          </m:sub>
        </m:sSub>
        <m:r>
          <m:rPr>
            <m:sty m:val="p"/>
          </m:rPr>
          <m:t>=</m:t>
        </m:r>
        <m:r>
          <m:t>2.7</m:t>
        </m:r>
      </m:oMath>
      <w:r>
        <w:t xml:space="preserve">; a one-sided (upper) CUSUM with</w:t>
      </w:r>
      <w:r>
        <w:t xml:space="preserve"> </w:t>
      </w:r>
      <m:oMath>
        <m:r>
          <m:t>k</m:t>
        </m:r>
        <m:r>
          <m:rPr>
            <m:sty m:val="p"/>
          </m:rPr>
          <m:t>=</m:t>
        </m:r>
        <m:r>
          <m:t>0.25</m:t>
        </m:r>
      </m:oMath>
      <w:r>
        <w:t xml:space="preserve"> </w:t>
      </w:r>
      <w:r>
        <w:t xml:space="preserve">and</w:t>
      </w:r>
      <w:r>
        <w:t xml:space="preserve"> </w:t>
      </w:r>
      <m:oMath>
        <m:r>
          <m:t>h</m:t>
        </m:r>
        <m:r>
          <m:rPr>
            <m:sty m:val="p"/>
          </m:rPr>
          <m:t>=</m:t>
        </m:r>
        <m:r>
          <m:t>6.75</m:t>
        </m:r>
      </m:oMath>
      <w:r>
        <w:t xml:space="preserve">. Each statistic starts at zero at the change (zero-state ARL).</w:t>
      </w:r>
    </w:p>
    <w:p>
      <w:pPr>
        <w:pStyle w:val="BodyText"/>
      </w:pPr>
      <w:r>
        <w:rPr>
          <w:iCs/>
          <w:i/>
        </w:rPr>
        <w:t xml:space="preserve">Find.</w:t>
      </w:r>
      <w:r>
        <w:t xml:space="preserve"> </w:t>
      </w:r>
      <m:oMath>
        <m:sSub>
          <m:e>
            <m:r>
              <m:t>A</m:t>
            </m:r>
            <m:r>
              <m:t>R</m:t>
            </m:r>
            <m:r>
              <m:t>L</m:t>
            </m:r>
          </m:e>
          <m:sub>
            <m:r>
              <m:t>0</m:t>
            </m:r>
          </m:sub>
        </m:sSub>
      </m:oMath>
      <w:r>
        <w:t xml:space="preserve"> </w:t>
      </w:r>
      <w:r>
        <w:t xml:space="preserve">and</w:t>
      </w:r>
      <w:r>
        <w:t xml:space="preserve"> </w:t>
      </w:r>
      <m:oMath>
        <m:sSub>
          <m:e>
            <m:r>
              <m:t>A</m:t>
            </m:r>
            <m:r>
              <m:t>R</m:t>
            </m:r>
            <m:r>
              <m:t>L</m:t>
            </m:r>
          </m:e>
          <m:sub>
            <m:r>
              <m:t>1</m:t>
            </m:r>
          </m:sub>
        </m:sSub>
      </m:oMath>
      <w:r>
        <w:t xml:space="preserve"> </w:t>
      </w:r>
      <w:r>
        <w:t xml:space="preserve">by Monte Carlo simulation with 3000 runs per case (seed 12), and the CUSUM values from (12.27).</w:t>
      </w:r>
    </w:p>
    <w:p>
      <w:pPr>
        <w:pStyle w:val="BodyText"/>
      </w:pPr>
      <w:r>
        <w:rPr>
          <w:iCs/>
          <w:i/>
        </w:rPr>
        <w:t xml:space="preserve">Solution.</w:t>
      </w:r>
      <w:r>
        <w:t xml:space="preserve"> </w:t>
      </w:r>
      <w:r>
        <w:t xml:space="preserve">By simulation: Shewhart</w:t>
      </w:r>
      <w:r>
        <w:t xml:space="preserve"> </w:t>
      </w:r>
      <m:oMath>
        <m:sSub>
          <m:e>
            <m:r>
              <m:t>A</m:t>
            </m:r>
            <m:r>
              <m:t>R</m:t>
            </m:r>
            <m:r>
              <m:t>L</m:t>
            </m:r>
          </m:e>
          <m:sub>
            <m:r>
              <m:t>0</m:t>
            </m:r>
          </m:sub>
        </m:sSub>
        <m:r>
          <m:rPr>
            <m:sty m:val="p"/>
          </m:rPr>
          <m:t>=</m:t>
        </m:r>
        <m:r>
          <m:t>375</m:t>
        </m:r>
      </m:oMath>
      <w:r>
        <w:t xml:space="preserve">,</w:t>
      </w:r>
      <w:r>
        <w:t xml:space="preserve"> </w:t>
      </w:r>
      <m:oMath>
        <m:sSub>
          <m:e>
            <m:r>
              <m:t>A</m:t>
            </m:r>
            <m:r>
              <m:t>R</m:t>
            </m:r>
            <m:r>
              <m:t>L</m:t>
            </m:r>
          </m:e>
          <m:sub>
            <m:r>
              <m:t>1</m:t>
            </m:r>
          </m:sub>
        </m:sSub>
        <m:r>
          <m:rPr>
            <m:sty m:val="p"/>
          </m:rPr>
          <m:t>=</m:t>
        </m:r>
        <m:r>
          <m:t>158</m:t>
        </m:r>
      </m:oMath>
      <w:r>
        <w:t xml:space="preserve">; EWMA 366 and 28; CUSUM 377 and 24. With 3000 runs the standard error of each</w:t>
      </w:r>
      <w:r>
        <w:t xml:space="preserve"> </w:t>
      </w:r>
      <m:oMath>
        <m:sSub>
          <m:e>
            <m:r>
              <m:t>A</m:t>
            </m:r>
            <m:r>
              <m:t>R</m:t>
            </m:r>
            <m:r>
              <m:t>L</m:t>
            </m:r>
          </m:e>
          <m:sub>
            <m:r>
              <m:t>0</m:t>
            </m:r>
          </m:sub>
        </m:sSub>
      </m:oMath>
      <w:r>
        <w:t xml:space="preserve"> </w:t>
      </w:r>
      <w:r>
        <w:t xml:space="preserve">is about 7 samples (a run length is roughly geometric, so its standard deviation is close to its mean). Siegmund’s approximation (12.27) gives 379 and 23.8 for the CUSUM, within 1 % of the simulation. For a 1σ shift the CUSUM needs 9.7 samples by both methods.</w:t>
      </w:r>
    </w:p>
    <w:p>
      <w:pPr>
        <w:pStyle w:val="BodyText"/>
      </w:pPr>
      <w:r>
        <w:rPr>
          <w:iCs/>
          <w:i/>
        </w:rPr>
        <w:t xml:space="preserve">Interpretation.</w:t>
      </w:r>
      <w:r>
        <w:t xml:space="preserve"> </w:t>
      </w:r>
      <w:r>
        <w:t xml:space="preserve">Figure 12.13 shows the three statistics on one record. At the same false-alarm rate, CUSUM detects the small shift about six times faster than the 3σ rule, because it accumulates evidence. The false-alarm rate itself must be read in operating terms: with a sample every 10 minutes, an</w:t>
      </w:r>
      <w:r>
        <w:t xml:space="preserve"> </w:t>
      </w:r>
      <m:oMath>
        <m:sSub>
          <m:e>
            <m:r>
              <m:t>A</m:t>
            </m:r>
            <m:r>
              <m:t>R</m:t>
            </m:r>
            <m:r>
              <m:t>L</m:t>
            </m:r>
          </m:e>
          <m:sub>
            <m:r>
              <m:t>0</m:t>
            </m:r>
          </m:sub>
        </m:sSub>
      </m:oMath>
      <w:r>
        <w:t xml:space="preserve"> </w:t>
      </w:r>
      <w:r>
        <w:t xml:space="preserve">of 375 is 140 false alarms a year per indicator.</w:t>
      </w:r>
    </w:p>
    <w:p>
      <w:pPr>
        <w:pStyle w:val="CaptionedFigure"/>
      </w:pPr>
      <w:r>
        <w:drawing>
          <wp:inline>
            <wp:extent cx="5303520" cy="3666744"/>
            <wp:effectExtent b="0" l="0" r="0" t="0"/>
            <wp:docPr descr="Figure 12.13. One record with a 0.5σ shift beginning at sample 200: standardized residuals with the 3σ Shewhart limits (top), EWMA statistic (middle) and CUSUM statistic (bottom) with their limits." title="" id="73" name="Picture"/>
            <a:graphic>
              <a:graphicData uri="http://schemas.openxmlformats.org/drawingml/2006/picture">
                <pic:pic>
                  <pic:nvPicPr>
                    <pic:cNvPr descr="media/media/rId57.png" id="74" name="Picture"/>
                    <pic:cNvPicPr>
                      <a:picLocks noChangeArrowheads="1" noChangeAspect="1"/>
                    </pic:cNvPicPr>
                  </pic:nvPicPr>
                  <pic:blipFill>
                    <a:blip r:embed="rId72"/>
                    <a:stretch>
                      <a:fillRect/>
                    </a:stretch>
                  </pic:blipFill>
                  <pic:spPr bwMode="auto">
                    <a:xfrm>
                      <a:off x="0" y="0"/>
                      <a:ext cx="5303520" cy="3666744"/>
                    </a:xfrm>
                    <a:prstGeom prst="rect">
                      <a:avLst/>
                    </a:prstGeom>
                    <a:noFill/>
                    <a:ln w="9525">
                      <a:noFill/>
                      <a:headEnd/>
                      <a:tailEnd/>
                    </a:ln>
                  </pic:spPr>
                </pic:pic>
              </a:graphicData>
            </a:graphic>
          </wp:inline>
        </w:drawing>
      </w:r>
    </w:p>
    <w:p>
      <w:pPr>
        <w:pStyle w:val="ImageCaption"/>
      </w:pPr>
      <w:r>
        <w:t xml:space="preserve">Figure 12.13. One record with a 0.5σ shift beginning at sample 200: standardized residuals with the 3σ Shewhart limits (top), EWMA statistic (middle) and CUSUM statistic (bottom) with their limits.</w:t>
      </w:r>
    </w:p>
    <w:bookmarkEnd w:id="75"/>
    <w:bookmarkStart w:id="76" w:name="X27b991de7106e5c0e61421bc52fc08db68a412f"/>
    <w:p>
      <w:pPr>
        <w:pStyle w:val="Heading2"/>
      </w:pPr>
      <w:r>
        <w:t xml:space="preserve">12.6.3 Dependent, non-Gaussian and drifting residuals</w:t>
      </w:r>
    </w:p>
    <w:p>
      <w:pPr>
        <w:pStyle w:val="FirstParagraph"/>
      </w:pPr>
      <w:r>
        <w:t xml:space="preserve">The false-alarm formulas above assume independent, identically distributed Gaussian samples. Real residuals are none of these. Successive residuals are</w:t>
      </w:r>
      <w:r>
        <w:t xml:space="preserve"> </w:t>
      </w:r>
      <w:r>
        <w:rPr>
          <w:iCs/>
          <w:i/>
        </w:rPr>
        <w:t xml:space="preserve">autocorrelated</w:t>
      </w:r>
      <w:r>
        <w:t xml:space="preserve"> </w:t>
      </w:r>
      <w:r>
        <w:t xml:space="preserve">because the twin’s errors change slowly (a thermal model that is 0.5 K high at 10:00 is still high at 10:10). They are</w:t>
      </w:r>
      <w:r>
        <w:t xml:space="preserve"> </w:t>
      </w:r>
      <w:r>
        <w:rPr>
          <w:iCs/>
          <w:i/>
        </w:rPr>
        <w:t xml:space="preserve">heteroscedastic</w:t>
      </w:r>
      <w:r>
        <w:t xml:space="preserve">, with a spread that depends on the operating point. And they are often heavy-tailed. The per-sample probability</w:t>
      </w:r>
      <w:r>
        <w:t xml:space="preserve"> </w:t>
      </w:r>
      <m:oMath>
        <m:r>
          <m:t>α</m:t>
        </m:r>
      </m:oMath>
      <w:r>
        <w:t xml:space="preserve"> </w:t>
      </w:r>
      <w:r>
        <w:t xml:space="preserve">of (12.22) then no longer translates into an alarm rate.</w:t>
      </w:r>
    </w:p>
    <w:p>
      <w:pPr>
        <w:pStyle w:val="BodyText"/>
      </w:pPr>
      <w:r>
        <w:t xml:space="preserve">For a first-order autoregressive residual,</w:t>
      </w:r>
      <w:r>
        <w:t xml:space="preserve"> </w:t>
      </w:r>
      <m:oMath>
        <m:sSub>
          <m:e>
            <m:r>
              <m:t>z</m:t>
            </m:r>
          </m:e>
          <m:sub>
            <m:r>
              <m:t>k</m:t>
            </m:r>
          </m:sub>
        </m:sSub>
        <m:r>
          <m:rPr>
            <m:sty m:val="p"/>
          </m:rPr>
          <m:t>=</m:t>
        </m:r>
        <m:r>
          <m:t>ϕ</m:t>
        </m:r>
        <m:sSub>
          <m:e>
            <m:r>
              <m:t>z</m:t>
            </m:r>
          </m:e>
          <m:sub>
            <m:r>
              <m:t>k</m:t>
            </m:r>
            <m:r>
              <m:rPr>
                <m:sty m:val="p"/>
              </m:rPr>
              <m:t>−</m:t>
            </m:r>
            <m:r>
              <m:t>1</m:t>
            </m:r>
          </m:sub>
        </m:sSub>
        <m:r>
          <m:rPr>
            <m:sty m:val="p"/>
          </m:rPr>
          <m:t>+</m:t>
        </m:r>
        <m:rad>
          <m:radPr>
            <m:degHide m:val="on"/>
          </m:radPr>
          <m:deg/>
          <m:e>
            <m:r>
              <m:t>1</m:t>
            </m:r>
            <m:r>
              <m:rPr>
                <m:sty m:val="p"/>
              </m:rPr>
              <m:t>−</m:t>
            </m:r>
            <m:sSup>
              <m:e>
                <m:r>
                  <m:t>ϕ</m:t>
                </m:r>
              </m:e>
              <m:sup>
                <m:r>
                  <m:t>2</m:t>
                </m:r>
              </m:sup>
            </m:sSup>
          </m:e>
        </m:rad>
        <m:r>
          <m:t> </m:t>
        </m:r>
        <m:sSub>
          <m:e>
            <m:r>
              <m:t>e</m:t>
            </m:r>
          </m:e>
          <m:sub>
            <m:r>
              <m:t>k</m:t>
            </m:r>
          </m:sub>
        </m:sSub>
      </m:oMath>
      <w:r>
        <w:t xml:space="preserve"> </w:t>
      </w:r>
      <w:r>
        <w:t xml:space="preserve">with unit variance and lag-one correlation</w:t>
      </w:r>
      <w:r>
        <w:t xml:space="preserve"> </w:t>
      </w:r>
      <m:oMath>
        <m:r>
          <m:t>ϕ</m:t>
        </m:r>
      </m:oMath>
      <w:r>
        <w:t xml:space="preserve">, the EWMA statistic</w:t>
      </w:r>
      <w:r>
        <w:t xml:space="preserve"> </w:t>
      </w:r>
      <m:oMath>
        <m:sSub>
          <m:e>
            <m:r>
              <m:t>s</m:t>
            </m:r>
          </m:e>
          <m:sub>
            <m:r>
              <m:t>k</m:t>
            </m:r>
          </m:sub>
        </m:sSub>
        <m:r>
          <m:rPr>
            <m:sty m:val="p"/>
          </m:rPr>
          <m:t>=</m:t>
        </m:r>
        <m:r>
          <m:t>λ</m:t>
        </m:r>
        <m:nary>
          <m:naryPr>
            <m:chr m:val="∑"/>
            <m:limLoc m:val="undOvr"/>
            <m:subHide m:val="off"/>
            <m:supHide m:val="on"/>
          </m:naryPr>
          <m:sub>
            <m:r>
              <m:t>i</m:t>
            </m:r>
            <m:r>
              <m:rPr>
                <m:sty m:val="p"/>
              </m:rPr>
              <m:t>≥</m:t>
            </m:r>
            <m:r>
              <m:t>0</m:t>
            </m:r>
          </m:sub>
          <m:sup>
            <m:r>
              <m:t>​</m:t>
            </m:r>
          </m:sup>
          <m:e>
            <m:sSup>
              <m:e>
                <m:d>
                  <m:dPr>
                    <m:begChr m:val="("/>
                    <m:endChr m:val=")"/>
                    <m:sepChr m:val=""/>
                    <m:grow/>
                  </m:dPr>
                  <m:e>
                    <m:r>
                      <m:t>1</m:t>
                    </m:r>
                    <m:r>
                      <m:rPr>
                        <m:sty m:val="p"/>
                      </m:rPr>
                      <m:t>−</m:t>
                    </m:r>
                    <m:r>
                      <m:t>λ</m:t>
                    </m:r>
                  </m:e>
                </m:d>
              </m:e>
              <m:sup>
                <m:r>
                  <m:t>i</m:t>
                </m:r>
              </m:sup>
            </m:sSup>
          </m:e>
        </m:nary>
        <m:sSub>
          <m:e>
            <m:r>
              <m:t>z</m:t>
            </m:r>
          </m:e>
          <m:sub>
            <m:r>
              <m:t>k</m:t>
            </m:r>
            <m:r>
              <m:rPr>
                <m:sty m:val="p"/>
              </m:rPr>
              <m:t>−</m:t>
            </m:r>
            <m:r>
              <m:t>i</m:t>
            </m:r>
          </m:sub>
        </m:sSub>
      </m:oMath>
      <w:r>
        <w:t xml:space="preserve"> </w:t>
      </w:r>
      <w:r>
        <w:t xml:space="preserve">has variance</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r>
                  <m:t>V</m:t>
                </m:r>
                <m:r>
                  <m:t>a</m:t>
                </m:r>
                <m:r>
                  <m:t>r</m:t>
                </m:r>
                <m:d>
                  <m:dPr>
                    <m:begChr m:val="("/>
                    <m:endChr m:val=")"/>
                    <m:sepChr m:val=""/>
                    <m:grow/>
                  </m:dPr>
                  <m:e>
                    <m:r>
                      <m:t>s</m:t>
                    </m:r>
                  </m:e>
                </m:d>
                <m:r>
                  <m:rPr>
                    <m:sty m:val="p"/>
                  </m:rPr>
                  <m:t>=</m:t>
                </m:r>
                <m:sSup>
                  <m:e>
                    <m:r>
                      <m:t>λ</m:t>
                    </m:r>
                  </m:e>
                  <m:sup>
                    <m:r>
                      <m:t>2</m:t>
                    </m:r>
                  </m:sup>
                </m:sSup>
                <m:nary>
                  <m:naryPr>
                    <m:chr m:val="∑"/>
                    <m:limLoc m:val="undOvr"/>
                    <m:subHide m:val="off"/>
                    <m:supHide m:val="on"/>
                  </m:naryPr>
                  <m:sub>
                    <m:r>
                      <m:t>i</m:t>
                    </m:r>
                    <m:r>
                      <m:rPr>
                        <m:sty m:val="p"/>
                      </m:rPr>
                      <m:t>,</m:t>
                    </m:r>
                    <m:r>
                      <m:t>j</m:t>
                    </m:r>
                    <m:r>
                      <m:rPr>
                        <m:sty m:val="p"/>
                      </m:rPr>
                      <m:t>≥</m:t>
                    </m:r>
                    <m:r>
                      <m:t>0</m:t>
                    </m:r>
                  </m:sub>
                  <m:sup>
                    <m:r>
                      <m:t>​</m:t>
                    </m:r>
                  </m:sup>
                  <m:e>
                    <m:sSup>
                      <m:e>
                        <m:d>
                          <m:dPr>
                            <m:begChr m:val="("/>
                            <m:endChr m:val=")"/>
                            <m:sepChr m:val=""/>
                            <m:grow/>
                          </m:dPr>
                          <m:e>
                            <m:r>
                              <m:t>1</m:t>
                            </m:r>
                            <m:r>
                              <m:rPr>
                                <m:sty m:val="p"/>
                              </m:rPr>
                              <m:t>−</m:t>
                            </m:r>
                            <m:r>
                              <m:t>λ</m:t>
                            </m:r>
                          </m:e>
                        </m:d>
                      </m:e>
                      <m:sup>
                        <m:r>
                          <m:t>i</m:t>
                        </m:r>
                        <m:r>
                          <m:rPr>
                            <m:sty m:val="p"/>
                          </m:rPr>
                          <m:t>+</m:t>
                        </m:r>
                        <m:r>
                          <m:t>j</m:t>
                        </m:r>
                      </m:sup>
                    </m:sSup>
                  </m:e>
                </m:nary>
                <m:sSup>
                  <m:e>
                    <m:r>
                      <m:t>ϕ</m:t>
                    </m:r>
                  </m:e>
                  <m:sup>
                    <m:d>
                      <m:dPr>
                        <m:begChr m:val="|"/>
                        <m:endChr m:val="|"/>
                        <m:sepChr m:val=""/>
                        <m:grow/>
                      </m:dPr>
                      <m:e>
                        <m:r>
                          <m:t>i</m:t>
                        </m:r>
                        <m:r>
                          <m:rPr>
                            <m:sty m:val="p"/>
                          </m:rPr>
                          <m:t>−</m:t>
                        </m:r>
                        <m:r>
                          <m:t>j</m:t>
                        </m:r>
                      </m:e>
                    </m:d>
                  </m:sup>
                </m:sSup>
                <m:r>
                  <m:rPr>
                    <m:sty m:val="p"/>
                  </m:rPr>
                  <m:t>=</m:t>
                </m:r>
                <m:f>
                  <m:fPr>
                    <m:type m:val="bar"/>
                  </m:fPr>
                  <m:num>
                    <m:r>
                      <m:t>λ</m:t>
                    </m:r>
                  </m:num>
                  <m:den>
                    <m:r>
                      <m:t>2</m:t>
                    </m:r>
                    <m:r>
                      <m:rPr>
                        <m:sty m:val="p"/>
                      </m:rPr>
                      <m:t>−</m:t>
                    </m:r>
                    <m:r>
                      <m:t>λ</m:t>
                    </m:r>
                  </m:den>
                </m:f>
                <m:r>
                  <m:rPr>
                    <m:sty m:val="p"/>
                  </m:rPr>
                  <m:t>⋅</m:t>
                </m:r>
                <m:f>
                  <m:fPr>
                    <m:type m:val="bar"/>
                  </m:fPr>
                  <m:num>
                    <m:r>
                      <m:t>1</m:t>
                    </m:r>
                    <m:r>
                      <m:rPr>
                        <m:sty m:val="p"/>
                      </m:rPr>
                      <m:t>+</m:t>
                    </m:r>
                    <m:r>
                      <m:t>ϕ</m:t>
                    </m:r>
                    <m:d>
                      <m:dPr>
                        <m:begChr m:val="("/>
                        <m:endChr m:val=")"/>
                        <m:sepChr m:val=""/>
                        <m:grow/>
                      </m:dPr>
                      <m:e>
                        <m:r>
                          <m:t>1</m:t>
                        </m:r>
                        <m:r>
                          <m:rPr>
                            <m:sty m:val="p"/>
                          </m:rPr>
                          <m:t>−</m:t>
                        </m:r>
                        <m:r>
                          <m:t>λ</m:t>
                        </m:r>
                      </m:e>
                    </m:d>
                  </m:num>
                  <m:den>
                    <m:r>
                      <m:t>1</m:t>
                    </m:r>
                    <m:r>
                      <m:rPr>
                        <m:sty m:val="p"/>
                      </m:rPr>
                      <m:t>−</m:t>
                    </m:r>
                    <m:r>
                      <m:t>ϕ</m:t>
                    </m:r>
                    <m:d>
                      <m:dPr>
                        <m:begChr m:val="("/>
                        <m:endChr m:val=")"/>
                        <m:sepChr m:val=""/>
                        <m:grow/>
                      </m:dPr>
                      <m:e>
                        <m:r>
                          <m:t>1</m:t>
                        </m:r>
                        <m:r>
                          <m:rPr>
                            <m:sty m:val="p"/>
                          </m:rPr>
                          <m:t>−</m:t>
                        </m:r>
                        <m:r>
                          <m:t>λ</m:t>
                        </m:r>
                      </m:e>
                    </m:d>
                  </m:den>
                </m:f>
                <m:r>
                  <m:rPr>
                    <m:sty m:val="p"/>
                  </m:rPr>
                  <m:t>,</m:t>
                </m:r>
              </m:oMath>
            </m:oMathPara>
          </w:p>
        </w:tc>
        <w:tc>
          <w:tcPr>
            <w:tcW w:w="900" w:type="dxa"/>
            <w:vAlign w:val="center"/>
          </w:tcPr>
          <w:p>
            <w:pPr>
              <w:pStyle w:val="EquationCell"/>
              <w:jc w:val="right"/>
            </w:pPr>
            <w:r>
              <w:t xml:space="preserve">(12.28)</w:t>
            </w:r>
          </w:p>
        </w:tc>
      </w:tr>
    </w:tbl>
    <w:p>
      <w:pPr>
        <w:pStyle w:val="BodyText"/>
      </w:pPr>
      <w:r>
        <w:t xml:space="preserve">where the second factor is the inflation caused by correlation; the double sum splits into the diagonal and two geometric off-diagonal series. For</w:t>
      </w:r>
      <w:r>
        <w:t xml:space="preserve"> </w:t>
      </w:r>
      <m:oMath>
        <m:r>
          <m:t>λ</m:t>
        </m:r>
        <m:r>
          <m:rPr>
            <m:sty m:val="p"/>
          </m:rPr>
          <m:t>=</m:t>
        </m:r>
        <m:r>
          <m:t>0.1</m:t>
        </m:r>
      </m:oMath>
      <w:r>
        <w:t xml:space="preserve"> </w:t>
      </w:r>
      <w:r>
        <w:t xml:space="preserve">and</w:t>
      </w:r>
      <w:r>
        <w:t xml:space="preserve"> </w:t>
      </w:r>
      <m:oMath>
        <m:r>
          <m:t>ϕ</m:t>
        </m:r>
        <m:r>
          <m:rPr>
            <m:sty m:val="p"/>
          </m:rPr>
          <m:t>=</m:t>
        </m:r>
        <m:r>
          <m:t>0.5</m:t>
        </m:r>
      </m:oMath>
      <w:r>
        <w:t xml:space="preserve"> </w:t>
      </w:r>
      <w:r>
        <w:t xml:space="preserve">it is 2.64, so the EWMA’s standard deviation is 1.62 times what the independent-sample limit assumes, and the chart alarms far too often. The CUSUM suffers similarly: in simulation with</w:t>
      </w:r>
      <w:r>
        <w:t xml:space="preserve"> </w:t>
      </w:r>
      <m:oMath>
        <m:r>
          <m:t>ϕ</m:t>
        </m:r>
        <m:r>
          <m:rPr>
            <m:sty m:val="p"/>
          </m:rPr>
          <m:t>=</m:t>
        </m:r>
        <m:r>
          <m:t>0.5</m:t>
        </m:r>
      </m:oMath>
      <w:r>
        <w:t xml:space="preserve">, the CUSUM of Example 12.3 has</w:t>
      </w:r>
      <w:r>
        <w:t xml:space="preserve"> </w:t>
      </w:r>
      <m:oMath>
        <m:sSub>
          <m:e>
            <m:r>
              <m:t>A</m:t>
            </m:r>
            <m:r>
              <m:t>R</m:t>
            </m:r>
            <m:r>
              <m:t>L</m:t>
            </m:r>
          </m:e>
          <m:sub>
            <m:r>
              <m:t>0</m:t>
            </m:r>
          </m:sub>
        </m:sSub>
        <m:r>
          <m:rPr>
            <m:sty m:val="p"/>
          </m:rPr>
          <m:t>=</m:t>
        </m:r>
        <m:r>
          <m:t>80</m:t>
        </m:r>
      </m:oMath>
      <w:r>
        <w:t xml:space="preserve"> </w:t>
      </w:r>
      <w:r>
        <w:t xml:space="preserve">instead of 377, nearly five times as many false alarms, while the Shewhart chart, which looks at one sample at a time, is almost unaffected (</w:t>
      </w:r>
      <m:oMath>
        <m:sSub>
          <m:e>
            <m:r>
              <m:t>A</m:t>
            </m:r>
            <m:r>
              <m:t>R</m:t>
            </m:r>
            <m:r>
              <m:t>L</m:t>
            </m:r>
          </m:e>
          <m:sub>
            <m:r>
              <m:t>0</m:t>
            </m:r>
          </m:sub>
        </m:sSub>
        <m:r>
          <m:rPr>
            <m:sty m:val="p"/>
          </m:rPr>
          <m:t>=</m:t>
        </m:r>
        <m:r>
          <m:t>405</m:t>
        </m:r>
      </m:oMath>
      <w:r>
        <w:t xml:space="preserve">). Two remedies are standard.</w:t>
      </w:r>
      <w:r>
        <w:t xml:space="preserve"> </w:t>
      </w:r>
      <w:r>
        <w:rPr>
          <w:iCs/>
          <w:i/>
        </w:rPr>
        <w:t xml:space="preserve">Prewhitening</w:t>
      </w:r>
      <w:r>
        <w:t xml:space="preserve"> </w:t>
      </w:r>
      <w:r>
        <w:t xml:space="preserve">fits a time-series model to the healthy residual and applies the detector to its one-step prediction errors (innovations), which are close to independent. Alternatively the limits are recalibrated by simulation, or by using an</w:t>
      </w:r>
      <w:r>
        <w:t xml:space="preserve"> </w:t>
      </w:r>
      <w:r>
        <w:rPr>
          <w:iCs/>
          <w:i/>
        </w:rPr>
        <w:t xml:space="preserve">effective sample size</w:t>
      </w:r>
      <w:r>
        <w:t xml:space="preserve"> </w:t>
      </w:r>
      <m:oMath>
        <m:sSub>
          <m:e>
            <m:r>
              <m:t>n</m:t>
            </m:r>
          </m:e>
          <m:sub>
            <m:r>
              <m:t>e</m:t>
            </m:r>
            <m:r>
              <m:t>f</m:t>
            </m:r>
            <m:r>
              <m:t>f</m:t>
            </m:r>
          </m:sub>
        </m:sSub>
        <m:r>
          <m:rPr>
            <m:sty m:val="p"/>
          </m:rPr>
          <m:t>=</m:t>
        </m:r>
        <m:r>
          <m:t>n</m:t>
        </m:r>
        <m:d>
          <m:dPr>
            <m:begChr m:val="("/>
            <m:endChr m:val=")"/>
            <m:sepChr m:val=""/>
            <m:grow/>
          </m:dPr>
          <m:e>
            <m:r>
              <m:t>1</m:t>
            </m:r>
            <m:r>
              <m:rPr>
                <m:sty m:val="p"/>
              </m:rPr>
              <m:t>−</m:t>
            </m:r>
            <m:r>
              <m:t>ϕ</m:t>
            </m:r>
          </m:e>
        </m:d>
        <m:r>
          <m:rPr>
            <m:sty m:val="p"/>
          </m:rPr>
          <m:t>/</m:t>
        </m:r>
        <m:d>
          <m:dPr>
            <m:begChr m:val="("/>
            <m:endChr m:val=")"/>
            <m:sepChr m:val=""/>
            <m:grow/>
          </m:dPr>
          <m:e>
            <m:r>
              <m:t>1</m:t>
            </m:r>
            <m:r>
              <m:rPr>
                <m:sty m:val="p"/>
              </m:rPr>
              <m:t>+</m:t>
            </m:r>
            <m:r>
              <m:t>ϕ</m:t>
            </m:r>
          </m:e>
        </m:d>
      </m:oMath>
      <w:r>
        <w:t xml:space="preserve"> </w:t>
      </w:r>
      <w:r>
        <w:t xml:space="preserve">in place of</w:t>
      </w:r>
      <w:r>
        <w:t xml:space="preserve"> </w:t>
      </w:r>
      <m:oMath>
        <m:r>
          <m:t>n</m:t>
        </m:r>
      </m:oMath>
      <w:r>
        <w:t xml:space="preserve"> </w:t>
      </w:r>
      <w:r>
        <w:t xml:space="preserve">when estimating baseline statistics.</w:t>
      </w:r>
    </w:p>
    <w:p>
      <w:pPr>
        <w:pStyle w:val="BodyText"/>
      </w:pPr>
      <w:r>
        <w:t xml:space="preserve">When the residuals are not Gaussian, thresholds are set from</w:t>
      </w:r>
      <w:r>
        <w:t xml:space="preserve"> </w:t>
      </w:r>
      <w:r>
        <w:rPr>
          <w:iCs/>
          <w:i/>
        </w:rPr>
        <w:t xml:space="preserve">empirical quantiles</w:t>
      </w:r>
      <w:r>
        <w:t xml:space="preserve"> </w:t>
      </w:r>
      <w:r>
        <w:t xml:space="preserve">of a long healthy baseline. For the very small</w:t>
      </w:r>
      <w:r>
        <w:t xml:space="preserve"> </w:t>
      </w:r>
      <m:oMath>
        <m:r>
          <m:t>α</m:t>
        </m:r>
      </m:oMath>
      <w:r>
        <w:t xml:space="preserve"> </w:t>
      </w:r>
      <w:r>
        <w:t xml:space="preserve">needed in fleets, few baseline samples exceed the threshold, and the tail is modelled instead. Above a high level</w:t>
      </w:r>
      <w:r>
        <w:t xml:space="preserve"> </w:t>
      </w:r>
      <m:oMath>
        <m:r>
          <m:t>u</m:t>
        </m:r>
      </m:oMath>
      <w:r>
        <w:t xml:space="preserve">, the excesses of many distributions follow a generalized Pareto distribution,</w:t>
      </w:r>
      <w:r>
        <w:t xml:space="preserve"> </w:t>
      </w:r>
      <m:oMath>
        <m:r>
          <m:t>P</m:t>
        </m:r>
        <m:d>
          <m:dPr>
            <m:begChr m:val="("/>
            <m:endChr m:val=")"/>
            <m:sepChr m:val=""/>
            <m:grow/>
          </m:dPr>
          <m:e>
            <m:r>
              <m:t>X</m:t>
            </m:r>
            <m:r>
              <m:rPr>
                <m:sty m:val="p"/>
              </m:rPr>
              <m:t>&gt;</m:t>
            </m:r>
            <m:r>
              <m:t>x</m:t>
            </m:r>
            <m:r>
              <m:rPr>
                <m:sty m:val="p"/>
              </m:rPr>
              <m:t>∣</m:t>
            </m:r>
            <m:r>
              <m:t>X</m:t>
            </m:r>
            <m:r>
              <m:rPr>
                <m:sty m:val="p"/>
              </m:rPr>
              <m:t>&gt;</m:t>
            </m:r>
            <m:r>
              <m:t>u</m:t>
            </m:r>
          </m:e>
        </m:d>
        <m:r>
          <m:rPr>
            <m:sty m:val="p"/>
          </m:rPr>
          <m:t>=</m:t>
        </m:r>
        <m:sSup>
          <m:e>
            <m:d>
              <m:dPr>
                <m:begChr m:val="("/>
                <m:endChr m:val=")"/>
                <m:sepChr m:val=""/>
                <m:grow/>
              </m:dPr>
              <m:e>
                <m:r>
                  <m:t>1</m:t>
                </m:r>
                <m:r>
                  <m:rPr>
                    <m:sty m:val="p"/>
                  </m:rPr>
                  <m:t>+</m:t>
                </m:r>
                <m:r>
                  <m:t>ξ</m:t>
                </m:r>
                <m:d>
                  <m:dPr>
                    <m:begChr m:val="("/>
                    <m:endChr m:val=")"/>
                    <m:sepChr m:val=""/>
                    <m:grow/>
                  </m:dPr>
                  <m:e>
                    <m:r>
                      <m:t>x</m:t>
                    </m:r>
                    <m:r>
                      <m:rPr>
                        <m:sty m:val="p"/>
                      </m:rPr>
                      <m:t>−</m:t>
                    </m:r>
                    <m:r>
                      <m:t>u</m:t>
                    </m:r>
                  </m:e>
                </m:d>
                <m:r>
                  <m:rPr>
                    <m:sty m:val="p"/>
                  </m:rPr>
                  <m:t>/</m:t>
                </m:r>
                <m:sSub>
                  <m:e>
                    <m:r>
                      <m:t>σ</m:t>
                    </m:r>
                  </m:e>
                  <m:sub>
                    <m:r>
                      <m:t>u</m:t>
                    </m:r>
                  </m:sub>
                </m:sSub>
              </m:e>
            </m:d>
          </m:e>
          <m:sup>
            <m:r>
              <m:rPr>
                <m:sty m:val="p"/>
              </m:rPr>
              <m:t>−</m:t>
            </m:r>
            <m:r>
              <m:t>1</m:t>
            </m:r>
            <m:r>
              <m:rPr>
                <m:sty m:val="p"/>
              </m:rPr>
              <m:t>/</m:t>
            </m:r>
            <m:r>
              <m:t>ξ</m:t>
            </m:r>
          </m:sup>
        </m:sSup>
      </m:oMath>
      <w:r>
        <w:t xml:space="preserve">, with shape</w:t>
      </w:r>
      <w:r>
        <w:t xml:space="preserve"> </w:t>
      </w:r>
      <m:oMath>
        <m:r>
          <m:t>ξ</m:t>
        </m:r>
      </m:oMath>
      <w:r>
        <w:t xml:space="preserve"> </w:t>
      </w:r>
      <w:r>
        <w:t xml:space="preserve">and scale</w:t>
      </w:r>
      <w:r>
        <w:t xml:space="preserve"> </w:t>
      </w:r>
      <m:oMath>
        <m:sSub>
          <m:e>
            <m:r>
              <m:t>σ</m:t>
            </m:r>
          </m:e>
          <m:sub>
            <m:r>
              <m:t>u</m:t>
            </m:r>
          </m:sub>
        </m:sSub>
      </m:oMath>
      <w:r>
        <w:t xml:space="preserve"> </w:t>
      </w:r>
      <w:r>
        <w:t xml:space="preserve">fitted to the</w:t>
      </w:r>
      <w:r>
        <w:t xml:space="preserve"> </w:t>
      </w:r>
      <m:oMath>
        <m:sSub>
          <m:e>
            <m:r>
              <m:t>N</m:t>
            </m:r>
          </m:e>
          <m:sub>
            <m:r>
              <m:t>u</m:t>
            </m:r>
          </m:sub>
        </m:sSub>
      </m:oMath>
      <w:r>
        <w:t xml:space="preserve"> </w:t>
      </w:r>
      <w:r>
        <w:t xml:space="preserve">excesses out of</w:t>
      </w:r>
      <w:r>
        <w:t xml:space="preserve"> </w:t>
      </w:r>
      <m:oMath>
        <m:r>
          <m:t>n</m:t>
        </m:r>
      </m:oMath>
      <w:r>
        <w:t xml:space="preserve"> </w:t>
      </w:r>
      <w:r>
        <w:t xml:space="preserve">baseline samples. Solving for the level exceeded with probability</w:t>
      </w:r>
      <w:r>
        <w:t xml:space="preserve"> </w:t>
      </w:r>
      <m:oMath>
        <m:r>
          <m:t>α</m:t>
        </m:r>
      </m:oMath>
      <w:r>
        <w:t xml:space="preserve">,</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b>
                  <m:e>
                    <m:r>
                      <m:t>x</m:t>
                    </m:r>
                  </m:e>
                  <m:sub>
                    <m:r>
                      <m:t>α</m:t>
                    </m:r>
                  </m:sub>
                </m:sSub>
                <m:r>
                  <m:rPr>
                    <m:sty m:val="p"/>
                  </m:rPr>
                  <m:t>=</m:t>
                </m:r>
                <m:r>
                  <m:t>u</m:t>
                </m:r>
                <m:r>
                  <m:rPr>
                    <m:sty m:val="p"/>
                  </m:rPr>
                  <m:t>+</m:t>
                </m:r>
                <m:f>
                  <m:fPr>
                    <m:type m:val="bar"/>
                  </m:fPr>
                  <m:num>
                    <m:sSub>
                      <m:e>
                        <m:r>
                          <m:t>σ</m:t>
                        </m:r>
                      </m:e>
                      <m:sub>
                        <m:r>
                          <m:t>u</m:t>
                        </m:r>
                      </m:sub>
                    </m:sSub>
                  </m:num>
                  <m:den>
                    <m:r>
                      <m:t>ξ</m:t>
                    </m:r>
                  </m:den>
                </m:f>
                <m:d>
                  <m:dPr>
                    <m:begChr m:val="["/>
                    <m:endChr m:val="]"/>
                    <m:sepChr m:val=""/>
                    <m:grow/>
                  </m:dPr>
                  <m:e>
                    <m:sSup>
                      <m:e>
                        <m:d>
                          <m:dPr>
                            <m:begChr m:val="("/>
                            <m:endChr m:val=")"/>
                            <m:sepChr m:val=""/>
                            <m:grow/>
                          </m:dPr>
                          <m:e>
                            <m:f>
                              <m:fPr>
                                <m:type m:val="bar"/>
                              </m:fPr>
                              <m:num>
                                <m:r>
                                  <m:t>n</m:t>
                                </m:r>
                                <m:r>
                                  <m:t>α</m:t>
                                </m:r>
                              </m:num>
                              <m:den>
                                <m:sSub>
                                  <m:e>
                                    <m:r>
                                      <m:t>N</m:t>
                                    </m:r>
                                  </m:e>
                                  <m:sub>
                                    <m:r>
                                      <m:t>u</m:t>
                                    </m:r>
                                  </m:sub>
                                </m:sSub>
                              </m:den>
                            </m:f>
                          </m:e>
                        </m:d>
                      </m:e>
                      <m:sup>
                        <m:r>
                          <m:rPr>
                            <m:sty m:val="p"/>
                          </m:rPr>
                          <m:t>−</m:t>
                        </m:r>
                        <m:r>
                          <m:t>ξ</m:t>
                        </m:r>
                      </m:sup>
                    </m:sSup>
                    <m:r>
                      <m:rPr>
                        <m:sty m:val="p"/>
                      </m:rPr>
                      <m:t>−</m:t>
                    </m:r>
                    <m:r>
                      <m:t>1</m:t>
                    </m:r>
                  </m:e>
                </m:d>
                <m:r>
                  <m:rPr>
                    <m:sty m:val="p"/>
                  </m:rPr>
                  <m:t>,</m:t>
                </m:r>
              </m:oMath>
            </m:oMathPara>
          </w:p>
        </w:tc>
        <w:tc>
          <w:tcPr>
            <w:tcW w:w="900" w:type="dxa"/>
            <w:vAlign w:val="center"/>
          </w:tcPr>
          <w:p>
            <w:pPr>
              <w:pStyle w:val="EquationCell"/>
              <w:jc w:val="right"/>
            </w:pPr>
            <w:r>
              <w:t xml:space="preserve">(12.29)</w:t>
            </w:r>
          </w:p>
        </w:tc>
      </w:tr>
    </w:tbl>
    <w:p>
      <w:pPr>
        <w:pStyle w:val="BodyText"/>
      </w:pPr>
      <w:r>
        <w:t xml:space="preserve">gives the threshold. Extreme-value modelling is justified only when the excesses are stationary and independent (declustered), and it extrapolates, so its uncertainty should be reported.</w:t>
      </w:r>
    </w:p>
    <w:p>
      <w:pPr>
        <w:pStyle w:val="BodyText"/>
      </w:pPr>
      <w:r>
        <w:rPr>
          <w:iCs/>
          <w:i/>
        </w:rPr>
        <w:t xml:space="preserve">Concept drift</w:t>
      </w:r>
      <w:r>
        <w:t xml:space="preserve"> </w:t>
      </w:r>
      <w:r>
        <w:t xml:space="preserve">is a change in the healthy residual’s distribution that is not a fault: a new operating regime, a sensor replaced with a slightly different one, a twin recalibration. It is handled by the governance of Section 12.25: drift in the healthy statistics is monitored separately, and thresholds are re-derived only from data that have been confirmed healthy, never automatically from the recent data that may contain the fault.</w:t>
      </w:r>
    </w:p>
    <w:bookmarkEnd w:id="76"/>
    <w:bookmarkStart w:id="77" w:name="Xe02616ed663d43aa45040f25291194b3ed4aa63"/>
    <w:p>
      <w:pPr>
        <w:pStyle w:val="Heading2"/>
      </w:pPr>
      <w:r>
        <w:t xml:space="preserve">12.6.4 Alarm persistence and fleet-level false-alarm budgets</w:t>
      </w:r>
    </w:p>
    <w:p>
      <w:pPr>
        <w:pStyle w:val="FirstParagraph"/>
      </w:pPr>
      <w:r>
        <w:t xml:space="preserve">Operators judge a monitoring system by its alarms, not by its statistics. Two tools turn per-sample detectors into usable alarms.</w:t>
      </w:r>
      <w:r>
        <w:t xml:space="preserve"> </w:t>
      </w:r>
      <w:r>
        <w:rPr>
          <w:iCs/>
          <w:i/>
        </w:rPr>
        <w:t xml:space="preserve">Persistence</w:t>
      </w:r>
      <w:r>
        <w:t xml:space="preserve"> </w:t>
      </w:r>
      <w:r>
        <w:t xml:space="preserve">(debounce) logic raises an alarm only if</w:t>
      </w:r>
      <w:r>
        <w:t xml:space="preserve"> </w:t>
      </w:r>
      <m:oMath>
        <m:r>
          <m:t>k</m:t>
        </m:r>
      </m:oMath>
      <w:r>
        <w:t xml:space="preserve"> </w:t>
      </w:r>
      <w:r>
        <w:t xml:space="preserve">of the last</w:t>
      </w:r>
      <w:r>
        <w:t xml:space="preserve"> </w:t>
      </w:r>
      <m:oMath>
        <m:r>
          <m:t>n</m:t>
        </m:r>
      </m:oMath>
      <w:r>
        <w:t xml:space="preserve"> </w:t>
      </w:r>
      <w:r>
        <w:t xml:space="preserve">samples exceed the threshold. For independent samples with per-sample exceedance probability</w:t>
      </w:r>
      <w:r>
        <w:t xml:space="preserve"> </w:t>
      </w:r>
      <m:oMath>
        <m:r>
          <m:t>α</m:t>
        </m:r>
      </m:oMath>
      <w:r>
        <w:t xml:space="preserve">, the probability that a window alarms is</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b>
                  <m:e>
                    <m:r>
                      <m:t>P</m:t>
                    </m:r>
                  </m:e>
                  <m:sub>
                    <m:r>
                      <m:t>k</m:t>
                    </m:r>
                    <m:r>
                      <m:rPr>
                        <m:sty m:val="p"/>
                      </m:rPr>
                      <m:t>/</m:t>
                    </m:r>
                    <m:r>
                      <m:t>n</m:t>
                    </m:r>
                  </m:sub>
                </m:sSub>
                <m:r>
                  <m:rPr>
                    <m:sty m:val="p"/>
                  </m:rPr>
                  <m:t>=</m:t>
                </m:r>
                <m:nary>
                  <m:naryPr>
                    <m:chr m:val="∑"/>
                    <m:limLoc m:val="undOvr"/>
                    <m:subHide m:val="off"/>
                    <m:supHide m:val="off"/>
                  </m:naryPr>
                  <m:sub>
                    <m:r>
                      <m:t>j</m:t>
                    </m:r>
                    <m:r>
                      <m:rPr>
                        <m:sty m:val="p"/>
                      </m:rPr>
                      <m:t>=</m:t>
                    </m:r>
                    <m:r>
                      <m:t>k</m:t>
                    </m:r>
                  </m:sub>
                  <m:sup>
                    <m:r>
                      <m:t>n</m:t>
                    </m:r>
                  </m:sup>
                  <m:e>
                    <m:d>
                      <m:dPr>
                        <m:begChr m:val="("/>
                        <m:endChr m:val=")"/>
                        <m:sepChr m:val=""/>
                        <m:grow/>
                      </m:dPr>
                      <m:e>
                        <m:f>
                          <m:fPr>
                            <m:type m:val="noBar"/>
                          </m:fPr>
                          <m:num>
                            <m:r>
                              <m:t>n</m:t>
                            </m:r>
                          </m:num>
                          <m:den>
                            <m:r>
                              <m:t>j</m:t>
                            </m:r>
                          </m:den>
                        </m:f>
                      </m:e>
                    </m:d>
                  </m:e>
                </m:nary>
                <m:sSup>
                  <m:e>
                    <m:r>
                      <m:t>α</m:t>
                    </m:r>
                  </m:e>
                  <m:sup>
                    <m:r>
                      <m:t>j</m:t>
                    </m:r>
                  </m:sup>
                </m:sSup>
                <m:sSup>
                  <m:e>
                    <m:d>
                      <m:dPr>
                        <m:begChr m:val="("/>
                        <m:endChr m:val=")"/>
                        <m:sepChr m:val=""/>
                        <m:grow/>
                      </m:dPr>
                      <m:e>
                        <m:r>
                          <m:t>1</m:t>
                        </m:r>
                        <m:r>
                          <m:rPr>
                            <m:sty m:val="p"/>
                          </m:rPr>
                          <m:t>−</m:t>
                        </m:r>
                        <m:r>
                          <m:t>α</m:t>
                        </m:r>
                      </m:e>
                    </m:d>
                  </m:e>
                  <m:sup>
                    <m:r>
                      <m:t>n</m:t>
                    </m:r>
                    <m:r>
                      <m:rPr>
                        <m:sty m:val="p"/>
                      </m:rPr>
                      <m:t>−</m:t>
                    </m:r>
                    <m:r>
                      <m:t>j</m:t>
                    </m:r>
                  </m:sup>
                </m:sSup>
                <m:r>
                  <m:rPr>
                    <m:sty m:val="p"/>
                  </m:rPr>
                  <m:t>,</m:t>
                </m:r>
              </m:oMath>
            </m:oMathPara>
          </w:p>
        </w:tc>
        <w:tc>
          <w:tcPr>
            <w:tcW w:w="900" w:type="dxa"/>
            <w:vAlign w:val="center"/>
          </w:tcPr>
          <w:p>
            <w:pPr>
              <w:pStyle w:val="EquationCell"/>
              <w:jc w:val="right"/>
            </w:pPr>
            <w:r>
              <w:t xml:space="preserve">(12.30)</w:t>
            </w:r>
          </w:p>
        </w:tc>
      </w:tr>
    </w:tbl>
    <w:p>
      <w:pPr>
        <w:pStyle w:val="BodyText"/>
      </w:pPr>
      <w:r>
        <w:t xml:space="preserve">so a 3-of-5 rule on a 1 % threshold alarms falsely with probability about</w:t>
      </w:r>
      <w:r>
        <w:t xml:space="preserve"> </w:t>
      </w:r>
      <m:oMath>
        <m:r>
          <m:t>10</m:t>
        </m:r>
        <m:sSup>
          <m:e>
            <m:r>
              <m:t>α</m:t>
            </m:r>
          </m:e>
          <m:sup>
            <m:r>
              <m:t>3</m:t>
            </m:r>
          </m:sup>
        </m:sSup>
        <m:r>
          <m:rPr>
            <m:sty m:val="p"/>
          </m:rPr>
          <m:t>=</m:t>
        </m:r>
        <m:sSup>
          <m:e>
            <m:r>
              <m:t>10</m:t>
            </m:r>
          </m:e>
          <m:sup>
            <m:r>
              <m:rPr>
                <m:sty m:val="p"/>
              </m:rPr>
              <m:t>−</m:t>
            </m:r>
            <m:r>
              <m:t>5</m:t>
            </m:r>
          </m:sup>
        </m:sSup>
      </m:oMath>
      <w:r>
        <w:t xml:space="preserve"> </w:t>
      </w:r>
      <w:r>
        <w:t xml:space="preserve">per window, while a persistent fault that exceeds the threshold 70 % of the time still triggers it with probability 0.84. Persistence costs delay, a few samples, and misses intermittent faults, which need event counting instead.</w:t>
      </w:r>
    </w:p>
    <w:p>
      <w:pPr>
        <w:pStyle w:val="BodyText"/>
      </w:pPr>
      <w:r>
        <w:t xml:space="preserve">The second tool is a</w:t>
      </w:r>
      <w:r>
        <w:t xml:space="preserve"> </w:t>
      </w:r>
      <w:r>
        <w:rPr>
          <w:iCs/>
          <w:i/>
        </w:rPr>
        <w:t xml:space="preserve">false-alarm budget</w:t>
      </w:r>
      <w:r>
        <w:t xml:space="preserve">. The plant decides how many false alarms per year it can investigate, say 12 across all monitored indicators, and allocates it. For</w:t>
      </w:r>
      <w:r>
        <w:t xml:space="preserve"> </w:t>
      </w:r>
      <m:oMath>
        <m:sSub>
          <m:e>
            <m:r>
              <m:t>N</m:t>
            </m:r>
          </m:e>
          <m:sub>
            <m:r>
              <m:t>i</m:t>
            </m:r>
            <m:r>
              <m:t>n</m:t>
            </m:r>
            <m:r>
              <m:t>d</m:t>
            </m:r>
          </m:sub>
        </m:sSub>
      </m:oMath>
      <w:r>
        <w:t xml:space="preserve"> </w:t>
      </w:r>
      <w:r>
        <w:t xml:space="preserve">independent indicators each sampled</w:t>
      </w:r>
      <w:r>
        <w:t xml:space="preserve"> </w:t>
      </w:r>
      <m:oMath>
        <m:sSub>
          <m:e>
            <m:r>
              <m:t>n</m:t>
            </m:r>
          </m:e>
          <m:sub>
            <m:r>
              <m:t>s</m:t>
            </m:r>
          </m:sub>
        </m:sSub>
      </m:oMath>
      <w:r>
        <w:t xml:space="preserve"> </w:t>
      </w:r>
      <w:r>
        <w:t xml:space="preserve">times a year, the per-sample rate must be</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r>
                  <m:t>α</m:t>
                </m:r>
                <m:r>
                  <m:rPr>
                    <m:sty m:val="p"/>
                  </m:rPr>
                  <m:t>=</m:t>
                </m:r>
                <m:f>
                  <m:fPr>
                    <m:type m:val="bar"/>
                  </m:fPr>
                  <m:num>
                    <m:r>
                      <m:t>F</m:t>
                    </m:r>
                    <m:sSub>
                      <m:e>
                        <m:r>
                          <m:t>A</m:t>
                        </m:r>
                      </m:e>
                      <m:sub>
                        <m:r>
                          <m:t>y</m:t>
                        </m:r>
                        <m:r>
                          <m:t>e</m:t>
                        </m:r>
                        <m:r>
                          <m:t>a</m:t>
                        </m:r>
                        <m:r>
                          <m:t>r</m:t>
                        </m:r>
                      </m:sub>
                    </m:sSub>
                  </m:num>
                  <m:den>
                    <m:sSub>
                      <m:e>
                        <m:r>
                          <m:t>N</m:t>
                        </m:r>
                      </m:e>
                      <m:sub>
                        <m:r>
                          <m:t>i</m:t>
                        </m:r>
                        <m:r>
                          <m:t>n</m:t>
                        </m:r>
                        <m:r>
                          <m:t>d</m:t>
                        </m:r>
                      </m:sub>
                    </m:sSub>
                    <m:r>
                      <m:t> </m:t>
                    </m:r>
                    <m:sSub>
                      <m:e>
                        <m:r>
                          <m:t>n</m:t>
                        </m:r>
                      </m:e>
                      <m:sub>
                        <m:r>
                          <m:t>s</m:t>
                        </m:r>
                      </m:sub>
                    </m:sSub>
                  </m:den>
                </m:f>
                <m:r>
                  <m:rPr>
                    <m:sty m:val="p"/>
                  </m:rPr>
                  <m:t>,</m:t>
                </m:r>
              </m:oMath>
            </m:oMathPara>
          </w:p>
        </w:tc>
        <w:tc>
          <w:tcPr>
            <w:tcW w:w="900" w:type="dxa"/>
            <w:vAlign w:val="center"/>
          </w:tcPr>
          <w:p>
            <w:pPr>
              <w:pStyle w:val="EquationCell"/>
              <w:jc w:val="right"/>
            </w:pPr>
            <w:r>
              <w:t xml:space="preserve">(12.31)</w:t>
            </w:r>
          </w:p>
        </w:tc>
      </w:tr>
    </w:tbl>
    <w:p>
      <w:pPr>
        <w:pStyle w:val="BodyText"/>
      </w:pPr>
      <w:r>
        <w:t xml:space="preserve">where</w:t>
      </w:r>
      <w:r>
        <w:t xml:space="preserve"> </w:t>
      </w:r>
      <m:oMath>
        <m:r>
          <m:t>F</m:t>
        </m:r>
        <m:sSub>
          <m:e>
            <m:r>
              <m:t>A</m:t>
            </m:r>
          </m:e>
          <m:sub>
            <m:r>
              <m:t>y</m:t>
            </m:r>
            <m:r>
              <m:t>e</m:t>
            </m:r>
            <m:r>
              <m:t>a</m:t>
            </m:r>
            <m:r>
              <m:t>r</m:t>
            </m:r>
          </m:sub>
        </m:sSub>
      </m:oMath>
      <w:r>
        <w:t xml:space="preserve"> </w:t>
      </w:r>
      <w:r>
        <w:t xml:space="preserve">is the budget. With 100 indicators sampled every 10 minutes (</w:t>
      </w:r>
      <m:oMath>
        <m:sSub>
          <m:e>
            <m:r>
              <m:t>n</m:t>
            </m:r>
          </m:e>
          <m:sub>
            <m:r>
              <m:t>s</m:t>
            </m:r>
          </m:sub>
        </m:sSub>
        <m:r>
          <m:rPr>
            <m:sty m:val="p"/>
          </m:rPr>
          <m:t>=</m:t>
        </m:r>
        <m:r>
          <m:t>52</m:t>
        </m:r>
        <m:r>
          <m:t> </m:t>
        </m:r>
        <m:r>
          <m:t>560</m:t>
        </m:r>
      </m:oMath>
      <w:r>
        <w:t xml:space="preserve">),</w:t>
      </w:r>
      <w:r>
        <w:t xml:space="preserve"> </w:t>
      </w:r>
      <m:oMath>
        <m:r>
          <m:t>α</m:t>
        </m:r>
        <m:r>
          <m:rPr>
            <m:sty m:val="p"/>
          </m:rPr>
          <m:t>=</m:t>
        </m:r>
        <m:r>
          <m:t>2.3</m:t>
        </m:r>
        <m:r>
          <m:rPr>
            <m:sty m:val="p"/>
          </m:rPr>
          <m:t>×</m:t>
        </m:r>
        <m:sSup>
          <m:e>
            <m:r>
              <m:t>10</m:t>
            </m:r>
          </m:e>
          <m:sup>
            <m:r>
              <m:rPr>
                <m:sty m:val="p"/>
              </m:rPr>
              <m:t>−</m:t>
            </m:r>
            <m:r>
              <m:t>6</m:t>
            </m:r>
          </m:sup>
        </m:sSup>
      </m:oMath>
      <w:r>
        <w:t xml:space="preserve">, which for Gaussian residuals is a two-sided limit of 4.73σ, not 3σ. This explains why plants that deploy textbook 3σ limits on every indicator soon ignore their alarms, and why accumulating detectors such as CUSUM, which reach low false-alarm rates without losing sensitivity to small shifts, are worth their extra complexity.</w:t>
      </w:r>
    </w:p>
    <w:bookmarkEnd w:id="77"/>
    <w:bookmarkEnd w:id="78"/>
    <w:bookmarkStart w:id="85" w:name="X6dc4ab9fdc4e852d9fcd51800f06ddd4a09d235"/>
    <w:p>
      <w:pPr>
        <w:pStyle w:val="Heading1"/>
      </w:pPr>
      <w:r>
        <w:t xml:space="preserve">12.7 Detector and Classifier Evaluation and Cost-sensitive Decisions</w:t>
      </w:r>
    </w:p>
    <w:bookmarkStart w:id="82" w:name="roc-precisionrecall-and-cost"/>
    <w:p>
      <w:pPr>
        <w:pStyle w:val="Heading2"/>
      </w:pPr>
      <w:r>
        <w:t xml:space="preserve">12.7.1 ROC, precision–recall and cost</w:t>
      </w:r>
    </w:p>
    <w:p>
      <w:pPr>
        <w:pStyle w:val="FirstParagraph"/>
      </w:pPr>
      <w:r>
        <w:t xml:space="preserve">Every threshold trades false alarms against missed detections. For a threshold</w:t>
      </w:r>
      <w:r>
        <w:t xml:space="preserve"> </w:t>
      </w:r>
      <m:oMath>
        <m:r>
          <m:t>τ</m:t>
        </m:r>
      </m:oMath>
      <w:r>
        <w:t xml:space="preserve"> </w:t>
      </w:r>
      <w:r>
        <w:t xml:space="preserve">on an indicator, the true-positive rate (recall) and false-positive rate are</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r>
                  <m:t>T</m:t>
                </m:r>
                <m:r>
                  <m:t>P</m:t>
                </m:r>
                <m:r>
                  <m:t>R</m:t>
                </m:r>
                <m:d>
                  <m:dPr>
                    <m:begChr m:val="("/>
                    <m:endChr m:val=")"/>
                    <m:sepChr m:val=""/>
                    <m:grow/>
                  </m:dPr>
                  <m:e>
                    <m:r>
                      <m:t>τ</m:t>
                    </m:r>
                  </m:e>
                </m:d>
                <m:r>
                  <m:rPr>
                    <m:sty m:val="p"/>
                  </m:rPr>
                  <m:t>=</m:t>
                </m:r>
                <m:r>
                  <m:t>P</m:t>
                </m:r>
                <m:d>
                  <m:dPr>
                    <m:begChr m:val="("/>
                    <m:endChr m:val=")"/>
                    <m:sepChr m:val=""/>
                    <m:grow/>
                  </m:dPr>
                  <m:e>
                    <m:r>
                      <m:t>r</m:t>
                    </m:r>
                    <m:r>
                      <m:rPr>
                        <m:sty m:val="p"/>
                      </m:rPr>
                      <m:t>&gt;</m:t>
                    </m:r>
                    <m:r>
                      <m:t>τ</m:t>
                    </m:r>
                    <m:r>
                      <m:rPr>
                        <m:sty m:val="p"/>
                      </m:rPr>
                      <m:t>∣</m:t>
                    </m:r>
                    <m:r>
                      <m:rPr>
                        <m:nor/>
                        <m:sty m:val="p"/>
                      </m:rPr>
                      <m:t>fault</m:t>
                    </m:r>
                  </m:e>
                </m:d>
                <m:r>
                  <m:rPr>
                    <m:sty m:val="p"/>
                  </m:rPr>
                  <m:t>,</m:t>
                </m:r>
                <m:r>
                  <m:t> </m:t>
                </m:r>
                <m:r>
                  <m:t> </m:t>
                </m:r>
                <m:r>
                  <m:t>F</m:t>
                </m:r>
                <m:r>
                  <m:t>P</m:t>
                </m:r>
                <m:r>
                  <m:t>R</m:t>
                </m:r>
                <m:d>
                  <m:dPr>
                    <m:begChr m:val="("/>
                    <m:endChr m:val=")"/>
                    <m:sepChr m:val=""/>
                    <m:grow/>
                  </m:dPr>
                  <m:e>
                    <m:r>
                      <m:t>τ</m:t>
                    </m:r>
                  </m:e>
                </m:d>
                <m:r>
                  <m:rPr>
                    <m:sty m:val="p"/>
                  </m:rPr>
                  <m:t>=</m:t>
                </m:r>
                <m:r>
                  <m:t>P</m:t>
                </m:r>
                <m:d>
                  <m:dPr>
                    <m:begChr m:val="("/>
                    <m:endChr m:val=")"/>
                    <m:sepChr m:val=""/>
                    <m:grow/>
                  </m:dPr>
                  <m:e>
                    <m:r>
                      <m:t>r</m:t>
                    </m:r>
                    <m:r>
                      <m:rPr>
                        <m:sty m:val="p"/>
                      </m:rPr>
                      <m:t>&gt;</m:t>
                    </m:r>
                    <m:r>
                      <m:t>τ</m:t>
                    </m:r>
                    <m:r>
                      <m:rPr>
                        <m:sty m:val="p"/>
                      </m:rPr>
                      <m:t>∣</m:t>
                    </m:r>
                    <m:r>
                      <m:rPr>
                        <m:nor/>
                        <m:sty m:val="p"/>
                      </m:rPr>
                      <m:t>healthy</m:t>
                    </m:r>
                  </m:e>
                </m:d>
                <m:r>
                  <m:rPr>
                    <m:sty m:val="p"/>
                  </m:rPr>
                  <m:t>,</m:t>
                </m:r>
              </m:oMath>
            </m:oMathPara>
          </w:p>
        </w:tc>
        <w:tc>
          <w:tcPr>
            <w:tcW w:w="900" w:type="dxa"/>
            <w:vAlign w:val="center"/>
          </w:tcPr>
          <w:p>
            <w:pPr>
              <w:pStyle w:val="EquationCell"/>
              <w:jc w:val="right"/>
            </w:pPr>
            <w:r>
              <w:t xml:space="preserve">(12.32)</w:t>
            </w:r>
          </w:p>
        </w:tc>
      </w:tr>
    </w:tbl>
    <w:p>
      <w:pPr>
        <w:pStyle w:val="BodyText"/>
      </w:pPr>
      <w:r>
        <w:t xml:space="preserve">and sweeping</w:t>
      </w:r>
      <w:r>
        <w:t xml:space="preserve"> </w:t>
      </w:r>
      <m:oMath>
        <m:r>
          <m:t>τ</m:t>
        </m:r>
      </m:oMath>
      <w:r>
        <w:t xml:space="preserve"> </w:t>
      </w:r>
      <w:r>
        <w:t xml:space="preserve">traces the receiver operating characteristic (ROC), whose area (AUC) is the probability that a random faulty case scores higher than a random healthy one. It can be computed directly from the scores as the Mann–Whitney statistic,</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r>
                  <m:t>A</m:t>
                </m:r>
                <m:r>
                  <m:t>U</m:t>
                </m:r>
                <m:r>
                  <m:t>C</m:t>
                </m:r>
                <m:r>
                  <m:rPr>
                    <m:sty m:val="p"/>
                  </m:rPr>
                  <m:t>=</m:t>
                </m:r>
                <m:f>
                  <m:fPr>
                    <m:type m:val="bar"/>
                  </m:fPr>
                  <m:num>
                    <m:r>
                      <m:t>1</m:t>
                    </m:r>
                  </m:num>
                  <m:den>
                    <m:sSub>
                      <m:e>
                        <m:r>
                          <m:t>N</m:t>
                        </m:r>
                      </m:e>
                      <m:sub>
                        <m:r>
                          <m:t>f</m:t>
                        </m:r>
                      </m:sub>
                    </m:sSub>
                    <m:sSub>
                      <m:e>
                        <m:r>
                          <m:t>N</m:t>
                        </m:r>
                      </m:e>
                      <m:sub>
                        <m:r>
                          <m:t>h</m:t>
                        </m:r>
                      </m:sub>
                    </m:sSub>
                  </m:den>
                </m:f>
                <m:nary>
                  <m:naryPr>
                    <m:chr m:val="∑"/>
                    <m:limLoc m:val="undOvr"/>
                    <m:subHide m:val="off"/>
                    <m:supHide m:val="on"/>
                  </m:naryPr>
                  <m:sub>
                    <m:r>
                      <m:t>i</m:t>
                    </m:r>
                    <m:r>
                      <m:rPr>
                        <m:sty m:val="p"/>
                      </m:rPr>
                      <m:t>∈</m:t>
                    </m:r>
                    <m:r>
                      <m:rPr>
                        <m:nor/>
                        <m:sty m:val="p"/>
                      </m:rPr>
                      <m:t>faulty</m:t>
                    </m:r>
                  </m:sub>
                  <m:sup>
                    <m:r>
                      <m:t>​</m:t>
                    </m:r>
                  </m:sup>
                  <m:e>
                    <m:nary>
                      <m:naryPr>
                        <m:chr m:val="∑"/>
                        <m:limLoc m:val="undOvr"/>
                        <m:subHide m:val="off"/>
                        <m:supHide m:val="on"/>
                      </m:naryPr>
                      <m:sub>
                        <m:r>
                          <m:t>j</m:t>
                        </m:r>
                        <m:r>
                          <m:rPr>
                            <m:sty m:val="p"/>
                          </m:rPr>
                          <m:t>∈</m:t>
                        </m:r>
                        <m:r>
                          <m:rPr>
                            <m:nor/>
                            <m:sty m:val="p"/>
                          </m:rPr>
                          <m:t>healthy</m:t>
                        </m:r>
                      </m:sub>
                      <m:sup>
                        <m:r>
                          <m:t>​</m:t>
                        </m:r>
                      </m:sup>
                      <m:e>
                        <m:r>
                          <m:rPr>
                            <m:sty m:val="p"/>
                            <m:scr m:val="double-struck"/>
                          </m:rPr>
                          <m:t>1</m:t>
                        </m:r>
                      </m:e>
                    </m:nary>
                  </m:e>
                </m:nary>
                <m:d>
                  <m:dPr>
                    <m:begChr m:val="["/>
                    <m:endChr m:val="]"/>
                    <m:sepChr m:val=""/>
                    <m:grow/>
                  </m:dPr>
                  <m:e>
                    <m:sSub>
                      <m:e>
                        <m:r>
                          <m:t>r</m:t>
                        </m:r>
                      </m:e>
                      <m:sub>
                        <m:r>
                          <m:t>i</m:t>
                        </m:r>
                      </m:sub>
                    </m:sSub>
                    <m:r>
                      <m:rPr>
                        <m:sty m:val="p"/>
                      </m:rPr>
                      <m:t>&gt;</m:t>
                    </m:r>
                    <m:sSub>
                      <m:e>
                        <m:r>
                          <m:t>r</m:t>
                        </m:r>
                      </m:e>
                      <m:sub>
                        <m:r>
                          <m:t>j</m:t>
                        </m:r>
                      </m:sub>
                    </m:sSub>
                  </m:e>
                </m:d>
                <m:r>
                  <m:rPr>
                    <m:sty m:val="p"/>
                  </m:rPr>
                  <m:t>,</m:t>
                </m:r>
              </m:oMath>
            </m:oMathPara>
          </w:p>
        </w:tc>
        <w:tc>
          <w:tcPr>
            <w:tcW w:w="900" w:type="dxa"/>
            <w:vAlign w:val="center"/>
          </w:tcPr>
          <w:p>
            <w:pPr>
              <w:pStyle w:val="EquationCell"/>
              <w:jc w:val="right"/>
            </w:pPr>
            <w:r>
              <w:t xml:space="preserve">(12.33)</w:t>
            </w:r>
          </w:p>
        </w:tc>
      </w:tr>
    </w:tbl>
    <w:p>
      <w:pPr>
        <w:pStyle w:val="BodyText"/>
      </w:pPr>
      <w:r>
        <w:t xml:space="preserve">which makes clear that it measures ranking, not calibration. ROC hides the effect of rarity. What the maintenance team experiences is</w:t>
      </w:r>
      <w:r>
        <w:t xml:space="preserve"> </w:t>
      </w:r>
      <w:r>
        <w:rPr>
          <w:iCs/>
          <w:i/>
        </w:rPr>
        <w:t xml:space="preserve">precision</w:t>
      </w:r>
      <w:r>
        <w:t xml:space="preserve">, the fraction of alarms that are real, which by Bayes’ rule depends on the prevalence</w:t>
      </w:r>
      <w:r>
        <w:t xml:space="preserve"> </w:t>
      </w:r>
      <m:oMath>
        <m:r>
          <m:t>π</m:t>
        </m:r>
      </m:oMath>
      <w:r>
        <w:t xml:space="preserve"> </w:t>
      </w:r>
      <w:r>
        <w:t xml:space="preserve">of faults:</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r>
                  <m:t>P</m:t>
                </m:r>
                <m:r>
                  <m:t>r</m:t>
                </m:r>
                <m:r>
                  <m:t>e</m:t>
                </m:r>
                <m:r>
                  <m:t>c</m:t>
                </m:r>
                <m:r>
                  <m:t>i</m:t>
                </m:r>
                <m:r>
                  <m:t>s</m:t>
                </m:r>
                <m:r>
                  <m:t>i</m:t>
                </m:r>
                <m:r>
                  <m:t>o</m:t>
                </m:r>
                <m:r>
                  <m:t>n</m:t>
                </m:r>
                <m:r>
                  <m:rPr>
                    <m:sty m:val="p"/>
                  </m:rPr>
                  <m:t>=</m:t>
                </m:r>
                <m:f>
                  <m:fPr>
                    <m:type m:val="bar"/>
                  </m:fPr>
                  <m:num>
                    <m:r>
                      <m:t>π</m:t>
                    </m:r>
                    <m:r>
                      <m:t> </m:t>
                    </m:r>
                    <m:r>
                      <m:t>T</m:t>
                    </m:r>
                    <m:r>
                      <m:t>P</m:t>
                    </m:r>
                    <m:r>
                      <m:t>R</m:t>
                    </m:r>
                  </m:num>
                  <m:den>
                    <m:r>
                      <m:t>π</m:t>
                    </m:r>
                    <m:r>
                      <m:t> </m:t>
                    </m:r>
                    <m:r>
                      <m:t>T</m:t>
                    </m:r>
                    <m:r>
                      <m:t>P</m:t>
                    </m:r>
                    <m:r>
                      <m:t>R</m:t>
                    </m:r>
                    <m:r>
                      <m:rPr>
                        <m:sty m:val="p"/>
                      </m:rPr>
                      <m:t>+</m:t>
                    </m:r>
                    <m:d>
                      <m:dPr>
                        <m:begChr m:val="("/>
                        <m:endChr m:val=")"/>
                        <m:sepChr m:val=""/>
                        <m:grow/>
                      </m:dPr>
                      <m:e>
                        <m:r>
                          <m:t>1</m:t>
                        </m:r>
                        <m:r>
                          <m:rPr>
                            <m:sty m:val="p"/>
                          </m:rPr>
                          <m:t>−</m:t>
                        </m:r>
                        <m:r>
                          <m:t>π</m:t>
                        </m:r>
                      </m:e>
                    </m:d>
                    <m:r>
                      <m:t> </m:t>
                    </m:r>
                    <m:r>
                      <m:t>F</m:t>
                    </m:r>
                    <m:r>
                      <m:t>P</m:t>
                    </m:r>
                    <m:r>
                      <m:t>R</m:t>
                    </m:r>
                  </m:den>
                </m:f>
                <m:r>
                  <m:rPr>
                    <m:sty m:val="p"/>
                  </m:rPr>
                  <m:t>.</m:t>
                </m:r>
              </m:oMath>
            </m:oMathPara>
          </w:p>
        </w:tc>
        <w:tc>
          <w:tcPr>
            <w:tcW w:w="900" w:type="dxa"/>
            <w:vAlign w:val="center"/>
          </w:tcPr>
          <w:p>
            <w:pPr>
              <w:pStyle w:val="EquationCell"/>
              <w:jc w:val="right"/>
            </w:pPr>
            <w:r>
              <w:t xml:space="preserve">(12.34)</w:t>
            </w:r>
          </w:p>
        </w:tc>
      </w:tr>
    </w:tbl>
    <w:p>
      <w:pPr>
        <w:pStyle w:val="BodyText"/>
      </w:pPr>
      <w:r>
        <w:t xml:space="preserve">The precision–recall curve therefore matters more than ROC when faults are rare. The threshold is chosen by expected cost: with a false-alarm cost</w:t>
      </w:r>
      <w:r>
        <w:t xml:space="preserve"> </w:t>
      </w:r>
      <m:oMath>
        <m:sSub>
          <m:e>
            <m:r>
              <m:t>C</m:t>
            </m:r>
          </m:e>
          <m:sub>
            <m:r>
              <m:t>F</m:t>
            </m:r>
            <m:r>
              <m:t>A</m:t>
            </m:r>
          </m:sub>
        </m:sSub>
      </m:oMath>
      <w:r>
        <w:t xml:space="preserve"> </w:t>
      </w:r>
      <w:r>
        <w:t xml:space="preserve">(an unnecessary inspection) and a miss cost</w:t>
      </w:r>
      <w:r>
        <w:t xml:space="preserve"> </w:t>
      </w:r>
      <m:oMath>
        <m:sSub>
          <m:e>
            <m:r>
              <m:t>C</m:t>
            </m:r>
          </m:e>
          <m:sub>
            <m:r>
              <m:t>m</m:t>
            </m:r>
            <m:r>
              <m:t>i</m:t>
            </m:r>
            <m:r>
              <m:t>s</m:t>
            </m:r>
            <m:r>
              <m:t>s</m:t>
            </m:r>
          </m:sub>
        </m:sSub>
      </m:oMath>
      <w:r>
        <w:t xml:space="preserve"> </w:t>
      </w:r>
      <w:r>
        <w:t xml:space="preserve">(an unplanned failure),</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r>
                  <m:rPr>
                    <m:sty m:val="p"/>
                    <m:scr m:val="double-struck"/>
                  </m:rPr>
                  <m:t>E</m:t>
                </m:r>
                <m:r>
                  <m:rPr>
                    <m:sty m:val="p"/>
                  </m:rPr>
                  <m:t>[</m:t>
                </m:r>
                <m:r>
                  <m:t>C</m:t>
                </m:r>
                <m:r>
                  <m:rPr>
                    <m:sty m:val="p"/>
                  </m:rPr>
                  <m:t>]</m:t>
                </m:r>
                <m:d>
                  <m:dPr>
                    <m:begChr m:val="("/>
                    <m:endChr m:val=")"/>
                    <m:sepChr m:val=""/>
                    <m:grow/>
                  </m:dPr>
                  <m:e>
                    <m:r>
                      <m:t>τ</m:t>
                    </m:r>
                  </m:e>
                </m:d>
                <m:r>
                  <m:rPr>
                    <m:sty m:val="p"/>
                  </m:rPr>
                  <m:t>=</m:t>
                </m:r>
                <m:sSub>
                  <m:e>
                    <m:r>
                      <m:t>N</m:t>
                    </m:r>
                  </m:e>
                  <m:sub>
                    <m:r>
                      <m:t>h</m:t>
                    </m:r>
                  </m:sub>
                </m:sSub>
                <m:r>
                  <m:t> </m:t>
                </m:r>
                <m:r>
                  <m:t>F</m:t>
                </m:r>
                <m:r>
                  <m:t>P</m:t>
                </m:r>
                <m:r>
                  <m:t>R</m:t>
                </m:r>
                <m:d>
                  <m:dPr>
                    <m:begChr m:val="("/>
                    <m:endChr m:val=")"/>
                    <m:sepChr m:val=""/>
                    <m:grow/>
                  </m:dPr>
                  <m:e>
                    <m:r>
                      <m:t>τ</m:t>
                    </m:r>
                  </m:e>
                </m:d>
                <m:r>
                  <m:t> </m:t>
                </m:r>
                <m:sSub>
                  <m:e>
                    <m:r>
                      <m:t>C</m:t>
                    </m:r>
                  </m:e>
                  <m:sub>
                    <m:r>
                      <m:t>F</m:t>
                    </m:r>
                    <m:r>
                      <m:t>A</m:t>
                    </m:r>
                  </m:sub>
                </m:sSub>
                <m:r>
                  <m:rPr>
                    <m:sty m:val="p"/>
                  </m:rPr>
                  <m:t>+</m:t>
                </m:r>
                <m:sSub>
                  <m:e>
                    <m:r>
                      <m:t>N</m:t>
                    </m:r>
                  </m:e>
                  <m:sub>
                    <m:r>
                      <m:t>f</m:t>
                    </m:r>
                  </m:sub>
                </m:sSub>
                <m:d>
                  <m:dPr>
                    <m:begChr m:val="["/>
                    <m:endChr m:val="]"/>
                    <m:sepChr m:val=""/>
                    <m:grow/>
                  </m:dPr>
                  <m:e>
                    <m:r>
                      <m:t>1</m:t>
                    </m:r>
                    <m:r>
                      <m:rPr>
                        <m:sty m:val="p"/>
                      </m:rPr>
                      <m:t>−</m:t>
                    </m:r>
                    <m:r>
                      <m:t>T</m:t>
                    </m:r>
                    <m:r>
                      <m:t>P</m:t>
                    </m:r>
                    <m:r>
                      <m:t>R</m:t>
                    </m:r>
                    <m:d>
                      <m:dPr>
                        <m:begChr m:val="("/>
                        <m:endChr m:val=")"/>
                        <m:sepChr m:val=""/>
                        <m:grow/>
                      </m:dPr>
                      <m:e>
                        <m:r>
                          <m:t>τ</m:t>
                        </m:r>
                      </m:e>
                    </m:d>
                  </m:e>
                </m:d>
                <m:sSub>
                  <m:e>
                    <m:r>
                      <m:t>C</m:t>
                    </m:r>
                  </m:e>
                  <m:sub>
                    <m:r>
                      <m:t>m</m:t>
                    </m:r>
                    <m:r>
                      <m:t>i</m:t>
                    </m:r>
                    <m:r>
                      <m:t>s</m:t>
                    </m:r>
                    <m:r>
                      <m:t>s</m:t>
                    </m:r>
                  </m:sub>
                </m:sSub>
                <m:r>
                  <m:rPr>
                    <m:sty m:val="p"/>
                  </m:rPr>
                  <m:t>,</m:t>
                </m:r>
              </m:oMath>
            </m:oMathPara>
          </w:p>
        </w:tc>
        <w:tc>
          <w:tcPr>
            <w:tcW w:w="900" w:type="dxa"/>
            <w:vAlign w:val="center"/>
          </w:tcPr>
          <w:p>
            <w:pPr>
              <w:pStyle w:val="EquationCell"/>
              <w:jc w:val="right"/>
            </w:pPr>
            <w:r>
              <w:t xml:space="preserve">(12.35)</w:t>
            </w:r>
          </w:p>
        </w:tc>
      </w:tr>
    </w:tbl>
    <w:p>
      <w:pPr>
        <w:pStyle w:val="BodyText"/>
      </w:pPr>
      <w:r>
        <w:t xml:space="preserve">where</w:t>
      </w:r>
      <w:r>
        <w:t xml:space="preserve"> </w:t>
      </w:r>
      <m:oMath>
        <m:r>
          <m:t>T</m:t>
        </m:r>
        <m:r>
          <m:t>P</m:t>
        </m:r>
        <m:r>
          <m:t>R</m:t>
        </m:r>
      </m:oMath>
      <w:r>
        <w:t xml:space="preserve"> </w:t>
      </w:r>
      <w:r>
        <w:t xml:space="preserve">and</w:t>
      </w:r>
      <w:r>
        <w:t xml:space="preserve"> </w:t>
      </w:r>
      <m:oMath>
        <m:r>
          <m:t>F</m:t>
        </m:r>
        <m:r>
          <m:t>P</m:t>
        </m:r>
        <m:r>
          <m:t>R</m:t>
        </m:r>
      </m:oMath>
      <w:r>
        <w:t xml:space="preserve"> </w:t>
      </w:r>
      <w:r>
        <w:t xml:space="preserve">are the true- and false-positive rates at the chosen threshold,</w:t>
      </w:r>
      <w:r>
        <w:t xml:space="preserve"> </w:t>
      </w:r>
      <m:oMath>
        <m:sSub>
          <m:e>
            <m:r>
              <m:t>N</m:t>
            </m:r>
          </m:e>
          <m:sub>
            <m:r>
              <m:t>h</m:t>
            </m:r>
          </m:sub>
        </m:sSub>
      </m:oMath>
      <w:r>
        <w:t xml:space="preserve"> </w:t>
      </w:r>
      <w:r>
        <w:t xml:space="preserve">and</w:t>
      </w:r>
      <w:r>
        <w:t xml:space="preserve"> </w:t>
      </w:r>
      <m:oMath>
        <m:sSub>
          <m:e>
            <m:r>
              <m:t>N</m:t>
            </m:r>
          </m:e>
          <m:sub>
            <m:r>
              <m:t>f</m:t>
            </m:r>
          </m:sub>
        </m:sSub>
      </m:oMath>
      <w:r>
        <w:t xml:space="preserve"> </w:t>
      </w:r>
      <w:r>
        <w:t xml:space="preserve">the numbers of healthy and faulty periods in the evaluation set, and</w:t>
      </w:r>
      <w:r>
        <w:t xml:space="preserve"> </w:t>
      </w:r>
      <m:oMath>
        <m:r>
          <m:rPr>
            <m:sty m:val="p"/>
            <m:scr m:val="double-struck"/>
          </m:rPr>
          <m:t>E</m:t>
        </m:r>
        <m:r>
          <m:rPr>
            <m:sty m:val="p"/>
          </m:rPr>
          <m:t>[</m:t>
        </m:r>
        <m:r>
          <m:t>C</m:t>
        </m:r>
        <m:r>
          <m:rPr>
            <m:sty m:val="p"/>
          </m:rPr>
          <m:t>]</m:t>
        </m:r>
      </m:oMath>
      <w:r>
        <w:t xml:space="preserve"> </w:t>
      </w:r>
      <w:r>
        <w:t xml:space="preserve">the expected cost. Two cautions apply. First, (12.35) uses the counts of the evaluation set, whose fault prevalence is usually far higher than in service because faulty periods were collected on purpose; the deployment cost must be recomputed with the deployment prevalence</w:t>
      </w:r>
      <w:r>
        <w:t xml:space="preserve"> </w:t>
      </w:r>
      <m:oMath>
        <m:r>
          <m:t>π</m:t>
        </m:r>
      </m:oMath>
      <w:r>
        <w:t xml:space="preserve">, as</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r>
                  <m:rPr>
                    <m:sty m:val="p"/>
                    <m:scr m:val="double-struck"/>
                  </m:rPr>
                  <m:t>E</m:t>
                </m:r>
                <m:r>
                  <m:rPr>
                    <m:sty m:val="p"/>
                  </m:rPr>
                  <m:t>[</m:t>
                </m:r>
                <m:r>
                  <m:t>C</m:t>
                </m:r>
                <m:sSub>
                  <m:e>
                    <m:r>
                      <m:rPr>
                        <m:sty m:val="p"/>
                      </m:rPr>
                      <m:t>]</m:t>
                    </m:r>
                  </m:e>
                  <m:sub>
                    <m:r>
                      <m:t>d</m:t>
                    </m:r>
                    <m:r>
                      <m:t>e</m:t>
                    </m:r>
                    <m:r>
                      <m:t>p</m:t>
                    </m:r>
                  </m:sub>
                </m:sSub>
                <m:d>
                  <m:dPr>
                    <m:begChr m:val="("/>
                    <m:endChr m:val=")"/>
                    <m:sepChr m:val=""/>
                    <m:grow/>
                  </m:dPr>
                  <m:e>
                    <m:r>
                      <m:t>τ</m:t>
                    </m:r>
                  </m:e>
                </m:d>
                <m:r>
                  <m:rPr>
                    <m:sty m:val="p"/>
                  </m:rPr>
                  <m:t>=</m:t>
                </m:r>
                <m:r>
                  <m:t>N</m:t>
                </m:r>
                <m:d>
                  <m:dPr>
                    <m:begChr m:val="["/>
                    <m:endChr m:val="]"/>
                    <m:sepChr m:val=""/>
                    <m:grow/>
                  </m:dPr>
                  <m:e>
                    <m:d>
                      <m:dPr>
                        <m:begChr m:val="("/>
                        <m:endChr m:val=")"/>
                        <m:sepChr m:val=""/>
                        <m:grow/>
                      </m:dPr>
                      <m:e>
                        <m:r>
                          <m:t>1</m:t>
                        </m:r>
                        <m:r>
                          <m:rPr>
                            <m:sty m:val="p"/>
                          </m:rPr>
                          <m:t>−</m:t>
                        </m:r>
                        <m:r>
                          <m:t>π</m:t>
                        </m:r>
                      </m:e>
                    </m:d>
                    <m:r>
                      <m:t> </m:t>
                    </m:r>
                    <m:r>
                      <m:t>F</m:t>
                    </m:r>
                    <m:r>
                      <m:t>P</m:t>
                    </m:r>
                    <m:r>
                      <m:t>R</m:t>
                    </m:r>
                    <m:d>
                      <m:dPr>
                        <m:begChr m:val="("/>
                        <m:endChr m:val=")"/>
                        <m:sepChr m:val=""/>
                        <m:grow/>
                      </m:dPr>
                      <m:e>
                        <m:r>
                          <m:t>τ</m:t>
                        </m:r>
                      </m:e>
                    </m:d>
                    <m:r>
                      <m:t> </m:t>
                    </m:r>
                    <m:sSub>
                      <m:e>
                        <m:r>
                          <m:t>C</m:t>
                        </m:r>
                      </m:e>
                      <m:sub>
                        <m:r>
                          <m:t>F</m:t>
                        </m:r>
                        <m:r>
                          <m:t>A</m:t>
                        </m:r>
                      </m:sub>
                    </m:sSub>
                    <m:r>
                      <m:rPr>
                        <m:sty m:val="p"/>
                      </m:rPr>
                      <m:t>+</m:t>
                    </m:r>
                    <m:r>
                      <m:t>π</m:t>
                    </m:r>
                    <m:d>
                      <m:dPr>
                        <m:begChr m:val="("/>
                        <m:endChr m:val=")"/>
                        <m:sepChr m:val=""/>
                        <m:grow/>
                      </m:dPr>
                      <m:e>
                        <m:r>
                          <m:t>1</m:t>
                        </m:r>
                        <m:r>
                          <m:rPr>
                            <m:sty m:val="p"/>
                          </m:rPr>
                          <m:t>−</m:t>
                        </m:r>
                        <m:r>
                          <m:t>T</m:t>
                        </m:r>
                        <m:r>
                          <m:t>P</m:t>
                        </m:r>
                        <m:r>
                          <m:t>R</m:t>
                        </m:r>
                        <m:d>
                          <m:dPr>
                            <m:begChr m:val="("/>
                            <m:endChr m:val=")"/>
                            <m:sepChr m:val=""/>
                            <m:grow/>
                          </m:dPr>
                          <m:e>
                            <m:r>
                              <m:t>τ</m:t>
                            </m:r>
                          </m:e>
                        </m:d>
                      </m:e>
                    </m:d>
                    <m:sSub>
                      <m:e>
                        <m:r>
                          <m:t>C</m:t>
                        </m:r>
                      </m:e>
                      <m:sub>
                        <m:r>
                          <m:t>m</m:t>
                        </m:r>
                        <m:r>
                          <m:t>i</m:t>
                        </m:r>
                        <m:r>
                          <m:t>s</m:t>
                        </m:r>
                        <m:r>
                          <m:t>s</m:t>
                        </m:r>
                      </m:sub>
                    </m:sSub>
                  </m:e>
                </m:d>
                <m:r>
                  <m:rPr>
                    <m:sty m:val="p"/>
                  </m:rPr>
                  <m:t>,</m:t>
                </m:r>
              </m:oMath>
            </m:oMathPara>
          </w:p>
        </w:tc>
        <w:tc>
          <w:tcPr>
            <w:tcW w:w="900" w:type="dxa"/>
            <w:vAlign w:val="center"/>
          </w:tcPr>
          <w:p>
            <w:pPr>
              <w:pStyle w:val="EquationCell"/>
              <w:jc w:val="right"/>
            </w:pPr>
            <w:r>
              <w:t xml:space="preserve">(12.36)</w:t>
            </w:r>
          </w:p>
        </w:tc>
      </w:tr>
    </w:tbl>
    <w:p>
      <w:pPr>
        <w:pStyle w:val="BodyText"/>
      </w:pPr>
      <w:r>
        <w:t xml:space="preserve">for</w:t>
      </w:r>
      <w:r>
        <w:t xml:space="preserve"> </w:t>
      </w:r>
      <m:oMath>
        <m:r>
          <m:t>N</m:t>
        </m:r>
      </m:oMath>
      <w:r>
        <w:t xml:space="preserve"> </w:t>
      </w:r>
      <w:r>
        <w:t xml:space="preserve">periods in service. Second, the threshold must be chosen on a</w:t>
      </w:r>
      <w:r>
        <w:t xml:space="preserve"> </w:t>
      </w:r>
      <w:r>
        <w:rPr>
          <w:iCs/>
          <w:i/>
        </w:rPr>
        <w:t xml:space="preserve">validation</w:t>
      </w:r>
      <w:r>
        <w:t xml:space="preserve"> </w:t>
      </w:r>
      <w:r>
        <w:t xml:space="preserve">set and its performance reported on a separate</w:t>
      </w:r>
      <w:r>
        <w:t xml:space="preserve"> </w:t>
      </w:r>
      <w:r>
        <w:rPr>
          <w:iCs/>
          <w:i/>
        </w:rPr>
        <w:t xml:space="preserve">test</w:t>
      </w:r>
      <w:r>
        <w:t xml:space="preserve"> </w:t>
      </w:r>
      <w:r>
        <w:t xml:space="preserve">set; choosing the threshold on the test set reports the best case of many trials, not the expected performance. The area under the precision–recall curve, estimated as</w:t>
      </w:r>
      <w:r>
        <w:t xml:space="preserve"> </w:t>
      </w:r>
      <w:r>
        <w:rPr>
          <w:iCs/>
          <w:i/>
        </w:rPr>
        <w:t xml:space="preserve">average precision</w:t>
      </w:r>
      <w:r>
        <w:t xml:space="preserve"> </w:t>
      </w:r>
      <m:oMath>
        <m:r>
          <m:t>A</m:t>
        </m:r>
        <m:r>
          <m:t>P</m:t>
        </m:r>
        <m:r>
          <m:rPr>
            <m:sty m:val="p"/>
          </m:rPr>
          <m:t>=</m:t>
        </m:r>
        <m:nary>
          <m:naryPr>
            <m:chr m:val="∑"/>
            <m:limLoc m:val="undOvr"/>
            <m:subHide m:val="off"/>
            <m:supHide m:val="on"/>
          </m:naryPr>
          <m:sub>
            <m:r>
              <m:t>n</m:t>
            </m:r>
          </m:sub>
          <m:sup>
            <m:r>
              <m:t>​</m:t>
            </m:r>
          </m:sup>
          <m:e>
            <m:d>
              <m:dPr>
                <m:begChr m:val="("/>
                <m:endChr m:val=")"/>
                <m:sepChr m:val=""/>
                <m:grow/>
              </m:dPr>
              <m:e>
                <m:sSub>
                  <m:e>
                    <m:r>
                      <m:t>R</m:t>
                    </m:r>
                  </m:e>
                  <m:sub>
                    <m:r>
                      <m:t>n</m:t>
                    </m:r>
                  </m:sub>
                </m:sSub>
                <m:r>
                  <m:rPr>
                    <m:sty m:val="p"/>
                  </m:rPr>
                  <m:t>−</m:t>
                </m:r>
                <m:sSub>
                  <m:e>
                    <m:r>
                      <m:t>R</m:t>
                    </m:r>
                  </m:e>
                  <m:sub>
                    <m:r>
                      <m:t>n</m:t>
                    </m:r>
                    <m:r>
                      <m:rPr>
                        <m:sty m:val="p"/>
                      </m:rPr>
                      <m:t>−</m:t>
                    </m:r>
                    <m:r>
                      <m:t>1</m:t>
                    </m:r>
                  </m:sub>
                </m:sSub>
              </m:e>
            </m:d>
          </m:e>
        </m:nary>
        <m:sSub>
          <m:e>
            <m:r>
              <m:t>P</m:t>
            </m:r>
          </m:e>
          <m:sub>
            <m:r>
              <m:t>n</m:t>
            </m:r>
          </m:sub>
        </m:sSub>
      </m:oMath>
      <w:r>
        <w:t xml:space="preserve"> </w:t>
      </w:r>
      <w:r>
        <w:t xml:space="preserve">over the ranked scores (with recall</w:t>
      </w:r>
      <w:r>
        <w:t xml:space="preserve"> </w:t>
      </w:r>
      <m:oMath>
        <m:sSub>
          <m:e>
            <m:r>
              <m:t>R</m:t>
            </m:r>
          </m:e>
          <m:sub>
            <m:r>
              <m:t>n</m:t>
            </m:r>
          </m:sub>
        </m:sSub>
      </m:oMath>
      <w:r>
        <w:t xml:space="preserve"> </w:t>
      </w:r>
      <w:r>
        <w:t xml:space="preserve">and precision</w:t>
      </w:r>
      <w:r>
        <w:t xml:space="preserve"> </w:t>
      </w:r>
      <m:oMath>
        <m:sSub>
          <m:e>
            <m:r>
              <m:t>P</m:t>
            </m:r>
          </m:e>
          <m:sub>
            <m:r>
              <m:t>n</m:t>
            </m:r>
          </m:sub>
        </m:sSub>
      </m:oMath>
      <w:r>
        <w:t xml:space="preserve"> </w:t>
      </w:r>
      <w:r>
        <w:t xml:space="preserve">at the</w:t>
      </w:r>
      <w:r>
        <w:t xml:space="preserve"> </w:t>
      </w:r>
      <m:oMath>
        <m:r>
          <m:t>n</m:t>
        </m:r>
      </m:oMath>
      <w:r>
        <w:t xml:space="preserve">-th threshold), summarizes ranking under rarity better than the ROC AUC, but it depends on the prevalence of the set it was computed on.</w:t>
      </w:r>
    </w:p>
    <w:p>
      <w:pPr>
        <w:pStyle w:val="ExampleTitle"/>
      </w:pPr>
      <w:r>
        <w:t xml:space="preserve">Example 12.4 Choosing a threshold from validation data</w:t>
      </w:r>
    </w:p>
    <w:p>
      <w:pPr>
        <w:pStyle w:val="BodyText"/>
      </w:pPr>
      <w:r>
        <w:rPr>
          <w:iCs/>
          <w:i/>
        </w:rPr>
        <w:t xml:space="preserve">Given.</w:t>
      </w:r>
      <w:r>
        <w:t xml:space="preserve"> </w:t>
      </w:r>
      <w:r>
        <w:t xml:space="preserve">A residual detector evaluated on a labelled validation set of 500 healthy and 50 faulty periods (prevalence 9.1 %). Healthy residuals are heavy-tailed, Student’s</w:t>
      </w:r>
      <w:r>
        <w:t xml:space="preserve"> </w:t>
      </w:r>
      <m:oMath>
        <m:r>
          <m:t>t</m:t>
        </m:r>
      </m:oMath>
      <w:r>
        <w:t xml:space="preserve"> </w:t>
      </w:r>
      <w:r>
        <w:t xml:space="preserve">with 4 degrees of freedom scaled to unit variance; faulty ones are Gaussian with mean 3.2 and unit variance (seed 4). Candidate thresholds 2.0, 2.5 and 3.0. An unnecessary inspection costs 500 $, a missed fault 20 000 $. In service, faults are present in 1 % of periods.</w:t>
      </w:r>
    </w:p>
    <w:p>
      <w:pPr>
        <w:pStyle w:val="BodyText"/>
      </w:pPr>
      <w:r>
        <w:rPr>
          <w:iCs/>
          <w:i/>
        </w:rPr>
        <w:t xml:space="preserve">Find.</w:t>
      </w:r>
      <w:r>
        <w:t xml:space="preserve"> </w:t>
      </w:r>
      <w:r>
        <w:t xml:space="preserve">False alarms, detections, precision and expected cost for each threshold on the validation set; precision and expected cost per 1000 periods at 1 % prevalence; the AUC and average precision.</w:t>
      </w:r>
    </w:p>
    <w:p>
      <w:pPr>
        <w:pStyle w:val="BodyText"/>
      </w:pPr>
      <w:r>
        <w:rPr>
          <w:iCs/>
          <w:i/>
        </w:rPr>
        <w:t xml:space="preserve">Solution.</w:t>
      </w:r>
      <w:r>
        <w:t xml:space="preserve"> </w:t>
      </w:r>
      <w:r>
        <w:t xml:space="preserve">AUC = 0.989 and AP = 0.85.</w:t>
      </w:r>
    </w:p>
    <w:p>
      <w:pPr>
        <w:numPr>
          <w:ilvl w:val="0"/>
          <w:numId w:val="1006"/>
        </w:numPr>
        <w:pStyle w:val="Compact"/>
      </w:pPr>
      <w:r>
        <w:rPr>
          <w:bCs/>
          <w:b/>
        </w:rPr>
        <w:t xml:space="preserve">Threshold 2.0.</w:t>
      </w:r>
      <w:r>
        <w:t xml:space="preserve"> </w:t>
      </w:r>
      <w:r>
        <w:t xml:space="preserve">15 false alarms (FPR 3.0 %), 46 of 50 faults detected (TPR 92 %), precision 75 %, validation cost 87 500 $.</w:t>
      </w:r>
    </w:p>
    <w:p>
      <w:pPr>
        <w:numPr>
          <w:ilvl w:val="0"/>
          <w:numId w:val="1006"/>
        </w:numPr>
        <w:pStyle w:val="Compact"/>
      </w:pPr>
      <w:r>
        <w:rPr>
          <w:bCs/>
          <w:b/>
        </w:rPr>
        <w:t xml:space="preserve">Threshold 2.5.</w:t>
      </w:r>
      <w:r>
        <w:t xml:space="preserve"> </w:t>
      </w:r>
      <w:r>
        <w:t xml:space="preserve">7 false alarms (1.4 %), 42 detections (84 %), precision 86 %, cost 163 500 $.</w:t>
      </w:r>
    </w:p>
    <w:p>
      <w:pPr>
        <w:numPr>
          <w:ilvl w:val="0"/>
          <w:numId w:val="1006"/>
        </w:numPr>
        <w:pStyle w:val="Compact"/>
      </w:pPr>
      <w:r>
        <w:rPr>
          <w:bCs/>
          <w:b/>
        </w:rPr>
        <w:t xml:space="preserve">Threshold 3.0.</w:t>
      </w:r>
      <w:r>
        <w:t xml:space="preserve"> </w:t>
      </w:r>
      <w:r>
        <w:t xml:space="preserve">4 false alarms (0.8 %), 33 detections (66 %), precision 89 %, cost 342 000 $.</w:t>
      </w:r>
    </w:p>
    <w:p>
      <w:pPr>
        <w:pStyle w:val="FirstParagraph"/>
      </w:pPr>
      <w:r>
        <w:t xml:space="preserve">At 1 % prevalence the precisions fall to 24 %, 38 % and 45 %, and by (12.36) the expected costs per 1000 service periods are 30 850 $, 38 930 $ and 71 960 $. The threshold of 2.0 is cheapest on both sets.</w:t>
      </w:r>
    </w:p>
    <w:p>
      <w:pPr>
        <w:pStyle w:val="BodyText"/>
      </w:pPr>
      <w:r>
        <w:rPr>
          <w:iCs/>
          <w:i/>
        </w:rPr>
        <w:t xml:space="preserve">Interpretation.</w:t>
      </w:r>
      <w:r>
        <w:t xml:space="preserve"> </w:t>
      </w:r>
      <w:r>
        <w:t xml:space="preserve">Figure 12.14 places the three thresholds on the ROC and precision–recall curves. The conventional 3σ rule is the most expensive choice here, because a missed fault costs forty times a false alarm. The healthy residuals are not Gaussian: at 2.0 they give 15 false alarms where a Gaussian would give 11, and at 3.0 four where a Gaussian would give 0.7, so thresholds must be set from the empirical distribution. In service, three alarms in four at the cost-optimal threshold will be false, because faults are rare. The maintenance process must be designed for that, with a quick second check before a crew is sent.</w:t>
      </w:r>
    </w:p>
    <w:p>
      <w:pPr>
        <w:pStyle w:val="CaptionedFigure"/>
      </w:pPr>
      <w:r>
        <w:drawing>
          <wp:inline>
            <wp:extent cx="5394960" cy="2011865"/>
            <wp:effectExtent b="0" l="0" r="0" t="0"/>
            <wp:docPr descr="Figure 12.14. Detector evaluation on the validation set of Example 12.4: ROC curve with the three candidate thresholds (left); precision–recall curves at the validation prevalence (9.1 %) and at the deployment prevalence (1 %), with the three thresholds marked (right)." title="" id="80" name="Picture"/>
            <a:graphic>
              <a:graphicData uri="http://schemas.openxmlformats.org/drawingml/2006/picture">
                <pic:pic>
                  <pic:nvPicPr>
                    <pic:cNvPr descr="figs/r_roc.png" id="81" name="Picture"/>
                    <pic:cNvPicPr>
                      <a:picLocks noChangeArrowheads="1" noChangeAspect="1"/>
                    </pic:cNvPicPr>
                  </pic:nvPicPr>
                  <pic:blipFill>
                    <a:blip r:embed="rId79"/>
                    <a:stretch>
                      <a:fillRect/>
                    </a:stretch>
                  </pic:blipFill>
                  <pic:spPr bwMode="auto">
                    <a:xfrm>
                      <a:off x="0" y="0"/>
                      <a:ext cx="5394960" cy="2011865"/>
                    </a:xfrm>
                    <a:prstGeom prst="rect">
                      <a:avLst/>
                    </a:prstGeom>
                    <a:noFill/>
                    <a:ln w="9525">
                      <a:noFill/>
                      <a:headEnd/>
                      <a:tailEnd/>
                    </a:ln>
                  </pic:spPr>
                </pic:pic>
              </a:graphicData>
            </a:graphic>
          </wp:inline>
        </w:drawing>
      </w:r>
    </w:p>
    <w:p>
      <w:pPr>
        <w:pStyle w:val="ImageCaption"/>
      </w:pPr>
      <w:r>
        <w:t xml:space="preserve">Figure 12.14. Detector evaluation on the validation set of Example 12.4: ROC curve with the three candidate thresholds (left); precision–recall curves at the validation prevalence (9.1 %) and at the deployment prevalence (1 %), with the three thresholds marked (right).</w:t>
      </w:r>
    </w:p>
    <w:bookmarkEnd w:id="82"/>
    <w:bookmarkStart w:id="83" w:name="validation-discipline-for-classifiers"/>
    <w:p>
      <w:pPr>
        <w:pStyle w:val="Heading2"/>
      </w:pPr>
      <w:r>
        <w:t xml:space="preserve">12.7.2 Validation discipline for classifiers</w:t>
      </w:r>
    </w:p>
    <w:p>
      <w:pPr>
        <w:pStyle w:val="FirstParagraph"/>
      </w:pPr>
      <w:r>
        <w:t xml:space="preserve">Before any classifier metric means anything, the data must be split so that the test set represents what the system will meet in service. Three rules follow from how PHM data are produced. Windows cut from one run overlap and are strongly correlated, so they must not be split between training and test. Machines differ in mounting, resonance and baseline, so a test set must contain machines the model has not seen. And degradation evolves in time, so a model must not be trained on data from after the time at which it predicts. The splits are therefore</w:t>
      </w:r>
      <w:r>
        <w:t xml:space="preserve"> </w:t>
      </w:r>
      <w:r>
        <w:rPr>
          <w:iCs/>
          <w:i/>
        </w:rPr>
        <w:t xml:space="preserve">machine-wise</w:t>
      </w:r>
      <w:r>
        <w:t xml:space="preserve">,</w:t>
      </w:r>
      <w:r>
        <w:t xml:space="preserve"> </w:t>
      </w:r>
      <w:r>
        <w:rPr>
          <w:iCs/>
          <w:i/>
        </w:rPr>
        <w:t xml:space="preserve">run-wise</w:t>
      </w:r>
      <w:r>
        <w:t xml:space="preserve"> </w:t>
      </w:r>
      <w:r>
        <w:t xml:space="preserve">or</w:t>
      </w:r>
      <w:r>
        <w:t xml:space="preserve"> </w:t>
      </w:r>
      <w:r>
        <w:rPr>
          <w:iCs/>
          <w:i/>
        </w:rPr>
        <w:t xml:space="preserve">time-wise</w:t>
      </w:r>
      <w:r>
        <w:t xml:space="preserve">, never random over windows (Section 12.13).</w:t>
      </w:r>
    </w:p>
    <w:p>
      <w:pPr>
        <w:pStyle w:val="BodyText"/>
      </w:pPr>
      <w:r>
        <w:t xml:space="preserve">Faults are rare, so</w:t>
      </w:r>
      <w:r>
        <w:t xml:space="preserve"> </w:t>
      </w:r>
      <w:r>
        <w:rPr>
          <w:iCs/>
          <w:i/>
        </w:rPr>
        <w:t xml:space="preserve">class imbalance</w:t>
      </w:r>
      <w:r>
        <w:t xml:space="preserve"> </w:t>
      </w:r>
      <w:r>
        <w:t xml:space="preserve">is the norm. Overall accuracy is then misleading (a model that always says</w:t>
      </w:r>
      <w:r>
        <w:t xml:space="preserve"> </w:t>
      </w:r>
      <w:r>
        <w:t xml:space="preserve">“</w:t>
      </w:r>
      <w:r>
        <w:t xml:space="preserve">healthy</w:t>
      </w:r>
      <w:r>
        <w:t xml:space="preserve">”</w:t>
      </w:r>
      <w:r>
        <w:t xml:space="preserve"> </w:t>
      </w:r>
      <w:r>
        <w:t xml:space="preserve">is 99 % accurate at 1 % prevalence), and the per-class measures below are used instead. Many detectors output a score that is read as a probability, and that probability must be</w:t>
      </w:r>
      <w:r>
        <w:t xml:space="preserve"> </w:t>
      </w:r>
      <w:r>
        <w:rPr>
          <w:iCs/>
          <w:i/>
        </w:rPr>
        <w:t xml:space="preserve">calibrated</w:t>
      </w:r>
      <w:r>
        <w:t xml:space="preserve">: of all cases given probability 0.8, about 80 % should be faulty. Calibration is shown by a reliability diagram (observed frequency against predicted probability in bins) and summarized by the Brier score,</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r>
                  <m:t>B</m:t>
                </m:r>
                <m:r>
                  <m:t>S</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p>
                      <m:e>
                        <m:d>
                          <m:dPr>
                            <m:begChr m:val="("/>
                            <m:endChr m:val=")"/>
                            <m:sepChr m:val=""/>
                            <m:grow/>
                          </m:dPr>
                          <m:e>
                            <m:sSub>
                              <m:e>
                                <m:r>
                                  <m:t>p</m:t>
                                </m:r>
                              </m:e>
                              <m:sub>
                                <m:r>
                                  <m:t>i</m:t>
                                </m:r>
                              </m:sub>
                            </m:sSub>
                            <m:r>
                              <m:rPr>
                                <m:sty m:val="p"/>
                              </m:rPr>
                              <m:t>−</m:t>
                            </m:r>
                            <m:sSub>
                              <m:e>
                                <m:r>
                                  <m:t>y</m:t>
                                </m:r>
                              </m:e>
                              <m:sub>
                                <m:r>
                                  <m:t>i</m:t>
                                </m:r>
                              </m:sub>
                            </m:sSub>
                          </m:e>
                        </m:d>
                      </m:e>
                      <m:sup>
                        <m:r>
                          <m:t>2</m:t>
                        </m:r>
                      </m:sup>
                    </m:sSup>
                  </m:e>
                </m:nary>
                <m:r>
                  <m:rPr>
                    <m:sty m:val="p"/>
                  </m:rPr>
                  <m:t>,</m:t>
                </m:r>
              </m:oMath>
            </m:oMathPara>
          </w:p>
        </w:tc>
        <w:tc>
          <w:tcPr>
            <w:tcW w:w="900" w:type="dxa"/>
            <w:vAlign w:val="center"/>
          </w:tcPr>
          <w:p>
            <w:pPr>
              <w:pStyle w:val="EquationCell"/>
              <w:jc w:val="right"/>
            </w:pPr>
            <w:r>
              <w:t xml:space="preserve">(12.37)</w:t>
            </w:r>
          </w:p>
        </w:tc>
      </w:tr>
    </w:tbl>
    <w:p>
      <w:pPr>
        <w:pStyle w:val="BodyText"/>
      </w:pPr>
      <w:r>
        <w:t xml:space="preserve">where</w:t>
      </w:r>
      <w:r>
        <w:t xml:space="preserve"> </w:t>
      </w:r>
      <m:oMath>
        <m:sSub>
          <m:e>
            <m:r>
              <m:t>p</m:t>
            </m:r>
          </m:e>
          <m:sub>
            <m:r>
              <m:t>i</m:t>
            </m:r>
          </m:sub>
        </m:sSub>
      </m:oMath>
      <w:r>
        <w:t xml:space="preserve"> </w:t>
      </w:r>
      <w:r>
        <w:t xml:space="preserve">is the predicted probability of fault for case</w:t>
      </w:r>
      <w:r>
        <w:t xml:space="preserve"> </w:t>
      </w:r>
      <m:oMath>
        <m:r>
          <m:t>i</m:t>
        </m:r>
      </m:oMath>
      <w:r>
        <w:t xml:space="preserve"> </w:t>
      </w:r>
      <w:r>
        <w:t xml:space="preserve">and</w:t>
      </w:r>
      <w:r>
        <w:t xml:space="preserve"> </w:t>
      </w:r>
      <m:oMath>
        <m:sSub>
          <m:e>
            <m:r>
              <m:t>y</m:t>
            </m:r>
          </m:e>
          <m:sub>
            <m:r>
              <m:t>i</m:t>
            </m:r>
          </m:sub>
        </m:sSub>
        <m:r>
          <m:rPr>
            <m:sty m:val="p"/>
          </m:rPr>
          <m:t>∈</m:t>
        </m:r>
        <m:r>
          <m:rPr>
            <m:sty m:val="p"/>
          </m:rPr>
          <m:t>{</m:t>
        </m:r>
        <m:r>
          <m:t>0</m:t>
        </m:r>
        <m:r>
          <m:rPr>
            <m:sty m:val="p"/>
          </m:rPr>
          <m:t>,</m:t>
        </m:r>
        <m:r>
          <m:t>1</m:t>
        </m:r>
        <m:r>
          <m:rPr>
            <m:sty m:val="p"/>
          </m:rPr>
          <m:t>}</m:t>
        </m:r>
      </m:oMath>
      <w:r>
        <w:t xml:space="preserve"> </w:t>
      </w:r>
      <w:r>
        <w:t xml:space="preserve">its label. A logistic model fitted to the residual of Example 12.4 has</w:t>
      </w:r>
      <w:r>
        <w:t xml:space="preserve"> </w:t>
      </w:r>
      <m:oMath>
        <m:r>
          <m:t>B</m:t>
        </m:r>
        <m:r>
          <m:t>S</m:t>
        </m:r>
        <m:r>
          <m:rPr>
            <m:sty m:val="p"/>
          </m:rPr>
          <m:t>=</m:t>
        </m:r>
        <m:r>
          <m:t>0.023</m:t>
        </m:r>
      </m:oMath>
      <w:r>
        <w:t xml:space="preserve"> </w:t>
      </w:r>
      <w:r>
        <w:t xml:space="preserve">against 0.083 for a constant forecast of the validation prevalence. A poorly calibrated but well-ranking model can be recalibrated (Platt scaling, isotonic regression) on the validation set. Finally, maintenance cares about</w:t>
      </w:r>
      <w:r>
        <w:t xml:space="preserve"> </w:t>
      </w:r>
      <w:r>
        <w:rPr>
          <w:iCs/>
          <w:i/>
        </w:rPr>
        <w:t xml:space="preserve">events</w:t>
      </w:r>
      <w:r>
        <w:t xml:space="preserve">, not samples. A fault that lasts 200 samples and is flagged on 30 of them is one detected event with a delay, not 170 misses; a burst of 50 alarm samples from one transient is one false alarm. Event-level scoring counts detected events, false-alarm events and detection delay, and it is the scoring that should be reported for PHM.</w:t>
      </w:r>
    </w:p>
    <w:bookmarkEnd w:id="83"/>
    <w:bookmarkStart w:id="84" w:name="X21f4cbd4c928de8eac6cf10b436fa48afa705ae"/>
    <w:p>
      <w:pPr>
        <w:pStyle w:val="Heading2"/>
      </w:pPr>
      <w:r>
        <w:t xml:space="preserve">12.7.3 Multi-class diagnosis: the confusion matrix</w:t>
      </w:r>
    </w:p>
    <w:p>
      <w:pPr>
        <w:pStyle w:val="FirstParagraph"/>
      </w:pPr>
      <w:r>
        <w:t xml:space="preserve">When a diagnostic system assigns one of several fault classes, its performance is summarized by the confusion matrix</w:t>
      </w:r>
      <w:r>
        <w:t xml:space="preserve"> </w:t>
      </w:r>
      <m:oMath>
        <m:r>
          <m:rPr>
            <m:sty m:val="b"/>
          </m:rPr>
          <m:t>M</m:t>
        </m:r>
      </m:oMath>
      <w:r>
        <w:t xml:space="preserve">, whose entry</w:t>
      </w:r>
      <w:r>
        <w:t xml:space="preserve"> </w:t>
      </w:r>
      <m:oMath>
        <m:sSub>
          <m:e>
            <m:r>
              <m:t>M</m:t>
            </m:r>
          </m:e>
          <m:sub>
            <m:r>
              <m:t>i</m:t>
            </m:r>
            <m:r>
              <m:t>j</m:t>
            </m:r>
          </m:sub>
        </m:sSub>
      </m:oMath>
      <w:r>
        <w:t xml:space="preserve"> </w:t>
      </w:r>
      <w:r>
        <w:t xml:space="preserve">counts cases of true class</w:t>
      </w:r>
      <w:r>
        <w:t xml:space="preserve"> </w:t>
      </w:r>
      <m:oMath>
        <m:r>
          <m:t>i</m:t>
        </m:r>
      </m:oMath>
      <w:r>
        <w:t xml:space="preserve"> </w:t>
      </w:r>
      <w:r>
        <w:t xml:space="preserve">assigned to class</w:t>
      </w:r>
      <w:r>
        <w:t xml:space="preserve"> </w:t>
      </w:r>
      <m:oMath>
        <m:r>
          <m:t>j</m:t>
        </m:r>
      </m:oMath>
      <w:r>
        <w:t xml:space="preserve"> </w:t>
      </w:r>
      <w:r>
        <w:t xml:space="preserve">(Chapter 10, Section 10.21.1 showed an example). Per-class measures follow from its rows and columns:</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b>
                  <m:e>
                    <m:r>
                      <m:t>R</m:t>
                    </m:r>
                    <m:r>
                      <m:t>e</m:t>
                    </m:r>
                    <m:r>
                      <m:t>c</m:t>
                    </m:r>
                    <m:r>
                      <m:t>a</m:t>
                    </m:r>
                    <m:r>
                      <m:t>l</m:t>
                    </m:r>
                    <m:r>
                      <m:t>l</m:t>
                    </m:r>
                  </m:e>
                  <m:sub>
                    <m:r>
                      <m:t>i</m:t>
                    </m:r>
                  </m:sub>
                </m:sSub>
                <m:r>
                  <m:rPr>
                    <m:sty m:val="p"/>
                  </m:rPr>
                  <m:t>=</m:t>
                </m:r>
                <m:f>
                  <m:fPr>
                    <m:type m:val="bar"/>
                  </m:fPr>
                  <m:num>
                    <m:sSub>
                      <m:e>
                        <m:r>
                          <m:t>M</m:t>
                        </m:r>
                      </m:e>
                      <m:sub>
                        <m:r>
                          <m:t>i</m:t>
                        </m:r>
                        <m:r>
                          <m:t>i</m:t>
                        </m:r>
                      </m:sub>
                    </m:sSub>
                  </m:num>
                  <m:den>
                    <m:nary>
                      <m:naryPr>
                        <m:chr m:val="∑"/>
                        <m:limLoc m:val="undOvr"/>
                        <m:subHide m:val="off"/>
                        <m:supHide m:val="on"/>
                      </m:naryPr>
                      <m:sub>
                        <m:r>
                          <m:t>j</m:t>
                        </m:r>
                      </m:sub>
                      <m:sup>
                        <m:r>
                          <m:t>​</m:t>
                        </m:r>
                      </m:sup>
                      <m:e>
                        <m:sSub>
                          <m:e>
                            <m:r>
                              <m:t>M</m:t>
                            </m:r>
                          </m:e>
                          <m:sub>
                            <m:r>
                              <m:t>i</m:t>
                            </m:r>
                            <m:r>
                              <m:t>j</m:t>
                            </m:r>
                          </m:sub>
                        </m:sSub>
                      </m:e>
                    </m:nary>
                  </m:den>
                </m:f>
                <m:r>
                  <m:rPr>
                    <m:sty m:val="p"/>
                  </m:rPr>
                  <m:t>,</m:t>
                </m:r>
                <m:r>
                  <m:t> </m:t>
                </m:r>
                <m:r>
                  <m:t> </m:t>
                </m:r>
                <m:sSub>
                  <m:e>
                    <m:r>
                      <m:t>P</m:t>
                    </m:r>
                    <m:r>
                      <m:t>r</m:t>
                    </m:r>
                    <m:r>
                      <m:t>e</m:t>
                    </m:r>
                    <m:r>
                      <m:t>c</m:t>
                    </m:r>
                    <m:r>
                      <m:t>i</m:t>
                    </m:r>
                    <m:r>
                      <m:t>s</m:t>
                    </m:r>
                    <m:r>
                      <m:t>i</m:t>
                    </m:r>
                    <m:r>
                      <m:t>o</m:t>
                    </m:r>
                    <m:r>
                      <m:t>n</m:t>
                    </m:r>
                  </m:e>
                  <m:sub>
                    <m:r>
                      <m:t>i</m:t>
                    </m:r>
                  </m:sub>
                </m:sSub>
                <m:r>
                  <m:rPr>
                    <m:sty m:val="p"/>
                  </m:rPr>
                  <m:t>=</m:t>
                </m:r>
                <m:f>
                  <m:fPr>
                    <m:type m:val="bar"/>
                  </m:fPr>
                  <m:num>
                    <m:sSub>
                      <m:e>
                        <m:r>
                          <m:t>M</m:t>
                        </m:r>
                      </m:e>
                      <m:sub>
                        <m:r>
                          <m:t>i</m:t>
                        </m:r>
                        <m:r>
                          <m:t>i</m:t>
                        </m:r>
                      </m:sub>
                    </m:sSub>
                  </m:num>
                  <m:den>
                    <m:nary>
                      <m:naryPr>
                        <m:chr m:val="∑"/>
                        <m:limLoc m:val="undOvr"/>
                        <m:subHide m:val="off"/>
                        <m:supHide m:val="on"/>
                      </m:naryPr>
                      <m:sub>
                        <m:r>
                          <m:t>j</m:t>
                        </m:r>
                      </m:sub>
                      <m:sup>
                        <m:r>
                          <m:t>​</m:t>
                        </m:r>
                      </m:sup>
                      <m:e>
                        <m:sSub>
                          <m:e>
                            <m:r>
                              <m:t>M</m:t>
                            </m:r>
                          </m:e>
                          <m:sub>
                            <m:r>
                              <m:t>j</m:t>
                            </m:r>
                            <m:r>
                              <m:t>i</m:t>
                            </m:r>
                          </m:sub>
                        </m:sSub>
                      </m:e>
                    </m:nary>
                  </m:den>
                </m:f>
                <m:r>
                  <m:rPr>
                    <m:sty m:val="p"/>
                  </m:rPr>
                  <m:t>,</m:t>
                </m:r>
                <m:r>
                  <m:t> </m:t>
                </m:r>
                <m:r>
                  <m:t> </m:t>
                </m:r>
                <m:sSub>
                  <m:e>
                    <m:r>
                      <m:t>F</m:t>
                    </m:r>
                  </m:e>
                  <m:sub>
                    <m:r>
                      <m:t>1</m:t>
                    </m:r>
                    <m:r>
                      <m:rPr>
                        <m:sty m:val="p"/>
                      </m:rPr>
                      <m:t>,</m:t>
                    </m:r>
                    <m:r>
                      <m:t>i</m:t>
                    </m:r>
                  </m:sub>
                </m:sSub>
                <m:r>
                  <m:rPr>
                    <m:sty m:val="p"/>
                  </m:rPr>
                  <m:t>=</m:t>
                </m:r>
                <m:f>
                  <m:fPr>
                    <m:type m:val="bar"/>
                  </m:fPr>
                  <m:num>
                    <m:r>
                      <m:t>2</m:t>
                    </m:r>
                    <m:r>
                      <m:t> </m:t>
                    </m:r>
                    <m:sSub>
                      <m:e>
                        <m:r>
                          <m:t>P</m:t>
                        </m:r>
                        <m:r>
                          <m:t>r</m:t>
                        </m:r>
                        <m:r>
                          <m:t>e</m:t>
                        </m:r>
                        <m:r>
                          <m:t>c</m:t>
                        </m:r>
                        <m:r>
                          <m:t>i</m:t>
                        </m:r>
                        <m:r>
                          <m:t>s</m:t>
                        </m:r>
                        <m:r>
                          <m:t>i</m:t>
                        </m:r>
                        <m:r>
                          <m:t>o</m:t>
                        </m:r>
                        <m:r>
                          <m:t>n</m:t>
                        </m:r>
                      </m:e>
                      <m:sub>
                        <m:r>
                          <m:t>i</m:t>
                        </m:r>
                      </m:sub>
                    </m:sSub>
                    <m:r>
                      <m:t> </m:t>
                    </m:r>
                    <m:sSub>
                      <m:e>
                        <m:r>
                          <m:t>R</m:t>
                        </m:r>
                        <m:r>
                          <m:t>e</m:t>
                        </m:r>
                        <m:r>
                          <m:t>c</m:t>
                        </m:r>
                        <m:r>
                          <m:t>a</m:t>
                        </m:r>
                        <m:r>
                          <m:t>l</m:t>
                        </m:r>
                        <m:r>
                          <m:t>l</m:t>
                        </m:r>
                      </m:e>
                      <m:sub>
                        <m:r>
                          <m:t>i</m:t>
                        </m:r>
                      </m:sub>
                    </m:sSub>
                  </m:num>
                  <m:den>
                    <m:sSub>
                      <m:e>
                        <m:r>
                          <m:t>P</m:t>
                        </m:r>
                        <m:r>
                          <m:t>r</m:t>
                        </m:r>
                        <m:r>
                          <m:t>e</m:t>
                        </m:r>
                        <m:r>
                          <m:t>c</m:t>
                        </m:r>
                        <m:r>
                          <m:t>i</m:t>
                        </m:r>
                        <m:r>
                          <m:t>s</m:t>
                        </m:r>
                        <m:r>
                          <m:t>i</m:t>
                        </m:r>
                        <m:r>
                          <m:t>o</m:t>
                        </m:r>
                        <m:r>
                          <m:t>n</m:t>
                        </m:r>
                      </m:e>
                      <m:sub>
                        <m:r>
                          <m:t>i</m:t>
                        </m:r>
                      </m:sub>
                    </m:sSub>
                    <m:r>
                      <m:rPr>
                        <m:sty m:val="p"/>
                      </m:rPr>
                      <m:t>+</m:t>
                    </m:r>
                    <m:sSub>
                      <m:e>
                        <m:r>
                          <m:t>R</m:t>
                        </m:r>
                        <m:r>
                          <m:t>e</m:t>
                        </m:r>
                        <m:r>
                          <m:t>c</m:t>
                        </m:r>
                        <m:r>
                          <m:t>a</m:t>
                        </m:r>
                        <m:r>
                          <m:t>l</m:t>
                        </m:r>
                        <m:r>
                          <m:t>l</m:t>
                        </m:r>
                      </m:e>
                      <m:sub>
                        <m:r>
                          <m:t>i</m:t>
                        </m:r>
                      </m:sub>
                    </m:sSub>
                  </m:den>
                </m:f>
                <m:r>
                  <m:rPr>
                    <m:sty m:val="p"/>
                  </m:rPr>
                  <m:t>,</m:t>
                </m:r>
              </m:oMath>
            </m:oMathPara>
          </w:p>
        </w:tc>
        <w:tc>
          <w:tcPr>
            <w:tcW w:w="900" w:type="dxa"/>
            <w:vAlign w:val="center"/>
          </w:tcPr>
          <w:p>
            <w:pPr>
              <w:pStyle w:val="EquationCell"/>
              <w:jc w:val="right"/>
            </w:pPr>
            <w:r>
              <w:t xml:space="preserve">(12.38)</w:t>
            </w:r>
          </w:p>
        </w:tc>
      </w:tr>
    </w:tbl>
    <w:p>
      <w:pPr>
        <w:pStyle w:val="BodyText"/>
      </w:pPr>
      <w:r>
        <w:t xml:space="preserve">and the macro-averaged</w:t>
      </w:r>
      <w:r>
        <w:t xml:space="preserve"> </w:t>
      </w:r>
      <m:oMath>
        <m:sSub>
          <m:e>
            <m:r>
              <m:t>F</m:t>
            </m:r>
          </m:e>
          <m:sub>
            <m:r>
              <m:t>1</m:t>
            </m:r>
          </m:sub>
        </m:sSub>
      </m:oMath>
      <w:r>
        <w:t xml:space="preserve"> </w:t>
      </w:r>
      <w:r>
        <w:t xml:space="preserve">(the mean over classes) weights rare classes equally with common ones, which overall accuracy does not. When misses cost more than false alarms, the</w:t>
      </w:r>
      <w:r>
        <w:t xml:space="preserve"> </w:t>
      </w:r>
      <m:oMath>
        <m:sSub>
          <m:e>
            <m:r>
              <m:t>F</m:t>
            </m:r>
          </m:e>
          <m:sub>
            <m:r>
              <m:t>β</m:t>
            </m:r>
          </m:sub>
        </m:sSub>
      </m:oMath>
      <w:r>
        <w:t xml:space="preserve"> </w:t>
      </w:r>
      <w:r>
        <w:t xml:space="preserve">score weights recall</w:t>
      </w:r>
      <w:r>
        <w:t xml:space="preserve"> </w:t>
      </w:r>
      <m:oMath>
        <m:r>
          <m:t>β</m:t>
        </m:r>
      </m:oMath>
      <w:r>
        <w:t xml:space="preserve"> </w:t>
      </w:r>
      <w:r>
        <w:t xml:space="preserve">times as much as precision:</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b>
                  <m:e>
                    <m:r>
                      <m:t>F</m:t>
                    </m:r>
                  </m:e>
                  <m:sub>
                    <m:r>
                      <m:t>β</m:t>
                    </m:r>
                  </m:sub>
                </m:sSub>
                <m:r>
                  <m:rPr>
                    <m:sty m:val="p"/>
                  </m:rPr>
                  <m:t>=</m:t>
                </m:r>
                <m:f>
                  <m:fPr>
                    <m:type m:val="bar"/>
                  </m:fPr>
                  <m:num>
                    <m:d>
                      <m:dPr>
                        <m:begChr m:val="("/>
                        <m:endChr m:val=")"/>
                        <m:sepChr m:val=""/>
                        <m:grow/>
                      </m:dPr>
                      <m:e>
                        <m:r>
                          <m:t>1</m:t>
                        </m:r>
                        <m:r>
                          <m:rPr>
                            <m:sty m:val="p"/>
                          </m:rPr>
                          <m:t>+</m:t>
                        </m:r>
                        <m:sSup>
                          <m:e>
                            <m:r>
                              <m:t>β</m:t>
                            </m:r>
                          </m:e>
                          <m:sup>
                            <m:r>
                              <m:t>2</m:t>
                            </m:r>
                          </m:sup>
                        </m:sSup>
                      </m:e>
                    </m:d>
                    <m:r>
                      <m:t>P</m:t>
                    </m:r>
                    <m:r>
                      <m:t>r</m:t>
                    </m:r>
                    <m:r>
                      <m:t>e</m:t>
                    </m:r>
                    <m:r>
                      <m:t>c</m:t>
                    </m:r>
                    <m:r>
                      <m:t>i</m:t>
                    </m:r>
                    <m:r>
                      <m:t>s</m:t>
                    </m:r>
                    <m:r>
                      <m:t>i</m:t>
                    </m:r>
                    <m:r>
                      <m:t>o</m:t>
                    </m:r>
                    <m:r>
                      <m:t>n</m:t>
                    </m:r>
                    <m:r>
                      <m:rPr>
                        <m:sty m:val="p"/>
                      </m:rPr>
                      <m:t>⋅</m:t>
                    </m:r>
                    <m:r>
                      <m:t>R</m:t>
                    </m:r>
                    <m:r>
                      <m:t>e</m:t>
                    </m:r>
                    <m:r>
                      <m:t>c</m:t>
                    </m:r>
                    <m:r>
                      <m:t>a</m:t>
                    </m:r>
                    <m:r>
                      <m:t>l</m:t>
                    </m:r>
                    <m:r>
                      <m:t>l</m:t>
                    </m:r>
                  </m:num>
                  <m:den>
                    <m:sSup>
                      <m:e>
                        <m:r>
                          <m:t>β</m:t>
                        </m:r>
                      </m:e>
                      <m:sup>
                        <m:r>
                          <m:t>2</m:t>
                        </m:r>
                      </m:sup>
                    </m:sSup>
                    <m:r>
                      <m:t> </m:t>
                    </m:r>
                    <m:r>
                      <m:t>P</m:t>
                    </m:r>
                    <m:r>
                      <m:t>r</m:t>
                    </m:r>
                    <m:r>
                      <m:t>e</m:t>
                    </m:r>
                    <m:r>
                      <m:t>c</m:t>
                    </m:r>
                    <m:r>
                      <m:t>i</m:t>
                    </m:r>
                    <m:r>
                      <m:t>s</m:t>
                    </m:r>
                    <m:r>
                      <m:t>i</m:t>
                    </m:r>
                    <m:r>
                      <m:t>o</m:t>
                    </m:r>
                    <m:r>
                      <m:t>n</m:t>
                    </m:r>
                    <m:r>
                      <m:rPr>
                        <m:sty m:val="p"/>
                      </m:rPr>
                      <m:t>+</m:t>
                    </m:r>
                    <m:r>
                      <m:t>R</m:t>
                    </m:r>
                    <m:r>
                      <m:t>e</m:t>
                    </m:r>
                    <m:r>
                      <m:t>c</m:t>
                    </m:r>
                    <m:r>
                      <m:t>a</m:t>
                    </m:r>
                    <m:r>
                      <m:t>l</m:t>
                    </m:r>
                    <m:r>
                      <m:t>l</m:t>
                    </m:r>
                  </m:den>
                </m:f>
                <m:r>
                  <m:rPr>
                    <m:sty m:val="p"/>
                  </m:rPr>
                  <m:t>.</m:t>
                </m:r>
              </m:oMath>
            </m:oMathPara>
          </w:p>
        </w:tc>
        <w:tc>
          <w:tcPr>
            <w:tcW w:w="900" w:type="dxa"/>
            <w:vAlign w:val="center"/>
          </w:tcPr>
          <w:p>
            <w:pPr>
              <w:pStyle w:val="EquationCell"/>
              <w:jc w:val="right"/>
            </w:pPr>
            <w:r>
              <w:t xml:space="preserve">(12.39)</w:t>
            </w:r>
          </w:p>
        </w:tc>
      </w:tr>
    </w:tbl>
    <w:p>
      <w:pPr>
        <w:pStyle w:val="BodyText"/>
      </w:pPr>
      <w:r>
        <w:t xml:space="preserve">where</w:t>
      </w:r>
      <w:r>
        <w:t xml:space="preserve"> </w:t>
      </w:r>
      <m:oMath>
        <m:sSub>
          <m:e>
            <m:r>
              <m:t>M</m:t>
            </m:r>
          </m:e>
          <m:sub>
            <m:r>
              <m:t>i</m:t>
            </m:r>
            <m:r>
              <m:t>j</m:t>
            </m:r>
          </m:sub>
        </m:sSub>
      </m:oMath>
      <w:r>
        <w:t xml:space="preserve"> </w:t>
      </w:r>
      <w:r>
        <w:t xml:space="preserve">counts cases of true class</w:t>
      </w:r>
      <w:r>
        <w:t xml:space="preserve"> </w:t>
      </w:r>
      <m:oMath>
        <m:r>
          <m:t>i</m:t>
        </m:r>
      </m:oMath>
      <w:r>
        <w:t xml:space="preserve"> </w:t>
      </w:r>
      <w:r>
        <w:t xml:space="preserve">assigned to class</w:t>
      </w:r>
      <w:r>
        <w:t xml:space="preserve"> </w:t>
      </w:r>
      <m:oMath>
        <m:r>
          <m:t>j</m:t>
        </m:r>
      </m:oMath>
      <w:r>
        <w:t xml:space="preserve"> </w:t>
      </w:r>
      <w:r>
        <w:t xml:space="preserve">and</w:t>
      </w:r>
      <w:r>
        <w:t xml:space="preserve"> </w:t>
      </w:r>
      <m:oMath>
        <m:r>
          <m:t>β</m:t>
        </m:r>
      </m:oMath>
      <w:r>
        <w:t xml:space="preserve"> </w:t>
      </w:r>
      <w:r>
        <w:t xml:space="preserve">weights recall relative to precision. With several classes, the</w:t>
      </w:r>
      <w:r>
        <w:t xml:space="preserve"> </w:t>
      </w:r>
      <w:r>
        <w:rPr>
          <w:iCs/>
          <w:i/>
        </w:rPr>
        <w:t xml:space="preserve">balanced accuracy</w:t>
      </w:r>
      <w:r>
        <w:t xml:space="preserve"> </w:t>
      </w:r>
      <w:r>
        <w:t xml:space="preserve">is the mean of the per-class recalls,</w:t>
      </w:r>
      <w:r>
        <w:t xml:space="preserve"> </w:t>
      </w:r>
      <m:oMath>
        <m:r>
          <m:t>B</m:t>
        </m:r>
        <m:r>
          <m:t>A</m:t>
        </m:r>
        <m:r>
          <m:rPr>
            <m:sty m:val="p"/>
          </m:rPr>
          <m:t>=</m:t>
        </m:r>
        <m:f>
          <m:fPr>
            <m:type m:val="bar"/>
          </m:fPr>
          <m:num>
            <m:r>
              <m:t>1</m:t>
            </m:r>
          </m:num>
          <m:den>
            <m:r>
              <m:t>K</m:t>
            </m:r>
          </m:den>
        </m:f>
        <m:nary>
          <m:naryPr>
            <m:chr m:val="∑"/>
            <m:limLoc m:val="undOvr"/>
            <m:subHide m:val="off"/>
            <m:supHide m:val="on"/>
          </m:naryPr>
          <m:sub>
            <m:r>
              <m:t>i</m:t>
            </m:r>
          </m:sub>
          <m:sup>
            <m:r>
              <m:t>​</m:t>
            </m:r>
          </m:sup>
          <m:e>
            <m:sSub>
              <m:e>
                <m:r>
                  <m:t>R</m:t>
                </m:r>
                <m:r>
                  <m:t>e</m:t>
                </m:r>
                <m:r>
                  <m:t>c</m:t>
                </m:r>
                <m:r>
                  <m:t>a</m:t>
                </m:r>
                <m:r>
                  <m:t>l</m:t>
                </m:r>
                <m:r>
                  <m:t>l</m:t>
                </m:r>
              </m:e>
              <m:sub>
                <m:r>
                  <m:t>i</m:t>
                </m:r>
              </m:sub>
            </m:sSub>
          </m:e>
        </m:nary>
      </m:oMath>
      <w:r>
        <w:t xml:space="preserve"> </w:t>
      </w:r>
      <w:r>
        <w:t xml:space="preserve">over</w:t>
      </w:r>
      <w:r>
        <w:t xml:space="preserve"> </w:t>
      </w:r>
      <m:oMath>
        <m:r>
          <m:t>K</m:t>
        </m:r>
      </m:oMath>
      <w:r>
        <w:t xml:space="preserve"> </w:t>
      </w:r>
      <w:r>
        <w:t xml:space="preserve">classes, and equals 0.5 for a trivial classifier on two classes whatever the imbalance. A diagnostic classifier must also know what it does not know. Fault classes met in service are never all present in training, so the classifier needs a</w:t>
      </w:r>
      <w:r>
        <w:t xml:space="preserve"> </w:t>
      </w:r>
      <w:r>
        <w:rPr>
          <w:iCs/>
          <w:i/>
        </w:rPr>
        <w:t xml:space="preserve">reject</w:t>
      </w:r>
      <w:r>
        <w:t xml:space="preserve"> </w:t>
      </w:r>
      <w:r>
        <w:t xml:space="preserve">or</w:t>
      </w:r>
      <w:r>
        <w:t xml:space="preserve"> </w:t>
      </w:r>
      <w:r>
        <w:rPr>
          <w:iCs/>
          <w:i/>
        </w:rPr>
        <w:t xml:space="preserve">unknown</w:t>
      </w:r>
      <w:r>
        <w:t xml:space="preserve"> </w:t>
      </w:r>
      <w:r>
        <w:t xml:space="preserve">option: a case is rejected when its highest class probability falls below a threshold, or when its features lie outside the training distribution (for example, when its Mahalanobis distance to every class exceeds a chi-square limit). A rejected case is sent to an engineer, which is better than a confident wrong label. And a classifier’s metrics are credible only if they were measured on assets and operating conditions it was not trained on; a confusion matrix built from random windows of the training runs describes the training runs.</w:t>
      </w:r>
    </w:p>
    <w:bookmarkEnd w:id="84"/>
    <w:bookmarkEnd w:id="85"/>
    <w:bookmarkStart w:id="91" w:name="X7d15a95c42be76977c7961c8a62933809a48565"/>
    <w:p>
      <w:pPr>
        <w:pStyle w:val="Heading1"/>
      </w:pPr>
      <w:r>
        <w:t xml:space="preserve">12.8 Bearing Diagnosis: Characteristic Frequencies, Envelope and Order Tracking</w:t>
      </w:r>
    </w:p>
    <w:bookmarkStart w:id="89" w:name="deriving-the-defect-frequencies"/>
    <w:p>
      <w:pPr>
        <w:pStyle w:val="Heading2"/>
      </w:pPr>
      <w:r>
        <w:t xml:space="preserve">12.8.1 Deriving the defect frequencies</w:t>
      </w:r>
    </w:p>
    <w:p>
      <w:pPr>
        <w:pStyle w:val="FirstParagraph"/>
      </w:pPr>
      <w:r>
        <w:t xml:space="preserve">Consider a rolling bearing with</w:t>
      </w:r>
      <w:r>
        <w:t xml:space="preserve"> </w:t>
      </w:r>
      <m:oMath>
        <m:sSub>
          <m:e>
            <m:r>
              <m:t>N</m:t>
            </m:r>
          </m:e>
          <m:sub>
            <m:r>
              <m:t>b</m:t>
            </m:r>
          </m:sub>
        </m:sSub>
      </m:oMath>
      <w:r>
        <w:t xml:space="preserve"> </w:t>
      </w:r>
      <w:r>
        <w:t xml:space="preserve">rolling elements of diameter</w:t>
      </w:r>
      <w:r>
        <w:t xml:space="preserve"> </w:t>
      </w:r>
      <m:oMath>
        <m:r>
          <m:t>d</m:t>
        </m:r>
      </m:oMath>
      <w:r>
        <w:t xml:space="preserve"> </w:t>
      </w:r>
      <w:r>
        <w:t xml:space="preserve">on a pitch diameter</w:t>
      </w:r>
      <w:r>
        <w:t xml:space="preserve"> </w:t>
      </w:r>
      <m:oMath>
        <m:r>
          <m:t>D</m:t>
        </m:r>
      </m:oMath>
      <w:r>
        <w:t xml:space="preserve"> </w:t>
      </w:r>
      <w:r>
        <w:t xml:space="preserve">(the diameter of the circle through the element centres), contact angle</w:t>
      </w:r>
      <w:r>
        <w:t xml:space="preserve"> </w:t>
      </w:r>
      <m:oMath>
        <m:r>
          <m:t>α</m:t>
        </m:r>
      </m:oMath>
      <w:r>
        <w:t xml:space="preserve">, inner race turning at shaft frequency</w:t>
      </w:r>
      <w:r>
        <w:t xml:space="preserve"> </w:t>
      </w:r>
      <m:oMath>
        <m:sSub>
          <m:e>
            <m:r>
              <m:t>f</m:t>
            </m:r>
          </m:e>
          <m:sub>
            <m:r>
              <m:t>r</m:t>
            </m:r>
          </m:sub>
        </m:sSub>
      </m:oMath>
      <w:r>
        <w:t xml:space="preserve"> </w:t>
      </w:r>
      <w:r>
        <w:t xml:space="preserve">and outer race fixed (Figure 12.15). The derivation rests on four assumptions: ideal geometry, a stationary outer race, pure rolling without slip at both contacts, and a known, constant contact angle. The contact point on the inner race lies at radius</w:t>
      </w:r>
      <w:r>
        <w:t xml:space="preserve"> </w:t>
      </w:r>
      <m:oMath>
        <m:d>
          <m:dPr>
            <m:begChr m:val="("/>
            <m:endChr m:val=")"/>
            <m:sepChr m:val=""/>
            <m:grow/>
          </m:dPr>
          <m:e>
            <m:r>
              <m:t>D</m:t>
            </m:r>
            <m:r>
              <m:rPr>
                <m:sty m:val="p"/>
              </m:rPr>
              <m:t>−</m:t>
            </m:r>
            <m:r>
              <m:t>d</m:t>
            </m:r>
            <m:r>
              <m:rPr>
                <m:sty m:val="p"/>
              </m:rPr>
              <m:t>cos</m:t>
            </m:r>
            <m:r>
              <m:t>α</m:t>
            </m:r>
          </m:e>
        </m:d>
        <m:r>
          <m:rPr>
            <m:sty m:val="p"/>
          </m:rPr>
          <m:t>/</m:t>
        </m:r>
        <m:r>
          <m:t>2</m:t>
        </m:r>
      </m:oMath>
      <w:r>
        <w:t xml:space="preserve"> </w:t>
      </w:r>
      <w:r>
        <w:t xml:space="preserve">from the shaft axis, so its surface speed is</w:t>
      </w:r>
      <w:r>
        <w:t xml:space="preserve"> </w:t>
      </w:r>
      <m:oMath>
        <m:sSub>
          <m:e>
            <m:r>
              <m:t>v</m:t>
            </m:r>
          </m:e>
          <m:sub>
            <m:r>
              <m:t>i</m:t>
            </m:r>
          </m:sub>
        </m:sSub>
        <m:r>
          <m:rPr>
            <m:sty m:val="p"/>
          </m:rPr>
          <m:t>=</m:t>
        </m:r>
        <m:r>
          <m:t>2</m:t>
        </m:r>
        <m:r>
          <m:t>π</m:t>
        </m:r>
        <m:sSub>
          <m:e>
            <m:r>
              <m:t>f</m:t>
            </m:r>
          </m:e>
          <m:sub>
            <m:r>
              <m:t>r</m:t>
            </m:r>
          </m:sub>
        </m:sSub>
        <m:d>
          <m:dPr>
            <m:begChr m:val="("/>
            <m:endChr m:val=")"/>
            <m:sepChr m:val=""/>
            <m:grow/>
          </m:dPr>
          <m:e>
            <m:r>
              <m:t>D</m:t>
            </m:r>
            <m:r>
              <m:rPr>
                <m:sty m:val="p"/>
              </m:rPr>
              <m:t>−</m:t>
            </m:r>
            <m:r>
              <m:t>d</m:t>
            </m:r>
            <m:r>
              <m:rPr>
                <m:sty m:val="p"/>
              </m:rPr>
              <m:t>cos</m:t>
            </m:r>
            <m:r>
              <m:t>α</m:t>
            </m:r>
          </m:e>
        </m:d>
        <m:r>
          <m:rPr>
            <m:sty m:val="p"/>
          </m:rPr>
          <m:t>/</m:t>
        </m:r>
        <m:r>
          <m:t>2</m:t>
        </m:r>
      </m:oMath>
      <w:r>
        <w:t xml:space="preserve">; the outer-race contact is stationary,</w:t>
      </w:r>
      <w:r>
        <w:t xml:space="preserve"> </w:t>
      </w:r>
      <m:oMath>
        <m:sSub>
          <m:e>
            <m:r>
              <m:t>v</m:t>
            </m:r>
          </m:e>
          <m:sub>
            <m:r>
              <m:t>o</m:t>
            </m:r>
          </m:sub>
        </m:sSub>
        <m:r>
          <m:rPr>
            <m:sty m:val="p"/>
          </m:rPr>
          <m:t>=</m:t>
        </m:r>
        <m:r>
          <m:t>0</m:t>
        </m:r>
      </m:oMath>
      <w:r>
        <w:t xml:space="preserve">. A rolling element that does not slip moves its centre at the mean of the two contact speeds,</w:t>
      </w:r>
      <w:r>
        <w:t xml:space="preserve"> </w:t>
      </w:r>
      <m:oMath>
        <m:d>
          <m:dPr>
            <m:begChr m:val="("/>
            <m:endChr m:val=")"/>
            <m:sepChr m:val=""/>
            <m:grow/>
          </m:dPr>
          <m:e>
            <m:sSub>
              <m:e>
                <m:r>
                  <m:t>v</m:t>
                </m:r>
              </m:e>
              <m:sub>
                <m:r>
                  <m:t>i</m:t>
                </m:r>
              </m:sub>
            </m:sSub>
            <m:r>
              <m:rPr>
                <m:sty m:val="p"/>
              </m:rPr>
              <m:t>+</m:t>
            </m:r>
            <m:sSub>
              <m:e>
                <m:r>
                  <m:t>v</m:t>
                </m:r>
              </m:e>
              <m:sub>
                <m:r>
                  <m:t>o</m:t>
                </m:r>
              </m:sub>
            </m:sSub>
          </m:e>
        </m:d>
        <m:r>
          <m:rPr>
            <m:sty m:val="p"/>
          </m:rPr>
          <m:t>/</m:t>
        </m:r>
        <m:r>
          <m:t>2</m:t>
        </m:r>
      </m:oMath>
      <w:r>
        <w:t xml:space="preserve">, around a circle of radius</w:t>
      </w:r>
      <w:r>
        <w:t xml:space="preserve"> </w:t>
      </w:r>
      <m:oMath>
        <m:r>
          <m:t>D</m:t>
        </m:r>
        <m:r>
          <m:rPr>
            <m:sty m:val="p"/>
          </m:rPr>
          <m:t>/</m:t>
        </m:r>
        <m:r>
          <m:t>2</m:t>
        </m:r>
      </m:oMath>
      <w:r>
        <w:t xml:space="preserve">, so the cage turns at</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b>
                  <m:e>
                    <m:r>
                      <m:t>f</m:t>
                    </m:r>
                  </m:e>
                  <m:sub>
                    <m:r>
                      <m:t>F</m:t>
                    </m:r>
                    <m:r>
                      <m:t>T</m:t>
                    </m:r>
                    <m:r>
                      <m:t>F</m:t>
                    </m:r>
                  </m:sub>
                </m:sSub>
                <m:r>
                  <m:rPr>
                    <m:sty m:val="p"/>
                  </m:rPr>
                  <m:t>=</m:t>
                </m:r>
                <m:f>
                  <m:fPr>
                    <m:type m:val="bar"/>
                  </m:fPr>
                  <m:num>
                    <m:sSub>
                      <m:e>
                        <m:r>
                          <m:t>f</m:t>
                        </m:r>
                      </m:e>
                      <m:sub>
                        <m:r>
                          <m:t>r</m:t>
                        </m:r>
                      </m:sub>
                    </m:sSub>
                  </m:num>
                  <m:den>
                    <m:r>
                      <m:t>2</m:t>
                    </m:r>
                  </m:den>
                </m:f>
                <m:d>
                  <m:dPr>
                    <m:begChr m:val="("/>
                    <m:endChr m:val=")"/>
                    <m:sepChr m:val=""/>
                    <m:grow/>
                  </m:dPr>
                  <m:e>
                    <m:r>
                      <m:t>1</m:t>
                    </m:r>
                    <m:r>
                      <m:rPr>
                        <m:sty m:val="p"/>
                      </m:rPr>
                      <m:t>−</m:t>
                    </m:r>
                    <m:f>
                      <m:fPr>
                        <m:type m:val="bar"/>
                      </m:fPr>
                      <m:num>
                        <m:r>
                          <m:t>d</m:t>
                        </m:r>
                      </m:num>
                      <m:den>
                        <m:r>
                          <m:t>D</m:t>
                        </m:r>
                      </m:den>
                    </m:f>
                    <m:r>
                      <m:rPr>
                        <m:sty m:val="p"/>
                      </m:rPr>
                      <m:t>cos</m:t>
                    </m:r>
                    <m:r>
                      <m:t>α</m:t>
                    </m:r>
                  </m:e>
                </m:d>
                <m:r>
                  <m:rPr>
                    <m:sty m:val="p"/>
                  </m:rPr>
                  <m:t>,</m:t>
                </m:r>
              </m:oMath>
            </m:oMathPara>
          </w:p>
        </w:tc>
        <w:tc>
          <w:tcPr>
            <w:tcW w:w="900" w:type="dxa"/>
            <w:vAlign w:val="center"/>
          </w:tcPr>
          <w:p>
            <w:pPr>
              <w:pStyle w:val="EquationCell"/>
              <w:jc w:val="right"/>
            </w:pPr>
            <w:r>
              <w:t xml:space="preserve">(12.40)</w:t>
            </w:r>
          </w:p>
        </w:tc>
      </w:tr>
    </w:tbl>
    <w:p>
      <w:pPr>
        <w:pStyle w:val="BodyText"/>
      </w:pPr>
      <w:r>
        <w:t xml:space="preserve">the fundamental train frequency (FTF). A defect on the outer race is struck by each of the</w:t>
      </w:r>
      <w:r>
        <w:t xml:space="preserve"> </w:t>
      </w:r>
      <m:oMath>
        <m:sSub>
          <m:e>
            <m:r>
              <m:t>N</m:t>
            </m:r>
          </m:e>
          <m:sub>
            <m:r>
              <m:t>b</m:t>
            </m:r>
          </m:sub>
        </m:sSub>
      </m:oMath>
      <w:r>
        <w:t xml:space="preserve"> </w:t>
      </w:r>
      <w:r>
        <w:t xml:space="preserve">elements as they pass it at the cage speed; a defect on the inner race by each element at the relative speed of shaft and cage,</w:t>
      </w:r>
      <w:r>
        <w:t xml:space="preserve"> </w:t>
      </w:r>
      <m:oMath>
        <m:sSub>
          <m:e>
            <m:r>
              <m:t>f</m:t>
            </m:r>
          </m:e>
          <m:sub>
            <m:r>
              <m:t>r</m:t>
            </m:r>
          </m:sub>
        </m:sSub>
        <m:r>
          <m:rPr>
            <m:sty m:val="p"/>
          </m:rPr>
          <m:t>−</m:t>
        </m:r>
        <m:sSub>
          <m:e>
            <m:r>
              <m:t>f</m:t>
            </m:r>
          </m:e>
          <m:sub>
            <m:r>
              <m:t>F</m:t>
            </m:r>
            <m:r>
              <m:t>T</m:t>
            </m:r>
            <m:r>
              <m:t>F</m:t>
            </m:r>
          </m:sub>
        </m:sSub>
      </m:oMath>
      <w:r>
        <w:t xml:space="preserve">; and a defect on a rolling element strikes a race once per revolution of the element about its own axis, whose rate follows from equating the element’s surface speed with the outer race’s speed relative to the cage:</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b>
                  <m:e>
                    <m:r>
                      <m:t>f</m:t>
                    </m:r>
                  </m:e>
                  <m:sub>
                    <m:r>
                      <m:t>B</m:t>
                    </m:r>
                    <m:r>
                      <m:t>P</m:t>
                    </m:r>
                    <m:r>
                      <m:t>F</m:t>
                    </m:r>
                    <m:r>
                      <m:t>O</m:t>
                    </m:r>
                  </m:sub>
                </m:sSub>
                <m:r>
                  <m:rPr>
                    <m:sty m:val="p"/>
                  </m:rPr>
                  <m:t>=</m:t>
                </m:r>
                <m:f>
                  <m:fPr>
                    <m:type m:val="bar"/>
                  </m:fPr>
                  <m:num>
                    <m:sSub>
                      <m:e>
                        <m:r>
                          <m:t>N</m:t>
                        </m:r>
                      </m:e>
                      <m:sub>
                        <m:r>
                          <m:t>b</m:t>
                        </m:r>
                      </m:sub>
                    </m:sSub>
                  </m:num>
                  <m:den>
                    <m:r>
                      <m:t>2</m:t>
                    </m:r>
                  </m:den>
                </m:f>
                <m:sSub>
                  <m:e>
                    <m:r>
                      <m:t>f</m:t>
                    </m:r>
                  </m:e>
                  <m:sub>
                    <m:r>
                      <m:t>r</m:t>
                    </m:r>
                  </m:sub>
                </m:sSub>
                <m:d>
                  <m:dPr>
                    <m:begChr m:val="("/>
                    <m:endChr m:val=")"/>
                    <m:sepChr m:val=""/>
                    <m:grow/>
                  </m:dPr>
                  <m:e>
                    <m:r>
                      <m:t>1</m:t>
                    </m:r>
                    <m:r>
                      <m:rPr>
                        <m:sty m:val="p"/>
                      </m:rPr>
                      <m:t>−</m:t>
                    </m:r>
                    <m:f>
                      <m:fPr>
                        <m:type m:val="bar"/>
                      </m:fPr>
                      <m:num>
                        <m:r>
                          <m:t>d</m:t>
                        </m:r>
                      </m:num>
                      <m:den>
                        <m:r>
                          <m:t>D</m:t>
                        </m:r>
                      </m:den>
                    </m:f>
                    <m:r>
                      <m:rPr>
                        <m:sty m:val="p"/>
                      </m:rPr>
                      <m:t>cos</m:t>
                    </m:r>
                    <m:r>
                      <m:t>α</m:t>
                    </m:r>
                  </m:e>
                </m:d>
                <m:r>
                  <m:rPr>
                    <m:sty m:val="p"/>
                  </m:rPr>
                  <m:t>,</m:t>
                </m:r>
                <m:r>
                  <m:t> </m:t>
                </m:r>
                <m:r>
                  <m:t> </m:t>
                </m:r>
                <m:sSub>
                  <m:e>
                    <m:r>
                      <m:t>f</m:t>
                    </m:r>
                  </m:e>
                  <m:sub>
                    <m:r>
                      <m:t>B</m:t>
                    </m:r>
                    <m:r>
                      <m:t>P</m:t>
                    </m:r>
                    <m:r>
                      <m:t>F</m:t>
                    </m:r>
                    <m:r>
                      <m:t>I</m:t>
                    </m:r>
                  </m:sub>
                </m:sSub>
                <m:r>
                  <m:rPr>
                    <m:sty m:val="p"/>
                  </m:rPr>
                  <m:t>=</m:t>
                </m:r>
                <m:f>
                  <m:fPr>
                    <m:type m:val="bar"/>
                  </m:fPr>
                  <m:num>
                    <m:sSub>
                      <m:e>
                        <m:r>
                          <m:t>N</m:t>
                        </m:r>
                      </m:e>
                      <m:sub>
                        <m:r>
                          <m:t>b</m:t>
                        </m:r>
                      </m:sub>
                    </m:sSub>
                  </m:num>
                  <m:den>
                    <m:r>
                      <m:t>2</m:t>
                    </m:r>
                  </m:den>
                </m:f>
                <m:sSub>
                  <m:e>
                    <m:r>
                      <m:t>f</m:t>
                    </m:r>
                  </m:e>
                  <m:sub>
                    <m:r>
                      <m:t>r</m:t>
                    </m:r>
                  </m:sub>
                </m:sSub>
                <m:d>
                  <m:dPr>
                    <m:begChr m:val="("/>
                    <m:endChr m:val=")"/>
                    <m:sepChr m:val=""/>
                    <m:grow/>
                  </m:dPr>
                  <m:e>
                    <m:r>
                      <m:t>1</m:t>
                    </m:r>
                    <m:r>
                      <m:rPr>
                        <m:sty m:val="p"/>
                      </m:rPr>
                      <m:t>+</m:t>
                    </m:r>
                    <m:f>
                      <m:fPr>
                        <m:type m:val="bar"/>
                      </m:fPr>
                      <m:num>
                        <m:r>
                          <m:t>d</m:t>
                        </m:r>
                      </m:num>
                      <m:den>
                        <m:r>
                          <m:t>D</m:t>
                        </m:r>
                      </m:den>
                    </m:f>
                    <m:r>
                      <m:rPr>
                        <m:sty m:val="p"/>
                      </m:rPr>
                      <m:t>cos</m:t>
                    </m:r>
                    <m:r>
                      <m:t>α</m:t>
                    </m:r>
                  </m:e>
                </m:d>
                <m:r>
                  <m:rPr>
                    <m:sty m:val="p"/>
                  </m:rPr>
                  <m:t>,</m:t>
                </m:r>
                <m:r>
                  <m:t> </m:t>
                </m:r>
                <m:r>
                  <m:t> </m:t>
                </m:r>
                <m:sSub>
                  <m:e>
                    <m:r>
                      <m:t>f</m:t>
                    </m:r>
                  </m:e>
                  <m:sub>
                    <m:r>
                      <m:t>B</m:t>
                    </m:r>
                    <m:r>
                      <m:t>S</m:t>
                    </m:r>
                    <m:r>
                      <m:t>F</m:t>
                    </m:r>
                  </m:sub>
                </m:sSub>
                <m:r>
                  <m:rPr>
                    <m:sty m:val="p"/>
                  </m:rPr>
                  <m:t>=</m:t>
                </m:r>
                <m:f>
                  <m:fPr>
                    <m:type m:val="bar"/>
                  </m:fPr>
                  <m:num>
                    <m:r>
                      <m:t>D</m:t>
                    </m:r>
                  </m:num>
                  <m:den>
                    <m:r>
                      <m:t>2</m:t>
                    </m:r>
                    <m:r>
                      <m:t>d</m:t>
                    </m:r>
                  </m:den>
                </m:f>
                <m:sSub>
                  <m:e>
                    <m:r>
                      <m:t>f</m:t>
                    </m:r>
                  </m:e>
                  <m:sub>
                    <m:r>
                      <m:t>r</m:t>
                    </m:r>
                  </m:sub>
                </m:sSub>
                <m:d>
                  <m:dPr>
                    <m:begChr m:val="["/>
                    <m:endChr m:val="]"/>
                    <m:sepChr m:val=""/>
                    <m:grow/>
                  </m:dPr>
                  <m:e>
                    <m:r>
                      <m:t>1</m:t>
                    </m:r>
                    <m:r>
                      <m:rPr>
                        <m:sty m:val="p"/>
                      </m:rPr>
                      <m:t>−</m:t>
                    </m:r>
                    <m:sSup>
                      <m:e>
                        <m:d>
                          <m:dPr>
                            <m:begChr m:val="("/>
                            <m:endChr m:val=")"/>
                            <m:sepChr m:val=""/>
                            <m:grow/>
                          </m:dPr>
                          <m:e>
                            <m:f>
                              <m:fPr>
                                <m:type m:val="bar"/>
                              </m:fPr>
                              <m:num>
                                <m:r>
                                  <m:t>d</m:t>
                                </m:r>
                              </m:num>
                              <m:den>
                                <m:r>
                                  <m:t>D</m:t>
                                </m:r>
                              </m:den>
                            </m:f>
                            <m:r>
                              <m:rPr>
                                <m:sty m:val="p"/>
                              </m:rPr>
                              <m:t>cos</m:t>
                            </m:r>
                            <m:r>
                              <m:t>α</m:t>
                            </m:r>
                          </m:e>
                        </m:d>
                      </m:e>
                      <m:sup>
                        <m:r>
                          <m:t>2</m:t>
                        </m:r>
                      </m:sup>
                    </m:sSup>
                  </m:e>
                </m:d>
                <m:r>
                  <m:rPr>
                    <m:sty m:val="p"/>
                  </m:rPr>
                  <m:t>.</m:t>
                </m:r>
              </m:oMath>
            </m:oMathPara>
          </w:p>
        </w:tc>
        <w:tc>
          <w:tcPr>
            <w:tcW w:w="900" w:type="dxa"/>
            <w:vAlign w:val="center"/>
          </w:tcPr>
          <w:p>
            <w:pPr>
              <w:pStyle w:val="EquationCell"/>
              <w:jc w:val="right"/>
            </w:pPr>
            <w:r>
              <w:t xml:space="preserve">(12.41)</w:t>
            </w:r>
          </w:p>
        </w:tc>
      </w:tr>
    </w:tbl>
    <w:p>
      <w:pPr>
        <w:pStyle w:val="BodyText"/>
      </w:pPr>
      <w:r>
        <w:t xml:space="preserve">where</w:t>
      </w:r>
      <w:r>
        <w:t xml:space="preserve"> </w:t>
      </w:r>
      <m:oMath>
        <m:sSub>
          <m:e>
            <m:r>
              <m:t>f</m:t>
            </m:r>
          </m:e>
          <m:sub>
            <m:r>
              <m:t>B</m:t>
            </m:r>
            <m:r>
              <m:t>P</m:t>
            </m:r>
            <m:r>
              <m:t>F</m:t>
            </m:r>
            <m:r>
              <m:t>O</m:t>
            </m:r>
          </m:sub>
        </m:sSub>
      </m:oMath>
      <w:r>
        <w:t xml:space="preserve">,</w:t>
      </w:r>
      <w:r>
        <w:t xml:space="preserve"> </w:t>
      </w:r>
      <m:oMath>
        <m:sSub>
          <m:e>
            <m:r>
              <m:t>f</m:t>
            </m:r>
          </m:e>
          <m:sub>
            <m:r>
              <m:t>B</m:t>
            </m:r>
            <m:r>
              <m:t>P</m:t>
            </m:r>
            <m:r>
              <m:t>F</m:t>
            </m:r>
            <m:r>
              <m:t>I</m:t>
            </m:r>
          </m:sub>
        </m:sSub>
      </m:oMath>
      <w:r>
        <w:t xml:space="preserve"> </w:t>
      </w:r>
      <w:r>
        <w:t xml:space="preserve">and</w:t>
      </w:r>
      <w:r>
        <w:t xml:space="preserve"> </w:t>
      </w:r>
      <m:oMath>
        <m:sSub>
          <m:e>
            <m:r>
              <m:t>f</m:t>
            </m:r>
          </m:e>
          <m:sub>
            <m:r>
              <m:t>B</m:t>
            </m:r>
            <m:r>
              <m:t>S</m:t>
            </m:r>
            <m:r>
              <m:t>F</m:t>
            </m:r>
          </m:sub>
        </m:sSub>
      </m:oMath>
      <w:r>
        <w:t xml:space="preserve"> </w:t>
      </w:r>
      <w:r>
        <w:t xml:space="preserve">are the ball-pass frequencies of the outer and inner races and the ball-spin frequency. With speed in r/min,</w:t>
      </w:r>
      <w:r>
        <w:t xml:space="preserve"> </w:t>
      </w:r>
      <m:oMath>
        <m:sSub>
          <m:e>
            <m:r>
              <m:t>f</m:t>
            </m:r>
          </m:e>
          <m:sub>
            <m:r>
              <m:t>r</m:t>
            </m:r>
          </m:sub>
        </m:sSub>
        <m:r>
          <m:rPr>
            <m:sty m:val="p"/>
          </m:rPr>
          <m:t>=</m:t>
        </m:r>
        <m:sSub>
          <m:e>
            <m:r>
              <m:t>n</m:t>
            </m:r>
          </m:e>
          <m:sub>
            <m:r>
              <m:t>r</m:t>
            </m:r>
          </m:sub>
        </m:sSub>
        <m:r>
          <m:rPr>
            <m:sty m:val="p"/>
          </m:rPr>
          <m:t>/</m:t>
        </m:r>
        <m:r>
          <m:t>60</m:t>
        </m:r>
      </m:oMath>
      <w:r>
        <w:t xml:space="preserve">, and the ratio</w:t>
      </w:r>
      <w:r>
        <w:t xml:space="preserve"> </w:t>
      </w:r>
      <m:oMath>
        <m:sSub>
          <m:e>
            <m:r>
              <m:t>f</m:t>
            </m:r>
          </m:e>
          <m:sub>
            <m:r>
              <m:t>B</m:t>
            </m:r>
            <m:r>
              <m:t>P</m:t>
            </m:r>
            <m:r>
              <m:t>F</m:t>
            </m:r>
            <m:r>
              <m:t>O</m:t>
            </m:r>
          </m:sub>
        </m:sSub>
        <m:r>
          <m:rPr>
            <m:sty m:val="p"/>
          </m:rPr>
          <m:t>/</m:t>
        </m:r>
        <m:sSub>
          <m:e>
            <m:r>
              <m:t>f</m:t>
            </m:r>
          </m:e>
          <m:sub>
            <m:r>
              <m:t>r</m:t>
            </m:r>
          </m:sub>
        </m:sSub>
      </m:oMath>
      <w:r>
        <w:t xml:space="preserve">, the defect</w:t>
      </w:r>
      <w:r>
        <w:t xml:space="preserve"> </w:t>
      </w:r>
      <w:r>
        <w:rPr>
          <w:iCs/>
          <w:i/>
        </w:rPr>
        <w:t xml:space="preserve">order</w:t>
      </w:r>
      <w:r>
        <w:t xml:space="preserve">, is independent of speed, which is why order tracking (12.16) preserves the defect lines. Real bearings violate the assumptions: elements slip, especially when lightly loaded; the contact angle changes with axial load; and internal clearance changes the load zone. Measured lines therefore typically fall a little below the computed values, often by about 1 to 2 %, but the amount depends on the bearing and its load, so it should be treated as an uncertainty band to be confirmed, not a fixed correction.</w:t>
      </w:r>
    </w:p>
    <w:p>
      <w:pPr>
        <w:pStyle w:val="BodyText"/>
      </w:pPr>
      <w:r>
        <w:t xml:space="preserve">The load zone also shapes the spectrum. With the outer race fixed and a radial load, an outer-race defect in the load zone is struck with similar force by every passing element, so its envelope spectrum shows clean harmonics of BPFO. An inner-race defect rotates with the shaft through the load zone once per revolution, so its impacts are amplitude-modulated at</w:t>
      </w:r>
      <w:r>
        <w:t xml:space="preserve"> </w:t>
      </w:r>
      <m:oMath>
        <m:sSub>
          <m:e>
            <m:r>
              <m:t>f</m:t>
            </m:r>
          </m:e>
          <m:sub>
            <m:r>
              <m:t>r</m:t>
            </m:r>
          </m:sub>
        </m:sSub>
      </m:oMath>
      <w:r>
        <w:t xml:space="preserve"> </w:t>
      </w:r>
      <w:r>
        <w:t xml:space="preserve">and its envelope spectrum shows sidebands at</w:t>
      </w:r>
      <w:r>
        <w:t xml:space="preserve"> </w:t>
      </w:r>
      <m:oMath>
        <m:sSub>
          <m:e>
            <m:r>
              <m:t>f</m:t>
            </m:r>
          </m:e>
          <m:sub>
            <m:r>
              <m:t>B</m:t>
            </m:r>
            <m:r>
              <m:t>P</m:t>
            </m:r>
            <m:r>
              <m:t>F</m:t>
            </m:r>
            <m:r>
              <m:t>I</m:t>
            </m:r>
          </m:sub>
        </m:sSub>
        <m:r>
          <m:rPr>
            <m:sty m:val="p"/>
          </m:rPr>
          <m:t>±</m:t>
        </m:r>
        <m:sSub>
          <m:e>
            <m:r>
              <m:t>f</m:t>
            </m:r>
          </m:e>
          <m:sub>
            <m:r>
              <m:t>r</m:t>
            </m:r>
          </m:sub>
        </m:sSub>
      </m:oMath>
      <w:r>
        <w:t xml:space="preserve">. A rolling-element defect enters the load zone once per cage revolution, giving sidebands at</w:t>
      </w:r>
      <w:r>
        <w:t xml:space="preserve"> </w:t>
      </w:r>
      <m:oMath>
        <m:r>
          <m:rPr>
            <m:sty m:val="p"/>
          </m:rPr>
          <m:t>±</m:t>
        </m:r>
        <m:sSub>
          <m:e>
            <m:r>
              <m:t>f</m:t>
            </m:r>
          </m:e>
          <m:sub>
            <m:r>
              <m:t>F</m:t>
            </m:r>
            <m:r>
              <m:t>T</m:t>
            </m:r>
            <m:r>
              <m:t>F</m:t>
            </m:r>
          </m:sub>
        </m:sSub>
      </m:oMath>
      <w:r>
        <w:t xml:space="preserve"> </w:t>
      </w:r>
      <w:r>
        <w:t xml:space="preserve">around its lines.</w:t>
      </w:r>
    </w:p>
    <w:p>
      <w:pPr>
        <w:pStyle w:val="ExampleTitle"/>
      </w:pPr>
      <w:r>
        <w:t xml:space="preserve">Example 12.5 Is it the outer race?</w:t>
      </w:r>
    </w:p>
    <w:p>
      <w:pPr>
        <w:pStyle w:val="BodyText"/>
      </w:pPr>
      <w:r>
        <w:rPr>
          <w:iCs/>
          <w:i/>
        </w:rPr>
        <w:t xml:space="preserve">Given.</w:t>
      </w:r>
      <w:r>
        <w:t xml:space="preserve"> </w:t>
      </w:r>
      <w:r>
        <w:t xml:space="preserve">M-07’s drive-end bearing (synthetic data sheet):</w:t>
      </w:r>
      <w:r>
        <w:t xml:space="preserve"> </w:t>
      </w:r>
      <m:oMath>
        <m:sSub>
          <m:e>
            <m:r>
              <m:t>N</m:t>
            </m:r>
          </m:e>
          <m:sub>
            <m:r>
              <m:t>b</m:t>
            </m:r>
          </m:sub>
        </m:sSub>
        <m:r>
          <m:rPr>
            <m:sty m:val="p"/>
          </m:rPr>
          <m:t>=</m:t>
        </m:r>
        <m:r>
          <m:t>8</m:t>
        </m:r>
      </m:oMath>
      <w:r>
        <w:t xml:space="preserve"> </w:t>
      </w:r>
      <w:r>
        <w:t xml:space="preserve">rolling elements, element diameter</w:t>
      </w:r>
      <w:r>
        <w:t xml:space="preserve"> </w:t>
      </w:r>
      <m:oMath>
        <m:r>
          <m:t>d</m:t>
        </m:r>
        <m:r>
          <m:rPr>
            <m:sty m:val="p"/>
          </m:rPr>
          <m:t>=</m:t>
        </m:r>
        <m:r>
          <m:t>10</m:t>
        </m:r>
      </m:oMath>
      <w:r>
        <w:t xml:space="preserve"> </w:t>
      </w:r>
      <w:r>
        <w:t xml:space="preserve">mm, pitch diameter</w:t>
      </w:r>
      <w:r>
        <w:t xml:space="preserve"> </w:t>
      </w:r>
      <m:oMath>
        <m:r>
          <m:t>D</m:t>
        </m:r>
        <m:r>
          <m:rPr>
            <m:sty m:val="p"/>
          </m:rPr>
          <m:t>=</m:t>
        </m:r>
        <m:r>
          <m:t>45</m:t>
        </m:r>
      </m:oMath>
      <w:r>
        <w:t xml:space="preserve"> </w:t>
      </w:r>
      <w:r>
        <w:t xml:space="preserve">mm, contact angle</w:t>
      </w:r>
      <w:r>
        <w:t xml:space="preserve"> </w:t>
      </w:r>
      <m:oMath>
        <m:r>
          <m:t>α</m:t>
        </m:r>
        <m:r>
          <m:rPr>
            <m:sty m:val="p"/>
          </m:rPr>
          <m:t>=</m:t>
        </m:r>
        <m:r>
          <m:t>0</m:t>
        </m:r>
      </m:oMath>
      <w:r>
        <w:t xml:space="preserve"> </w:t>
      </w:r>
      <w:r>
        <w:t xml:space="preserve">(deep-groove ball bearing under radial load), shaft at</w:t>
      </w:r>
      <w:r>
        <w:t xml:space="preserve"> </w:t>
      </w:r>
      <m:oMath>
        <m:sSub>
          <m:e>
            <m:r>
              <m:t>n</m:t>
            </m:r>
          </m:e>
          <m:sub>
            <m:r>
              <m:t>r</m:t>
            </m:r>
          </m:sub>
        </m:sSub>
        <m:r>
          <m:rPr>
            <m:sty m:val="p"/>
          </m:rPr>
          <m:t>=</m:t>
        </m:r>
        <m:r>
          <m:t>1500</m:t>
        </m:r>
      </m:oMath>
      <w:r>
        <w:t xml:space="preserve"> </w:t>
      </w:r>
      <w:r>
        <w:t xml:space="preserve">r/min. The envelope spectrum of Example 12.1 shows its strongest line at 77.0 Hz with harmonics at 154.0 and 231.0 Hz. In a second case, an envelope spectrum shows a line at 84.4 Hz with harmonics at 168.8 and 253.2 Hz.</w:t>
      </w:r>
    </w:p>
    <w:p>
      <w:pPr>
        <w:pStyle w:val="BodyText"/>
      </w:pPr>
      <w:r>
        <w:rPr>
          <w:iCs/>
          <w:i/>
        </w:rPr>
        <w:t xml:space="preserve">Find.</w:t>
      </w:r>
      <w:r>
        <w:t xml:space="preserve"> </w:t>
      </w:r>
      <w:r>
        <w:t xml:space="preserve">The four defect frequencies, and the diagnosis in each case.</w:t>
      </w:r>
    </w:p>
    <w:p>
      <w:pPr>
        <w:pStyle w:val="BodyText"/>
      </w:pPr>
      <w:r>
        <w:rPr>
          <w:iCs/>
          <w:i/>
        </w:rPr>
        <w:t xml:space="preserve">Solution.</w:t>
      </w:r>
      <w:r>
        <w:t xml:space="preserve"> </w:t>
      </w:r>
      <w:r>
        <w:t xml:space="preserve">The shaft frequency is</w:t>
      </w:r>
      <w:r>
        <w:t xml:space="preserve"> </w:t>
      </w:r>
      <m:oMath>
        <m:sSub>
          <m:e>
            <m:r>
              <m:t>f</m:t>
            </m:r>
          </m:e>
          <m:sub>
            <m:r>
              <m:t>r</m:t>
            </m:r>
          </m:sub>
        </m:sSub>
        <m:r>
          <m:rPr>
            <m:sty m:val="p"/>
          </m:rPr>
          <m:t>=</m:t>
        </m:r>
        <m:r>
          <m:t>1500</m:t>
        </m:r>
        <m:r>
          <m:rPr>
            <m:sty m:val="p"/>
          </m:rPr>
          <m:t>/</m:t>
        </m:r>
        <m:r>
          <m:t>60</m:t>
        </m:r>
        <m:r>
          <m:rPr>
            <m:sty m:val="p"/>
          </m:rPr>
          <m:t>=</m:t>
        </m:r>
        <m:r>
          <m:t>25</m:t>
        </m:r>
      </m:oMath>
      <w:r>
        <w:t xml:space="preserve"> </w:t>
      </w:r>
      <w:r>
        <w:t xml:space="preserve">Hz and the geometric ratio is</w:t>
      </w:r>
      <w:r>
        <w:t xml:space="preserve"> </w:t>
      </w:r>
      <m:oMath>
        <m:d>
          <m:dPr>
            <m:begChr m:val="("/>
            <m:endChr m:val=")"/>
            <m:sepChr m:val=""/>
            <m:grow/>
          </m:dPr>
          <m:e>
            <m:r>
              <m:t>d</m:t>
            </m:r>
            <m:r>
              <m:rPr>
                <m:sty m:val="p"/>
              </m:rPr>
              <m:t>/</m:t>
            </m:r>
            <m:r>
              <m:t>D</m:t>
            </m:r>
          </m:e>
        </m:d>
        <m:r>
          <m:rPr>
            <m:sty m:val="p"/>
          </m:rPr>
          <m:t>cos</m:t>
        </m:r>
        <m:r>
          <m:t>α</m:t>
        </m:r>
        <m:r>
          <m:rPr>
            <m:sty m:val="p"/>
          </m:rPr>
          <m:t>=</m:t>
        </m:r>
        <m:r>
          <m:t>10</m:t>
        </m:r>
        <m:r>
          <m:rPr>
            <m:sty m:val="p"/>
          </m:rPr>
          <m:t>/</m:t>
        </m:r>
        <m:r>
          <m:t>45</m:t>
        </m:r>
        <m:r>
          <m:rPr>
            <m:sty m:val="p"/>
          </m:rPr>
          <m:t>=</m:t>
        </m:r>
        <m:r>
          <m:t>0.2222</m:t>
        </m:r>
      </m:oMath>
      <w:r>
        <w:t xml:space="preserve">. By (12.40) and (12.41): FTF</w:t>
      </w:r>
      <w:r>
        <w:t xml:space="preserve"> </w:t>
      </w:r>
      <m:oMath>
        <m:r>
          <m:rPr>
            <m:sty m:val="p"/>
          </m:rPr>
          <m:t>=</m:t>
        </m:r>
        <m:r>
          <m:t>12.5</m:t>
        </m:r>
        <m:r>
          <m:rPr>
            <m:sty m:val="p"/>
          </m:rPr>
          <m:t>×</m:t>
        </m:r>
        <m:d>
          <m:dPr>
            <m:begChr m:val="("/>
            <m:endChr m:val=")"/>
            <m:sepChr m:val=""/>
            <m:grow/>
          </m:dPr>
          <m:e>
            <m:r>
              <m:t>1</m:t>
            </m:r>
            <m:r>
              <m:rPr>
                <m:sty m:val="p"/>
              </m:rPr>
              <m:t>−</m:t>
            </m:r>
            <m:r>
              <m:t>0.2222</m:t>
            </m:r>
          </m:e>
        </m:d>
        <m:r>
          <m:rPr>
            <m:sty m:val="p"/>
          </m:rPr>
          <m:t>=</m:t>
        </m:r>
        <m:r>
          <m:t>9.72</m:t>
        </m:r>
      </m:oMath>
      <w:r>
        <w:t xml:space="preserve"> </w:t>
      </w:r>
      <w:r>
        <w:t xml:space="preserve">Hz; BPFO</w:t>
      </w:r>
      <w:r>
        <w:t xml:space="preserve"> </w:t>
      </w:r>
      <m:oMath>
        <m:r>
          <m:rPr>
            <m:sty m:val="p"/>
          </m:rPr>
          <m:t>=</m:t>
        </m:r>
        <m:r>
          <m:t>8</m:t>
        </m:r>
        <m:r>
          <m:rPr>
            <m:sty m:val="p"/>
          </m:rPr>
          <m:t>×</m:t>
        </m:r>
        <m:r>
          <m:t>9.72</m:t>
        </m:r>
        <m:r>
          <m:rPr>
            <m:sty m:val="p"/>
          </m:rPr>
          <m:t>=</m:t>
        </m:r>
        <m:r>
          <m:t>4</m:t>
        </m:r>
        <m:r>
          <m:rPr>
            <m:sty m:val="p"/>
          </m:rPr>
          <m:t>×</m:t>
        </m:r>
        <m:r>
          <m:t>25</m:t>
        </m:r>
        <m:r>
          <m:rPr>
            <m:sty m:val="p"/>
          </m:rPr>
          <m:t>×</m:t>
        </m:r>
        <m:r>
          <m:t>0.7778</m:t>
        </m:r>
        <m:r>
          <m:rPr>
            <m:sty m:val="p"/>
          </m:rPr>
          <m:t>=</m:t>
        </m:r>
        <m:r>
          <m:t>77.78</m:t>
        </m:r>
      </m:oMath>
      <w:r>
        <w:t xml:space="preserve"> </w:t>
      </w:r>
      <w:r>
        <w:t xml:space="preserve">Hz; BPFI</w:t>
      </w:r>
      <w:r>
        <w:t xml:space="preserve"> </w:t>
      </w:r>
      <m:oMath>
        <m:r>
          <m:rPr>
            <m:sty m:val="p"/>
          </m:rPr>
          <m:t>=</m:t>
        </m:r>
        <m:r>
          <m:t>4</m:t>
        </m:r>
        <m:r>
          <m:rPr>
            <m:sty m:val="p"/>
          </m:rPr>
          <m:t>×</m:t>
        </m:r>
        <m:r>
          <m:t>25</m:t>
        </m:r>
        <m:r>
          <m:rPr>
            <m:sty m:val="p"/>
          </m:rPr>
          <m:t>×</m:t>
        </m:r>
        <m:r>
          <m:t>1.2222</m:t>
        </m:r>
        <m:r>
          <m:rPr>
            <m:sty m:val="p"/>
          </m:rPr>
          <m:t>=</m:t>
        </m:r>
        <m:r>
          <m:t>122.22</m:t>
        </m:r>
      </m:oMath>
      <w:r>
        <w:t xml:space="preserve"> </w:t>
      </w:r>
      <w:r>
        <w:t xml:space="preserve">Hz; BSF</w:t>
      </w:r>
      <w:r>
        <w:t xml:space="preserve"> </w:t>
      </w:r>
      <m:oMath>
        <m:r>
          <m:rPr>
            <m:sty m:val="p"/>
          </m:rPr>
          <m:t>=</m:t>
        </m:r>
        <m:d>
          <m:dPr>
            <m:begChr m:val="("/>
            <m:endChr m:val=")"/>
            <m:sepChr m:val=""/>
            <m:grow/>
          </m:dPr>
          <m:e>
            <m:r>
              <m:t>45</m:t>
            </m:r>
            <m:r>
              <m:rPr>
                <m:sty m:val="p"/>
              </m:rPr>
              <m:t>/</m:t>
            </m:r>
            <m:r>
              <m:t>20</m:t>
            </m:r>
          </m:e>
        </m:d>
        <m:r>
          <m:rPr>
            <m:sty m:val="p"/>
          </m:rPr>
          <m:t>×</m:t>
        </m:r>
        <m:r>
          <m:t>25</m:t>
        </m:r>
        <m:r>
          <m:rPr>
            <m:sty m:val="p"/>
          </m:rPr>
          <m:t>×</m:t>
        </m:r>
        <m:d>
          <m:dPr>
            <m:begChr m:val="("/>
            <m:endChr m:val=")"/>
            <m:sepChr m:val=""/>
            <m:grow/>
          </m:dPr>
          <m:e>
            <m:r>
              <m:t>1</m:t>
            </m:r>
            <m:r>
              <m:rPr>
                <m:sty m:val="p"/>
              </m:rPr>
              <m:t>−</m:t>
            </m:r>
            <m:sSup>
              <m:e>
                <m:r>
                  <m:t>0.2222</m:t>
                </m:r>
              </m:e>
              <m:sup>
                <m:r>
                  <m:t>2</m:t>
                </m:r>
              </m:sup>
            </m:sSup>
          </m:e>
        </m:d>
        <m:r>
          <m:rPr>
            <m:sty m:val="p"/>
          </m:rPr>
          <m:t>=</m:t>
        </m:r>
        <m:r>
          <m:t>56.25</m:t>
        </m:r>
        <m:r>
          <m:rPr>
            <m:sty m:val="p"/>
          </m:rPr>
          <m:t>×</m:t>
        </m:r>
        <m:r>
          <m:t>0.9506</m:t>
        </m:r>
        <m:r>
          <m:rPr>
            <m:sty m:val="p"/>
          </m:rPr>
          <m:t>=</m:t>
        </m:r>
        <m:r>
          <m:t>53.47</m:t>
        </m:r>
      </m:oMath>
      <w:r>
        <w:t xml:space="preserve"> </w:t>
      </w:r>
      <w:r>
        <w:t xml:space="preserve">Hz. As orders: 0.389, 3.111, 4.889 and 2.139. The first case’s 77.0 Hz is 1.0 % below BPFO, with harmonics at exactly two and three times it: an outer-race defect with normal slip. The second case’s 84.4 Hz is 8.5 %</w:t>
      </w:r>
      <w:r>
        <w:t xml:space="preserve"> </w:t>
      </w:r>
      <w:r>
        <w:rPr>
          <w:iCs/>
          <w:i/>
        </w:rPr>
        <w:t xml:space="preserve">above</w:t>
      </w:r>
      <w:r>
        <w:t xml:space="preserve"> </w:t>
      </w:r>
      <w:r>
        <w:t xml:space="preserve">BPFO, and slip can only lower the frequency. It matches no defect frequency of this bearing at 25 Hz. Either the speed is not what was assumed (84.4 Hz would be BPFO at</w:t>
      </w:r>
      <w:r>
        <w:t xml:space="preserve"> </w:t>
      </w:r>
      <m:oMath>
        <m:r>
          <m:t>84.4</m:t>
        </m:r>
        <m:r>
          <m:rPr>
            <m:sty m:val="p"/>
          </m:rPr>
          <m:t>/</m:t>
        </m:r>
        <m:r>
          <m:t>3.111</m:t>
        </m:r>
        <m:r>
          <m:rPr>
            <m:sty m:val="p"/>
          </m:rPr>
          <m:t>=</m:t>
        </m:r>
        <m:r>
          <m:t>27.1</m:t>
        </m:r>
      </m:oMath>
      <w:r>
        <w:t xml:space="preserve"> </w:t>
      </w:r>
      <w:r>
        <w:t xml:space="preserve">Hz, 1628 r/min), or the bearing’s geometry differs from the data sheet, or the line has another source.</w:t>
      </w:r>
    </w:p>
    <w:p>
      <w:pPr>
        <w:pStyle w:val="BodyText"/>
      </w:pPr>
      <w:r>
        <w:rPr>
          <w:iCs/>
          <w:i/>
        </w:rPr>
        <w:t xml:space="preserve">Interpretation.</w:t>
      </w:r>
      <w:r>
        <w:t xml:space="preserve"> </w:t>
      </w:r>
      <w:r>
        <w:t xml:space="preserve">Figure 12.15 shows the computed frequencies against the measured spectrum. Matching a line to a defect frequency needs a tolerance based on physics and a measured speed. An 8.5 % mismatch must not be explained away as</w:t>
      </w:r>
      <w:r>
        <w:t xml:space="preserve"> </w:t>
      </w:r>
      <w:r>
        <w:t xml:space="preserve">“</w:t>
      </w:r>
      <w:r>
        <w:t xml:space="preserve">close enough</w:t>
      </w:r>
      <w:r>
        <w:t xml:space="preserve">”</w:t>
      </w:r>
      <w:r>
        <w:t xml:space="preserve">. The twin’s first action is to check the tachometer or estimate the speed from the spectrum’s 1× line, and then to recompute; only if the line still matches no defect frequency is another source (electrical, structural, a neighbouring machine) investigated.</w:t>
      </w:r>
    </w:p>
    <w:p>
      <w:pPr>
        <w:pStyle w:val="CaptionedFigure"/>
      </w:pPr>
      <w:r>
        <w:drawing>
          <wp:inline>
            <wp:extent cx="5303520" cy="2237869"/>
            <wp:effectExtent b="0" l="0" r="0" t="0"/>
            <wp:docPr descr="Figure 12.15. Rolling-bearing geometry (left) and the M-07 envelope spectrum with the computed FTF, BSF, BPFO and BPFI marked (right); the measured line sits 1 % below BPFO, consistent with slip." title="" id="87" name="Picture"/>
            <a:graphic>
              <a:graphicData uri="http://schemas.openxmlformats.org/drawingml/2006/picture">
                <pic:pic>
                  <pic:nvPicPr>
                    <pic:cNvPr descr="media/media/rId67.png" id="88" name="Picture"/>
                    <pic:cNvPicPr>
                      <a:picLocks noChangeArrowheads="1" noChangeAspect="1"/>
                    </pic:cNvPicPr>
                  </pic:nvPicPr>
                  <pic:blipFill>
                    <a:blip r:embed="rId86"/>
                    <a:stretch>
                      <a:fillRect/>
                    </a:stretch>
                  </pic:blipFill>
                  <pic:spPr bwMode="auto">
                    <a:xfrm>
                      <a:off x="0" y="0"/>
                      <a:ext cx="5303520" cy="2237869"/>
                    </a:xfrm>
                    <a:prstGeom prst="rect">
                      <a:avLst/>
                    </a:prstGeom>
                    <a:noFill/>
                    <a:ln w="9525">
                      <a:noFill/>
                      <a:headEnd/>
                      <a:tailEnd/>
                    </a:ln>
                  </pic:spPr>
                </pic:pic>
              </a:graphicData>
            </a:graphic>
          </wp:inline>
        </w:drawing>
      </w:r>
    </w:p>
    <w:p>
      <w:pPr>
        <w:pStyle w:val="ImageCaption"/>
      </w:pPr>
      <w:r>
        <w:t xml:space="preserve">Figure 12.15. Rolling-bearing geometry (left) and the M-07 envelope spectrum with the computed FTF, BSF, BPFO and BPFI marked (right); the measured line sits 1 % below BPFO, consistent with slip.</w:t>
      </w:r>
    </w:p>
    <w:bookmarkEnd w:id="89"/>
    <w:bookmarkStart w:id="90" w:name="X06d015d00b0fcd1246fc2c4eda410321b6bd99c"/>
    <w:p>
      <w:pPr>
        <w:pStyle w:val="Heading2"/>
      </w:pPr>
      <w:r>
        <w:t xml:space="preserve">12.8.2 What the twin adds: predicted healthy vibration</w:t>
      </w:r>
    </w:p>
    <w:p>
      <w:pPr>
        <w:pStyle w:val="FirstParagraph"/>
      </w:pPr>
      <w:r>
        <w:t xml:space="preserve">A signal-based monitor compares today’s spectrum with last month’s. A twin can predict what the</w:t>
      </w:r>
      <w:r>
        <w:t xml:space="preserve"> </w:t>
      </w:r>
      <w:r>
        <w:rPr>
          <w:iCs/>
          <w:i/>
        </w:rPr>
        <w:t xml:space="preserve">healthy</w:t>
      </w:r>
      <w:r>
        <w:t xml:space="preserve"> </w:t>
      </w:r>
      <w:r>
        <w:t xml:space="preserve">spectrum should be at today’s speed and load, which removes most of the variation that confuses trend analysis. The simplest such model scales each component with its physical cause: unbalance force grows with the square of speed, so the 1× velocity line of a rigid rotor grows roughly as</w:t>
      </w:r>
      <w:r>
        <w:t xml:space="preserve"> </w:t>
      </w:r>
      <m:oMath>
        <m:sSubSup>
          <m:e>
            <m:r>
              <m:t>f</m:t>
            </m:r>
          </m:e>
          <m:sub>
            <m:r>
              <m:t>r</m:t>
            </m:r>
          </m:sub>
          <m:sup>
            <m:r>
              <m:t>2</m:t>
            </m:r>
          </m:sup>
        </m:sSubSup>
      </m:oMath>
      <w:r>
        <w:t xml:space="preserve"> </w:t>
      </w:r>
      <w:r>
        <w:t xml:space="preserve">below the first critical speed; the background vibration level in a band grows with load and speed according to an empirical law fitted on healthy data,</w:t>
      </w:r>
      <w:r>
        <w:t xml:space="preserve"> </w:t>
      </w:r>
      <m:oMath>
        <m:sSub>
          <m:e>
            <m:acc>
              <m:accPr>
                <m:chr m:val="‾"/>
              </m:accPr>
              <m:e>
                <m:r>
                  <m:t>A</m:t>
                </m:r>
              </m:e>
            </m:acc>
          </m:e>
          <m:sub>
            <m:r>
              <m:t>b</m:t>
            </m:r>
            <m:r>
              <m:t>a</m:t>
            </m:r>
            <m:r>
              <m:t>n</m:t>
            </m:r>
            <m:r>
              <m:t>d</m:t>
            </m:r>
          </m:sub>
        </m:sSub>
        <m:r>
          <m:rPr>
            <m:sty m:val="p"/>
          </m:rPr>
          <m:t>=</m:t>
        </m:r>
        <m:sSub>
          <m:e>
            <m:r>
              <m:t>A</m:t>
            </m:r>
          </m:e>
          <m:sub>
            <m:r>
              <m:t>0</m:t>
            </m:r>
          </m:sub>
        </m:sSub>
        <m:sSup>
          <m:e>
            <m:d>
              <m:dPr>
                <m:begChr m:val="("/>
                <m:endChr m:val=")"/>
                <m:sepChr m:val=""/>
                <m:grow/>
              </m:dPr>
              <m:e>
                <m:sSub>
                  <m:e>
                    <m:r>
                      <m:t>f</m:t>
                    </m:r>
                  </m:e>
                  <m:sub>
                    <m:r>
                      <m:t>r</m:t>
                    </m:r>
                  </m:sub>
                </m:sSub>
                <m:r>
                  <m:rPr>
                    <m:sty m:val="p"/>
                  </m:rPr>
                  <m:t>/</m:t>
                </m:r>
                <m:sSub>
                  <m:e>
                    <m:r>
                      <m:t>f</m:t>
                    </m:r>
                  </m:e>
                  <m:sub>
                    <m:r>
                      <m:t>r</m:t>
                    </m:r>
                    <m:r>
                      <m:t>0</m:t>
                    </m:r>
                  </m:sub>
                </m:sSub>
              </m:e>
            </m:d>
          </m:e>
          <m:sup>
            <m:r>
              <m:t>p</m:t>
            </m:r>
          </m:sup>
        </m:sSup>
        <m:sSup>
          <m:e>
            <m:d>
              <m:dPr>
                <m:begChr m:val="("/>
                <m:endChr m:val=")"/>
                <m:sepChr m:val=""/>
                <m:grow/>
              </m:dPr>
              <m:e>
                <m:r>
                  <m:t>P</m:t>
                </m:r>
                <m:r>
                  <m:rPr>
                    <m:sty m:val="p"/>
                  </m:rPr>
                  <m:t>/</m:t>
                </m:r>
                <m:sSub>
                  <m:e>
                    <m:r>
                      <m:t>P</m:t>
                    </m:r>
                  </m:e>
                  <m:sub>
                    <m:r>
                      <m:t>0</m:t>
                    </m:r>
                  </m:sub>
                </m:sSub>
              </m:e>
            </m:d>
          </m:e>
          <m:sup>
            <m:r>
              <m:t>q</m:t>
            </m:r>
          </m:sup>
        </m:sSup>
      </m:oMath>
      <w:r>
        <w:t xml:space="preserve">, with exponents</w:t>
      </w:r>
      <w:r>
        <w:t xml:space="preserve"> </w:t>
      </w:r>
      <m:oMath>
        <m:r>
          <m:t>p</m:t>
        </m:r>
      </m:oMath>
      <w:r>
        <w:t xml:space="preserve"> </w:t>
      </w:r>
      <w:r>
        <w:t xml:space="preserve">and</w:t>
      </w:r>
      <w:r>
        <w:t xml:space="preserve"> </w:t>
      </w:r>
      <m:oMath>
        <m:r>
          <m:t>q</m:t>
        </m:r>
      </m:oMath>
      <w:r>
        <w:t xml:space="preserve"> </w:t>
      </w:r>
      <w:r>
        <w:t xml:space="preserve">estimated from the baseline. The healthy prediction for each order or band then defines a normalized residual (measured minus predicted, divided by the baseline scatter at that condition), and the defect detector of Section 12.6.2 runs on that residual. Section 12.13 shows that exactly this normalization is what lets a classifier trained at one speed work at another.</w:t>
      </w:r>
    </w:p>
    <w:bookmarkEnd w:id="90"/>
    <w:bookmarkEnd w:id="91"/>
    <w:bookmarkStart w:id="95" w:name="Xab94d674b9a4fe13c2e2d2dedb2aeac74a4ed2b"/>
    <w:p>
      <w:pPr>
        <w:pStyle w:val="Heading1"/>
      </w:pPr>
      <w:r>
        <w:t xml:space="preserve">12.9 Structured Residuals, Isolability and Sensor-fault Diagnosis</w:t>
      </w:r>
    </w:p>
    <w:p>
      <w:pPr>
        <w:pStyle w:val="FirstParagraph"/>
      </w:pPr>
      <w:r>
        <w:t xml:space="preserve">Detection says something is wrong; isolation says what. With several residuals, each sensitive to some faults and not to others, a</w:t>
      </w:r>
      <w:r>
        <w:t xml:space="preserve"> </w:t>
      </w:r>
      <w:r>
        <w:rPr>
          <w:iCs/>
          <w:i/>
        </w:rPr>
        <w:t xml:space="preserve">fault signature matrix</w:t>
      </w:r>
      <w:r>
        <w:t xml:space="preserve"> </w:t>
      </w:r>
      <m:oMath>
        <m:r>
          <m:rPr>
            <m:sty m:val="b"/>
          </m:rPr>
          <m:t>S</m:t>
        </m:r>
      </m:oMath>
      <w:r>
        <w:t xml:space="preserve"> </w:t>
      </w:r>
      <w:r>
        <w:t xml:space="preserve">records which residuals respond to which fault:</w:t>
      </w:r>
      <w:r>
        <w:t xml:space="preserve"> </w:t>
      </w:r>
      <m:oMath>
        <m:sSub>
          <m:e>
            <m:r>
              <m:t>S</m:t>
            </m:r>
          </m:e>
          <m:sub>
            <m:r>
              <m:t>i</m:t>
            </m:r>
            <m:r>
              <m:t>j</m:t>
            </m:r>
          </m:sub>
        </m:sSub>
        <m:r>
          <m:rPr>
            <m:sty m:val="p"/>
          </m:rPr>
          <m:t>=</m:t>
        </m:r>
        <m:r>
          <m:t>1</m:t>
        </m:r>
      </m:oMath>
      <w:r>
        <w:t xml:space="preserve"> </w:t>
      </w:r>
      <w:r>
        <w:t xml:space="preserve">if fault</w:t>
      </w:r>
      <w:r>
        <w:t xml:space="preserve"> </w:t>
      </w:r>
      <m:oMath>
        <m:r>
          <m:t>j</m:t>
        </m:r>
      </m:oMath>
      <w:r>
        <w:t xml:space="preserve"> </w:t>
      </w:r>
      <w:r>
        <w:t xml:space="preserve">affects residual</w:t>
      </w:r>
      <w:r>
        <w:t xml:space="preserve"> </w:t>
      </w:r>
      <m:oMath>
        <m:r>
          <m:t>i</m:t>
        </m:r>
      </m:oMath>
      <w:r>
        <w:t xml:space="preserve">. A fault is isolable when its column differs from every other column, and the observed pattern of fired residuals</w:t>
      </w:r>
      <w:r>
        <w:t xml:space="preserve"> </w:t>
      </w:r>
      <m:oMath>
        <m:r>
          <m:rPr>
            <m:sty m:val="b"/>
          </m:rPr>
          <m:t>o</m:t>
        </m:r>
      </m:oMath>
      <w:r>
        <w:t xml:space="preserve"> </w:t>
      </w:r>
      <w:r>
        <w:t xml:space="preserve">is matched to the nearest column:</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acc>
                  <m:accPr>
                    <m:chr m:val="̂"/>
                  </m:accPr>
                  <m:e>
                    <m:r>
                      <m:t>j</m:t>
                    </m:r>
                  </m:e>
                </m:acc>
                <m:r>
                  <m:rPr>
                    <m:sty m:val="p"/>
                  </m:rPr>
                  <m:t>=</m:t>
                </m:r>
                <m:r>
                  <m:rPr>
                    <m:sty m:val="p"/>
                  </m:rPr>
                  <m:t>arg</m:t>
                </m:r>
                <m:limLow>
                  <m:e>
                    <m:r>
                      <m:rPr>
                        <m:sty m:val="p"/>
                      </m:rPr>
                      <m:t>min</m:t>
                    </m:r>
                  </m:e>
                  <m:lim>
                    <m:r>
                      <m:t>j</m:t>
                    </m:r>
                  </m:lim>
                </m:limLow>
                <m:r>
                  <m:t> </m:t>
                </m:r>
                <m:sSub>
                  <m:e>
                    <m:r>
                      <m:t>d</m:t>
                    </m:r>
                  </m:e>
                  <m:sub>
                    <m:r>
                      <m:t>H</m:t>
                    </m:r>
                  </m:sub>
                </m:sSub>
                <m:d>
                  <m:dPr>
                    <m:begChr m:val="("/>
                    <m:endChr m:val=")"/>
                    <m:sepChr m:val=""/>
                    <m:grow/>
                  </m:dPr>
                  <m:e>
                    <m:r>
                      <m:rPr>
                        <m:sty m:val="b"/>
                      </m:rPr>
                      <m:t>o</m:t>
                    </m:r>
                    <m:r>
                      <m:rPr>
                        <m:sty m:val="p"/>
                      </m:rPr>
                      <m:t>,</m:t>
                    </m:r>
                    <m:sSub>
                      <m:e>
                        <m:r>
                          <m:rPr>
                            <m:sty m:val="b"/>
                          </m:rPr>
                          <m:t>S</m:t>
                        </m:r>
                      </m:e>
                      <m:sub>
                        <m:r>
                          <m:rPr>
                            <m:sty m:val="p"/>
                          </m:rPr>
                          <m:t>:</m:t>
                        </m:r>
                        <m:r>
                          <m:rPr>
                            <m:sty m:val="p"/>
                          </m:rPr>
                          <m:t>,</m:t>
                        </m:r>
                        <m:r>
                          <m:t>j</m:t>
                        </m:r>
                      </m:sub>
                    </m:sSub>
                  </m:e>
                </m:d>
                <m:r>
                  <m:rPr>
                    <m:sty m:val="p"/>
                  </m:rPr>
                  <m:t>,</m:t>
                </m:r>
              </m:oMath>
            </m:oMathPara>
          </w:p>
        </w:tc>
        <w:tc>
          <w:tcPr>
            <w:tcW w:w="900" w:type="dxa"/>
            <w:vAlign w:val="center"/>
          </w:tcPr>
          <w:p>
            <w:pPr>
              <w:pStyle w:val="EquationCell"/>
              <w:jc w:val="right"/>
            </w:pPr>
            <w:r>
              <w:t xml:space="preserve">(12.42)</w:t>
            </w:r>
          </w:p>
        </w:tc>
      </w:tr>
    </w:tbl>
    <w:p>
      <w:pPr>
        <w:pStyle w:val="BodyText"/>
      </w:pPr>
      <w:r>
        <w:t xml:space="preserve">where</w:t>
      </w:r>
      <w:r>
        <w:t xml:space="preserve"> </w:t>
      </w:r>
      <m:oMath>
        <m:r>
          <m:rPr>
            <m:sty m:val="b"/>
          </m:rPr>
          <m:t>o</m:t>
        </m:r>
      </m:oMath>
      <w:r>
        <w:t xml:space="preserve"> </w:t>
      </w:r>
      <w:r>
        <w:t xml:space="preserve">is the binary vector of fired residuals,</w:t>
      </w:r>
      <w:r>
        <w:t xml:space="preserve"> </w:t>
      </w:r>
      <m:oMath>
        <m:sSub>
          <m:e>
            <m:r>
              <m:rPr>
                <m:sty m:val="b"/>
              </m:rPr>
              <m:t>S</m:t>
            </m:r>
          </m:e>
          <m:sub>
            <m:r>
              <m:rPr>
                <m:sty m:val="p"/>
              </m:rPr>
              <m:t>:</m:t>
            </m:r>
            <m:r>
              <m:rPr>
                <m:sty m:val="p"/>
              </m:rPr>
              <m:t>,</m:t>
            </m:r>
            <m:r>
              <m:t>j</m:t>
            </m:r>
          </m:sub>
        </m:sSub>
      </m:oMath>
      <w:r>
        <w:t xml:space="preserve"> </w:t>
      </w:r>
      <w:r>
        <w:t xml:space="preserve">the</w:t>
      </w:r>
      <w:r>
        <w:t xml:space="preserve"> </w:t>
      </w:r>
      <m:oMath>
        <m:r>
          <m:t>j</m:t>
        </m:r>
      </m:oMath>
      <w:r>
        <w:t xml:space="preserve">-th column of the signature matrix and</w:t>
      </w:r>
      <w:r>
        <w:t xml:space="preserve"> </w:t>
      </w:r>
      <m:oMath>
        <m:sSub>
          <m:e>
            <m:r>
              <m:t>d</m:t>
            </m:r>
          </m:e>
          <m:sub>
            <m:r>
              <m:t>H</m:t>
            </m:r>
          </m:sub>
        </m:sSub>
      </m:oMath>
      <w:r>
        <w:t xml:space="preserve"> </w:t>
      </w:r>
      <w:r>
        <w:t xml:space="preserve">the Hamming distance (the number of positions in which two binary vectors differ).</w:t>
      </w:r>
    </w:p>
    <w:p>
      <w:pPr>
        <w:pStyle w:val="BodyText"/>
      </w:pPr>
      <w:r>
        <w:t xml:space="preserve">Binary signatures discard useful information. A residual may respond to two faults, but with very different strength. The</w:t>
      </w:r>
      <w:r>
        <w:t xml:space="preserve"> </w:t>
      </w:r>
      <w:r>
        <w:rPr>
          <w:iCs/>
          <w:i/>
        </w:rPr>
        <w:t xml:space="preserve">sensitivity matrix</w:t>
      </w:r>
      <w:r>
        <w:t xml:space="preserve"> </w:t>
      </w:r>
      <m:oMath>
        <m:r>
          <m:rPr>
            <m:sty m:val="b"/>
          </m:rPr>
          <m:t>Ψ</m:t>
        </m:r>
      </m:oMath>
      <w:r>
        <w:t xml:space="preserve"> </w:t>
      </w:r>
      <w:r>
        <w:t xml:space="preserve">records the size of each response: for a fault of unit severity</w:t>
      </w:r>
      <w:r>
        <w:t xml:space="preserve"> </w:t>
      </w:r>
      <m:oMath>
        <m:sSub>
          <m:e>
            <m:r>
              <m:t>f</m:t>
            </m:r>
          </m:e>
          <m:sub>
            <m:r>
              <m:t>j</m:t>
            </m:r>
          </m:sub>
        </m:sSub>
      </m:oMath>
      <w:r>
        <w:t xml:space="preserve">, residual</w:t>
      </w:r>
      <w:r>
        <w:t xml:space="preserve"> </w:t>
      </w:r>
      <m:oMath>
        <m:r>
          <m:t>i</m:t>
        </m:r>
      </m:oMath>
      <w:r>
        <w:t xml:space="preserve"> </w:t>
      </w:r>
      <w:r>
        <w:t xml:space="preserve">changes by</w:t>
      </w:r>
      <w:r>
        <w:t xml:space="preserve"> </w:t>
      </w:r>
      <m:oMath>
        <m:sSub>
          <m:e>
            <m:r>
              <m:t>Ψ</m:t>
            </m:r>
          </m:e>
          <m:sub>
            <m:r>
              <m:t>i</m:t>
            </m:r>
            <m:r>
              <m:t>j</m:t>
            </m:r>
          </m:sub>
        </m:sSub>
        <m:r>
          <m:rPr>
            <m:sty m:val="p"/>
          </m:rPr>
          <m:t>=</m:t>
        </m:r>
        <m:r>
          <m:rPr>
            <m:sty m:val="p"/>
          </m:rPr>
          <m:t>∂</m:t>
        </m:r>
        <m:sSub>
          <m:e>
            <m:r>
              <m:t>r</m:t>
            </m:r>
          </m:e>
          <m:sub>
            <m:r>
              <m:t>i</m:t>
            </m:r>
          </m:sub>
        </m:sSub>
        <m:r>
          <m:rPr>
            <m:sty m:val="p"/>
          </m:rPr>
          <m:t>/</m:t>
        </m:r>
        <m:r>
          <m:rPr>
            <m:sty m:val="p"/>
          </m:rPr>
          <m:t>∂</m:t>
        </m:r>
        <m:sSub>
          <m:e>
            <m:r>
              <m:t>f</m:t>
            </m:r>
          </m:e>
          <m:sub>
            <m:r>
              <m:t>j</m:t>
            </m:r>
          </m:sub>
        </m:sSub>
      </m:oMath>
      <w:r>
        <w:t xml:space="preserve"> </w:t>
      </w:r>
      <w:r>
        <w:t xml:space="preserve">in units of its own standard deviation. For an observed normalized residual vector</w:t>
      </w:r>
      <w:r>
        <w:t xml:space="preserve"> </w:t>
      </w:r>
      <m:oMath>
        <m:r>
          <m:rPr>
            <m:sty m:val="b"/>
          </m:rPr>
          <m:t>z</m:t>
        </m:r>
      </m:oMath>
      <w:r>
        <w:t xml:space="preserve"> </w:t>
      </w:r>
      <w:r>
        <w:t xml:space="preserve">and a single fault of unknown size</w:t>
      </w:r>
      <w:r>
        <w:t xml:space="preserve"> </w:t>
      </w:r>
      <m:oMath>
        <m:r>
          <m:t>f</m:t>
        </m:r>
      </m:oMath>
      <w:r>
        <w:t xml:space="preserve">,</w:t>
      </w:r>
      <w:r>
        <w:t xml:space="preserve"> </w:t>
      </w:r>
      <m:oMath>
        <m:r>
          <m:rPr>
            <m:sty m:val="b"/>
          </m:rPr>
          <m:t>z</m:t>
        </m:r>
        <m:r>
          <m:rPr>
            <m:sty m:val="p"/>
          </m:rPr>
          <m:t>≈</m:t>
        </m:r>
        <m:sSub>
          <m:e>
            <m:r>
              <m:rPr>
                <m:sty m:val="b"/>
              </m:rPr>
              <m:t>Ψ</m:t>
            </m:r>
          </m:e>
          <m:sub>
            <m:r>
              <m:rPr>
                <m:sty m:val="p"/>
              </m:rPr>
              <m:t>:</m:t>
            </m:r>
            <m:r>
              <m:rPr>
                <m:sty m:val="p"/>
              </m:rPr>
              <m:t>,</m:t>
            </m:r>
            <m:r>
              <m:t>j</m:t>
            </m:r>
          </m:sub>
        </m:sSub>
        <m:r>
          <m:t>f</m:t>
        </m:r>
        <m:r>
          <m:rPr>
            <m:sty m:val="p"/>
          </m:rPr>
          <m:t>+</m:t>
        </m:r>
        <m:r>
          <m:rPr>
            <m:sty m:val="b"/>
          </m:rPr>
          <m:t>n</m:t>
        </m:r>
      </m:oMath>
      <w:r>
        <w:t xml:space="preserve"> </w:t>
      </w:r>
      <w:r>
        <w:t xml:space="preserve">with unit-variance noise</w:t>
      </w:r>
      <w:r>
        <w:t xml:space="preserve"> </w:t>
      </w:r>
      <m:oMath>
        <m:r>
          <m:rPr>
            <m:sty m:val="b"/>
          </m:rPr>
          <m:t>n</m:t>
        </m:r>
      </m:oMath>
      <w:r>
        <w:t xml:space="preserve">, and the least-squares size and fit are</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b>
                  <m:e>
                    <m:acc>
                      <m:accPr>
                        <m:chr m:val="̂"/>
                      </m:accPr>
                      <m:e>
                        <m:r>
                          <m:t>f</m:t>
                        </m:r>
                      </m:e>
                    </m:acc>
                  </m:e>
                  <m:sub>
                    <m:r>
                      <m:t>j</m:t>
                    </m:r>
                  </m:sub>
                </m:sSub>
                <m:r>
                  <m:rPr>
                    <m:sty m:val="p"/>
                  </m:rPr>
                  <m:t>=</m:t>
                </m:r>
                <m:f>
                  <m:fPr>
                    <m:type m:val="bar"/>
                  </m:fPr>
                  <m:num>
                    <m:sSubSup>
                      <m:e>
                        <m:r>
                          <m:rPr>
                            <m:sty m:val="b"/>
                          </m:rPr>
                          <m:t>Ψ</m:t>
                        </m:r>
                      </m:e>
                      <m:sub>
                        <m:r>
                          <m:rPr>
                            <m:sty m:val="p"/>
                          </m:rPr>
                          <m:t>:</m:t>
                        </m:r>
                        <m:r>
                          <m:rPr>
                            <m:sty m:val="p"/>
                          </m:rPr>
                          <m:t>,</m:t>
                        </m:r>
                        <m:r>
                          <m:t>j</m:t>
                        </m:r>
                      </m:sub>
                      <m:sup>
                        <m:r>
                          <m:rPr>
                            <m:sty m:val="p"/>
                            <m:scr m:val="sans-serif"/>
                          </m:rPr>
                          <m:t>T</m:t>
                        </m:r>
                      </m:sup>
                    </m:sSubSup>
                    <m:r>
                      <m:rPr>
                        <m:sty m:val="b"/>
                      </m:rPr>
                      <m:t>z</m:t>
                    </m:r>
                  </m:num>
                  <m:den>
                    <m:sSubSup>
                      <m:e>
                        <m:r>
                          <m:rPr>
                            <m:sty m:val="b"/>
                          </m:rPr>
                          <m:t>Ψ</m:t>
                        </m:r>
                      </m:e>
                      <m:sub>
                        <m:r>
                          <m:rPr>
                            <m:sty m:val="p"/>
                          </m:rPr>
                          <m:t>:</m:t>
                        </m:r>
                        <m:r>
                          <m:rPr>
                            <m:sty m:val="p"/>
                          </m:rPr>
                          <m:t>,</m:t>
                        </m:r>
                        <m:r>
                          <m:t>j</m:t>
                        </m:r>
                      </m:sub>
                      <m:sup>
                        <m:r>
                          <m:rPr>
                            <m:sty m:val="p"/>
                            <m:scr m:val="sans-serif"/>
                          </m:rPr>
                          <m:t>T</m:t>
                        </m:r>
                      </m:sup>
                    </m:sSubSup>
                    <m:sSub>
                      <m:e>
                        <m:r>
                          <m:rPr>
                            <m:sty m:val="b"/>
                          </m:rPr>
                          <m:t>Ψ</m:t>
                        </m:r>
                      </m:e>
                      <m:sub>
                        <m:r>
                          <m:rPr>
                            <m:sty m:val="p"/>
                          </m:rPr>
                          <m:t>:</m:t>
                        </m:r>
                        <m:r>
                          <m:rPr>
                            <m:sty m:val="p"/>
                          </m:rPr>
                          <m:t>,</m:t>
                        </m:r>
                        <m:r>
                          <m:t>j</m:t>
                        </m:r>
                      </m:sub>
                    </m:sSub>
                  </m:den>
                </m:f>
                <m:r>
                  <m:rPr>
                    <m:sty m:val="p"/>
                  </m:rPr>
                  <m:t>,</m:t>
                </m:r>
                <m:r>
                  <m:t>  </m:t>
                </m:r>
                <m:sSub>
                  <m:e>
                    <m:r>
                      <m:t>J</m:t>
                    </m:r>
                  </m:e>
                  <m:sub>
                    <m:r>
                      <m:t>j</m:t>
                    </m:r>
                  </m:sub>
                </m:sSub>
                <m:r>
                  <m:rPr>
                    <m:sty m:val="p"/>
                  </m:rPr>
                  <m:t>=</m:t>
                </m:r>
                <m:sSup>
                  <m:e>
                    <m:d>
                      <m:dPr>
                        <m:begChr m:val="∥"/>
                        <m:endChr m:val="∥"/>
                        <m:sepChr m:val=""/>
                        <m:grow/>
                      </m:dPr>
                      <m:e>
                        <m:r>
                          <m:rPr>
                            <m:sty m:val="b"/>
                          </m:rPr>
                          <m:t>z</m:t>
                        </m:r>
                        <m:r>
                          <m:rPr>
                            <m:sty m:val="p"/>
                          </m:rPr>
                          <m:t>−</m:t>
                        </m:r>
                        <m:sSub>
                          <m:e>
                            <m:r>
                              <m:rPr>
                                <m:sty m:val="b"/>
                              </m:rPr>
                              <m:t>Ψ</m:t>
                            </m:r>
                          </m:e>
                          <m:sub>
                            <m:r>
                              <m:rPr>
                                <m:sty m:val="p"/>
                              </m:rPr>
                              <m:t>:</m:t>
                            </m:r>
                            <m:r>
                              <m:rPr>
                                <m:sty m:val="p"/>
                              </m:rPr>
                              <m:t>,</m:t>
                            </m:r>
                            <m:r>
                              <m:t>j</m:t>
                            </m:r>
                          </m:sub>
                        </m:sSub>
                        <m:sSub>
                          <m:e>
                            <m:acc>
                              <m:accPr>
                                <m:chr m:val="̂"/>
                              </m:accPr>
                              <m:e>
                                <m:r>
                                  <m:t>f</m:t>
                                </m:r>
                              </m:e>
                            </m:acc>
                          </m:e>
                          <m:sub>
                            <m:r>
                              <m:t>j</m:t>
                            </m:r>
                          </m:sub>
                        </m:sSub>
                      </m:e>
                    </m:d>
                  </m:e>
                  <m:sup>
                    <m:r>
                      <m:t>2</m:t>
                    </m:r>
                  </m:sup>
                </m:sSup>
                <m:r>
                  <m:rPr>
                    <m:sty m:val="p"/>
                  </m:rPr>
                  <m:t>,</m:t>
                </m:r>
                <m:r>
                  <m:t>  </m:t>
                </m:r>
                <m:acc>
                  <m:accPr>
                    <m:chr m:val="̂"/>
                  </m:accPr>
                  <m:e>
                    <m:r>
                      <m:t>j</m:t>
                    </m:r>
                  </m:e>
                </m:acc>
                <m:r>
                  <m:rPr>
                    <m:sty m:val="p"/>
                  </m:rPr>
                  <m:t>=</m:t>
                </m:r>
                <m:r>
                  <m:rPr>
                    <m:sty m:val="p"/>
                  </m:rPr>
                  <m:t>arg</m:t>
                </m:r>
                <m:limLow>
                  <m:e>
                    <m:r>
                      <m:rPr>
                        <m:sty m:val="p"/>
                      </m:rPr>
                      <m:t>min</m:t>
                    </m:r>
                  </m:e>
                  <m:lim>
                    <m:r>
                      <m:t>j</m:t>
                    </m:r>
                  </m:lim>
                </m:limLow>
                <m:sSub>
                  <m:e>
                    <m:r>
                      <m:t>J</m:t>
                    </m:r>
                  </m:e>
                  <m:sub>
                    <m:r>
                      <m:t>j</m:t>
                    </m:r>
                  </m:sub>
                </m:sSub>
                <m:r>
                  <m:rPr>
                    <m:sty m:val="p"/>
                  </m:rPr>
                  <m:t>,</m:t>
                </m:r>
              </m:oMath>
            </m:oMathPara>
          </w:p>
        </w:tc>
        <w:tc>
          <w:tcPr>
            <w:tcW w:w="900" w:type="dxa"/>
            <w:vAlign w:val="center"/>
          </w:tcPr>
          <w:p>
            <w:pPr>
              <w:pStyle w:val="EquationCell"/>
              <w:jc w:val="right"/>
            </w:pPr>
            <w:r>
              <w:t xml:space="preserve">(12.43)</w:t>
            </w:r>
          </w:p>
        </w:tc>
      </w:tr>
    </w:tbl>
    <w:p>
      <w:pPr>
        <w:pStyle w:val="BodyText"/>
      </w:pPr>
      <w:r>
        <w:t xml:space="preserve">where</w:t>
      </w:r>
      <w:r>
        <w:t xml:space="preserve"> </w:t>
      </w:r>
      <m:oMath>
        <m:sSub>
          <m:e>
            <m:r>
              <m:t>J</m:t>
            </m:r>
          </m:e>
          <m:sub>
            <m:r>
              <m:t>j</m:t>
            </m:r>
          </m:sub>
        </m:sSub>
      </m:oMath>
      <w:r>
        <w:t xml:space="preserve"> </w:t>
      </w:r>
      <w:r>
        <w:t xml:space="preserve">is the residual sum of squares when fault</w:t>
      </w:r>
      <w:r>
        <w:t xml:space="preserve"> </w:t>
      </w:r>
      <m:oMath>
        <m:r>
          <m:t>j</m:t>
        </m:r>
      </m:oMath>
      <w:r>
        <w:t xml:space="preserve"> </w:t>
      </w:r>
      <w:r>
        <w:t xml:space="preserve">is assumed. In healthy noise</w:t>
      </w:r>
      <w:r>
        <w:t xml:space="preserve"> </w:t>
      </w:r>
      <m:oMath>
        <m:sSub>
          <m:e>
            <m:r>
              <m:t>J</m:t>
            </m:r>
          </m:e>
          <m:sub>
            <m:r>
              <m:t>j</m:t>
            </m:r>
          </m:sub>
        </m:sSub>
      </m:oMath>
      <w:r>
        <w:t xml:space="preserve"> </w:t>
      </w:r>
      <w:r>
        <w:t xml:space="preserve">follows a chi-square distribution with</w:t>
      </w:r>
      <w:r>
        <w:t xml:space="preserve"> </w:t>
      </w:r>
      <m:oMath>
        <m:r>
          <m:t>m</m:t>
        </m:r>
        <m:r>
          <m:rPr>
            <m:sty m:val="p"/>
          </m:rPr>
          <m:t>−</m:t>
        </m:r>
        <m:r>
          <m:t>1</m:t>
        </m:r>
      </m:oMath>
      <w:r>
        <w:t xml:space="preserve"> </w:t>
      </w:r>
      <w:r>
        <w:t xml:space="preserve">degrees of freedom for</w:t>
      </w:r>
      <w:r>
        <w:t xml:space="preserve"> </w:t>
      </w:r>
      <m:oMath>
        <m:r>
          <m:t>m</m:t>
        </m:r>
      </m:oMath>
      <w:r>
        <w:t xml:space="preserve"> </w:t>
      </w:r>
      <w:r>
        <w:t xml:space="preserve">residuals, so a best-fitting fault whose</w:t>
      </w:r>
      <w:r>
        <w:t xml:space="preserve"> </w:t>
      </w:r>
      <m:oMath>
        <m:sSub>
          <m:e>
            <m:r>
              <m:t>J</m:t>
            </m:r>
          </m:e>
          <m:sub>
            <m:r>
              <m:t>j</m:t>
            </m:r>
          </m:sub>
        </m:sSub>
      </m:oMath>
      <w:r>
        <w:t xml:space="preserve"> </w:t>
      </w:r>
      <w:r>
        <w:t xml:space="preserve">still exceeds its chi-square limit points to a fault not in the matrix, an</w:t>
      </w:r>
      <w:r>
        <w:t xml:space="preserve"> </w:t>
      </w:r>
      <w:r>
        <w:rPr>
          <w:iCs/>
          <w:i/>
        </w:rPr>
        <w:t xml:space="preserve">unknown</w:t>
      </w:r>
      <w:r>
        <w:t xml:space="preserve"> </w:t>
      </w:r>
      <w:r>
        <w:t xml:space="preserve">class, which must be reported as such. Two faults are hard to separate when their columns point in nearly the same direction; the angle between them,</w:t>
      </w:r>
      <w:r>
        <w:t xml:space="preserve"> </w:t>
      </w:r>
      <m:oMath>
        <m:r>
          <m:rPr>
            <m:sty m:val="p"/>
          </m:rPr>
          <m:t>cos</m:t>
        </m:r>
        <m:sSub>
          <m:e>
            <m:r>
              <m:t>γ</m:t>
            </m:r>
          </m:e>
          <m:sub>
            <m:r>
              <m:t>j</m:t>
            </m:r>
            <m:r>
              <m:t>l</m:t>
            </m:r>
          </m:sub>
        </m:sSub>
        <m:r>
          <m:rPr>
            <m:sty m:val="p"/>
          </m:rPr>
          <m:t>=</m:t>
        </m:r>
        <m:sSubSup>
          <m:e>
            <m:r>
              <m:rPr>
                <m:sty m:val="b"/>
              </m:rPr>
              <m:t>Ψ</m:t>
            </m:r>
          </m:e>
          <m:sub>
            <m:r>
              <m:rPr>
                <m:sty m:val="p"/>
              </m:rPr>
              <m:t>:</m:t>
            </m:r>
            <m:r>
              <m:rPr>
                <m:sty m:val="p"/>
              </m:rPr>
              <m:t>,</m:t>
            </m:r>
            <m:r>
              <m:t>j</m:t>
            </m:r>
          </m:sub>
          <m:sup>
            <m:r>
              <m:rPr>
                <m:sty m:val="p"/>
                <m:scr m:val="sans-serif"/>
              </m:rPr>
              <m:t>T</m:t>
            </m:r>
          </m:sup>
        </m:sSubSup>
        <m:sSub>
          <m:e>
            <m:r>
              <m:rPr>
                <m:sty m:val="b"/>
              </m:rPr>
              <m:t>Ψ</m:t>
            </m:r>
          </m:e>
          <m:sub>
            <m:r>
              <m:rPr>
                <m:sty m:val="p"/>
              </m:rPr>
              <m:t>:</m:t>
            </m:r>
            <m:r>
              <m:rPr>
                <m:sty m:val="p"/>
              </m:rPr>
              <m:t>,</m:t>
            </m:r>
            <m:r>
              <m:t>l</m:t>
            </m:r>
          </m:sub>
        </m:sSub>
        <m:r>
          <m:rPr>
            <m:sty m:val="p"/>
          </m:rPr>
          <m:t>/</m:t>
        </m:r>
        <m:d>
          <m:dPr>
            <m:begChr m:val="("/>
            <m:endChr m:val=")"/>
            <m:sepChr m:val=""/>
            <m:grow/>
          </m:dPr>
          <m:e>
            <m:r>
              <m:rPr>
                <m:sty m:val="p"/>
              </m:rPr>
              <m:t>∥</m:t>
            </m:r>
            <m:sSub>
              <m:e>
                <m:r>
                  <m:rPr>
                    <m:sty m:val="b"/>
                  </m:rPr>
                  <m:t>Ψ</m:t>
                </m:r>
              </m:e>
              <m:sub>
                <m:r>
                  <m:rPr>
                    <m:sty m:val="p"/>
                  </m:rPr>
                  <m:t>:</m:t>
                </m:r>
                <m:r>
                  <m:rPr>
                    <m:sty m:val="p"/>
                  </m:rPr>
                  <m:t>,</m:t>
                </m:r>
                <m:r>
                  <m:t>j</m:t>
                </m:r>
              </m:sub>
            </m:sSub>
            <m:r>
              <m:rPr>
                <m:sty m:val="p"/>
              </m:rPr>
              <m:t>∥</m:t>
            </m:r>
            <m:r>
              <m:rPr>
                <m:sty m:val="p"/>
              </m:rPr>
              <m:t>∥</m:t>
            </m:r>
            <m:sSub>
              <m:e>
                <m:r>
                  <m:rPr>
                    <m:sty m:val="b"/>
                  </m:rPr>
                  <m:t>Ψ</m:t>
                </m:r>
              </m:e>
              <m:sub>
                <m:r>
                  <m:rPr>
                    <m:sty m:val="p"/>
                  </m:rPr>
                  <m:t>:</m:t>
                </m:r>
                <m:r>
                  <m:rPr>
                    <m:sty m:val="p"/>
                  </m:rPr>
                  <m:t>,</m:t>
                </m:r>
                <m:r>
                  <m:t>l</m:t>
                </m:r>
              </m:sub>
            </m:sSub>
            <m:r>
              <m:rPr>
                <m:sty m:val="p"/>
              </m:rPr>
              <m:t>∥</m:t>
            </m:r>
          </m:e>
        </m:d>
      </m:oMath>
      <w:r>
        <w:t xml:space="preserve">, is a graded measure of isolability, and the smaller the angle, the larger the fault must be before the noise stops confusing them. Simultaneous faults are handled by fitting pairs of columns, at the cost of more ambiguity. Structured residuals connect naturally to observer-based fault detection and isolation, where banks of observers are each designed to be insensitive to one fault or one sensor, and to causal and graph reasoning, where the network of physical relations among variables is used to decide which residual can respond to which fault.</w:t>
      </w:r>
    </w:p>
    <w:p>
      <w:pPr>
        <w:pStyle w:val="BodyText"/>
      </w:pPr>
      <w:r>
        <w:t xml:space="preserve">Sensor faults deserve special attention because they are common and they mimic process faults. Their usual forms are a bias, a drift, a gain error and a frozen value:</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bSup>
                  <m:e>
                    <m:r>
                      <m:t>y</m:t>
                    </m:r>
                  </m:e>
                  <m:sub>
                    <m:r>
                      <m:t>k</m:t>
                    </m:r>
                  </m:sub>
                  <m:sup>
                    <m:r>
                      <m:t>f</m:t>
                    </m:r>
                  </m:sup>
                </m:sSubSup>
                <m:r>
                  <m:rPr>
                    <m:sty m:val="p"/>
                  </m:rPr>
                  <m:t>=</m:t>
                </m:r>
                <m:sSub>
                  <m:e>
                    <m:r>
                      <m:t>y</m:t>
                    </m:r>
                  </m:e>
                  <m:sub>
                    <m:r>
                      <m:t>k</m:t>
                    </m:r>
                  </m:sub>
                </m:sSub>
                <m:r>
                  <m:rPr>
                    <m:sty m:val="p"/>
                  </m:rPr>
                  <m:t>+</m:t>
                </m:r>
                <m:r>
                  <m:t>b</m:t>
                </m:r>
                <m:r>
                  <m:rPr>
                    <m:sty m:val="p"/>
                  </m:rPr>
                  <m:t>,</m:t>
                </m:r>
                <m:r>
                  <m:t> </m:t>
                </m:r>
                <m:r>
                  <m:t> </m:t>
                </m:r>
                <m:sSubSup>
                  <m:e>
                    <m:r>
                      <m:t>y</m:t>
                    </m:r>
                  </m:e>
                  <m:sub>
                    <m:r>
                      <m:t>k</m:t>
                    </m:r>
                  </m:sub>
                  <m:sup>
                    <m:r>
                      <m:t>f</m:t>
                    </m:r>
                  </m:sup>
                </m:sSubSup>
                <m:r>
                  <m:rPr>
                    <m:sty m:val="p"/>
                  </m:rPr>
                  <m:t>=</m:t>
                </m:r>
                <m:sSub>
                  <m:e>
                    <m:r>
                      <m:t>y</m:t>
                    </m:r>
                  </m:e>
                  <m:sub>
                    <m:r>
                      <m:t>k</m:t>
                    </m:r>
                  </m:sub>
                </m:sSub>
                <m:r>
                  <m:rPr>
                    <m:sty m:val="p"/>
                  </m:rPr>
                  <m:t>+</m:t>
                </m:r>
                <m:r>
                  <m:t>c</m:t>
                </m:r>
                <m:r>
                  <m:t>k</m:t>
                </m:r>
                <m:r>
                  <m:rPr>
                    <m:sty m:val="p"/>
                  </m:rPr>
                  <m:t>,</m:t>
                </m:r>
                <m:r>
                  <m:t> </m:t>
                </m:r>
                <m:r>
                  <m:t> </m:t>
                </m:r>
                <m:sSubSup>
                  <m:e>
                    <m:r>
                      <m:t>y</m:t>
                    </m:r>
                  </m:e>
                  <m:sub>
                    <m:r>
                      <m:t>k</m:t>
                    </m:r>
                  </m:sub>
                  <m:sup>
                    <m:r>
                      <m:t>f</m:t>
                    </m:r>
                  </m:sup>
                </m:sSubSup>
                <m:r>
                  <m:rPr>
                    <m:sty m:val="p"/>
                  </m:rPr>
                  <m:t>=</m:t>
                </m:r>
                <m:d>
                  <m:dPr>
                    <m:begChr m:val="("/>
                    <m:endChr m:val=")"/>
                    <m:sepChr m:val=""/>
                    <m:grow/>
                  </m:dPr>
                  <m:e>
                    <m:r>
                      <m:t>1</m:t>
                    </m:r>
                    <m:r>
                      <m:rPr>
                        <m:sty m:val="p"/>
                      </m:rPr>
                      <m:t>+</m:t>
                    </m:r>
                    <m:r>
                      <m:t>g</m:t>
                    </m:r>
                  </m:e>
                </m:d>
                <m:sSub>
                  <m:e>
                    <m:r>
                      <m:t>y</m:t>
                    </m:r>
                  </m:e>
                  <m:sub>
                    <m:r>
                      <m:t>k</m:t>
                    </m:r>
                  </m:sub>
                </m:sSub>
                <m:r>
                  <m:rPr>
                    <m:sty m:val="p"/>
                  </m:rPr>
                  <m:t>,</m:t>
                </m:r>
                <m:r>
                  <m:t> </m:t>
                </m:r>
                <m:r>
                  <m:t> </m:t>
                </m:r>
                <m:sSubSup>
                  <m:e>
                    <m:r>
                      <m:t>y</m:t>
                    </m:r>
                  </m:e>
                  <m:sub>
                    <m:r>
                      <m:t>k</m:t>
                    </m:r>
                  </m:sub>
                  <m:sup>
                    <m:r>
                      <m:t>f</m:t>
                    </m:r>
                  </m:sup>
                </m:sSubSup>
                <m:r>
                  <m:rPr>
                    <m:sty m:val="p"/>
                  </m:rPr>
                  <m:t>=</m:t>
                </m:r>
                <m:sSub>
                  <m:e>
                    <m:r>
                      <m:t>y</m:t>
                    </m:r>
                  </m:e>
                  <m:sub>
                    <m:sSub>
                      <m:e>
                        <m:r>
                          <m:t>k</m:t>
                        </m:r>
                      </m:e>
                      <m:sub>
                        <m:r>
                          <m:t>0</m:t>
                        </m:r>
                      </m:sub>
                    </m:sSub>
                  </m:sub>
                </m:sSub>
                <m:r>
                  <m:t> </m:t>
                </m:r>
                <m:r>
                  <m:t> </m:t>
                </m:r>
                <m:d>
                  <m:dPr>
                    <m:begChr m:val="("/>
                    <m:endChr m:val=")"/>
                    <m:sepChr m:val=""/>
                    <m:grow/>
                  </m:dPr>
                  <m:e>
                    <m:r>
                      <m:t>k</m:t>
                    </m:r>
                    <m:r>
                      <m:rPr>
                        <m:sty m:val="p"/>
                      </m:rPr>
                      <m:t>≥</m:t>
                    </m:r>
                    <m:sSub>
                      <m:e>
                        <m:r>
                          <m:t>k</m:t>
                        </m:r>
                      </m:e>
                      <m:sub>
                        <m:r>
                          <m:t>0</m:t>
                        </m:r>
                      </m:sub>
                    </m:sSub>
                  </m:e>
                </m:d>
                <m:r>
                  <m:rPr>
                    <m:sty m:val="p"/>
                  </m:rPr>
                  <m:t>,</m:t>
                </m:r>
              </m:oMath>
            </m:oMathPara>
          </w:p>
        </w:tc>
        <w:tc>
          <w:tcPr>
            <w:tcW w:w="900" w:type="dxa"/>
            <w:vAlign w:val="center"/>
          </w:tcPr>
          <w:p>
            <w:pPr>
              <w:pStyle w:val="EquationCell"/>
              <w:jc w:val="right"/>
            </w:pPr>
            <w:r>
              <w:t xml:space="preserve">(12.44)</w:t>
            </w:r>
          </w:p>
        </w:tc>
      </w:tr>
    </w:tbl>
    <w:p>
      <w:pPr>
        <w:pStyle w:val="BodyText"/>
      </w:pPr>
      <w:r>
        <w:t xml:space="preserve">where</w:t>
      </w:r>
      <w:r>
        <w:t xml:space="preserve"> </w:t>
      </w:r>
      <m:oMath>
        <m:r>
          <m:t>b</m:t>
        </m:r>
      </m:oMath>
      <w:r>
        <w:t xml:space="preserve">,</w:t>
      </w:r>
      <w:r>
        <w:t xml:space="preserve"> </w:t>
      </w:r>
      <m:oMath>
        <m:r>
          <m:t>c</m:t>
        </m:r>
      </m:oMath>
      <w:r>
        <w:t xml:space="preserve"> </w:t>
      </w:r>
      <w:r>
        <w:t xml:space="preserve">and</w:t>
      </w:r>
      <w:r>
        <w:t xml:space="preserve"> </w:t>
      </w:r>
      <m:oMath>
        <m:r>
          <m:t>g</m:t>
        </m:r>
      </m:oMath>
      <w:r>
        <w:t xml:space="preserve"> </w:t>
      </w:r>
      <w:r>
        <w:t xml:space="preserve">are the bias, drift rate and gain error and</w:t>
      </w:r>
      <w:r>
        <w:t xml:space="preserve"> </w:t>
      </w:r>
      <m:oMath>
        <m:sSub>
          <m:e>
            <m:r>
              <m:t>k</m:t>
            </m:r>
          </m:e>
          <m:sub>
            <m:r>
              <m:t>0</m:t>
            </m:r>
          </m:sub>
        </m:sSub>
      </m:oMath>
      <w:r>
        <w:t xml:space="preserve"> </w:t>
      </w:r>
      <w:r>
        <w:t xml:space="preserve">the time the value froze. A biased temperature sensor looks like a thermal fault; a drifting current sensor looks like a battery that is losing charge. Three properties separate them:</w:t>
      </w:r>
    </w:p>
    <w:p>
      <w:pPr>
        <w:numPr>
          <w:ilvl w:val="0"/>
          <w:numId w:val="1007"/>
        </w:numPr>
        <w:pStyle w:val="Compact"/>
      </w:pPr>
      <w:r>
        <w:rPr>
          <w:bCs/>
          <w:b/>
        </w:rPr>
        <w:t xml:space="preserve">Physics.</w:t>
      </w:r>
      <w:r>
        <w:t xml:space="preserve"> </w:t>
      </w:r>
      <w:r>
        <w:t xml:space="preserve">A sensor fault breaks relations between sensors that no physical fault breaks. The energy balance, the heat balance and Kirchhoff’s laws must still hold among the other measurements.</w:t>
      </w:r>
    </w:p>
    <w:p>
      <w:pPr>
        <w:numPr>
          <w:ilvl w:val="0"/>
          <w:numId w:val="1007"/>
        </w:numPr>
        <w:pStyle w:val="Compact"/>
      </w:pPr>
      <w:r>
        <w:rPr>
          <w:bCs/>
          <w:b/>
        </w:rPr>
        <w:t xml:space="preserve">Redundancy.</w:t>
      </w:r>
      <w:r>
        <w:t xml:space="preserve"> </w:t>
      </w:r>
      <w:r>
        <w:t xml:space="preserve">A sensor fault appears in residuals that use that sensor and in no others, including redundant measurements of the same quantity.</w:t>
      </w:r>
    </w:p>
    <w:p>
      <w:pPr>
        <w:numPr>
          <w:ilvl w:val="0"/>
          <w:numId w:val="1007"/>
        </w:numPr>
        <w:pStyle w:val="Compact"/>
      </w:pPr>
      <w:r>
        <w:rPr>
          <w:bCs/>
          <w:b/>
        </w:rPr>
        <w:t xml:space="preserve">Time.</w:t>
      </w:r>
      <w:r>
        <w:t xml:space="preserve"> </w:t>
      </w:r>
      <w:r>
        <w:t xml:space="preserve">Sensor faults often appear as steps or frozen values, while degradation drifts.</w:t>
      </w:r>
    </w:p>
    <w:p>
      <w:pPr>
        <w:pStyle w:val="FirstParagraph"/>
      </w:pPr>
      <w:r>
        <w:t xml:space="preserve">Table 12.3 is the signature matrix for the M-07 motor and its drive, built from the residuals of Chapter 7.</w:t>
      </w:r>
    </w:p>
    <w:p>
      <w:pPr>
        <w:pStyle w:val="TableCaption"/>
      </w:pPr>
      <w:r>
        <w:t xml:space="preserve">TABLE 12.3 Fault signature matrix for motor M-07 and drive D-3 (1 = residual responds)</w:t>
      </w:r>
    </w:p>
    <w:tbl>
      <w:tblPr>
        <w:tblStyle w:val="Table"/>
        <w:tblW w:w="9540" w:type="dxa"/>
        <w:tblLook w:firstRow="1" w:lastRow="0" w:firstColumn="0" w:lastColumn="0" w:noHBand="0" w:noVBand="0" w:val="0020"/>
        <w:jc w:val="center"/>
        <w:tblLayout w:type="fixed"/>
        <w:tblCaption w:val="TABLE 12.3 Fault signature matrix for motor M-07 and drive D-3 (1 = residual responds)"/>
      </w:tblPr>
      <w:tblGrid>
        <w:gridCol w:w="2803"/>
        <w:gridCol w:w="595"/>
        <w:gridCol w:w="954"/>
        <w:gridCol w:w="954"/>
        <w:gridCol w:w="1312"/>
        <w:gridCol w:w="1551"/>
        <w:gridCol w:w="1371"/>
      </w:tblGrid>
      <w:tr>
        <w:trPr>
          <w:tblHeader w:val="true"/>
        </w:trPr>
        <w:tc>
          <w:tcPr>
            <w:tcW w:w="2803" w:type="dxa"/>
          </w:tcPr>
          <w:p>
            <w:pPr>
              <w:pStyle w:val="Compact"/>
              <w:jc w:val="left"/>
            </w:pPr>
            <w:r>
              <w:t xml:space="preserve">Residual</w:t>
            </w:r>
          </w:p>
        </w:tc>
        <w:tc>
          <w:tcPr>
            <w:tcW w:w="595" w:type="dxa"/>
          </w:tcPr>
          <w:p>
            <w:pPr>
              <w:pStyle w:val="Compact"/>
              <w:jc w:val="left"/>
            </w:pPr>
            <w:r>
              <w:t xml:space="preserve">Bearing</w:t>
            </w:r>
          </w:p>
        </w:tc>
        <w:tc>
          <w:tcPr>
            <w:tcW w:w="954" w:type="dxa"/>
          </w:tcPr>
          <w:p>
            <w:pPr>
              <w:pStyle w:val="Compact"/>
              <w:jc w:val="left"/>
            </w:pPr>
            <w:r>
              <w:t xml:space="preserve">Cooling fault</w:t>
            </w:r>
          </w:p>
        </w:tc>
        <w:tc>
          <w:tcPr>
            <w:tcW w:w="954" w:type="dxa"/>
          </w:tcPr>
          <w:p>
            <w:pPr>
              <w:pStyle w:val="Compact"/>
              <w:jc w:val="left"/>
            </w:pPr>
            <w:r>
              <w:t xml:space="preserve">Winding short</w:t>
            </w:r>
          </w:p>
        </w:tc>
        <w:tc>
          <w:tcPr>
            <w:tcW w:w="1312" w:type="dxa"/>
          </w:tcPr>
          <w:p>
            <w:pPr>
              <w:pStyle w:val="Compact"/>
              <w:jc w:val="left"/>
            </w:pPr>
            <w:r>
              <w:t xml:space="preserve">Current-sensor bias</w:t>
            </w:r>
          </w:p>
        </w:tc>
        <w:tc>
          <w:tcPr>
            <w:tcW w:w="1551" w:type="dxa"/>
          </w:tcPr>
          <w:p>
            <w:pPr>
              <w:pStyle w:val="Compact"/>
              <w:jc w:val="left"/>
            </w:pPr>
            <w:r>
              <w:t xml:space="preserve">Temperature-sensor bias</w:t>
            </w:r>
          </w:p>
        </w:tc>
        <w:tc>
          <w:tcPr>
            <w:tcW w:w="1371" w:type="dxa"/>
          </w:tcPr>
          <w:p>
            <w:pPr>
              <w:pStyle w:val="Compact"/>
              <w:jc w:val="left"/>
            </w:pPr>
            <w:r>
              <w:t xml:space="preserve">Inverter open switch</w:t>
            </w:r>
          </w:p>
        </w:tc>
      </w:tr>
      <w:tr>
        <w:tc>
          <w:tcPr>
            <w:tcW w:w="2803" w:type="dxa"/>
          </w:tcPr>
          <w:p>
            <w:pPr>
              <w:pStyle w:val="Compact"/>
              <w:jc w:val="left"/>
            </w:pPr>
            <w:r>
              <w:t xml:space="preserve">Envelope at BPFO</w:t>
            </w:r>
          </w:p>
        </w:tc>
        <w:tc>
          <w:tcPr>
            <w:tcW w:w="595" w:type="dxa"/>
          </w:tcPr>
          <w:p>
            <w:pPr>
              <w:pStyle w:val="Compact"/>
              <w:jc w:val="left"/>
            </w:pPr>
            <w:r>
              <w:t xml:space="preserve">1</w:t>
            </w:r>
          </w:p>
        </w:tc>
        <w:tc>
          <w:tcPr>
            <w:tcW w:w="954" w:type="dxa"/>
          </w:tcPr>
          <w:p>
            <w:pPr>
              <w:pStyle w:val="Compact"/>
              <w:jc w:val="left"/>
            </w:pPr>
            <w:r>
              <w:t xml:space="preserve">0</w:t>
            </w:r>
          </w:p>
        </w:tc>
        <w:tc>
          <w:tcPr>
            <w:tcW w:w="954" w:type="dxa"/>
          </w:tcPr>
          <w:p>
            <w:pPr>
              <w:pStyle w:val="Compact"/>
              <w:jc w:val="left"/>
            </w:pPr>
            <w:r>
              <w:t xml:space="preserve">0</w:t>
            </w:r>
          </w:p>
        </w:tc>
        <w:tc>
          <w:tcPr>
            <w:tcW w:w="1312" w:type="dxa"/>
          </w:tcPr>
          <w:p>
            <w:pPr>
              <w:pStyle w:val="Compact"/>
              <w:jc w:val="left"/>
            </w:pPr>
            <w:r>
              <w:t xml:space="preserve">0</w:t>
            </w:r>
          </w:p>
        </w:tc>
        <w:tc>
          <w:tcPr>
            <w:tcW w:w="1551" w:type="dxa"/>
          </w:tcPr>
          <w:p>
            <w:pPr>
              <w:pStyle w:val="Compact"/>
              <w:jc w:val="left"/>
            </w:pPr>
            <w:r>
              <w:t xml:space="preserve">0</w:t>
            </w:r>
          </w:p>
        </w:tc>
        <w:tc>
          <w:tcPr>
            <w:tcW w:w="1371" w:type="dxa"/>
          </w:tcPr>
          <w:p>
            <w:pPr>
              <w:pStyle w:val="Compact"/>
              <w:jc w:val="left"/>
            </w:pPr>
            <w:r>
              <w:t xml:space="preserve">0</w:t>
            </w:r>
          </w:p>
        </w:tc>
      </w:tr>
      <w:tr>
        <w:tc>
          <w:tcPr>
            <w:tcW w:w="2803" w:type="dxa"/>
          </w:tcPr>
          <w:p>
            <w:pPr>
              <w:pStyle w:val="Compact"/>
              <w:jc w:val="left"/>
            </w:pPr>
            <w:r>
              <w:t xml:space="preserve">Winding-temperature residual</w:t>
            </w:r>
          </w:p>
        </w:tc>
        <w:tc>
          <w:tcPr>
            <w:tcW w:w="595" w:type="dxa"/>
          </w:tcPr>
          <w:p>
            <w:pPr>
              <w:pStyle w:val="Compact"/>
              <w:jc w:val="left"/>
            </w:pPr>
            <w:r>
              <w:t xml:space="preserve">0</w:t>
            </w:r>
          </w:p>
        </w:tc>
        <w:tc>
          <w:tcPr>
            <w:tcW w:w="954" w:type="dxa"/>
          </w:tcPr>
          <w:p>
            <w:pPr>
              <w:pStyle w:val="Compact"/>
              <w:jc w:val="left"/>
            </w:pPr>
            <w:r>
              <w:t xml:space="preserve">1</w:t>
            </w:r>
          </w:p>
        </w:tc>
        <w:tc>
          <w:tcPr>
            <w:tcW w:w="954" w:type="dxa"/>
          </w:tcPr>
          <w:p>
            <w:pPr>
              <w:pStyle w:val="Compact"/>
              <w:jc w:val="left"/>
            </w:pPr>
            <w:r>
              <w:t xml:space="preserve">1</w:t>
            </w:r>
          </w:p>
        </w:tc>
        <w:tc>
          <w:tcPr>
            <w:tcW w:w="1312" w:type="dxa"/>
          </w:tcPr>
          <w:p>
            <w:pPr>
              <w:pStyle w:val="Compact"/>
              <w:jc w:val="left"/>
            </w:pPr>
            <w:r>
              <w:t xml:space="preserve">0</w:t>
            </w:r>
          </w:p>
        </w:tc>
        <w:tc>
          <w:tcPr>
            <w:tcW w:w="1551" w:type="dxa"/>
          </w:tcPr>
          <w:p>
            <w:pPr>
              <w:pStyle w:val="Compact"/>
              <w:jc w:val="left"/>
            </w:pPr>
            <w:r>
              <w:t xml:space="preserve">1</w:t>
            </w:r>
          </w:p>
        </w:tc>
        <w:tc>
          <w:tcPr>
            <w:tcW w:w="1371" w:type="dxa"/>
          </w:tcPr>
          <w:p>
            <w:pPr>
              <w:pStyle w:val="Compact"/>
              <w:jc w:val="left"/>
            </w:pPr>
            <w:r>
              <w:t xml:space="preserve">0</w:t>
            </w:r>
          </w:p>
        </w:tc>
      </w:tr>
      <w:tr>
        <w:tc>
          <w:tcPr>
            <w:tcW w:w="2803" w:type="dxa"/>
          </w:tcPr>
          <w:p>
            <w:pPr>
              <w:pStyle w:val="Compact"/>
              <w:jc w:val="left"/>
            </w:pPr>
            <w:r>
              <w:t xml:space="preserve">Housing-temperature residual</w:t>
            </w:r>
          </w:p>
        </w:tc>
        <w:tc>
          <w:tcPr>
            <w:tcW w:w="595" w:type="dxa"/>
          </w:tcPr>
          <w:p>
            <w:pPr>
              <w:pStyle w:val="Compact"/>
              <w:jc w:val="left"/>
            </w:pPr>
            <w:r>
              <w:t xml:space="preserve">0</w:t>
            </w:r>
          </w:p>
        </w:tc>
        <w:tc>
          <w:tcPr>
            <w:tcW w:w="954" w:type="dxa"/>
          </w:tcPr>
          <w:p>
            <w:pPr>
              <w:pStyle w:val="Compact"/>
              <w:jc w:val="left"/>
            </w:pPr>
            <w:r>
              <w:t xml:space="preserve">1</w:t>
            </w:r>
          </w:p>
        </w:tc>
        <w:tc>
          <w:tcPr>
            <w:tcW w:w="954" w:type="dxa"/>
          </w:tcPr>
          <w:p>
            <w:pPr>
              <w:pStyle w:val="Compact"/>
              <w:jc w:val="left"/>
            </w:pPr>
            <w:r>
              <w:t xml:space="preserve">0</w:t>
            </w:r>
          </w:p>
        </w:tc>
        <w:tc>
          <w:tcPr>
            <w:tcW w:w="1312" w:type="dxa"/>
          </w:tcPr>
          <w:p>
            <w:pPr>
              <w:pStyle w:val="Compact"/>
              <w:jc w:val="left"/>
            </w:pPr>
            <w:r>
              <w:t xml:space="preserve">0</w:t>
            </w:r>
          </w:p>
        </w:tc>
        <w:tc>
          <w:tcPr>
            <w:tcW w:w="1551" w:type="dxa"/>
          </w:tcPr>
          <w:p>
            <w:pPr>
              <w:pStyle w:val="Compact"/>
              <w:jc w:val="left"/>
            </w:pPr>
            <w:r>
              <w:t xml:space="preserve">0</w:t>
            </w:r>
          </w:p>
        </w:tc>
        <w:tc>
          <w:tcPr>
            <w:tcW w:w="1371" w:type="dxa"/>
          </w:tcPr>
          <w:p>
            <w:pPr>
              <w:pStyle w:val="Compact"/>
              <w:jc w:val="left"/>
            </w:pPr>
            <w:r>
              <w:t xml:space="preserve">0</w:t>
            </w:r>
          </w:p>
        </w:tc>
      </w:tr>
      <w:tr>
        <w:tc>
          <w:tcPr>
            <w:tcW w:w="2803" w:type="dxa"/>
          </w:tcPr>
          <w:p>
            <w:pPr>
              <w:pStyle w:val="Compact"/>
              <w:jc w:val="left"/>
            </w:pPr>
            <w:r>
              <w:t xml:space="preserve">Negative-sequence current</w:t>
            </w:r>
          </w:p>
        </w:tc>
        <w:tc>
          <w:tcPr>
            <w:tcW w:w="595" w:type="dxa"/>
          </w:tcPr>
          <w:p>
            <w:pPr>
              <w:pStyle w:val="Compact"/>
              <w:jc w:val="left"/>
            </w:pPr>
            <w:r>
              <w:t xml:space="preserve">0</w:t>
            </w:r>
          </w:p>
        </w:tc>
        <w:tc>
          <w:tcPr>
            <w:tcW w:w="954" w:type="dxa"/>
          </w:tcPr>
          <w:p>
            <w:pPr>
              <w:pStyle w:val="Compact"/>
              <w:jc w:val="left"/>
            </w:pPr>
            <w:r>
              <w:t xml:space="preserve">0</w:t>
            </w:r>
          </w:p>
        </w:tc>
        <w:tc>
          <w:tcPr>
            <w:tcW w:w="954" w:type="dxa"/>
          </w:tcPr>
          <w:p>
            <w:pPr>
              <w:pStyle w:val="Compact"/>
              <w:jc w:val="left"/>
            </w:pPr>
            <w:r>
              <w:t xml:space="preserve">1</w:t>
            </w:r>
          </w:p>
        </w:tc>
        <w:tc>
          <w:tcPr>
            <w:tcW w:w="1312" w:type="dxa"/>
          </w:tcPr>
          <w:p>
            <w:pPr>
              <w:pStyle w:val="Compact"/>
              <w:jc w:val="left"/>
            </w:pPr>
            <w:r>
              <w:t xml:space="preserve">0</w:t>
            </w:r>
          </w:p>
        </w:tc>
        <w:tc>
          <w:tcPr>
            <w:tcW w:w="1551" w:type="dxa"/>
          </w:tcPr>
          <w:p>
            <w:pPr>
              <w:pStyle w:val="Compact"/>
              <w:jc w:val="left"/>
            </w:pPr>
            <w:r>
              <w:t xml:space="preserve">0</w:t>
            </w:r>
          </w:p>
        </w:tc>
        <w:tc>
          <w:tcPr>
            <w:tcW w:w="1371" w:type="dxa"/>
          </w:tcPr>
          <w:p>
            <w:pPr>
              <w:pStyle w:val="Compact"/>
              <w:jc w:val="left"/>
            </w:pPr>
            <w:r>
              <w:t xml:space="preserve">1</w:t>
            </w:r>
          </w:p>
        </w:tc>
      </w:tr>
      <w:tr>
        <w:tc>
          <w:tcPr>
            <w:tcW w:w="2803" w:type="dxa"/>
          </w:tcPr>
          <w:p>
            <w:pPr>
              <w:pStyle w:val="Compact"/>
              <w:jc w:val="left"/>
            </w:pPr>
            <w:r>
              <w:t xml:space="preserve">Current-sum parity (</w:t>
            </w:r>
            <m:oMath>
              <m:sSub>
                <m:e>
                  <m:r>
                    <m:t>i</m:t>
                  </m:r>
                </m:e>
                <m:sub>
                  <m:r>
                    <m:t>a</m:t>
                  </m:r>
                </m:sub>
              </m:sSub>
              <m:r>
                <m:rPr>
                  <m:sty m:val="p"/>
                </m:rPr>
                <m:t>+</m:t>
              </m:r>
              <m:sSub>
                <m:e>
                  <m:r>
                    <m:t>i</m:t>
                  </m:r>
                </m:e>
                <m:sub>
                  <m:r>
                    <m:t>b</m:t>
                  </m:r>
                </m:sub>
              </m:sSub>
              <m:r>
                <m:rPr>
                  <m:sty m:val="p"/>
                </m:rPr>
                <m:t>+</m:t>
              </m:r>
              <m:sSub>
                <m:e>
                  <m:r>
                    <m:t>i</m:t>
                  </m:r>
                </m:e>
                <m:sub>
                  <m:r>
                    <m:t>c</m:t>
                  </m:r>
                </m:sub>
              </m:sSub>
            </m:oMath>
            <w:r>
              <w:t xml:space="preserve">)</w:t>
            </w:r>
          </w:p>
        </w:tc>
        <w:tc>
          <w:tcPr>
            <w:tcW w:w="595" w:type="dxa"/>
          </w:tcPr>
          <w:p>
            <w:pPr>
              <w:pStyle w:val="Compact"/>
              <w:jc w:val="left"/>
            </w:pPr>
            <w:r>
              <w:t xml:space="preserve">0</w:t>
            </w:r>
          </w:p>
        </w:tc>
        <w:tc>
          <w:tcPr>
            <w:tcW w:w="954" w:type="dxa"/>
          </w:tcPr>
          <w:p>
            <w:pPr>
              <w:pStyle w:val="Compact"/>
              <w:jc w:val="left"/>
            </w:pPr>
            <w:r>
              <w:t xml:space="preserve">0</w:t>
            </w:r>
          </w:p>
        </w:tc>
        <w:tc>
          <w:tcPr>
            <w:tcW w:w="954" w:type="dxa"/>
          </w:tcPr>
          <w:p>
            <w:pPr>
              <w:pStyle w:val="Compact"/>
              <w:jc w:val="left"/>
            </w:pPr>
            <w:r>
              <w:t xml:space="preserve">0</w:t>
            </w:r>
          </w:p>
        </w:tc>
        <w:tc>
          <w:tcPr>
            <w:tcW w:w="1312" w:type="dxa"/>
          </w:tcPr>
          <w:p>
            <w:pPr>
              <w:pStyle w:val="Compact"/>
              <w:jc w:val="left"/>
            </w:pPr>
            <w:r>
              <w:t xml:space="preserve">1</w:t>
            </w:r>
          </w:p>
        </w:tc>
        <w:tc>
          <w:tcPr>
            <w:tcW w:w="1551" w:type="dxa"/>
          </w:tcPr>
          <w:p>
            <w:pPr>
              <w:pStyle w:val="Compact"/>
              <w:jc w:val="left"/>
            </w:pPr>
            <w:r>
              <w:t xml:space="preserve">0</w:t>
            </w:r>
          </w:p>
        </w:tc>
        <w:tc>
          <w:tcPr>
            <w:tcW w:w="1371" w:type="dxa"/>
          </w:tcPr>
          <w:p>
            <w:pPr>
              <w:pStyle w:val="Compact"/>
              <w:jc w:val="left"/>
            </w:pPr>
            <w:r>
              <w:t xml:space="preserve">0</w:t>
            </w:r>
          </w:p>
        </w:tc>
      </w:tr>
      <w:tr>
        <w:tc>
          <w:tcPr>
            <w:tcW w:w="2803" w:type="dxa"/>
          </w:tcPr>
          <w:p>
            <w:pPr>
              <w:pStyle w:val="Compact"/>
              <w:jc w:val="left"/>
            </w:pPr>
            <w:r>
              <w:t xml:space="preserve">Phase-current DC offset</w:t>
            </w:r>
          </w:p>
        </w:tc>
        <w:tc>
          <w:tcPr>
            <w:tcW w:w="595" w:type="dxa"/>
          </w:tcPr>
          <w:p>
            <w:pPr>
              <w:pStyle w:val="Compact"/>
              <w:jc w:val="left"/>
            </w:pPr>
            <w:r>
              <w:t xml:space="preserve">0</w:t>
            </w:r>
          </w:p>
        </w:tc>
        <w:tc>
          <w:tcPr>
            <w:tcW w:w="954" w:type="dxa"/>
          </w:tcPr>
          <w:p>
            <w:pPr>
              <w:pStyle w:val="Compact"/>
              <w:jc w:val="left"/>
            </w:pPr>
            <w:r>
              <w:t xml:space="preserve">0</w:t>
            </w:r>
          </w:p>
        </w:tc>
        <w:tc>
          <w:tcPr>
            <w:tcW w:w="954" w:type="dxa"/>
          </w:tcPr>
          <w:p>
            <w:pPr>
              <w:pStyle w:val="Compact"/>
              <w:jc w:val="left"/>
            </w:pPr>
            <w:r>
              <w:t xml:space="preserve">0</w:t>
            </w:r>
          </w:p>
        </w:tc>
        <w:tc>
          <w:tcPr>
            <w:tcW w:w="1312" w:type="dxa"/>
          </w:tcPr>
          <w:p>
            <w:pPr>
              <w:pStyle w:val="Compact"/>
              <w:jc w:val="left"/>
            </w:pPr>
            <w:r>
              <w:t xml:space="preserve">1</w:t>
            </w:r>
          </w:p>
        </w:tc>
        <w:tc>
          <w:tcPr>
            <w:tcW w:w="1551" w:type="dxa"/>
          </w:tcPr>
          <w:p>
            <w:pPr>
              <w:pStyle w:val="Compact"/>
              <w:jc w:val="left"/>
            </w:pPr>
            <w:r>
              <w:t xml:space="preserve">0</w:t>
            </w:r>
          </w:p>
        </w:tc>
        <w:tc>
          <w:tcPr>
            <w:tcW w:w="1371" w:type="dxa"/>
          </w:tcPr>
          <w:p>
            <w:pPr>
              <w:pStyle w:val="Compact"/>
              <w:jc w:val="left"/>
            </w:pPr>
            <w:r>
              <w:t xml:space="preserve">1</w:t>
            </w:r>
          </w:p>
        </w:tc>
      </w:tr>
    </w:tbl>
    <w:p>
      <w:pPr>
        <w:pStyle w:val="BodyText"/>
      </w:pPr>
      <w:r>
        <w:t xml:space="preserve">Every column differs, so every fault is isolable (Figure 12.16). The temperature-sensor bias fires the winding residual alone, without the housing residual that a real cooling fault would also fire. Winding short and inverter open switch share the negative-sequence residual, but only the open switch fires the DC offset.</w:t>
      </w:r>
    </w:p>
    <w:p>
      <w:pPr>
        <w:pStyle w:val="CaptionedFigure"/>
      </w:pPr>
      <w:r>
        <w:drawing>
          <wp:inline>
            <wp:extent cx="5303520" cy="4513634"/>
            <wp:effectExtent b="0" l="0" r="0" t="0"/>
            <wp:docPr descr="Figure 12.16. The fault signature matrix of Table 12.3 as a map, with the observed pattern of a temperature-sensor bias matched to its column." title="" id="93" name="Picture"/>
            <a:graphic>
              <a:graphicData uri="http://schemas.openxmlformats.org/drawingml/2006/picture">
                <pic:pic>
                  <pic:nvPicPr>
                    <pic:cNvPr descr="media/media/rId72.png" id="94" name="Picture"/>
                    <pic:cNvPicPr>
                      <a:picLocks noChangeArrowheads="1" noChangeAspect="1"/>
                    </pic:cNvPicPr>
                  </pic:nvPicPr>
                  <pic:blipFill>
                    <a:blip r:embed="rId92"/>
                    <a:stretch>
                      <a:fillRect/>
                    </a:stretch>
                  </pic:blipFill>
                  <pic:spPr bwMode="auto">
                    <a:xfrm>
                      <a:off x="0" y="0"/>
                      <a:ext cx="5303520" cy="4513634"/>
                    </a:xfrm>
                    <a:prstGeom prst="rect">
                      <a:avLst/>
                    </a:prstGeom>
                    <a:noFill/>
                    <a:ln w="9525">
                      <a:noFill/>
                      <a:headEnd/>
                      <a:tailEnd/>
                    </a:ln>
                  </pic:spPr>
                </pic:pic>
              </a:graphicData>
            </a:graphic>
          </wp:inline>
        </w:drawing>
      </w:r>
    </w:p>
    <w:p>
      <w:pPr>
        <w:pStyle w:val="ImageCaption"/>
      </w:pPr>
      <w:r>
        <w:t xml:space="preserve">Figure 12.16. The fault signature matrix of Table 12.3 as a map, with the observed pattern of a temperature-sensor bias matched to its column.</w:t>
      </w:r>
    </w:p>
    <w:bookmarkEnd w:id="95"/>
    <w:bookmarkStart w:id="99" w:name="fmea-fmeca-and-risk-informed-phm"/>
    <w:p>
      <w:pPr>
        <w:pStyle w:val="Heading1"/>
      </w:pPr>
      <w:r>
        <w:t xml:space="preserve">12.10 FMEA, FMECA and Risk-informed PHM</w:t>
      </w:r>
    </w:p>
    <w:p>
      <w:pPr>
        <w:pStyle w:val="FirstParagraph"/>
      </w:pPr>
      <w:r>
        <w:t xml:space="preserve">Failure mode and effects analysis (FMEA) lists, for each component, its failure modes, their effects, causes and detection means, and ranks them. The traditional ranking is the risk priority number,</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r>
                  <m:t>R</m:t>
                </m:r>
                <m:r>
                  <m:t>P</m:t>
                </m:r>
                <m:r>
                  <m:t>N</m:t>
                </m:r>
                <m:r>
                  <m:rPr>
                    <m:sty m:val="p"/>
                  </m:rPr>
                  <m:t>=</m:t>
                </m:r>
                <m:r>
                  <m:t>S</m:t>
                </m:r>
                <m:r>
                  <m:rPr>
                    <m:sty m:val="p"/>
                  </m:rPr>
                  <m:t>×</m:t>
                </m:r>
                <m:r>
                  <m:t>O</m:t>
                </m:r>
                <m:r>
                  <m:rPr>
                    <m:sty m:val="p"/>
                  </m:rPr>
                  <m:t>×</m:t>
                </m:r>
                <m:r>
                  <m:t>D</m:t>
                </m:r>
                <m:r>
                  <m:rPr>
                    <m:sty m:val="p"/>
                  </m:rPr>
                  <m:t>,</m:t>
                </m:r>
              </m:oMath>
            </m:oMathPara>
          </w:p>
        </w:tc>
        <w:tc>
          <w:tcPr>
            <w:tcW w:w="900" w:type="dxa"/>
            <w:vAlign w:val="center"/>
          </w:tcPr>
          <w:p>
            <w:pPr>
              <w:pStyle w:val="EquationCell"/>
              <w:jc w:val="right"/>
            </w:pPr>
            <w:r>
              <w:t xml:space="preserve">(12.45)</w:t>
            </w:r>
          </w:p>
        </w:tc>
      </w:tr>
    </w:tbl>
    <w:p>
      <w:pPr>
        <w:pStyle w:val="BodyText"/>
      </w:pPr>
      <w:r>
        <w:t xml:space="preserve">with severity</w:t>
      </w:r>
      <w:r>
        <w:t xml:space="preserve"> </w:t>
      </w:r>
      <m:oMath>
        <m:r>
          <m:t>S</m:t>
        </m:r>
      </m:oMath>
      <w:r>
        <w:t xml:space="preserve">, occurrence</w:t>
      </w:r>
      <w:r>
        <w:t xml:space="preserve"> </w:t>
      </w:r>
      <m:oMath>
        <m:r>
          <m:t>O</m:t>
        </m:r>
      </m:oMath>
      <w:r>
        <w:t xml:space="preserve"> </w:t>
      </w:r>
      <w:r>
        <w:t xml:space="preserve">and detection</w:t>
      </w:r>
      <w:r>
        <w:t xml:space="preserve"> </w:t>
      </w:r>
      <m:oMath>
        <m:r>
          <m:t>D</m:t>
        </m:r>
      </m:oMath>
      <w:r>
        <w:t xml:space="preserve"> </w:t>
      </w:r>
      <w:r>
        <w:t xml:space="preserve">each scored from 1 to 10 (a high</w:t>
      </w:r>
      <w:r>
        <w:t xml:space="preserve"> </w:t>
      </w:r>
      <m:oMath>
        <m:r>
          <m:t>D</m:t>
        </m:r>
      </m:oMath>
      <w:r>
        <w:t xml:space="preserve"> </w:t>
      </w:r>
      <w:r>
        <w:t xml:space="preserve">meaning poor detectability) [6]. For M-07: bearing wear</w:t>
      </w:r>
      <w:r>
        <w:t xml:space="preserve"> </w:t>
      </w:r>
      <m:oMath>
        <m:r>
          <m:t>7</m:t>
        </m:r>
        <m:r>
          <m:rPr>
            <m:sty m:val="p"/>
          </m:rPr>
          <m:t>×</m:t>
        </m:r>
        <m:r>
          <m:t>5</m:t>
        </m:r>
        <m:r>
          <m:rPr>
            <m:sty m:val="p"/>
          </m:rPr>
          <m:t>×</m:t>
        </m:r>
        <m:r>
          <m:t>4</m:t>
        </m:r>
        <m:r>
          <m:rPr>
            <m:sty m:val="p"/>
          </m:rPr>
          <m:t>=</m:t>
        </m:r>
        <m:r>
          <m:t>140</m:t>
        </m:r>
      </m:oMath>
      <w:r>
        <w:t xml:space="preserve">; insulation breakdown</w:t>
      </w:r>
      <w:r>
        <w:t xml:space="preserve"> </w:t>
      </w:r>
      <m:oMath>
        <m:r>
          <m:t>10</m:t>
        </m:r>
        <m:r>
          <m:rPr>
            <m:sty m:val="p"/>
          </m:rPr>
          <m:t>×</m:t>
        </m:r>
        <m:r>
          <m:t>2</m:t>
        </m:r>
        <m:r>
          <m:rPr>
            <m:sty m:val="p"/>
          </m:rPr>
          <m:t>×</m:t>
        </m:r>
        <m:r>
          <m:t>6</m:t>
        </m:r>
        <m:r>
          <m:rPr>
            <m:sty m:val="p"/>
          </m:rPr>
          <m:t>=</m:t>
        </m:r>
        <m:r>
          <m:t>120</m:t>
        </m:r>
      </m:oMath>
      <w:r>
        <w:t xml:space="preserve">; capacitor dry-out</w:t>
      </w:r>
      <w:r>
        <w:t xml:space="preserve"> </w:t>
      </w:r>
      <m:oMath>
        <m:r>
          <m:t>8</m:t>
        </m:r>
        <m:r>
          <m:rPr>
            <m:sty m:val="p"/>
          </m:rPr>
          <m:t>×</m:t>
        </m:r>
        <m:r>
          <m:t>4</m:t>
        </m:r>
        <m:r>
          <m:rPr>
            <m:sty m:val="p"/>
          </m:rPr>
          <m:t>×</m:t>
        </m:r>
        <m:r>
          <m:t>3</m:t>
        </m:r>
        <m:r>
          <m:rPr>
            <m:sty m:val="p"/>
          </m:rPr>
          <m:t>=</m:t>
        </m:r>
        <m:r>
          <m:t>96</m:t>
        </m:r>
      </m:oMath>
      <w:r>
        <w:t xml:space="preserve">; fan failure</w:t>
      </w:r>
      <w:r>
        <w:t xml:space="preserve"> </w:t>
      </w:r>
      <m:oMath>
        <m:r>
          <m:t>5</m:t>
        </m:r>
        <m:r>
          <m:rPr>
            <m:sty m:val="p"/>
          </m:rPr>
          <m:t>×</m:t>
        </m:r>
        <m:r>
          <m:t>6</m:t>
        </m:r>
        <m:r>
          <m:rPr>
            <m:sty m:val="p"/>
          </m:rPr>
          <m:t>×</m:t>
        </m:r>
        <m:r>
          <m:t>2</m:t>
        </m:r>
        <m:r>
          <m:rPr>
            <m:sty m:val="p"/>
          </m:rPr>
          <m:t>=</m:t>
        </m:r>
        <m:r>
          <m:t>60</m:t>
        </m:r>
      </m:oMath>
      <w:r>
        <w:t xml:space="preserve">.</w:t>
      </w:r>
    </w:p>
    <w:p>
      <w:pPr>
        <w:pStyle w:val="BodyText"/>
      </w:pPr>
      <w:r>
        <w:t xml:space="preserve">RPN remains useful for teaching and for structuring a review, but it is not a validated risk measure. Its ordinal scores are multiplied as if they were ratios. Very different combinations give the same product (</w:t>
      </w:r>
      <m:oMath>
        <m:r>
          <m:t>S</m:t>
        </m:r>
        <m:r>
          <m:rPr>
            <m:sty m:val="p"/>
          </m:rPr>
          <m:t>=</m:t>
        </m:r>
        <m:r>
          <m:t>10</m:t>
        </m:r>
      </m:oMath>
      <w:r>
        <w:t xml:space="preserve">,</w:t>
      </w:r>
      <w:r>
        <w:t xml:space="preserve"> </w:t>
      </w:r>
      <m:oMath>
        <m:r>
          <m:t>O</m:t>
        </m:r>
        <m:r>
          <m:rPr>
            <m:sty m:val="p"/>
          </m:rPr>
          <m:t>=</m:t>
        </m:r>
        <m:r>
          <m:t>2</m:t>
        </m:r>
      </m:oMath>
      <w:r>
        <w:t xml:space="preserve">,</w:t>
      </w:r>
      <w:r>
        <w:t xml:space="preserve"> </w:t>
      </w:r>
      <m:oMath>
        <m:r>
          <m:t>D</m:t>
        </m:r>
        <m:r>
          <m:rPr>
            <m:sty m:val="p"/>
          </m:rPr>
          <m:t>=</m:t>
        </m:r>
        <m:r>
          <m:t>6</m:t>
        </m:r>
      </m:oMath>
      <w:r>
        <w:t xml:space="preserve"> </w:t>
      </w:r>
      <w:r>
        <w:t xml:space="preserve">equals</w:t>
      </w:r>
      <w:r>
        <w:t xml:space="preserve"> </w:t>
      </w:r>
      <m:oMath>
        <m:r>
          <m:t>S</m:t>
        </m:r>
        <m:r>
          <m:rPr>
            <m:sty m:val="p"/>
          </m:rPr>
          <m:t>=</m:t>
        </m:r>
        <m:r>
          <m:t>5</m:t>
        </m:r>
      </m:oMath>
      <w:r>
        <w:t xml:space="preserve">,</w:t>
      </w:r>
      <w:r>
        <w:t xml:space="preserve"> </w:t>
      </w:r>
      <m:oMath>
        <m:r>
          <m:t>O</m:t>
        </m:r>
        <m:r>
          <m:rPr>
            <m:sty m:val="p"/>
          </m:rPr>
          <m:t>=</m:t>
        </m:r>
        <m:r>
          <m:t>6</m:t>
        </m:r>
      </m:oMath>
      <w:r>
        <w:t xml:space="preserve">,</w:t>
      </w:r>
      <w:r>
        <w:t xml:space="preserve"> </w:t>
      </w:r>
      <m:oMath>
        <m:r>
          <m:t>D</m:t>
        </m:r>
        <m:r>
          <m:rPr>
            <m:sty m:val="p"/>
          </m:rPr>
          <m:t>=</m:t>
        </m:r>
        <m:r>
          <m:t>4</m:t>
        </m:r>
      </m:oMath>
      <w:r>
        <w:t xml:space="preserve"> </w:t>
      </w:r>
      <w:r>
        <w:t xml:space="preserve">at 120). And a catastrophic but rare mode can rank below a nuisance. IEC 60812:2018 [6] describes FMEA and FMECA without prescribing one ranking method, and practice uses several alternatives. The automotive sector, following the AIAG–VDA FMEA handbook, replaces RPN with an</w:t>
      </w:r>
      <w:r>
        <w:t xml:space="preserve"> </w:t>
      </w:r>
      <w:r>
        <w:rPr>
          <w:iCs/>
          <w:i/>
        </w:rPr>
        <w:t xml:space="preserve">action priority</w:t>
      </w:r>
      <w:r>
        <w:t xml:space="preserve"> </w:t>
      </w:r>
      <w:r>
        <w:t xml:space="preserve">table that gives severity precedence over occurrence and detection; this is sector guidance, not a requirement of IEC 60812. Risk matrices plot severity against likelihood with regions agreed in advance. And quantitative FMECA replaces the scores with</w:t>
      </w:r>
      <w:r>
        <w:t xml:space="preserve"> </w:t>
      </w:r>
      <w:r>
        <w:rPr>
          <w:iCs/>
          <w:i/>
        </w:rPr>
        <w:t xml:space="preserve">criticality</w:t>
      </w:r>
      <w:r>
        <w:t xml:space="preserve"> </w:t>
      </w:r>
      <w:r>
        <w:t xml:space="preserve">in physical units,</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b>
                  <m:e>
                    <m:r>
                      <m:t>C</m:t>
                    </m:r>
                  </m:e>
                  <m:sub>
                    <m:r>
                      <m:t>m</m:t>
                    </m:r>
                  </m:sub>
                </m:sSub>
                <m:r>
                  <m:rPr>
                    <m:sty m:val="p"/>
                  </m:rPr>
                  <m:t>=</m:t>
                </m:r>
                <m:sSub>
                  <m:e>
                    <m:r>
                      <m:t>λ</m:t>
                    </m:r>
                  </m:e>
                  <m:sub>
                    <m:r>
                      <m:t>p</m:t>
                    </m:r>
                  </m:sub>
                </m:sSub>
                <m:r>
                  <m:t> </m:t>
                </m:r>
                <m:sSub>
                  <m:e>
                    <m:r>
                      <m:t>α</m:t>
                    </m:r>
                  </m:e>
                  <m:sub>
                    <m:r>
                      <m:t>m</m:t>
                    </m:r>
                  </m:sub>
                </m:sSub>
                <m:r>
                  <m:t> </m:t>
                </m:r>
                <m:sSub>
                  <m:e>
                    <m:r>
                      <m:t>β</m:t>
                    </m:r>
                  </m:e>
                  <m:sub>
                    <m:r>
                      <m:t>m</m:t>
                    </m:r>
                  </m:sub>
                </m:sSub>
                <m:r>
                  <m:t> </m:t>
                </m:r>
                <m:r>
                  <m:t>t</m:t>
                </m:r>
                <m:r>
                  <m:rPr>
                    <m:sty m:val="p"/>
                  </m:rPr>
                  <m:t>,</m:t>
                </m:r>
              </m:oMath>
            </m:oMathPara>
          </w:p>
        </w:tc>
        <w:tc>
          <w:tcPr>
            <w:tcW w:w="900" w:type="dxa"/>
            <w:vAlign w:val="center"/>
          </w:tcPr>
          <w:p>
            <w:pPr>
              <w:pStyle w:val="EquationCell"/>
              <w:jc w:val="right"/>
            </w:pPr>
            <w:r>
              <w:t xml:space="preserve">(12.46)</w:t>
            </w:r>
          </w:p>
        </w:tc>
      </w:tr>
    </w:tbl>
    <w:p>
      <w:pPr>
        <w:pStyle w:val="BodyText"/>
      </w:pPr>
      <w:r>
        <w:t xml:space="preserve">where</w:t>
      </w:r>
      <w:r>
        <w:t xml:space="preserve"> </w:t>
      </w:r>
      <m:oMath>
        <m:sSub>
          <m:e>
            <m:r>
              <m:t>λ</m:t>
            </m:r>
          </m:e>
          <m:sub>
            <m:r>
              <m:t>p</m:t>
            </m:r>
          </m:sub>
        </m:sSub>
      </m:oMath>
      <w:r>
        <w:t xml:space="preserve"> </w:t>
      </w:r>
      <w:r>
        <w:t xml:space="preserve">is the part failure rate,</w:t>
      </w:r>
      <w:r>
        <w:t xml:space="preserve"> </w:t>
      </w:r>
      <m:oMath>
        <m:sSub>
          <m:e>
            <m:r>
              <m:t>α</m:t>
            </m:r>
          </m:e>
          <m:sub>
            <m:r>
              <m:t>m</m:t>
            </m:r>
          </m:sub>
        </m:sSub>
      </m:oMath>
      <w:r>
        <w:t xml:space="preserve"> </w:t>
      </w:r>
      <w:r>
        <w:t xml:space="preserve">the fraction of failures in mode</w:t>
      </w:r>
      <w:r>
        <w:t xml:space="preserve"> </w:t>
      </w:r>
      <m:oMath>
        <m:r>
          <m:t>m</m:t>
        </m:r>
      </m:oMath>
      <w:r>
        <w:t xml:space="preserve">,</w:t>
      </w:r>
      <w:r>
        <w:t xml:space="preserve"> </w:t>
      </w:r>
      <m:oMath>
        <m:sSub>
          <m:e>
            <m:r>
              <m:t>β</m:t>
            </m:r>
          </m:e>
          <m:sub>
            <m:r>
              <m:t>m</m:t>
            </m:r>
          </m:sub>
        </m:sSub>
      </m:oMath>
      <w:r>
        <w:t xml:space="preserve"> </w:t>
      </w:r>
      <w:r>
        <w:t xml:space="preserve">the conditional probability that the mode causes the effect and</w:t>
      </w:r>
      <w:r>
        <w:t xml:space="preserve"> </w:t>
      </w:r>
      <m:oMath>
        <m:r>
          <m:t>t</m:t>
        </m:r>
      </m:oMath>
      <w:r>
        <w:t xml:space="preserve"> </w:t>
      </w:r>
      <w:r>
        <w:t xml:space="preserve">the operating time. Figure 12.17 contrasts the RPN ranking with a severity-first view.</w:t>
      </w:r>
    </w:p>
    <w:p>
      <w:pPr>
        <w:pStyle w:val="BodyText"/>
      </w:pPr>
      <w:r>
        <w:t xml:space="preserve">Criticality is converted into risk by multiplying by the consequence</w:t>
      </w:r>
      <w:r>
        <w:t xml:space="preserve"> </w:t>
      </w:r>
      <m:oMath>
        <m:sSub>
          <m:e>
            <m:r>
              <m:t>C</m:t>
            </m:r>
          </m:e>
          <m:sub>
            <m:r>
              <m:t>c</m:t>
            </m:r>
            <m:r>
              <m:t>o</m:t>
            </m:r>
            <m:r>
              <m:t>n</m:t>
            </m:r>
            <m:r>
              <m:t>s</m:t>
            </m:r>
          </m:sub>
        </m:sSub>
      </m:oMath>
      <w:r>
        <w:t xml:space="preserve"> </w:t>
      </w:r>
      <w:r>
        <w:t xml:space="preserve">of the effect (cost, safety category),</w:t>
      </w:r>
      <w:r>
        <w:t xml:space="preserve"> </w:t>
      </w:r>
      <m:oMath>
        <m:r>
          <m:t>R</m:t>
        </m:r>
        <m:r>
          <m:t>i</m:t>
        </m:r>
        <m:r>
          <m:t>s</m:t>
        </m:r>
        <m:sSub>
          <m:e>
            <m:r>
              <m:t>k</m:t>
            </m:r>
          </m:e>
          <m:sub>
            <m:r>
              <m:t>m</m:t>
            </m:r>
          </m:sub>
        </m:sSub>
        <m:r>
          <m:rPr>
            <m:sty m:val="p"/>
          </m:rPr>
          <m:t>=</m:t>
        </m:r>
        <m:sSub>
          <m:e>
            <m:r>
              <m:t>C</m:t>
            </m:r>
          </m:e>
          <m:sub>
            <m:r>
              <m:t>m</m:t>
            </m:r>
          </m:sub>
        </m:sSub>
        <m:r>
          <m:t> </m:t>
        </m:r>
        <m:sSub>
          <m:e>
            <m:r>
              <m:t>C</m:t>
            </m:r>
          </m:e>
          <m:sub>
            <m:r>
              <m:t>c</m:t>
            </m:r>
            <m:r>
              <m:t>o</m:t>
            </m:r>
            <m:r>
              <m:t>n</m:t>
            </m:r>
            <m:r>
              <m:t>s</m:t>
            </m:r>
          </m:sub>
        </m:sSub>
      </m:oMath>
      <w:r>
        <w:t xml:space="preserve">, and the monitoring system changes risk through the probability that it detects the mode in time, so the residual risk becomes</w:t>
      </w:r>
      <w:r>
        <w:t xml:space="preserve"> </w:t>
      </w:r>
      <m:oMath>
        <m:r>
          <m:t>R</m:t>
        </m:r>
        <m:r>
          <m:t>i</m:t>
        </m:r>
        <m:r>
          <m:t>s</m:t>
        </m:r>
        <m:sSub>
          <m:e>
            <m:r>
              <m:t>k</m:t>
            </m:r>
          </m:e>
          <m:sub>
            <m:r>
              <m:t>m</m:t>
            </m:r>
          </m:sub>
        </m:sSub>
        <m:d>
          <m:dPr>
            <m:begChr m:val="("/>
            <m:endChr m:val=")"/>
            <m:sepChr m:val=""/>
            <m:grow/>
          </m:dPr>
          <m:e>
            <m:r>
              <m:t>1</m:t>
            </m:r>
            <m:r>
              <m:rPr>
                <m:sty m:val="p"/>
              </m:rPr>
              <m:t>−</m:t>
            </m:r>
            <m:sSub>
              <m:e>
                <m:r>
                  <m:t>P</m:t>
                </m:r>
              </m:e>
              <m:sub>
                <m:r>
                  <m:t>d</m:t>
                </m:r>
                <m:r>
                  <m:t>e</m:t>
                </m:r>
                <m:r>
                  <m:t>t</m:t>
                </m:r>
                <m:r>
                  <m:rPr>
                    <m:sty m:val="p"/>
                  </m:rPr>
                  <m:t>,</m:t>
                </m:r>
                <m:r>
                  <m:t>m</m:t>
                </m:r>
              </m:sub>
            </m:sSub>
          </m:e>
        </m:d>
      </m:oMath>
      <w:r>
        <w:t xml:space="preserve"> </w:t>
      </w:r>
      <w:r>
        <w:t xml:space="preserve">with</w:t>
      </w:r>
      <w:r>
        <w:t xml:space="preserve"> </w:t>
      </w:r>
      <m:oMath>
        <m:sSub>
          <m:e>
            <m:r>
              <m:t>P</m:t>
            </m:r>
          </m:e>
          <m:sub>
            <m:r>
              <m:t>d</m:t>
            </m:r>
            <m:r>
              <m:t>e</m:t>
            </m:r>
            <m:r>
              <m:t>t</m:t>
            </m:r>
            <m:r>
              <m:rPr>
                <m:sty m:val="p"/>
              </m:rPr>
              <m:t>,</m:t>
            </m:r>
            <m:r>
              <m:t>m</m:t>
            </m:r>
          </m:sub>
        </m:sSub>
      </m:oMath>
      <w:r>
        <w:t xml:space="preserve"> </w:t>
      </w:r>
      <w:r>
        <w:t xml:space="preserve">from (12.2) and the validated detector performance. A digital twin supplies the evidence for these numbers and keeps it current. Fleet failure records update</w:t>
      </w:r>
      <w:r>
        <w:t xml:space="preserve"> </w:t>
      </w:r>
      <m:oMath>
        <m:sSub>
          <m:e>
            <m:r>
              <m:t>λ</m:t>
            </m:r>
          </m:e>
          <m:sub>
            <m:r>
              <m:t>p</m:t>
            </m:r>
          </m:sub>
        </m:sSub>
      </m:oMath>
      <w:r>
        <w:t xml:space="preserve"> </w:t>
      </w:r>
      <w:r>
        <w:t xml:space="preserve">and</w:t>
      </w:r>
      <w:r>
        <w:t xml:space="preserve"> </w:t>
      </w:r>
      <m:oMath>
        <m:sSub>
          <m:e>
            <m:r>
              <m:t>α</m:t>
            </m:r>
          </m:e>
          <m:sub>
            <m:r>
              <m:t>m</m:t>
            </m:r>
          </m:sub>
        </m:sSub>
      </m:oMath>
      <w:r>
        <w:t xml:space="preserve"> </w:t>
      </w:r>
      <w:r>
        <w:t xml:space="preserve">(Section 12.17); validated detection rates update</w:t>
      </w:r>
      <w:r>
        <w:t xml:space="preserve"> </w:t>
      </w:r>
      <m:oMath>
        <m:sSub>
          <m:e>
            <m:r>
              <m:t>P</m:t>
            </m:r>
          </m:e>
          <m:sub>
            <m:r>
              <m:t>d</m:t>
            </m:r>
            <m:r>
              <m:t>e</m:t>
            </m:r>
            <m:r>
              <m:t>t</m:t>
            </m:r>
            <m:r>
              <m:rPr>
                <m:sty m:val="p"/>
              </m:rPr>
              <m:t>,</m:t>
            </m:r>
            <m:r>
              <m:t>m</m:t>
            </m:r>
          </m:sub>
        </m:sSub>
      </m:oMath>
      <w:r>
        <w:t xml:space="preserve">; and after each maintenance finding, the twin records whether the mode was detected, how early and at what severity. The FMEA then stops being a document written once at design and becomes a table whose occurrence and detection columns are estimated from data.</w:t>
      </w:r>
    </w:p>
    <w:p>
      <w:pPr>
        <w:pStyle w:val="CaptionedFigure"/>
      </w:pPr>
      <w:r>
        <w:drawing>
          <wp:inline>
            <wp:extent cx="5303520" cy="3238908"/>
            <wp:effectExtent b="0" l="0" r="0" t="0"/>
            <wp:docPr descr="Figure 12.17. Risk matrix of the M-07 failure modes: severity against occurrence with bubble size proportional to RPN; insulation breakdown has the highest severity but not the highest RPN." title="" id="97" name="Picture"/>
            <a:graphic>
              <a:graphicData uri="http://schemas.openxmlformats.org/drawingml/2006/picture">
                <pic:pic>
                  <pic:nvPicPr>
                    <pic:cNvPr descr="media/media/rId76.png" id="98" name="Picture"/>
                    <pic:cNvPicPr>
                      <a:picLocks noChangeArrowheads="1" noChangeAspect="1"/>
                    </pic:cNvPicPr>
                  </pic:nvPicPr>
                  <pic:blipFill>
                    <a:blip r:embed="rId96"/>
                    <a:stretch>
                      <a:fillRect/>
                    </a:stretch>
                  </pic:blipFill>
                  <pic:spPr bwMode="auto">
                    <a:xfrm>
                      <a:off x="0" y="0"/>
                      <a:ext cx="5303520" cy="3238908"/>
                    </a:xfrm>
                    <a:prstGeom prst="rect">
                      <a:avLst/>
                    </a:prstGeom>
                    <a:noFill/>
                    <a:ln w="9525">
                      <a:noFill/>
                      <a:headEnd/>
                      <a:tailEnd/>
                    </a:ln>
                  </pic:spPr>
                </pic:pic>
              </a:graphicData>
            </a:graphic>
          </wp:inline>
        </w:drawing>
      </w:r>
    </w:p>
    <w:p>
      <w:pPr>
        <w:pStyle w:val="ImageCaption"/>
      </w:pPr>
      <w:r>
        <w:t xml:space="preserve">Figure 12.17. Risk matrix of the M-07 failure modes: severity against occurrence with bubble size proportional to RPN; insulation breakdown has the highest severity but not the highest RPN.</w:t>
      </w:r>
    </w:p>
    <w:bookmarkEnd w:id="99"/>
    <w:bookmarkStart w:id="109" w:name="X46ad0b852e8d369766002b84ccf7de44458378b"/>
    <w:p>
      <w:pPr>
        <w:pStyle w:val="Heading1"/>
      </w:pPr>
      <w:r>
        <w:t xml:space="preserve">12.11 Multivariate Anomaly Detection and Health Indices</w:t>
      </w:r>
    </w:p>
    <w:bookmarkStart w:id="103" w:name="X040024511b4a06b08c4ca0aa919946ab08a722d"/>
    <w:p>
      <w:pPr>
        <w:pStyle w:val="Heading2"/>
      </w:pPr>
      <w:r>
        <w:t xml:space="preserve">12.11.1 Covariance, the Mahalanobis distance and PCA</w:t>
      </w:r>
    </w:p>
    <w:p>
      <w:pPr>
        <w:pStyle w:val="FirstParagraph"/>
      </w:pPr>
      <w:r>
        <w:t xml:space="preserve">When several indicators are correlated, judging each against its own limits misses combinations that are individually normal but jointly impossible. The Mahalanobis distance measures a vector of indicators</w:t>
      </w:r>
      <w:r>
        <w:t xml:space="preserve"> </w:t>
      </w:r>
      <m:oMath>
        <m:r>
          <m:rPr>
            <m:sty m:val="b"/>
          </m:rPr>
          <m:t>x</m:t>
        </m:r>
      </m:oMath>
      <w:r>
        <w:t xml:space="preserve"> </w:t>
      </w:r>
      <w:r>
        <w:t xml:space="preserve">against the baseline mean</w:t>
      </w:r>
      <w:r>
        <w:t xml:space="preserve"> </w:t>
      </w:r>
      <m:oMath>
        <m:r>
          <m:rPr>
            <m:sty m:val="b"/>
          </m:rPr>
          <m:t>μ</m:t>
        </m:r>
      </m:oMath>
      <w:r>
        <w:t xml:space="preserve"> </w:t>
      </w:r>
      <w:r>
        <w:t xml:space="preserve">and covariance</w:t>
      </w:r>
      <w:r>
        <w:t xml:space="preserve"> </w:t>
      </w:r>
      <m:oMath>
        <m:r>
          <m:rPr>
            <m:sty m:val="b"/>
          </m:rPr>
          <m:t>Σ</m:t>
        </m:r>
      </m:oMath>
      <w:r>
        <w:t xml:space="preserve">:</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p>
                  <m:e>
                    <m:r>
                      <m:t>D</m:t>
                    </m:r>
                  </m:e>
                  <m:sup>
                    <m:r>
                      <m:t>2</m:t>
                    </m:r>
                  </m:sup>
                </m:sSup>
                <m:d>
                  <m:dPr>
                    <m:begChr m:val="("/>
                    <m:endChr m:val=")"/>
                    <m:sepChr m:val=""/>
                    <m:grow/>
                  </m:dPr>
                  <m:e>
                    <m:r>
                      <m:rPr>
                        <m:sty m:val="b"/>
                      </m:rPr>
                      <m:t>x</m:t>
                    </m:r>
                  </m:e>
                </m:d>
                <m:r>
                  <m:rPr>
                    <m:sty m:val="p"/>
                  </m:rPr>
                  <m:t>=</m:t>
                </m:r>
                <m:sSup>
                  <m:e>
                    <m:d>
                      <m:dPr>
                        <m:begChr m:val="("/>
                        <m:endChr m:val=")"/>
                        <m:sepChr m:val=""/>
                        <m:grow/>
                      </m:dPr>
                      <m:e>
                        <m:r>
                          <m:rPr>
                            <m:sty m:val="b"/>
                          </m:rPr>
                          <m:t>x</m:t>
                        </m:r>
                        <m:r>
                          <m:rPr>
                            <m:sty m:val="p"/>
                          </m:rPr>
                          <m:t>−</m:t>
                        </m:r>
                        <m:r>
                          <m:rPr>
                            <m:sty m:val="b"/>
                          </m:rPr>
                          <m:t>μ</m:t>
                        </m:r>
                      </m:e>
                    </m:d>
                  </m:e>
                  <m:sup>
                    <m:r>
                      <m:rPr>
                        <m:sty m:val="p"/>
                        <m:scr m:val="sans-serif"/>
                      </m:rPr>
                      <m:t>T</m:t>
                    </m:r>
                  </m:sup>
                </m:sSup>
                <m:sSup>
                  <m:e>
                    <m:r>
                      <m:rPr>
                        <m:sty m:val="b"/>
                      </m:rPr>
                      <m:t>Σ</m:t>
                    </m:r>
                  </m:e>
                  <m:sup>
                    <m:r>
                      <m:rPr>
                        <m:sty m:val="p"/>
                      </m:rPr>
                      <m:t>−</m:t>
                    </m:r>
                    <m:r>
                      <m:t>1</m:t>
                    </m:r>
                  </m:sup>
                </m:sSup>
                <m:d>
                  <m:dPr>
                    <m:begChr m:val="("/>
                    <m:endChr m:val=")"/>
                    <m:sepChr m:val=""/>
                    <m:grow/>
                  </m:dPr>
                  <m:e>
                    <m:r>
                      <m:rPr>
                        <m:sty m:val="b"/>
                      </m:rPr>
                      <m:t>x</m:t>
                    </m:r>
                    <m:r>
                      <m:rPr>
                        <m:sty m:val="p"/>
                      </m:rPr>
                      <m:t>−</m:t>
                    </m:r>
                    <m:r>
                      <m:rPr>
                        <m:sty m:val="b"/>
                      </m:rPr>
                      <m:t>μ</m:t>
                    </m:r>
                  </m:e>
                </m:d>
                <m:r>
                  <m:rPr>
                    <m:sty m:val="p"/>
                  </m:rPr>
                  <m:t>∼</m:t>
                </m:r>
                <m:sSubSup>
                  <m:e>
                    <m:r>
                      <m:t>χ</m:t>
                    </m:r>
                  </m:e>
                  <m:sub>
                    <m:r>
                      <m:t>p</m:t>
                    </m:r>
                  </m:sub>
                  <m:sup>
                    <m:r>
                      <m:t>2</m:t>
                    </m:r>
                  </m:sup>
                </m:sSubSup>
                <m:r>
                  <m:rPr>
                    <m:sty m:val="p"/>
                  </m:rPr>
                  <m:t>,</m:t>
                </m:r>
              </m:oMath>
            </m:oMathPara>
          </w:p>
        </w:tc>
        <w:tc>
          <w:tcPr>
            <w:tcW w:w="900" w:type="dxa"/>
            <w:vAlign w:val="center"/>
          </w:tcPr>
          <w:p>
            <w:pPr>
              <w:pStyle w:val="EquationCell"/>
              <w:jc w:val="right"/>
            </w:pPr>
            <w:r>
              <w:t xml:space="preserve">(12.47)</w:t>
            </w:r>
          </w:p>
        </w:tc>
      </w:tr>
    </w:tbl>
    <w:p>
      <w:pPr>
        <w:pStyle w:val="BodyText"/>
      </w:pPr>
      <w:r>
        <w:t xml:space="preserve">where</w:t>
      </w:r>
      <w:r>
        <w:t xml:space="preserve"> </w:t>
      </w:r>
      <m:oMath>
        <m:r>
          <m:t>p</m:t>
        </m:r>
      </m:oMath>
      <w:r>
        <w:t xml:space="preserve"> </w:t>
      </w:r>
      <w:r>
        <w:t xml:space="preserve">is the number of indicators and the chi-square distribution holds for Gaussian baseline data. In the coordinates of the covariance’s eigenvectors it is the sum of squared standardized principal components,</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p>
                  <m:e>
                    <m:r>
                      <m:t>D</m:t>
                    </m:r>
                  </m:e>
                  <m:sup>
                    <m:r>
                      <m:t>2</m:t>
                    </m:r>
                  </m:sup>
                </m:sSup>
                <m:r>
                  <m:rPr>
                    <m:sty m:val="p"/>
                  </m:rPr>
                  <m:t>=</m:t>
                </m:r>
                <m:nary>
                  <m:naryPr>
                    <m:chr m:val="∑"/>
                    <m:limLoc m:val="undOvr"/>
                    <m:subHide m:val="off"/>
                    <m:supHide m:val="off"/>
                  </m:naryPr>
                  <m:sub>
                    <m:r>
                      <m:t>i</m:t>
                    </m:r>
                    <m:r>
                      <m:rPr>
                        <m:sty m:val="p"/>
                      </m:rPr>
                      <m:t>=</m:t>
                    </m:r>
                    <m:r>
                      <m:t>1</m:t>
                    </m:r>
                  </m:sub>
                  <m:sup>
                    <m:r>
                      <m:t>p</m:t>
                    </m:r>
                  </m:sup>
                  <m:e>
                    <m:f>
                      <m:fPr>
                        <m:type m:val="bar"/>
                      </m:fPr>
                      <m:num>
                        <m:sSup>
                          <m:e>
                            <m:d>
                              <m:dPr>
                                <m:begChr m:val="["/>
                                <m:endChr m:val="]"/>
                                <m:sepChr m:val=""/>
                                <m:grow/>
                              </m:dPr>
                              <m:e>
                                <m:sSubSup>
                                  <m:e>
                                    <m:r>
                                      <m:rPr>
                                        <m:sty m:val="b"/>
                                      </m:rPr>
                                      <m:t>v</m:t>
                                    </m:r>
                                  </m:e>
                                  <m:sub>
                                    <m:r>
                                      <m:t>i</m:t>
                                    </m:r>
                                  </m:sub>
                                  <m:sup>
                                    <m:r>
                                      <m:rPr>
                                        <m:sty m:val="p"/>
                                        <m:scr m:val="sans-serif"/>
                                      </m:rPr>
                                      <m:t>T</m:t>
                                    </m:r>
                                  </m:sup>
                                </m:sSubSup>
                                <m:d>
                                  <m:dPr>
                                    <m:begChr m:val="("/>
                                    <m:endChr m:val=")"/>
                                    <m:sepChr m:val=""/>
                                    <m:grow/>
                                  </m:dPr>
                                  <m:e>
                                    <m:r>
                                      <m:rPr>
                                        <m:sty m:val="b"/>
                                      </m:rPr>
                                      <m:t>x</m:t>
                                    </m:r>
                                    <m:r>
                                      <m:rPr>
                                        <m:sty m:val="p"/>
                                      </m:rPr>
                                      <m:t>−</m:t>
                                    </m:r>
                                    <m:r>
                                      <m:rPr>
                                        <m:sty m:val="b"/>
                                      </m:rPr>
                                      <m:t>μ</m:t>
                                    </m:r>
                                  </m:e>
                                </m:d>
                              </m:e>
                            </m:d>
                          </m:e>
                          <m:sup>
                            <m:r>
                              <m:t>2</m:t>
                            </m:r>
                          </m:sup>
                        </m:sSup>
                      </m:num>
                      <m:den>
                        <m:sSub>
                          <m:e>
                            <m:r>
                              <m:t>λ</m:t>
                            </m:r>
                          </m:e>
                          <m:sub>
                            <m:r>
                              <m:t>i</m:t>
                            </m:r>
                          </m:sub>
                        </m:sSub>
                      </m:den>
                    </m:f>
                  </m:e>
                </m:nary>
                <m:r>
                  <m:rPr>
                    <m:sty m:val="p"/>
                  </m:rPr>
                  <m:t>,</m:t>
                </m:r>
              </m:oMath>
            </m:oMathPara>
          </w:p>
        </w:tc>
        <w:tc>
          <w:tcPr>
            <w:tcW w:w="900" w:type="dxa"/>
            <w:vAlign w:val="center"/>
          </w:tcPr>
          <w:p>
            <w:pPr>
              <w:pStyle w:val="EquationCell"/>
              <w:jc w:val="right"/>
            </w:pPr>
            <w:r>
              <w:t xml:space="preserve">(12.48)</w:t>
            </w:r>
          </w:p>
        </w:tc>
      </w:tr>
    </w:tbl>
    <w:p>
      <w:pPr>
        <w:pStyle w:val="BodyText"/>
      </w:pPr>
      <w:r>
        <w:t xml:space="preserve">with eigenvalues</w:t>
      </w:r>
      <w:r>
        <w:t xml:space="preserve"> </w:t>
      </w:r>
      <m:oMath>
        <m:sSub>
          <m:e>
            <m:r>
              <m:t>λ</m:t>
            </m:r>
          </m:e>
          <m:sub>
            <m:r>
              <m:t>i</m:t>
            </m:r>
          </m:sub>
        </m:sSub>
      </m:oMath>
      <w:r>
        <w:t xml:space="preserve"> </w:t>
      </w:r>
      <w:r>
        <w:t xml:space="preserve">and eigenvectors</w:t>
      </w:r>
      <w:r>
        <w:t xml:space="preserve"> </w:t>
      </w:r>
      <m:oMath>
        <m:sSub>
          <m:e>
            <m:r>
              <m:rPr>
                <m:sty m:val="b"/>
              </m:rPr>
              <m:t>v</m:t>
            </m:r>
          </m:e>
          <m:sub>
            <m:r>
              <m:t>i</m:t>
            </m:r>
          </m:sub>
        </m:sSub>
      </m:oMath>
      <w:r>
        <w:t xml:space="preserve"> </w:t>
      </w:r>
      <w:r>
        <w:t xml:space="preserve">of</w:t>
      </w:r>
      <w:r>
        <w:t xml:space="preserve"> </w:t>
      </w:r>
      <m:oMath>
        <m:r>
          <m:rPr>
            <m:sty m:val="b"/>
          </m:rPr>
          <m:t>Σ</m:t>
        </m:r>
      </m:oMath>
      <w:r>
        <w:t xml:space="preserve">, so it penalizes departures along directions in which the baseline varies little (small</w:t>
      </w:r>
      <w:r>
        <w:t xml:space="preserve"> </w:t>
      </w:r>
      <m:oMath>
        <m:sSub>
          <m:e>
            <m:r>
              <m:t>λ</m:t>
            </m:r>
          </m:e>
          <m:sub>
            <m:r>
              <m:t>i</m:t>
            </m:r>
          </m:sub>
        </m:sSub>
      </m:oMath>
      <w:r>
        <w:t xml:space="preserve">). With many indicators, principal component analysis splits the test in two. Hotelling’s</w:t>
      </w:r>
      <w:r>
        <w:t xml:space="preserve"> </w:t>
      </w:r>
      <m:oMath>
        <m:sSup>
          <m:e>
            <m:r>
              <m:t>T</m:t>
            </m:r>
          </m:e>
          <m:sup>
            <m:r>
              <m:t>2</m:t>
            </m:r>
          </m:sup>
        </m:sSup>
      </m:oMath>
      <w:r>
        <w:t xml:space="preserve"> </w:t>
      </w:r>
      <w:r>
        <w:t xml:space="preserve">covers the retained components, and the squared prediction error covers the residual subspace,</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p>
                  <m:e>
                    <m:r>
                      <m:t>T</m:t>
                    </m:r>
                  </m:e>
                  <m:sup>
                    <m:r>
                      <m:t>2</m:t>
                    </m:r>
                  </m:sup>
                </m:sSup>
                <m:r>
                  <m:rPr>
                    <m:sty m:val="p"/>
                  </m:rPr>
                  <m:t>=</m:t>
                </m:r>
                <m:sSup>
                  <m:e>
                    <m:r>
                      <m:rPr>
                        <m:sty m:val="b"/>
                      </m:rPr>
                      <m:t>t</m:t>
                    </m:r>
                  </m:e>
                  <m:sup>
                    <m:r>
                      <m:rPr>
                        <m:sty m:val="p"/>
                        <m:scr m:val="sans-serif"/>
                      </m:rPr>
                      <m:t>T</m:t>
                    </m:r>
                  </m:sup>
                </m:sSup>
                <m:sSubSup>
                  <m:e>
                    <m:r>
                      <m:rPr>
                        <m:sty m:val="b"/>
                      </m:rPr>
                      <m:t>Λ</m:t>
                    </m:r>
                  </m:e>
                  <m:sub>
                    <m:r>
                      <m:t>r</m:t>
                    </m:r>
                  </m:sub>
                  <m:sup>
                    <m:r>
                      <m:rPr>
                        <m:sty m:val="p"/>
                      </m:rPr>
                      <m:t>−</m:t>
                    </m:r>
                    <m:r>
                      <m:t>1</m:t>
                    </m:r>
                  </m:sup>
                </m:sSubSup>
                <m:r>
                  <m:rPr>
                    <m:sty m:val="b"/>
                  </m:rPr>
                  <m:t>t</m:t>
                </m:r>
                <m:r>
                  <m:rPr>
                    <m:sty m:val="p"/>
                  </m:rPr>
                  <m:t>,</m:t>
                </m:r>
                <m:r>
                  <m:t> </m:t>
                </m:r>
                <m:r>
                  <m:t> </m:t>
                </m:r>
                <m:r>
                  <m:t>S</m:t>
                </m:r>
                <m:r>
                  <m:t>P</m:t>
                </m:r>
                <m:r>
                  <m:t>E</m:t>
                </m:r>
                <m:r>
                  <m:rPr>
                    <m:sty m:val="p"/>
                  </m:rPr>
                  <m:t>=</m:t>
                </m:r>
                <m:d>
                  <m:dPr>
                    <m:begChr m:val=""/>
                    <m:endChr m:val=""/>
                    <m:sepChr m:val=""/>
                    <m:grow/>
                  </m:dPr>
                  <m:e>
                    <m:r>
                      <m:rPr>
                        <m:sty m:val="p"/>
                      </m:rPr>
                      <m:t>∥</m:t>
                    </m:r>
                    <m:d>
                      <m:dPr>
                        <m:begChr m:val="("/>
                        <m:endChr m:val=")"/>
                        <m:sepChr m:val=""/>
                        <m:grow/>
                      </m:dPr>
                      <m:e>
                        <m:r>
                          <m:rPr>
                            <m:sty m:val="b"/>
                          </m:rPr>
                          <m:t>I</m:t>
                        </m:r>
                        <m:r>
                          <m:rPr>
                            <m:sty m:val="p"/>
                          </m:rPr>
                          <m:t>−</m:t>
                        </m:r>
                        <m:sSub>
                          <m:e>
                            <m:r>
                              <m:rPr>
                                <m:sty m:val="b"/>
                              </m:rPr>
                              <m:t>P</m:t>
                            </m:r>
                          </m:e>
                          <m:sub>
                            <m:r>
                              <m:t>r</m:t>
                            </m:r>
                          </m:sub>
                        </m:sSub>
                        <m:sSubSup>
                          <m:e>
                            <m:r>
                              <m:rPr>
                                <m:sty m:val="b"/>
                              </m:rPr>
                              <m:t>P</m:t>
                            </m:r>
                          </m:e>
                          <m:sub>
                            <m:r>
                              <m:t>r</m:t>
                            </m:r>
                          </m:sub>
                          <m:sup>
                            <m:r>
                              <m:rPr>
                                <m:sty m:val="p"/>
                                <m:scr m:val="sans-serif"/>
                              </m:rPr>
                              <m:t>T</m:t>
                            </m:r>
                          </m:sup>
                        </m:sSubSup>
                      </m:e>
                    </m:d>
                    <m:d>
                      <m:dPr>
                        <m:begChr m:val="("/>
                        <m:endChr m:val=")"/>
                        <m:sepChr m:val=""/>
                        <m:grow/>
                      </m:dPr>
                      <m:e>
                        <m:r>
                          <m:rPr>
                            <m:sty m:val="b"/>
                          </m:rPr>
                          <m:t>x</m:t>
                        </m:r>
                        <m:r>
                          <m:rPr>
                            <m:sty m:val="p"/>
                          </m:rPr>
                          <m:t>−</m:t>
                        </m:r>
                        <m:r>
                          <m:rPr>
                            <m:sty m:val="b"/>
                          </m:rPr>
                          <m:t>μ</m:t>
                        </m:r>
                      </m:e>
                    </m:d>
                  </m:e>
                </m:d>
                <m:sSup>
                  <m:e>
                    <m:r>
                      <m:rPr>
                        <m:sty m:val="p"/>
                      </m:rPr>
                      <m:t>∥</m:t>
                    </m:r>
                  </m:e>
                  <m:sup>
                    <m:r>
                      <m:t>2</m:t>
                    </m:r>
                  </m:sup>
                </m:sSup>
                <m:r>
                  <m:rPr>
                    <m:sty m:val="p"/>
                  </m:rPr>
                  <m:t>,</m:t>
                </m:r>
              </m:oMath>
            </m:oMathPara>
          </w:p>
        </w:tc>
        <w:tc>
          <w:tcPr>
            <w:tcW w:w="900" w:type="dxa"/>
            <w:vAlign w:val="center"/>
          </w:tcPr>
          <w:p>
            <w:pPr>
              <w:pStyle w:val="EquationCell"/>
              <w:jc w:val="right"/>
            </w:pPr>
            <w:r>
              <w:t xml:space="preserve">(12.49)</w:t>
            </w:r>
          </w:p>
        </w:tc>
      </w:tr>
    </w:tbl>
    <w:p>
      <w:pPr>
        <w:pStyle w:val="BodyText"/>
      </w:pPr>
      <w:r>
        <w:t xml:space="preserve">where</w:t>
      </w:r>
      <w:r>
        <w:t xml:space="preserve"> </w:t>
      </w:r>
      <m:oMath>
        <m:sSub>
          <m:e>
            <m:r>
              <m:rPr>
                <m:sty m:val="b"/>
              </m:rPr>
              <m:t>P</m:t>
            </m:r>
          </m:e>
          <m:sub>
            <m:r>
              <m:t>r</m:t>
            </m:r>
          </m:sub>
        </m:sSub>
      </m:oMath>
      <w:r>
        <w:t xml:space="preserve"> </w:t>
      </w:r>
      <w:r>
        <w:t xml:space="preserve">holds the first</w:t>
      </w:r>
      <w:r>
        <w:t xml:space="preserve"> </w:t>
      </w:r>
      <m:oMath>
        <m:r>
          <m:t>r</m:t>
        </m:r>
      </m:oMath>
      <w:r>
        <w:t xml:space="preserve"> </w:t>
      </w:r>
      <w:r>
        <w:t xml:space="preserve">eigenvectors,</w:t>
      </w:r>
      <w:r>
        <w:t xml:space="preserve"> </w:t>
      </w:r>
      <m:oMath>
        <m:r>
          <m:rPr>
            <m:sty m:val="b"/>
          </m:rPr>
          <m:t>t</m:t>
        </m:r>
        <m:r>
          <m:rPr>
            <m:sty m:val="p"/>
          </m:rPr>
          <m:t>=</m:t>
        </m:r>
        <m:sSubSup>
          <m:e>
            <m:r>
              <m:rPr>
                <m:sty m:val="b"/>
              </m:rPr>
              <m:t>P</m:t>
            </m:r>
          </m:e>
          <m:sub>
            <m:r>
              <m:t>r</m:t>
            </m:r>
          </m:sub>
          <m:sup>
            <m:r>
              <m:rPr>
                <m:sty m:val="p"/>
                <m:scr m:val="sans-serif"/>
              </m:rPr>
              <m:t>T</m:t>
            </m:r>
          </m:sup>
        </m:sSubSup>
        <m:d>
          <m:dPr>
            <m:begChr m:val="("/>
            <m:endChr m:val=")"/>
            <m:sepChr m:val=""/>
            <m:grow/>
          </m:dPr>
          <m:e>
            <m:r>
              <m:rPr>
                <m:sty m:val="b"/>
              </m:rPr>
              <m:t>x</m:t>
            </m:r>
            <m:r>
              <m:rPr>
                <m:sty m:val="p"/>
              </m:rPr>
              <m:t>−</m:t>
            </m:r>
            <m:r>
              <m:rPr>
                <m:sty m:val="b"/>
              </m:rPr>
              <m:t>μ</m:t>
            </m:r>
          </m:e>
        </m:d>
      </m:oMath>
      <w:r>
        <w:t xml:space="preserve"> </w:t>
      </w:r>
      <w:r>
        <w:t xml:space="preserve">the scores and</w:t>
      </w:r>
      <w:r>
        <w:t xml:space="preserve"> </w:t>
      </w:r>
      <m:oMath>
        <m:sSub>
          <m:e>
            <m:r>
              <m:rPr>
                <m:sty m:val="b"/>
              </m:rPr>
              <m:t>Λ</m:t>
            </m:r>
          </m:e>
          <m:sub>
            <m:r>
              <m:t>r</m:t>
            </m:r>
          </m:sub>
        </m:sSub>
      </m:oMath>
      <w:r>
        <w:t xml:space="preserve"> </w:t>
      </w:r>
      <w:r>
        <w:t xml:space="preserve">their variances. SPE flags new kinds of behaviour that break the baseline’s correlation structure.</w:t>
      </w:r>
    </w:p>
    <w:p>
      <w:pPr>
        <w:pStyle w:val="BodyText"/>
      </w:pPr>
      <w:r>
        <w:t xml:space="preserve">Covariance is easiest to see in two dimensions. For two indicators with standard deviations</w:t>
      </w:r>
      <w:r>
        <w:t xml:space="preserve"> </w:t>
      </w:r>
      <m:oMath>
        <m:sSub>
          <m:e>
            <m:r>
              <m:t>σ</m:t>
            </m:r>
          </m:e>
          <m:sub>
            <m:r>
              <m:t>1</m:t>
            </m:r>
          </m:sub>
        </m:sSub>
      </m:oMath>
      <w:r>
        <w:t xml:space="preserve">,</w:t>
      </w:r>
      <w:r>
        <w:t xml:space="preserve"> </w:t>
      </w:r>
      <m:oMath>
        <m:sSub>
          <m:e>
            <m:r>
              <m:t>σ</m:t>
            </m:r>
          </m:e>
          <m:sub>
            <m:r>
              <m:t>2</m:t>
            </m:r>
          </m:sub>
        </m:sSub>
      </m:oMath>
      <w:r>
        <w:t xml:space="preserve"> </w:t>
      </w:r>
      <w:r>
        <w:t xml:space="preserve">and correlation</w:t>
      </w:r>
      <w:r>
        <w:t xml:space="preserve"> </w:t>
      </w:r>
      <m:oMath>
        <m:r>
          <m:t>ρ</m:t>
        </m:r>
      </m:oMath>
      <w:r>
        <w:t xml:space="preserve">, the contours of constant</w:t>
      </w:r>
      <w:r>
        <w:t xml:space="preserve"> </w:t>
      </w:r>
      <m:oMath>
        <m:sSup>
          <m:e>
            <m:r>
              <m:t>D</m:t>
            </m:r>
          </m:e>
          <m:sup>
            <m:r>
              <m:t>2</m:t>
            </m:r>
          </m:sup>
        </m:sSup>
      </m:oMath>
      <w:r>
        <w:t xml:space="preserve"> </w:t>
      </w:r>
      <w:r>
        <w:t xml:space="preserve">are ellipses whose axes lie along the eigenvectors of</w:t>
      </w:r>
      <w:r>
        <w:t xml:space="preserve"> </w:t>
      </w:r>
      <m:oMath>
        <m:r>
          <m:rPr>
            <m:sty m:val="b"/>
          </m:rPr>
          <m:t>Σ</m:t>
        </m:r>
      </m:oMath>
      <w:r>
        <w:t xml:space="preserve"> </w:t>
      </w:r>
      <w:r>
        <w:t xml:space="preserve">with half-lengths</w:t>
      </w:r>
      <w:r>
        <w:t xml:space="preserve"> </w:t>
      </w:r>
      <m:oMath>
        <m:rad>
          <m:radPr>
            <m:degHide m:val="on"/>
          </m:radPr>
          <m:deg/>
          <m:e>
            <m:sSup>
              <m:e>
                <m:r>
                  <m:t>D</m:t>
                </m:r>
              </m:e>
              <m:sup>
                <m:r>
                  <m:t>2</m:t>
                </m:r>
              </m:sup>
            </m:sSup>
            <m:sSub>
              <m:e>
                <m:r>
                  <m:t>λ</m:t>
                </m:r>
              </m:e>
              <m:sub>
                <m:r>
                  <m:t>i</m:t>
                </m:r>
              </m:sub>
            </m:sSub>
          </m:e>
        </m:rad>
      </m:oMath>
      <w:r>
        <w:t xml:space="preserve">. A strong positive correlation stretches the ellipse along the diagonal and squeezes it across, so a point that moves</w:t>
      </w:r>
      <w:r>
        <w:t xml:space="preserve"> </w:t>
      </w:r>
      <w:r>
        <w:rPr>
          <w:iCs/>
          <w:i/>
        </w:rPr>
        <w:t xml:space="preserve">against</w:t>
      </w:r>
      <w:r>
        <w:t xml:space="preserve"> </w:t>
      </w:r>
      <w:r>
        <w:t xml:space="preserve">the correlation leaves the ellipse after a small step, while a point that moves</w:t>
      </w:r>
      <w:r>
        <w:t xml:space="preserve"> </w:t>
      </w:r>
      <w:r>
        <w:rPr>
          <w:iCs/>
          <w:i/>
        </w:rPr>
        <w:t xml:space="preserve">along</w:t>
      </w:r>
      <w:r>
        <w:t xml:space="preserve"> </w:t>
      </w:r>
      <w:r>
        <w:t xml:space="preserve">it can travel far. Figure 12.18 shows this for M-07.</w:t>
      </w:r>
    </w:p>
    <w:p>
      <w:pPr>
        <w:pStyle w:val="ExampleTitle"/>
      </w:pPr>
      <w:r>
        <w:t xml:space="preserve">Example 12.6 A jointly abnormal motor</w:t>
      </w:r>
    </w:p>
    <w:p>
      <w:pPr>
        <w:pStyle w:val="BodyText"/>
      </w:pPr>
      <w:r>
        <w:rPr>
          <w:iCs/>
          <w:i/>
        </w:rPr>
        <w:t xml:space="preserve">Given.</w:t>
      </w:r>
      <w:r>
        <w:t xml:space="preserve"> </w:t>
      </w:r>
      <w:r>
        <w:t xml:space="preserve">Baseline indicators for M-07: winding-temperature residual (mean 0 K, σ 1.0 K), vibration RMS (mean 2.0 mm/s, σ 0.3 mm/s) and current unbalance (mean 1.0 %, σ 0.5 %), with correlations 0.8 (temperature–vibration), 0.6 (temperature–unbalance) and 0.5 (vibration–unbalance), because all three rise with load. Two observations: A = (1.8 K, 1.6 mm/s, 0.5 %) and B = (2.0 K, 2.6 mm/s, 2.0 %).</w:t>
      </w:r>
    </w:p>
    <w:p>
      <w:pPr>
        <w:pStyle w:val="BodyText"/>
      </w:pPr>
      <w:r>
        <w:rPr>
          <w:iCs/>
          <w:i/>
        </w:rPr>
        <w:t xml:space="preserve">Find.</w:t>
      </w:r>
      <w:r>
        <w:t xml:space="preserve"> </w:t>
      </w:r>
      <w:r>
        <w:t xml:space="preserve">The standardized value of each indicator and</w:t>
      </w:r>
      <w:r>
        <w:t xml:space="preserve"> </w:t>
      </w:r>
      <m:oMath>
        <m:sSup>
          <m:e>
            <m:r>
              <m:t>D</m:t>
            </m:r>
          </m:e>
          <m:sup>
            <m:r>
              <m:t>2</m:t>
            </m:r>
          </m:sup>
        </m:sSup>
      </m:oMath>
      <w:r>
        <w:t xml:space="preserve">, against the 99 % threshold</w:t>
      </w:r>
      <w:r>
        <w:t xml:space="preserve"> </w:t>
      </w:r>
      <m:oMath>
        <m:sSubSup>
          <m:e>
            <m:r>
              <m:t>χ</m:t>
            </m:r>
          </m:e>
          <m:sub>
            <m:r>
              <m:t>3</m:t>
            </m:r>
            <m:r>
              <m:rPr>
                <m:sty m:val="p"/>
              </m:rPr>
              <m:t>,</m:t>
            </m:r>
            <m:r>
              <m:t>0.99</m:t>
            </m:r>
          </m:sub>
          <m:sup>
            <m:r>
              <m:t>2</m:t>
            </m:r>
          </m:sup>
        </m:sSubSup>
        <m:r>
          <m:rPr>
            <m:sty m:val="p"/>
          </m:rPr>
          <m:t>=</m:t>
        </m:r>
        <m:r>
          <m:t>11.34</m:t>
        </m:r>
      </m:oMath>
      <w:r>
        <w:t xml:space="preserve">.</w:t>
      </w:r>
    </w:p>
    <w:p>
      <w:pPr>
        <w:pStyle w:val="BodyText"/>
      </w:pPr>
      <w:r>
        <w:rPr>
          <w:iCs/>
          <w:i/>
        </w:rPr>
        <w:t xml:space="preserve">Solution.</w:t>
      </w:r>
      <w:r>
        <w:t xml:space="preserve"> </w:t>
      </w:r>
      <w:r>
        <w:t xml:space="preserve">Writing</w:t>
      </w:r>
      <w:r>
        <w:t xml:space="preserve"> </w:t>
      </w:r>
      <m:oMath>
        <m:r>
          <m:rPr>
            <m:sty m:val="b"/>
          </m:rPr>
          <m:t>Σ</m:t>
        </m:r>
        <m:r>
          <m:rPr>
            <m:sty m:val="p"/>
          </m:rPr>
          <m:t>=</m:t>
        </m:r>
        <m:sSub>
          <m:e>
            <m:r>
              <m:rPr>
                <m:sty m:val="b"/>
              </m:rPr>
              <m:t>D</m:t>
            </m:r>
          </m:e>
          <m:sub>
            <m:r>
              <m:t>σ</m:t>
            </m:r>
          </m:sub>
        </m:sSub>
        <m:r>
          <m:rPr>
            <m:sty m:val="b"/>
          </m:rPr>
          <m:t>C</m:t>
        </m:r>
        <m:sSub>
          <m:e>
            <m:r>
              <m:rPr>
                <m:sty m:val="b"/>
              </m:rPr>
              <m:t>D</m:t>
            </m:r>
          </m:e>
          <m:sub>
            <m:r>
              <m:t>σ</m:t>
            </m:r>
          </m:sub>
        </m:sSub>
      </m:oMath>
      <w:r>
        <w:t xml:space="preserve"> </w:t>
      </w:r>
      <w:r>
        <w:t xml:space="preserve">with</w:t>
      </w:r>
      <w:r>
        <w:t xml:space="preserve"> </w:t>
      </w:r>
      <m:oMath>
        <m:sSub>
          <m:e>
            <m:r>
              <m:rPr>
                <m:sty m:val="b"/>
              </m:rPr>
              <m:t>D</m:t>
            </m:r>
          </m:e>
          <m:sub>
            <m:r>
              <m:t>σ</m:t>
            </m:r>
          </m:sub>
        </m:sSub>
        <m:r>
          <m:rPr>
            <m:sty m:val="p"/>
          </m:rPr>
          <m:t>=</m:t>
        </m:r>
        <m:r>
          <m:t>d</m:t>
        </m:r>
        <m:r>
          <m:t>i</m:t>
        </m:r>
        <m:r>
          <m:t>a</m:t>
        </m:r>
        <m:r>
          <m:t>g</m:t>
        </m:r>
        <m:d>
          <m:dPr>
            <m:begChr m:val="("/>
            <m:endChr m:val=")"/>
            <m:sepChr m:val=""/>
            <m:grow/>
          </m:dPr>
          <m:e>
            <m:r>
              <m:t>1.0</m:t>
            </m:r>
            <m:r>
              <m:rPr>
                <m:sty m:val="p"/>
              </m:rPr>
              <m:t>,</m:t>
            </m:r>
            <m:r>
              <m:t>0.3</m:t>
            </m:r>
            <m:r>
              <m:rPr>
                <m:sty m:val="p"/>
              </m:rPr>
              <m:t>,</m:t>
            </m:r>
            <m:r>
              <m:t>0.5</m:t>
            </m:r>
          </m:e>
        </m:d>
      </m:oMath>
      <w:r>
        <w:t xml:space="preserve"> </w:t>
      </w:r>
      <w:r>
        <w:t xml:space="preserve">and correlation matrix</w:t>
      </w:r>
      <w:r>
        <w:t xml:space="preserve"> </w:t>
      </w:r>
      <m:oMath>
        <m:r>
          <m:rPr>
            <m:sty m:val="b"/>
          </m:rPr>
          <m:t>C</m:t>
        </m:r>
      </m:oMath>
      <w:r>
        <w:t xml:space="preserve">, the distance becomes</w:t>
      </w:r>
      <w:r>
        <w:t xml:space="preserve"> </w:t>
      </w:r>
      <m:oMath>
        <m:sSup>
          <m:e>
            <m:r>
              <m:t>D</m:t>
            </m:r>
          </m:e>
          <m:sup>
            <m:r>
              <m:t>2</m:t>
            </m:r>
          </m:sup>
        </m:sSup>
        <m:r>
          <m:rPr>
            <m:sty m:val="p"/>
          </m:rPr>
          <m:t>=</m:t>
        </m:r>
        <m:sSup>
          <m:e>
            <m:r>
              <m:rPr>
                <m:sty m:val="b"/>
              </m:rPr>
              <m:t>z</m:t>
            </m:r>
          </m:e>
          <m:sup>
            <m:r>
              <m:rPr>
                <m:sty m:val="p"/>
                <m:scr m:val="sans-serif"/>
              </m:rPr>
              <m:t>T</m:t>
            </m:r>
          </m:sup>
        </m:sSup>
        <m:sSup>
          <m:e>
            <m:r>
              <m:rPr>
                <m:sty m:val="b"/>
              </m:rPr>
              <m:t>C</m:t>
            </m:r>
          </m:e>
          <m:sup>
            <m:r>
              <m:rPr>
                <m:sty m:val="p"/>
              </m:rPr>
              <m:t>−</m:t>
            </m:r>
            <m:r>
              <m:t>1</m:t>
            </m:r>
          </m:sup>
        </m:sSup>
        <m:r>
          <m:rPr>
            <m:sty m:val="b"/>
          </m:rPr>
          <m:t>z</m:t>
        </m:r>
      </m:oMath>
      <w:r>
        <w:t xml:space="preserve"> </w:t>
      </w:r>
      <w:r>
        <w:t xml:space="preserve">with standardized</w:t>
      </w:r>
      <w:r>
        <w:t xml:space="preserve"> </w:t>
      </w:r>
      <m:oMath>
        <m:r>
          <m:rPr>
            <m:sty m:val="b"/>
          </m:rPr>
          <m:t>z</m:t>
        </m:r>
      </m:oMath>
      <w:r>
        <w:t xml:space="preserve">, which is easier to compute by hand:</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r>
                  <m:rPr>
                    <m:sty m:val="b"/>
                  </m:rPr>
                  <m:t>Σ</m:t>
                </m:r>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t>1.00</m:t>
                          </m:r>
                        </m:e>
                        <m:e>
                          <m:r>
                            <m:t>0.24</m:t>
                          </m:r>
                        </m:e>
                        <m:e>
                          <m:r>
                            <m:t>0.30</m:t>
                          </m:r>
                        </m:e>
                      </m:mr>
                      <m:mr>
                        <m:e>
                          <m:r>
                            <m:t>0.24</m:t>
                          </m:r>
                        </m:e>
                        <m:e>
                          <m:r>
                            <m:t>0.09</m:t>
                          </m:r>
                        </m:e>
                        <m:e>
                          <m:r>
                            <m:t>0.075</m:t>
                          </m:r>
                        </m:e>
                      </m:mr>
                      <m:mr>
                        <m:e>
                          <m:r>
                            <m:t>0.30</m:t>
                          </m:r>
                        </m:e>
                        <m:e>
                          <m:r>
                            <m:t>0.075</m:t>
                          </m:r>
                        </m:e>
                        <m:e>
                          <m:r>
                            <m:t>0.25</m:t>
                          </m:r>
                        </m:e>
                      </m:mr>
                    </m:m>
                  </m:e>
                </m:d>
                <m:r>
                  <m:rPr>
                    <m:sty m:val="p"/>
                  </m:rPr>
                  <m:t>,</m:t>
                </m:r>
                <m:r>
                  <m:t>  </m:t>
                </m:r>
                <m:sSup>
                  <m:e>
                    <m:r>
                      <m:rPr>
                        <m:sty m:val="b"/>
                      </m:rPr>
                      <m:t>C</m:t>
                    </m:r>
                  </m:e>
                  <m:sup>
                    <m:r>
                      <m:rPr>
                        <m:sty m:val="p"/>
                      </m:rPr>
                      <m:t>−</m:t>
                    </m:r>
                    <m:r>
                      <m:t>1</m:t>
                    </m:r>
                  </m:sup>
                </m:sSup>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t>3.261</m:t>
                          </m:r>
                        </m:e>
                        <m:e>
                          <m:r>
                            <m:rPr>
                              <m:sty m:val="p"/>
                            </m:rPr>
                            <m:t>−</m:t>
                          </m:r>
                          <m:r>
                            <m:t>2.174</m:t>
                          </m:r>
                        </m:e>
                        <m:e>
                          <m:r>
                            <m:rPr>
                              <m:sty m:val="p"/>
                            </m:rPr>
                            <m:t>−</m:t>
                          </m:r>
                          <m:r>
                            <m:t>0.870</m:t>
                          </m:r>
                        </m:e>
                      </m:mr>
                      <m:mr>
                        <m:e>
                          <m:r>
                            <m:rPr>
                              <m:sty m:val="p"/>
                            </m:rPr>
                            <m:t>−</m:t>
                          </m:r>
                          <m:r>
                            <m:t>2.174</m:t>
                          </m:r>
                        </m:e>
                        <m:e>
                          <m:r>
                            <m:t>2.783</m:t>
                          </m:r>
                        </m:e>
                        <m:e>
                          <m:r>
                            <m:rPr>
                              <m:sty m:val="p"/>
                            </m:rPr>
                            <m:t>−</m:t>
                          </m:r>
                          <m:r>
                            <m:t>0.087</m:t>
                          </m:r>
                        </m:e>
                      </m:mr>
                      <m:mr>
                        <m:e>
                          <m:r>
                            <m:rPr>
                              <m:sty m:val="p"/>
                            </m:rPr>
                            <m:t>−</m:t>
                          </m:r>
                          <m:r>
                            <m:t>0.870</m:t>
                          </m:r>
                        </m:e>
                        <m:e>
                          <m:r>
                            <m:rPr>
                              <m:sty m:val="p"/>
                            </m:rPr>
                            <m:t>−</m:t>
                          </m:r>
                          <m:r>
                            <m:t>0.087</m:t>
                          </m:r>
                        </m:e>
                        <m:e>
                          <m:r>
                            <m:t>1.565</m:t>
                          </m:r>
                        </m:e>
                      </m:mr>
                    </m:m>
                  </m:e>
                </m:d>
                <m:r>
                  <m:rPr>
                    <m:sty m:val="p"/>
                  </m:rPr>
                  <m:t>.</m:t>
                </m:r>
              </m:oMath>
            </m:oMathPara>
          </w:p>
        </w:tc>
        <w:tc>
          <w:tcPr>
            <w:tcW w:w="900" w:type="dxa"/>
            <w:vAlign w:val="center"/>
          </w:tcPr>
          <w:p>
            <w:pPr>
              <w:pStyle w:val="EquationCell"/>
              <w:jc w:val="right"/>
            </w:pPr>
            <w:r>
              <w:t xml:space="preserve">(12.50)</w:t>
            </w:r>
          </w:p>
        </w:tc>
      </w:tr>
    </w:tbl>
    <w:p>
      <w:pPr>
        <w:pStyle w:val="BodyText"/>
      </w:pPr>
      <w:r>
        <w:t xml:space="preserve">For A,</w:t>
      </w:r>
      <w:r>
        <w:t xml:space="preserve"> </w:t>
      </w:r>
      <m:oMath>
        <m:r>
          <m:rPr>
            <m:sty m:val="b"/>
          </m:rPr>
          <m:t>z</m:t>
        </m:r>
        <m:r>
          <m:rPr>
            <m:sty m:val="p"/>
          </m:rPr>
          <m:t>=</m:t>
        </m:r>
        <m:d>
          <m:dPr>
            <m:begChr m:val="("/>
            <m:endChr m:val=")"/>
            <m:sepChr m:val=""/>
            <m:grow/>
          </m:dPr>
          <m:e>
            <m:r>
              <m:t>1.8</m:t>
            </m:r>
            <m:r>
              <m:rPr>
                <m:sty m:val="p"/>
              </m:rPr>
              <m:t>,</m:t>
            </m:r>
            <m:r>
              <m:rPr>
                <m:sty m:val="p"/>
              </m:rPr>
              <m:t>−</m:t>
            </m:r>
            <m:r>
              <m:t>1.333</m:t>
            </m:r>
            <m:r>
              <m:rPr>
                <m:sty m:val="p"/>
              </m:rPr>
              <m:t>,</m:t>
            </m:r>
            <m:r>
              <m:rPr>
                <m:sty m:val="p"/>
              </m:rPr>
              <m:t>−</m:t>
            </m:r>
            <m:r>
              <m:t>1.0</m:t>
            </m:r>
          </m:e>
        </m:d>
      </m:oMath>
      <w:r>
        <w:t xml:space="preserve">, none beyond 2σ, but</w:t>
      </w:r>
      <w:r>
        <w:t xml:space="preserve"> </w:t>
      </w:r>
      <m:oMath>
        <m:sSup>
          <m:e>
            <m:r>
              <m:t>D</m:t>
            </m:r>
          </m:e>
          <m:sup>
            <m:r>
              <m:t>2</m:t>
            </m:r>
          </m:sup>
        </m:sSup>
        <m:r>
          <m:rPr>
            <m:sty m:val="p"/>
          </m:rPr>
          <m:t>=</m:t>
        </m:r>
        <m:sSup>
          <m:e>
            <m:r>
              <m:rPr>
                <m:sty m:val="b"/>
              </m:rPr>
              <m:t>z</m:t>
            </m:r>
          </m:e>
          <m:sup>
            <m:r>
              <m:rPr>
                <m:sty m:val="p"/>
                <m:scr m:val="sans-serif"/>
              </m:rPr>
              <m:t>T</m:t>
            </m:r>
          </m:sup>
        </m:sSup>
        <m:sSup>
          <m:e>
            <m:r>
              <m:rPr>
                <m:sty m:val="b"/>
              </m:rPr>
              <m:t>C</m:t>
            </m:r>
          </m:e>
          <m:sup>
            <m:r>
              <m:rPr>
                <m:sty m:val="p"/>
              </m:rPr>
              <m:t>−</m:t>
            </m:r>
            <m:r>
              <m:t>1</m:t>
            </m:r>
          </m:sup>
        </m:sSup>
        <m:r>
          <m:rPr>
            <m:sty m:val="b"/>
          </m:rPr>
          <m:t>z</m:t>
        </m:r>
        <m:r>
          <m:rPr>
            <m:sty m:val="p"/>
          </m:rPr>
          <m:t>=</m:t>
        </m:r>
        <m:r>
          <m:t>30.4</m:t>
        </m:r>
      </m:oMath>
      <w:r>
        <w:t xml:space="preserve">, far above the threshold (tail probability</w:t>
      </w:r>
      <w:r>
        <w:t xml:space="preserve"> </w:t>
      </w:r>
      <m:oMath>
        <m:r>
          <m:t>1.1</m:t>
        </m:r>
        <m:r>
          <m:rPr>
            <m:sty m:val="p"/>
          </m:rPr>
          <m:t>×</m:t>
        </m:r>
        <m:sSup>
          <m:e>
            <m:r>
              <m:t>10</m:t>
            </m:r>
          </m:e>
          <m:sup>
            <m:r>
              <m:rPr>
                <m:sty m:val="p"/>
              </m:rPr>
              <m:t>−</m:t>
            </m:r>
            <m:r>
              <m:t>6</m:t>
            </m:r>
          </m:sup>
        </m:sSup>
      </m:oMath>
      <w:r>
        <w:t xml:space="preserve">). For B,</w:t>
      </w:r>
      <w:r>
        <w:t xml:space="preserve"> </w:t>
      </w:r>
      <m:oMath>
        <m:r>
          <m:rPr>
            <m:sty m:val="b"/>
          </m:rPr>
          <m:t>z</m:t>
        </m:r>
        <m:r>
          <m:rPr>
            <m:sty m:val="p"/>
          </m:rPr>
          <m:t>=</m:t>
        </m:r>
        <m:d>
          <m:dPr>
            <m:begChr m:val="("/>
            <m:endChr m:val=")"/>
            <m:sepChr m:val=""/>
            <m:grow/>
          </m:dPr>
          <m:e>
            <m:r>
              <m:t>2</m:t>
            </m:r>
            <m:r>
              <m:rPr>
                <m:sty m:val="p"/>
              </m:rPr>
              <m:t>,</m:t>
            </m:r>
            <m:r>
              <m:t>2</m:t>
            </m:r>
            <m:r>
              <m:rPr>
                <m:sty m:val="p"/>
              </m:rPr>
              <m:t>,</m:t>
            </m:r>
            <m:r>
              <m:t>2</m:t>
            </m:r>
          </m:e>
        </m:d>
      </m:oMath>
      <w:r>
        <w:t xml:space="preserve">, every indicator at 2σ, yet</w:t>
      </w:r>
      <w:r>
        <w:t xml:space="preserve"> </w:t>
      </w:r>
      <m:oMath>
        <m:sSup>
          <m:e>
            <m:r>
              <m:t>D</m:t>
            </m:r>
          </m:e>
          <m:sup>
            <m:r>
              <m:t>2</m:t>
            </m:r>
          </m:sup>
        </m:sSup>
        <m:r>
          <m:rPr>
            <m:sty m:val="p"/>
          </m:rPr>
          <m:t>=</m:t>
        </m:r>
        <m:r>
          <m:t>5.39</m:t>
        </m:r>
      </m:oMath>
      <w:r>
        <w:t xml:space="preserve">, normal (tail probability 0.15).</w:t>
      </w:r>
    </w:p>
    <w:p>
      <w:pPr>
        <w:pStyle w:val="BodyText"/>
      </w:pPr>
      <w:r>
        <w:rPr>
          <w:iCs/>
          <w:i/>
        </w:rPr>
        <w:t xml:space="preserve">Interpretation.</w:t>
      </w:r>
      <w:r>
        <w:t xml:space="preserve"> </w:t>
      </w:r>
      <w:r>
        <w:t xml:space="preserve">Figure 12.18 shows why. B is simply a heavily loaded motor: all three indicators rise together, as the baseline says they should. A has high temperature with low vibration and low unbalance, which a healthy motor never shows, pointing to a cooling or sensor problem rather than load. Univariate 2σ warning limits would flag all three of B’s indicators and none of A’s; the multivariate test does the opposite, and it is right. The</w:t>
      </w:r>
      <w:r>
        <w:t xml:space="preserve"> </w:t>
      </w:r>
      <w:r>
        <w:rPr>
          <w:iCs/>
          <w:i/>
        </w:rPr>
        <w:t xml:space="preserve">contribution</w:t>
      </w:r>
      <w:r>
        <w:t xml:space="preserve"> </w:t>
      </w:r>
      <w:r>
        <w:t xml:space="preserve">of each indicator,</w:t>
      </w:r>
      <w:r>
        <w:t xml:space="preserve"> </w:t>
      </w:r>
      <m:oMath>
        <m:sSub>
          <m:e>
            <m:r>
              <m:t>c</m:t>
            </m:r>
          </m:e>
          <m:sub>
            <m:r>
              <m:t>i</m:t>
            </m:r>
          </m:sub>
        </m:sSub>
        <m:r>
          <m:rPr>
            <m:sty m:val="p"/>
          </m:rPr>
          <m:t>=</m:t>
        </m:r>
        <m:d>
          <m:dPr>
            <m:begChr m:val="("/>
            <m:endChr m:val=")"/>
            <m:sepChr m:val=""/>
            <m:grow/>
          </m:dPr>
          <m:e>
            <m:sSub>
              <m:e>
                <m:r>
                  <m:t>x</m:t>
                </m:r>
              </m:e>
              <m:sub>
                <m:r>
                  <m:t>i</m:t>
                </m:r>
              </m:sub>
            </m:sSub>
            <m:r>
              <m:rPr>
                <m:sty m:val="p"/>
              </m:rPr>
              <m:t>−</m:t>
            </m:r>
            <m:sSub>
              <m:e>
                <m:r>
                  <m:t>μ</m:t>
                </m:r>
              </m:e>
              <m:sub>
                <m:r>
                  <m:t>i</m:t>
                </m:r>
              </m:sub>
            </m:sSub>
          </m:e>
        </m:d>
        <m:sSub>
          <m:e>
            <m:d>
              <m:dPr>
                <m:begChr m:val="["/>
                <m:endChr m:val="]"/>
                <m:sepChr m:val=""/>
                <m:grow/>
              </m:dPr>
              <m:e>
                <m:sSup>
                  <m:e>
                    <m:r>
                      <m:rPr>
                        <m:sty m:val="b"/>
                      </m:rPr>
                      <m:t>Σ</m:t>
                    </m:r>
                  </m:e>
                  <m:sup>
                    <m:r>
                      <m:rPr>
                        <m:sty m:val="p"/>
                      </m:rPr>
                      <m:t>−</m:t>
                    </m:r>
                    <m:r>
                      <m:t>1</m:t>
                    </m:r>
                  </m:sup>
                </m:sSup>
                <m:d>
                  <m:dPr>
                    <m:begChr m:val="("/>
                    <m:endChr m:val=")"/>
                    <m:sepChr m:val=""/>
                    <m:grow/>
                  </m:dPr>
                  <m:e>
                    <m:r>
                      <m:rPr>
                        <m:sty m:val="b"/>
                      </m:rPr>
                      <m:t>x</m:t>
                    </m:r>
                    <m:r>
                      <m:rPr>
                        <m:sty m:val="p"/>
                      </m:rPr>
                      <m:t>−</m:t>
                    </m:r>
                    <m:r>
                      <m:rPr>
                        <m:sty m:val="b"/>
                      </m:rPr>
                      <m:t>μ</m:t>
                    </m:r>
                  </m:e>
                </m:d>
              </m:e>
            </m:d>
          </m:e>
          <m:sub>
            <m:r>
              <m:t>i</m:t>
            </m:r>
          </m:sub>
        </m:sSub>
      </m:oMath>
      <w:r>
        <w:t xml:space="preserve">, sums to</w:t>
      </w:r>
      <w:r>
        <w:t xml:space="preserve"> </w:t>
      </w:r>
      <m:oMath>
        <m:sSup>
          <m:e>
            <m:r>
              <m:t>D</m:t>
            </m:r>
          </m:e>
          <m:sup>
            <m:r>
              <m:t>2</m:t>
            </m:r>
          </m:sup>
        </m:sSup>
      </m:oMath>
      <w:r>
        <w:t xml:space="preserve"> </w:t>
      </w:r>
      <w:r>
        <w:t xml:space="preserve">and here assigns 17.3 of A’s 30.4 to the temperature residual, which is the diagnostic lead.</w:t>
      </w:r>
    </w:p>
    <w:p>
      <w:pPr>
        <w:pStyle w:val="CaptionedFigure"/>
      </w:pPr>
      <w:r>
        <w:drawing>
          <wp:inline>
            <wp:extent cx="5303520" cy="3104141"/>
            <wp:effectExtent b="0" l="0" r="0" t="0"/>
            <wp:docPr descr="Figure 12.18. Baseline of winding-temperature residual against vibration RMS with the 99 % Mahalanobis ellipse (projected), and the two observations: B lies along the correlation and inside, A lies across it and outside." title="" id="101" name="Picture"/>
            <a:graphic>
              <a:graphicData uri="http://schemas.openxmlformats.org/drawingml/2006/picture">
                <pic:pic>
                  <pic:nvPicPr>
                    <pic:cNvPr descr="media/media/rId80.png" id="102" name="Picture"/>
                    <pic:cNvPicPr>
                      <a:picLocks noChangeArrowheads="1" noChangeAspect="1"/>
                    </pic:cNvPicPr>
                  </pic:nvPicPr>
                  <pic:blipFill>
                    <a:blip r:embed="rId100"/>
                    <a:stretch>
                      <a:fillRect/>
                    </a:stretch>
                  </pic:blipFill>
                  <pic:spPr bwMode="auto">
                    <a:xfrm>
                      <a:off x="0" y="0"/>
                      <a:ext cx="5303520" cy="3104141"/>
                    </a:xfrm>
                    <a:prstGeom prst="rect">
                      <a:avLst/>
                    </a:prstGeom>
                    <a:noFill/>
                    <a:ln w="9525">
                      <a:noFill/>
                      <a:headEnd/>
                      <a:tailEnd/>
                    </a:ln>
                  </pic:spPr>
                </pic:pic>
              </a:graphicData>
            </a:graphic>
          </wp:inline>
        </w:drawing>
      </w:r>
    </w:p>
    <w:p>
      <w:pPr>
        <w:pStyle w:val="ImageCaption"/>
      </w:pPr>
      <w:r>
        <w:t xml:space="preserve">Figure 12.18. Baseline of winding-temperature residual against vibration RMS with the 99 % Mahalanobis ellipse (projected), and the two observations: B lies along the correlation and inside, A lies across it and outside.</w:t>
      </w:r>
    </w:p>
    <w:bookmarkEnd w:id="103"/>
    <w:bookmarkStart w:id="104" w:name="when-the-covariance-itself-is-uncertain"/>
    <w:p>
      <w:pPr>
        <w:pStyle w:val="Heading2"/>
      </w:pPr>
      <w:r>
        <w:t xml:space="preserve">12.11.2 When the covariance itself is uncertain</w:t>
      </w:r>
    </w:p>
    <w:p>
      <w:pPr>
        <w:pStyle w:val="FirstParagraph"/>
      </w:pPr>
      <w:r>
        <w:t xml:space="preserve">The chi-square limit assumes that</w:t>
      </w:r>
      <w:r>
        <w:t xml:space="preserve"> </w:t>
      </w:r>
      <m:oMath>
        <m:r>
          <m:rPr>
            <m:sty m:val="b"/>
          </m:rPr>
          <m:t>μ</m:t>
        </m:r>
      </m:oMath>
      <w:r>
        <w:t xml:space="preserve"> </w:t>
      </w:r>
      <w:r>
        <w:t xml:space="preserve">and</w:t>
      </w:r>
      <w:r>
        <w:t xml:space="preserve"> </w:t>
      </w:r>
      <m:oMath>
        <m:r>
          <m:rPr>
            <m:sty m:val="b"/>
          </m:rPr>
          <m:t>Σ</m:t>
        </m:r>
      </m:oMath>
      <w:r>
        <w:t xml:space="preserve"> </w:t>
      </w:r>
      <w:r>
        <w:t xml:space="preserve">are known. They are estimated from</w:t>
      </w:r>
      <w:r>
        <w:t xml:space="preserve"> </w:t>
      </w:r>
      <m:oMath>
        <m:r>
          <m:t>n</m:t>
        </m:r>
      </m:oMath>
      <w:r>
        <w:t xml:space="preserve"> </w:t>
      </w:r>
      <w:r>
        <w:t xml:space="preserve">baseline samples, and with many indicators the estimate is poor: the sample covariance of</w:t>
      </w:r>
      <w:r>
        <w:t xml:space="preserve"> </w:t>
      </w:r>
      <m:oMath>
        <m:r>
          <m:t>p</m:t>
        </m:r>
      </m:oMath>
      <w:r>
        <w:t xml:space="preserve"> </w:t>
      </w:r>
      <w:r>
        <w:t xml:space="preserve">indicators is singular when</w:t>
      </w:r>
      <w:r>
        <w:t xml:space="preserve"> </w:t>
      </w:r>
      <m:oMath>
        <m:r>
          <m:t>n</m:t>
        </m:r>
        <m:r>
          <m:rPr>
            <m:sty m:val="p"/>
          </m:rPr>
          <m:t>≤</m:t>
        </m:r>
        <m:r>
          <m:t>p</m:t>
        </m:r>
      </m:oMath>
      <w:r>
        <w:t xml:space="preserve"> </w:t>
      </w:r>
      <w:r>
        <w:t xml:space="preserve">and badly conditioned when</w:t>
      </w:r>
      <w:r>
        <w:t xml:space="preserve"> </w:t>
      </w:r>
      <m:oMath>
        <m:r>
          <m:t>n</m:t>
        </m:r>
      </m:oMath>
      <w:r>
        <w:t xml:space="preserve"> </w:t>
      </w:r>
      <w:r>
        <w:t xml:space="preserve">is only a few times</w:t>
      </w:r>
      <w:r>
        <w:t xml:space="preserve"> </w:t>
      </w:r>
      <m:oMath>
        <m:r>
          <m:t>p</m:t>
        </m:r>
      </m:oMath>
      <w:r>
        <w:t xml:space="preserve">, so its inverse amplifies noise in exactly the small-variance directions that (12.48) weights most. For Gaussian data, a new observation’s distance computed with the sample estimates follows a scaled</w:t>
      </w:r>
      <w:r>
        <w:t xml:space="preserve"> </w:t>
      </w:r>
      <m:oMath>
        <m:r>
          <m:t>F</m:t>
        </m:r>
      </m:oMath>
      <w:r>
        <w:t xml:space="preserve"> </w:t>
      </w:r>
      <w:r>
        <w:t xml:space="preserve">distribution,</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f>
                  <m:fPr>
                    <m:type m:val="bar"/>
                  </m:fPr>
                  <m:num>
                    <m:r>
                      <m:t>n</m:t>
                    </m:r>
                    <m:d>
                      <m:dPr>
                        <m:begChr m:val="("/>
                        <m:endChr m:val=")"/>
                        <m:sepChr m:val=""/>
                        <m:grow/>
                      </m:dPr>
                      <m:e>
                        <m:r>
                          <m:t>n</m:t>
                        </m:r>
                        <m:r>
                          <m:rPr>
                            <m:sty m:val="p"/>
                          </m:rPr>
                          <m:t>−</m:t>
                        </m:r>
                        <m:r>
                          <m:t>p</m:t>
                        </m:r>
                      </m:e>
                    </m:d>
                  </m:num>
                  <m:den>
                    <m:r>
                      <m:t>p</m:t>
                    </m:r>
                    <m:d>
                      <m:dPr>
                        <m:begChr m:val="("/>
                        <m:endChr m:val=")"/>
                        <m:sepChr m:val=""/>
                        <m:grow/>
                      </m:dPr>
                      <m:e>
                        <m:r>
                          <m:t>n</m:t>
                        </m:r>
                        <m:r>
                          <m:rPr>
                            <m:sty m:val="p"/>
                          </m:rPr>
                          <m:t>+</m:t>
                        </m:r>
                        <m:r>
                          <m:t>1</m:t>
                        </m:r>
                      </m:e>
                    </m:d>
                    <m:d>
                      <m:dPr>
                        <m:begChr m:val="("/>
                        <m:endChr m:val=")"/>
                        <m:sepChr m:val=""/>
                        <m:grow/>
                      </m:dPr>
                      <m:e>
                        <m:r>
                          <m:t>n</m:t>
                        </m:r>
                        <m:r>
                          <m:rPr>
                            <m:sty m:val="p"/>
                          </m:rPr>
                          <m:t>−</m:t>
                        </m:r>
                        <m:r>
                          <m:t>1</m:t>
                        </m:r>
                      </m:e>
                    </m:d>
                  </m:den>
                </m:f>
                <m:r>
                  <m:t> </m:t>
                </m:r>
                <m:sSup>
                  <m:e>
                    <m:r>
                      <m:t>D</m:t>
                    </m:r>
                  </m:e>
                  <m:sup>
                    <m:r>
                      <m:t>2</m:t>
                    </m:r>
                  </m:sup>
                </m:sSup>
                <m:r>
                  <m:rPr>
                    <m:sty m:val="p"/>
                  </m:rPr>
                  <m:t>∼</m:t>
                </m:r>
                <m:sSub>
                  <m:e>
                    <m:r>
                      <m:t>F</m:t>
                    </m:r>
                  </m:e>
                  <m:sub>
                    <m:r>
                      <m:t>p</m:t>
                    </m:r>
                    <m:r>
                      <m:rPr>
                        <m:sty m:val="p"/>
                      </m:rPr>
                      <m:t>,</m:t>
                    </m:r>
                    <m:r>
                      <m:t> </m:t>
                    </m:r>
                    <m:r>
                      <m:t>n</m:t>
                    </m:r>
                    <m:r>
                      <m:rPr>
                        <m:sty m:val="p"/>
                      </m:rPr>
                      <m:t>−</m:t>
                    </m:r>
                    <m:r>
                      <m:t>p</m:t>
                    </m:r>
                  </m:sub>
                </m:sSub>
                <m:r>
                  <m:rPr>
                    <m:sty m:val="p"/>
                  </m:rPr>
                  <m:t>,</m:t>
                </m:r>
              </m:oMath>
            </m:oMathPara>
          </w:p>
        </w:tc>
        <w:tc>
          <w:tcPr>
            <w:tcW w:w="900" w:type="dxa"/>
            <w:vAlign w:val="center"/>
          </w:tcPr>
          <w:p>
            <w:pPr>
              <w:pStyle w:val="EquationCell"/>
              <w:jc w:val="right"/>
            </w:pPr>
            <w:r>
              <w:t xml:space="preserve">(12.51)</w:t>
            </w:r>
          </w:p>
        </w:tc>
      </w:tr>
    </w:tbl>
    <w:p>
      <w:pPr>
        <w:pStyle w:val="BodyText"/>
      </w:pPr>
      <w:r>
        <w:t xml:space="preserve">where</w:t>
      </w:r>
      <w:r>
        <w:t xml:space="preserve"> </w:t>
      </w:r>
      <m:oMath>
        <m:sSub>
          <m:e>
            <m:r>
              <m:t>F</m:t>
            </m:r>
          </m:e>
          <m:sub>
            <m:r>
              <m:t>p</m:t>
            </m:r>
            <m:r>
              <m:rPr>
                <m:sty m:val="p"/>
              </m:rPr>
              <m:t>,</m:t>
            </m:r>
            <m:r>
              <m:t>n</m:t>
            </m:r>
            <m:r>
              <m:rPr>
                <m:sty m:val="p"/>
              </m:rPr>
              <m:t>−</m:t>
            </m:r>
            <m:r>
              <m:t>p</m:t>
            </m:r>
          </m:sub>
        </m:sSub>
      </m:oMath>
      <w:r>
        <w:t xml:space="preserve"> </w:t>
      </w:r>
      <w:r>
        <w:t xml:space="preserve">is the</w:t>
      </w:r>
      <w:r>
        <w:t xml:space="preserve"> </w:t>
      </w:r>
      <m:oMath>
        <m:r>
          <m:t>F</m:t>
        </m:r>
      </m:oMath>
      <w:r>
        <w:t xml:space="preserve"> </w:t>
      </w:r>
      <w:r>
        <w:t xml:space="preserve">distribution with</w:t>
      </w:r>
      <w:r>
        <w:t xml:space="preserve"> </w:t>
      </w:r>
      <m:oMath>
        <m:r>
          <m:t>p</m:t>
        </m:r>
      </m:oMath>
      <w:r>
        <w:t xml:space="preserve"> </w:t>
      </w:r>
      <w:r>
        <w:t xml:space="preserve">and</w:t>
      </w:r>
      <w:r>
        <w:t xml:space="preserve"> </w:t>
      </w:r>
      <m:oMath>
        <m:r>
          <m:t>n</m:t>
        </m:r>
        <m:r>
          <m:rPr>
            <m:sty m:val="p"/>
          </m:rPr>
          <m:t>−</m:t>
        </m:r>
        <m:r>
          <m:t>p</m:t>
        </m:r>
      </m:oMath>
      <w:r>
        <w:t xml:space="preserve"> </w:t>
      </w:r>
      <w:r>
        <w:t xml:space="preserve">degrees of freedom. For</w:t>
      </w:r>
      <w:r>
        <w:t xml:space="preserve"> </w:t>
      </w:r>
      <m:oMath>
        <m:r>
          <m:t>p</m:t>
        </m:r>
        <m:r>
          <m:rPr>
            <m:sty m:val="p"/>
          </m:rPr>
          <m:t>=</m:t>
        </m:r>
        <m:r>
          <m:t>3</m:t>
        </m:r>
      </m:oMath>
      <w:r>
        <w:t xml:space="preserve"> </w:t>
      </w:r>
      <w:r>
        <w:t xml:space="preserve">and</w:t>
      </w:r>
      <w:r>
        <w:t xml:space="preserve"> </w:t>
      </w:r>
      <m:oMath>
        <m:r>
          <m:t>n</m:t>
        </m:r>
        <m:r>
          <m:rPr>
            <m:sty m:val="p"/>
          </m:rPr>
          <m:t>=</m:t>
        </m:r>
        <m:r>
          <m:t>30</m:t>
        </m:r>
      </m:oMath>
      <w:r>
        <w:t xml:space="preserve">, the 99 % limit is 15.3 instead of 11.3. Two remedies stabilize the estimate itself.</w:t>
      </w:r>
      <w:r>
        <w:t xml:space="preserve"> </w:t>
      </w:r>
      <w:r>
        <w:rPr>
          <w:iCs/>
          <w:i/>
        </w:rPr>
        <w:t xml:space="preserve">Shrinkage</w:t>
      </w:r>
      <w:r>
        <w:t xml:space="preserve"> </w:t>
      </w:r>
      <w:r>
        <w:t xml:space="preserve">blends the sample covariance</w:t>
      </w:r>
      <w:r>
        <w:t xml:space="preserve"> </w:t>
      </w:r>
      <m:oMath>
        <m:r>
          <m:rPr>
            <m:sty m:val="b"/>
          </m:rPr>
          <m:t>S</m:t>
        </m:r>
      </m:oMath>
      <w:r>
        <w:t xml:space="preserve"> </w:t>
      </w:r>
      <w:r>
        <w:t xml:space="preserve">with a well-conditioned target,</w:t>
      </w:r>
      <w:r>
        <w:t xml:space="preserve"> </w:t>
      </w:r>
      <m:oMath>
        <m:sSub>
          <m:e>
            <m:acc>
              <m:accPr>
                <m:chr m:val="̂"/>
              </m:accPr>
              <m:e>
                <m:r>
                  <m:rPr>
                    <m:sty m:val="b"/>
                  </m:rPr>
                  <m:t>Σ</m:t>
                </m:r>
              </m:e>
            </m:acc>
          </m:e>
          <m:sub>
            <m:r>
              <m:t>γ</m:t>
            </m:r>
          </m:sub>
        </m:sSub>
        <m:r>
          <m:rPr>
            <m:sty m:val="p"/>
          </m:rPr>
          <m:t>=</m:t>
        </m:r>
        <m:d>
          <m:dPr>
            <m:begChr m:val="("/>
            <m:endChr m:val=")"/>
            <m:sepChr m:val=""/>
            <m:grow/>
          </m:dPr>
          <m:e>
            <m:r>
              <m:t>1</m:t>
            </m:r>
            <m:r>
              <m:rPr>
                <m:sty m:val="p"/>
              </m:rPr>
              <m:t>−</m:t>
            </m:r>
            <m:r>
              <m:t>γ</m:t>
            </m:r>
          </m:e>
        </m:d>
        <m:r>
          <m:rPr>
            <m:sty m:val="b"/>
          </m:rPr>
          <m:t>S</m:t>
        </m:r>
        <m:r>
          <m:rPr>
            <m:sty m:val="p"/>
          </m:rPr>
          <m:t>+</m:t>
        </m:r>
        <m:r>
          <m:t>γ</m:t>
        </m:r>
        <m:r>
          <m:t> </m:t>
        </m:r>
        <m:f>
          <m:fPr>
            <m:type m:val="bar"/>
          </m:fPr>
          <m:num>
            <m:r>
              <m:t>t</m:t>
            </m:r>
            <m:r>
              <m:t>r</m:t>
            </m:r>
            <m:d>
              <m:dPr>
                <m:begChr m:val="("/>
                <m:endChr m:val=")"/>
                <m:sepChr m:val=""/>
                <m:grow/>
              </m:dPr>
              <m:e>
                <m:r>
                  <m:rPr>
                    <m:sty m:val="b"/>
                  </m:rPr>
                  <m:t>S</m:t>
                </m:r>
              </m:e>
            </m:d>
          </m:num>
          <m:den>
            <m:r>
              <m:t>p</m:t>
            </m:r>
          </m:den>
        </m:f>
        <m:r>
          <m:rPr>
            <m:sty m:val="b"/>
          </m:rPr>
          <m:t>I</m:t>
        </m:r>
      </m:oMath>
      <w:r>
        <w:t xml:space="preserve">, with the intensity</w:t>
      </w:r>
      <w:r>
        <w:t xml:space="preserve"> </w:t>
      </w:r>
      <m:oMath>
        <m:r>
          <m:t>γ</m:t>
        </m:r>
        <m:r>
          <m:rPr>
            <m:sty m:val="p"/>
          </m:rPr>
          <m:t>∈</m:t>
        </m:r>
        <m:d>
          <m:dPr>
            <m:begChr m:val="["/>
            <m:endChr m:val="]"/>
            <m:sepChr m:val=""/>
            <m:grow/>
          </m:dPr>
          <m:e>
            <m:r>
              <m:t>0</m:t>
            </m:r>
            <m:r>
              <m:rPr>
                <m:sty m:val="p"/>
              </m:rPr>
              <m:t>,</m:t>
            </m:r>
            <m:r>
              <m:t>1</m:t>
            </m:r>
          </m:e>
        </m:d>
      </m:oMath>
      <w:r>
        <w:t xml:space="preserve"> </w:t>
      </w:r>
      <w:r>
        <w:t xml:space="preserve">chosen from the data (the Ledoit–Wolf estimator gives it in closed form).</w:t>
      </w:r>
      <w:r>
        <w:t xml:space="preserve"> </w:t>
      </w:r>
      <w:r>
        <w:rPr>
          <w:iCs/>
          <w:i/>
        </w:rPr>
        <w:t xml:space="preserve">Robust</w:t>
      </w:r>
      <w:r>
        <w:t xml:space="preserve"> </w:t>
      </w:r>
      <w:r>
        <w:t xml:space="preserve">estimators such as the minimum covariance determinant fit the mean and covariance to the most concentrated subset of the baseline, so that a few unlabelled faulty or erroneous samples in the baseline do not inflate the limits. Whatever the estimator, the false-alarm rate of the resulting limit is checked on held-out healthy data.</w:t>
      </w:r>
    </w:p>
    <w:p>
      <w:pPr>
        <w:pStyle w:val="BodyText"/>
      </w:pPr>
      <w:r>
        <w:t xml:space="preserve">Two extensions handle common cases. When indicators are autocorrelated,</w:t>
      </w:r>
      <w:r>
        <w:t xml:space="preserve"> </w:t>
      </w:r>
      <w:r>
        <w:rPr>
          <w:iCs/>
          <w:i/>
        </w:rPr>
        <w:t xml:space="preserve">dynamic PCA</w:t>
      </w:r>
      <w:r>
        <w:t xml:space="preserve"> </w:t>
      </w:r>
      <w:r>
        <w:t xml:space="preserve">augments each observation with its own lagged values,</w:t>
      </w:r>
      <w:r>
        <w:t xml:space="preserve"> </w:t>
      </w:r>
      <m:oMath>
        <m:sSub>
          <m:e>
            <m:acc>
              <m:accPr>
                <m:chr m:val="̃"/>
              </m:accPr>
              <m:e>
                <m:r>
                  <m:rPr>
                    <m:sty m:val="b"/>
                  </m:rPr>
                  <m:t>x</m:t>
                </m:r>
              </m:e>
            </m:acc>
          </m:e>
          <m:sub>
            <m:r>
              <m:t>k</m:t>
            </m:r>
          </m:sub>
        </m:sSub>
        <m:r>
          <m:rPr>
            <m:sty m:val="p"/>
          </m:rPr>
          <m:t>=</m:t>
        </m:r>
        <m:sSup>
          <m:e>
            <m:d>
              <m:dPr>
                <m:begChr m:val="["/>
                <m:endChr m:val="]"/>
                <m:sepChr m:val=""/>
                <m:grow/>
              </m:dPr>
              <m:e>
                <m:sSubSup>
                  <m:e>
                    <m:r>
                      <m:rPr>
                        <m:sty m:val="b"/>
                      </m:rPr>
                      <m:t>x</m:t>
                    </m:r>
                  </m:e>
                  <m:sub>
                    <m:r>
                      <m:t>k</m:t>
                    </m:r>
                  </m:sub>
                  <m:sup>
                    <m:r>
                      <m:rPr>
                        <m:sty m:val="p"/>
                        <m:scr m:val="sans-serif"/>
                      </m:rPr>
                      <m:t>T</m:t>
                    </m:r>
                  </m:sup>
                </m:sSubSup>
                <m:r>
                  <m:rPr>
                    <m:sty m:val="p"/>
                  </m:rPr>
                  <m:t>,</m:t>
                </m:r>
                <m:sSubSup>
                  <m:e>
                    <m:r>
                      <m:rPr>
                        <m:sty m:val="b"/>
                      </m:rPr>
                      <m:t>x</m:t>
                    </m:r>
                  </m:e>
                  <m:sub>
                    <m:r>
                      <m:t>k</m:t>
                    </m:r>
                    <m:r>
                      <m:rPr>
                        <m:sty m:val="p"/>
                      </m:rPr>
                      <m:t>−</m:t>
                    </m:r>
                    <m:r>
                      <m:t>1</m:t>
                    </m:r>
                  </m:sub>
                  <m:sup>
                    <m:r>
                      <m:rPr>
                        <m:sty m:val="p"/>
                        <m:scr m:val="sans-serif"/>
                      </m:rPr>
                      <m:t>T</m:t>
                    </m:r>
                  </m:sup>
                </m:sSubSup>
                <m:r>
                  <m:rPr>
                    <m:sty m:val="p"/>
                  </m:rPr>
                  <m:t>,</m:t>
                </m:r>
                <m:r>
                  <m:rPr>
                    <m:sty m:val="p"/>
                  </m:rPr>
                  <m:t>…</m:t>
                </m:r>
                <m:r>
                  <m:rPr>
                    <m:sty m:val="p"/>
                  </m:rPr>
                  <m:t>,</m:t>
                </m:r>
                <m:sSubSup>
                  <m:e>
                    <m:r>
                      <m:rPr>
                        <m:sty m:val="b"/>
                      </m:rPr>
                      <m:t>x</m:t>
                    </m:r>
                  </m:e>
                  <m:sub>
                    <m:r>
                      <m:t>k</m:t>
                    </m:r>
                    <m:r>
                      <m:rPr>
                        <m:sty m:val="p"/>
                      </m:rPr>
                      <m:t>−</m:t>
                    </m:r>
                    <m:r>
                      <m:t>l</m:t>
                    </m:r>
                  </m:sub>
                  <m:sup>
                    <m:r>
                      <m:rPr>
                        <m:sty m:val="p"/>
                        <m:scr m:val="sans-serif"/>
                      </m:rPr>
                      <m:t>T</m:t>
                    </m:r>
                  </m:sup>
                </m:sSubSup>
              </m:e>
            </m:d>
          </m:e>
          <m:sup>
            <m:r>
              <m:rPr>
                <m:sty m:val="p"/>
                <m:scr m:val="sans-serif"/>
              </m:rPr>
              <m:t>T</m:t>
            </m:r>
          </m:sup>
        </m:sSup>
      </m:oMath>
      <w:r>
        <w:t xml:space="preserve">, so that the model captures the serial correlation instead of treating it as a fault. When the healthy data are clearly non-Gaussian or multi-modal, distribution-free novelty detectors are used as baselines: the one-class support vector machine, which learns a boundary around the healthy data in a kernel space, and the isolation forest, which scores a point by how few random splits isolate it. Both are in increasing industrial use, both need their thresholds set on held-out healthy data, and neither explains an alarm as directly as a contribution plot does.</w:t>
      </w:r>
    </w:p>
    <w:bookmarkEnd w:id="104"/>
    <w:bookmarkStart w:id="108" w:name="health-index-construction"/>
    <w:p>
      <w:pPr>
        <w:pStyle w:val="Heading2"/>
      </w:pPr>
      <w:r>
        <w:t xml:space="preserve">12.11.3 Health-index construction</w:t>
      </w:r>
    </w:p>
    <w:p>
      <w:pPr>
        <w:pStyle w:val="FirstParagraph"/>
      </w:pPr>
      <w:r>
        <w:t xml:space="preserve">A single indicator rarely captures degradation well over the whole life, so several are combined into a</w:t>
      </w:r>
      <w:r>
        <w:t xml:space="preserve"> </w:t>
      </w:r>
      <w:r>
        <w:rPr>
          <w:iCs/>
          <w:i/>
        </w:rPr>
        <w:t xml:space="preserve">health index</w:t>
      </w:r>
      <w:r>
        <w:t xml:space="preserve"> </w:t>
      </w:r>
      <w:r>
        <w:t xml:space="preserve">(HI). Each indicator</w:t>
      </w:r>
      <w:r>
        <w:t xml:space="preserve"> </w:t>
      </w:r>
      <m:oMath>
        <m:sSub>
          <m:e>
            <m:r>
              <m:t>x</m:t>
            </m:r>
          </m:e>
          <m:sub>
            <m:r>
              <m:t>i</m:t>
            </m:r>
          </m:sub>
        </m:sSub>
      </m:oMath>
      <w:r>
        <w:t xml:space="preserve"> </w:t>
      </w:r>
      <w:r>
        <w:t xml:space="preserve">is first normalized to a common scale between its healthy baseline</w:t>
      </w:r>
      <w:r>
        <w:t xml:space="preserve"> </w:t>
      </w:r>
      <m:oMath>
        <m:sSub>
          <m:e>
            <m:r>
              <m:t>x</m:t>
            </m:r>
          </m:e>
          <m:sub>
            <m:r>
              <m:t>i</m:t>
            </m:r>
            <m:r>
              <m:rPr>
                <m:sty m:val="p"/>
              </m:rPr>
              <m:t>,</m:t>
            </m:r>
            <m:r>
              <m:t>0</m:t>
            </m:r>
          </m:sub>
        </m:sSub>
      </m:oMath>
      <w:r>
        <w:t xml:space="preserve"> </w:t>
      </w:r>
      <w:r>
        <w:t xml:space="preserve">and its failure level</w:t>
      </w:r>
      <w:r>
        <w:t xml:space="preserve"> </w:t>
      </w:r>
      <m:oMath>
        <m:sSub>
          <m:e>
            <m:r>
              <m:t>x</m:t>
            </m:r>
          </m:e>
          <m:sub>
            <m:r>
              <m:t>i</m:t>
            </m:r>
            <m:r>
              <m:rPr>
                <m:sty m:val="p"/>
              </m:rPr>
              <m:t>,</m:t>
            </m:r>
            <m:r>
              <m:t>f</m:t>
            </m:r>
          </m:sub>
        </m:sSub>
      </m:oMath>
      <w:r>
        <w:t xml:space="preserve">, and the normalized values are combined with weights:</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b>
                  <m:e>
                    <m:acc>
                      <m:accPr>
                        <m:chr m:val="̃"/>
                      </m:accPr>
                      <m:e>
                        <m:r>
                          <m:t>x</m:t>
                        </m:r>
                      </m:e>
                    </m:acc>
                  </m:e>
                  <m:sub>
                    <m:r>
                      <m:t>i</m:t>
                    </m:r>
                  </m:sub>
                </m:sSub>
                <m:r>
                  <m:rPr>
                    <m:sty m:val="p"/>
                  </m:rPr>
                  <m:t>=</m:t>
                </m:r>
                <m:f>
                  <m:fPr>
                    <m:type m:val="bar"/>
                  </m:fPr>
                  <m:num>
                    <m:sSub>
                      <m:e>
                        <m:r>
                          <m:t>x</m:t>
                        </m:r>
                      </m:e>
                      <m:sub>
                        <m:r>
                          <m:t>i</m:t>
                        </m:r>
                      </m:sub>
                    </m:sSub>
                    <m:r>
                      <m:rPr>
                        <m:sty m:val="p"/>
                      </m:rPr>
                      <m:t>−</m:t>
                    </m:r>
                    <m:sSub>
                      <m:e>
                        <m:r>
                          <m:t>x</m:t>
                        </m:r>
                      </m:e>
                      <m:sub>
                        <m:r>
                          <m:t>i</m:t>
                        </m:r>
                        <m:r>
                          <m:rPr>
                            <m:sty m:val="p"/>
                          </m:rPr>
                          <m:t>,</m:t>
                        </m:r>
                        <m:r>
                          <m:t>0</m:t>
                        </m:r>
                      </m:sub>
                    </m:sSub>
                  </m:num>
                  <m:den>
                    <m:sSub>
                      <m:e>
                        <m:r>
                          <m:t>x</m:t>
                        </m:r>
                      </m:e>
                      <m:sub>
                        <m:r>
                          <m:t>i</m:t>
                        </m:r>
                        <m:r>
                          <m:rPr>
                            <m:sty m:val="p"/>
                          </m:rPr>
                          <m:t>,</m:t>
                        </m:r>
                        <m:r>
                          <m:t>f</m:t>
                        </m:r>
                      </m:sub>
                    </m:sSub>
                    <m:r>
                      <m:rPr>
                        <m:sty m:val="p"/>
                      </m:rPr>
                      <m:t>−</m:t>
                    </m:r>
                    <m:sSub>
                      <m:e>
                        <m:r>
                          <m:t>x</m:t>
                        </m:r>
                      </m:e>
                      <m:sub>
                        <m:r>
                          <m:t>i</m:t>
                        </m:r>
                        <m:r>
                          <m:rPr>
                            <m:sty m:val="p"/>
                          </m:rPr>
                          <m:t>,</m:t>
                        </m:r>
                        <m:r>
                          <m:t>0</m:t>
                        </m:r>
                      </m:sub>
                    </m:sSub>
                  </m:den>
                </m:f>
                <m:r>
                  <m:rPr>
                    <m:sty m:val="p"/>
                  </m:rPr>
                  <m:t>,</m:t>
                </m:r>
                <m:r>
                  <m:t> </m:t>
                </m:r>
                <m:r>
                  <m:t> </m:t>
                </m:r>
                <m:r>
                  <m:t>H</m:t>
                </m:r>
                <m:r>
                  <m:t>I</m:t>
                </m:r>
                <m:r>
                  <m:rPr>
                    <m:sty m:val="p"/>
                  </m:rPr>
                  <m:t>=</m:t>
                </m:r>
                <m:nary>
                  <m:naryPr>
                    <m:chr m:val="∑"/>
                    <m:limLoc m:val="undOvr"/>
                    <m:subHide m:val="off"/>
                    <m:supHide m:val="on"/>
                  </m:naryPr>
                  <m:sub>
                    <m:r>
                      <m:t>i</m:t>
                    </m:r>
                  </m:sub>
                  <m:sup>
                    <m:r>
                      <m:t>​</m:t>
                    </m:r>
                  </m:sup>
                  <m:e>
                    <m:sSub>
                      <m:e>
                        <m:r>
                          <m:t>w</m:t>
                        </m:r>
                      </m:e>
                      <m:sub>
                        <m:r>
                          <m:t>i</m:t>
                        </m:r>
                      </m:sub>
                    </m:sSub>
                  </m:e>
                </m:nary>
                <m:sSub>
                  <m:e>
                    <m:acc>
                      <m:accPr>
                        <m:chr m:val="̃"/>
                      </m:accPr>
                      <m:e>
                        <m:r>
                          <m:t>x</m:t>
                        </m:r>
                      </m:e>
                    </m:acc>
                  </m:e>
                  <m:sub>
                    <m:r>
                      <m:t>i</m:t>
                    </m:r>
                  </m:sub>
                </m:sSub>
                <m:r>
                  <m:rPr>
                    <m:sty m:val="p"/>
                  </m:rPr>
                  <m:t>,</m:t>
                </m:r>
                <m:r>
                  <m:t> </m:t>
                </m:r>
                <m:r>
                  <m:t> </m:t>
                </m:r>
                <m:nary>
                  <m:naryPr>
                    <m:chr m:val="∑"/>
                    <m:limLoc m:val="undOvr"/>
                    <m:subHide m:val="off"/>
                    <m:supHide m:val="on"/>
                  </m:naryPr>
                  <m:sub>
                    <m:r>
                      <m:t>i</m:t>
                    </m:r>
                  </m:sub>
                  <m:sup>
                    <m:r>
                      <m:t>​</m:t>
                    </m:r>
                  </m:sup>
                  <m:e>
                    <m:sSub>
                      <m:e>
                        <m:r>
                          <m:t>w</m:t>
                        </m:r>
                      </m:e>
                      <m:sub>
                        <m:r>
                          <m:t>i</m:t>
                        </m:r>
                      </m:sub>
                    </m:sSub>
                  </m:e>
                </m:nary>
                <m:r>
                  <m:rPr>
                    <m:sty m:val="p"/>
                  </m:rPr>
                  <m:t>=</m:t>
                </m:r>
                <m:r>
                  <m:t>1</m:t>
                </m:r>
                <m:r>
                  <m:rPr>
                    <m:sty m:val="p"/>
                  </m:rPr>
                  <m:t>.</m:t>
                </m:r>
              </m:oMath>
            </m:oMathPara>
          </w:p>
        </w:tc>
        <w:tc>
          <w:tcPr>
            <w:tcW w:w="900" w:type="dxa"/>
            <w:vAlign w:val="center"/>
          </w:tcPr>
          <w:p>
            <w:pPr>
              <w:pStyle w:val="EquationCell"/>
              <w:jc w:val="right"/>
            </w:pPr>
            <w:r>
              <w:t xml:space="preserve">(12.52)</w:t>
            </w:r>
          </w:p>
        </w:tc>
      </w:tr>
    </w:tbl>
    <w:p>
      <w:pPr>
        <w:pStyle w:val="BodyText"/>
      </w:pPr>
      <w:r>
        <w:t xml:space="preserve">The weights are chosen for three properties measured on run-to-failure histories [8]:</w:t>
      </w:r>
    </w:p>
    <w:p>
      <w:pPr>
        <w:numPr>
          <w:ilvl w:val="0"/>
          <w:numId w:val="1008"/>
        </w:numPr>
        <w:pStyle w:val="Compact"/>
      </w:pPr>
      <w:r>
        <w:rPr>
          <w:bCs/>
          <w:b/>
        </w:rPr>
        <w:t xml:space="preserve">Monotonicity:</w:t>
      </w:r>
      <w:r>
        <w:t xml:space="preserve"> </w:t>
      </w:r>
      <w:r>
        <w:t xml:space="preserve">does the indicator move in one direction?</w:t>
      </w:r>
    </w:p>
    <w:p>
      <w:pPr>
        <w:numPr>
          <w:ilvl w:val="0"/>
          <w:numId w:val="1008"/>
        </w:numPr>
        <w:pStyle w:val="Compact"/>
      </w:pPr>
      <w:r>
        <w:rPr>
          <w:bCs/>
          <w:b/>
        </w:rPr>
        <w:t xml:space="preserve">Trendability:</w:t>
      </w:r>
      <w:r>
        <w:t xml:space="preserve"> </w:t>
      </w:r>
      <w:r>
        <w:t xml:space="preserve">do different units follow similar shapes?</w:t>
      </w:r>
    </w:p>
    <w:p>
      <w:pPr>
        <w:numPr>
          <w:ilvl w:val="0"/>
          <w:numId w:val="1008"/>
        </w:numPr>
        <w:pStyle w:val="Compact"/>
      </w:pPr>
      <w:r>
        <w:rPr>
          <w:bCs/>
          <w:b/>
        </w:rPr>
        <w:t xml:space="preserve">Prognosability:</w:t>
      </w:r>
      <w:r>
        <w:t xml:space="preserve"> </w:t>
      </w:r>
      <w:r>
        <w:t xml:space="preserve">does it end at a similar value at failure, so that a common threshold works?</w:t>
      </w:r>
    </w:p>
    <w:p>
      <w:pPr>
        <w:pStyle w:val="FirstParagraph"/>
      </w:pPr>
      <w:r>
        <w:t xml:space="preserve">For</w:t>
      </w:r>
      <w:r>
        <w:t xml:space="preserve"> </w:t>
      </w:r>
      <m:oMath>
        <m:r>
          <m:t>K</m:t>
        </m:r>
      </m:oMath>
      <w:r>
        <w:t xml:space="preserve"> </w:t>
      </w:r>
      <w:r>
        <w:t xml:space="preserve">histories of length</w:t>
      </w:r>
      <w:r>
        <w:t xml:space="preserve"> </w:t>
      </w:r>
      <m:oMath>
        <m:sSub>
          <m:e>
            <m:r>
              <m:t>n</m:t>
            </m:r>
          </m:e>
          <m:sub>
            <m:r>
              <m:t>k</m:t>
            </m:r>
          </m:sub>
        </m:sSub>
      </m:oMath>
      <w:r>
        <w:t xml:space="preserve">,</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r>
                  <m:t>M</m:t>
                </m:r>
                <m:r>
                  <m:t>o</m:t>
                </m:r>
                <m:r>
                  <m:t>n</m:t>
                </m:r>
                <m:r>
                  <m:rPr>
                    <m:sty m:val="p"/>
                  </m:rPr>
                  <m:t>=</m:t>
                </m:r>
                <m:f>
                  <m:fPr>
                    <m:type m:val="bar"/>
                  </m:fPr>
                  <m:num>
                    <m:r>
                      <m:t>1</m:t>
                    </m:r>
                  </m:num>
                  <m:den>
                    <m:r>
                      <m:t>K</m:t>
                    </m:r>
                  </m:den>
                </m:f>
                <m:nary>
                  <m:naryPr>
                    <m:chr m:val="∑"/>
                    <m:limLoc m:val="undOvr"/>
                    <m:subHide m:val="off"/>
                    <m:supHide m:val="on"/>
                  </m:naryPr>
                  <m:sub>
                    <m:r>
                      <m:t>k</m:t>
                    </m:r>
                  </m:sub>
                  <m:sup>
                    <m:r>
                      <m:t>​</m:t>
                    </m:r>
                  </m:sup>
                  <m:e>
                    <m:f>
                      <m:fPr>
                        <m:type m:val="bar"/>
                      </m:fPr>
                      <m:num>
                        <m:d>
                          <m:dPr>
                            <m:begChr m:val="|"/>
                            <m:endChr m:val="|"/>
                            <m:sepChr m:val=""/>
                            <m:grow/>
                          </m:dPr>
                          <m:e>
                            <m:r>
                              <m:rPr>
                                <m:sty m:val="p"/>
                              </m:rPr>
                              <m:t>#</m:t>
                            </m:r>
                            <m:r>
                              <m:rPr>
                                <m:sty m:val="p"/>
                              </m:rPr>
                              <m:t>{</m:t>
                            </m:r>
                            <m:r>
                              <m:t>Δ</m:t>
                            </m:r>
                            <m:r>
                              <m:t>x</m:t>
                            </m:r>
                            <m:r>
                              <m:rPr>
                                <m:sty m:val="p"/>
                              </m:rPr>
                              <m:t>&gt;</m:t>
                            </m:r>
                            <m:r>
                              <m:t>0</m:t>
                            </m:r>
                            <m:r>
                              <m:rPr>
                                <m:sty m:val="p"/>
                              </m:rPr>
                              <m:t>}</m:t>
                            </m:r>
                            <m:r>
                              <m:rPr>
                                <m:sty m:val="p"/>
                              </m:rPr>
                              <m:t>−</m:t>
                            </m:r>
                            <m:r>
                              <m:rPr>
                                <m:sty m:val="p"/>
                              </m:rPr>
                              <m:t>#</m:t>
                            </m:r>
                            <m:r>
                              <m:rPr>
                                <m:sty m:val="p"/>
                              </m:rPr>
                              <m:t>{</m:t>
                            </m:r>
                            <m:r>
                              <m:t>Δ</m:t>
                            </m:r>
                            <m:r>
                              <m:t>x</m:t>
                            </m:r>
                            <m:r>
                              <m:rPr>
                                <m:sty m:val="p"/>
                              </m:rPr>
                              <m:t>&lt;</m:t>
                            </m:r>
                            <m:r>
                              <m:t>0</m:t>
                            </m:r>
                            <m:r>
                              <m:rPr>
                                <m:sty m:val="p"/>
                              </m:rPr>
                              <m:t>}</m:t>
                            </m:r>
                          </m:e>
                        </m:d>
                      </m:num>
                      <m:den>
                        <m:sSub>
                          <m:e>
                            <m:r>
                              <m:t>n</m:t>
                            </m:r>
                          </m:e>
                          <m:sub>
                            <m:r>
                              <m:t>k</m:t>
                            </m:r>
                          </m:sub>
                        </m:sSub>
                        <m:r>
                          <m:rPr>
                            <m:sty m:val="p"/>
                          </m:rPr>
                          <m:t>−</m:t>
                        </m:r>
                        <m:r>
                          <m:t>1</m:t>
                        </m:r>
                      </m:den>
                    </m:f>
                  </m:e>
                </m:nary>
                <m:r>
                  <m:rPr>
                    <m:sty m:val="p"/>
                  </m:rPr>
                  <m:t>,</m:t>
                </m:r>
                <m:r>
                  <m:t> </m:t>
                </m:r>
                <m:r>
                  <m:t> </m:t>
                </m:r>
                <m:r>
                  <m:t>P</m:t>
                </m:r>
                <m:r>
                  <m:t>r</m:t>
                </m:r>
                <m:r>
                  <m:t>o</m:t>
                </m:r>
                <m:r>
                  <m:t>g</m:t>
                </m:r>
                <m:r>
                  <m:rPr>
                    <m:sty m:val="p"/>
                  </m:rPr>
                  <m:t>=</m:t>
                </m:r>
                <m:r>
                  <m:rPr>
                    <m:sty m:val="p"/>
                  </m:rPr>
                  <m:t>exp</m:t>
                </m:r>
                <m:d>
                  <m:dPr>
                    <m:begChr m:val="("/>
                    <m:endChr m:val=")"/>
                    <m:sepChr m:val=""/>
                    <m:grow/>
                  </m:dPr>
                  <m:e>
                    <m:r>
                      <m:rPr>
                        <m:sty m:val="p"/>
                      </m:rPr>
                      <m:t>−</m:t>
                    </m:r>
                    <m:f>
                      <m:fPr>
                        <m:type m:val="bar"/>
                      </m:fPr>
                      <m:num>
                        <m:sSub>
                          <m:e>
                            <m:r>
                              <m:t>s</m:t>
                            </m:r>
                            <m:r>
                              <m:t>t</m:t>
                            </m:r>
                            <m:r>
                              <m:t>d</m:t>
                            </m:r>
                          </m:e>
                          <m:sub>
                            <m:r>
                              <m:t>k</m:t>
                            </m:r>
                          </m:sub>
                        </m:sSub>
                        <m:d>
                          <m:dPr>
                            <m:begChr m:val="("/>
                            <m:endChr m:val=")"/>
                            <m:sepChr m:val=""/>
                            <m:grow/>
                          </m:dPr>
                          <m:e>
                            <m:sSub>
                              <m:e>
                                <m:r>
                                  <m:t>x</m:t>
                                </m:r>
                              </m:e>
                              <m:sub>
                                <m:r>
                                  <m:t>k</m:t>
                                </m:r>
                              </m:sub>
                            </m:sSub>
                            <m:d>
                              <m:dPr>
                                <m:begChr m:val="("/>
                                <m:endChr m:val=")"/>
                                <m:sepChr m:val=""/>
                                <m:grow/>
                              </m:dPr>
                              <m:e>
                                <m:sSub>
                                  <m:e>
                                    <m:r>
                                      <m:t>t</m:t>
                                    </m:r>
                                  </m:e>
                                  <m:sub>
                                    <m:r>
                                      <m:t>f</m:t>
                                    </m:r>
                                    <m:r>
                                      <m:rPr>
                                        <m:sty m:val="p"/>
                                      </m:rPr>
                                      <m:t>,</m:t>
                                    </m:r>
                                    <m:r>
                                      <m:t>k</m:t>
                                    </m:r>
                                  </m:sub>
                                </m:sSub>
                              </m:e>
                            </m:d>
                          </m:e>
                        </m:d>
                      </m:num>
                      <m:den>
                        <m:sSub>
                          <m:e>
                            <m:r>
                              <m:t>m</m:t>
                            </m:r>
                            <m:r>
                              <m:t>e</m:t>
                            </m:r>
                            <m:r>
                              <m:t>a</m:t>
                            </m:r>
                            <m:r>
                              <m:t>n</m:t>
                            </m:r>
                          </m:e>
                          <m:sub>
                            <m:r>
                              <m:t>k</m:t>
                            </m:r>
                          </m:sub>
                        </m:sSub>
                        <m:d>
                          <m:dPr>
                            <m:begChr m:val="|"/>
                            <m:endChr m:val="|"/>
                            <m:sepChr m:val=""/>
                            <m:grow/>
                          </m:dPr>
                          <m:e>
                            <m:sSub>
                              <m:e>
                                <m:r>
                                  <m:t>x</m:t>
                                </m:r>
                              </m:e>
                              <m:sub>
                                <m:r>
                                  <m:t>k</m:t>
                                </m:r>
                              </m:sub>
                            </m:sSub>
                            <m:d>
                              <m:dPr>
                                <m:begChr m:val="("/>
                                <m:endChr m:val=")"/>
                                <m:sepChr m:val=""/>
                                <m:grow/>
                              </m:dPr>
                              <m:e>
                                <m:sSub>
                                  <m:e>
                                    <m:r>
                                      <m:t>t</m:t>
                                    </m:r>
                                  </m:e>
                                  <m:sub>
                                    <m:r>
                                      <m:t>f</m:t>
                                    </m:r>
                                    <m:r>
                                      <m:rPr>
                                        <m:sty m:val="p"/>
                                      </m:rPr>
                                      <m:t>,</m:t>
                                    </m:r>
                                    <m:r>
                                      <m:t>k</m:t>
                                    </m:r>
                                  </m:sub>
                                </m:sSub>
                              </m:e>
                            </m:d>
                            <m:r>
                              <m:rPr>
                                <m:sty m:val="p"/>
                              </m:rPr>
                              <m:t>−</m:t>
                            </m:r>
                            <m:sSub>
                              <m:e>
                                <m:r>
                                  <m:t>x</m:t>
                                </m:r>
                              </m:e>
                              <m:sub>
                                <m:r>
                                  <m:t>k</m:t>
                                </m:r>
                              </m:sub>
                            </m:sSub>
                            <m:d>
                              <m:dPr>
                                <m:begChr m:val="("/>
                                <m:endChr m:val=")"/>
                                <m:sepChr m:val=""/>
                                <m:grow/>
                              </m:dPr>
                              <m:e>
                                <m:r>
                                  <m:t>0</m:t>
                                </m:r>
                              </m:e>
                            </m:d>
                          </m:e>
                        </m:d>
                      </m:den>
                    </m:f>
                  </m:e>
                </m:d>
                <m:r>
                  <m:rPr>
                    <m:sty m:val="p"/>
                  </m:rPr>
                  <m:t>,</m:t>
                </m:r>
              </m:oMath>
            </m:oMathPara>
          </w:p>
        </w:tc>
        <w:tc>
          <w:tcPr>
            <w:tcW w:w="900" w:type="dxa"/>
            <w:vAlign w:val="center"/>
          </w:tcPr>
          <w:p>
            <w:pPr>
              <w:pStyle w:val="EquationCell"/>
              <w:jc w:val="right"/>
            </w:pPr>
            <w:r>
              <w:t xml:space="preserve">(12.53)</w:t>
            </w:r>
          </w:p>
        </w:tc>
      </w:tr>
    </w:tbl>
    <w:p>
      <w:pPr>
        <w:pStyle w:val="BodyText"/>
      </w:pPr>
      <w:r>
        <w:t xml:space="preserve">and trendability is the smallest correlation between any two units’ trajectories on a common time scale,</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r>
                  <m:t>T</m:t>
                </m:r>
                <m:r>
                  <m:t>r</m:t>
                </m:r>
                <m:r>
                  <m:t>e</m:t>
                </m:r>
                <m:r>
                  <m:t>n</m:t>
                </m:r>
                <m:r>
                  <m:t>d</m:t>
                </m:r>
                <m:r>
                  <m:rPr>
                    <m:sty m:val="p"/>
                  </m:rPr>
                  <m:t>=</m:t>
                </m:r>
                <m:limLow>
                  <m:e>
                    <m:r>
                      <m:rPr>
                        <m:sty m:val="p"/>
                      </m:rPr>
                      <m:t>min</m:t>
                    </m:r>
                  </m:e>
                  <m:lim>
                    <m:r>
                      <m:t>j</m:t>
                    </m:r>
                    <m:r>
                      <m:rPr>
                        <m:sty m:val="p"/>
                      </m:rPr>
                      <m:t>,</m:t>
                    </m:r>
                    <m:r>
                      <m:t>k</m:t>
                    </m:r>
                  </m:lim>
                </m:limLow>
                <m:d>
                  <m:dPr>
                    <m:begChr m:val="|"/>
                    <m:endChr m:val="|"/>
                    <m:sepChr m:val=""/>
                    <m:grow/>
                  </m:dPr>
                  <m:e>
                    <m:r>
                      <m:t>c</m:t>
                    </m:r>
                    <m:r>
                      <m:t>o</m:t>
                    </m:r>
                    <m:r>
                      <m:t>r</m:t>
                    </m:r>
                    <m:r>
                      <m:t>r</m:t>
                    </m:r>
                    <m:d>
                      <m:dPr>
                        <m:begChr m:val="("/>
                        <m:endChr m:val=")"/>
                        <m:sepChr m:val=""/>
                        <m:grow/>
                      </m:dPr>
                      <m:e>
                        <m:sSub>
                          <m:e>
                            <m:r>
                              <m:t>x</m:t>
                            </m:r>
                          </m:e>
                          <m:sub>
                            <m:r>
                              <m:t>j</m:t>
                            </m:r>
                          </m:sub>
                        </m:sSub>
                        <m:r>
                          <m:rPr>
                            <m:sty m:val="p"/>
                          </m:rPr>
                          <m:t>,</m:t>
                        </m:r>
                        <m:sSub>
                          <m:e>
                            <m:r>
                              <m:t>x</m:t>
                            </m:r>
                          </m:e>
                          <m:sub>
                            <m:r>
                              <m:t>k</m:t>
                            </m:r>
                          </m:sub>
                        </m:sSub>
                      </m:e>
                    </m:d>
                  </m:e>
                </m:d>
                <m:r>
                  <m:rPr>
                    <m:sty m:val="p"/>
                  </m:rPr>
                  <m:t>,</m:t>
                </m:r>
              </m:oMath>
            </m:oMathPara>
          </w:p>
        </w:tc>
        <w:tc>
          <w:tcPr>
            <w:tcW w:w="900" w:type="dxa"/>
            <w:vAlign w:val="center"/>
          </w:tcPr>
          <w:p>
            <w:pPr>
              <w:pStyle w:val="EquationCell"/>
              <w:jc w:val="right"/>
            </w:pPr>
            <w:r>
              <w:t xml:space="preserve">(12.54)</w:t>
            </w:r>
          </w:p>
        </w:tc>
      </w:tr>
    </w:tbl>
    <w:p>
      <w:pPr>
        <w:pStyle w:val="BodyText"/>
      </w:pPr>
      <w:r>
        <w:t xml:space="preserve">with the trajectories resampled to a common normalized life before correlating. A good HI scores close to 1 on all three (Figure 12.19).</w:t>
      </w:r>
    </w:p>
    <w:p>
      <w:pPr>
        <w:pStyle w:val="CaptionedFigure"/>
      </w:pPr>
      <w:r>
        <w:drawing>
          <wp:inline>
            <wp:extent cx="5303520" cy="2120820"/>
            <wp:effectExtent b="0" l="0" r="0" t="0"/>
            <wp:docPr descr="Figure 12.19. Health-index properties: an indicator that is monotonic, trendable and prognosable (left) against one that is noisy and ends at scattered values at failure (right)." title="" id="106" name="Picture"/>
            <a:graphic>
              <a:graphicData uri="http://schemas.openxmlformats.org/drawingml/2006/picture">
                <pic:pic>
                  <pic:nvPicPr>
                    <pic:cNvPr descr="media/media/rId91.png" id="107" name="Picture"/>
                    <pic:cNvPicPr>
                      <a:picLocks noChangeArrowheads="1" noChangeAspect="1"/>
                    </pic:cNvPicPr>
                  </pic:nvPicPr>
                  <pic:blipFill>
                    <a:blip r:embed="rId105"/>
                    <a:stretch>
                      <a:fillRect/>
                    </a:stretch>
                  </pic:blipFill>
                  <pic:spPr bwMode="auto">
                    <a:xfrm>
                      <a:off x="0" y="0"/>
                      <a:ext cx="5303520" cy="2120820"/>
                    </a:xfrm>
                    <a:prstGeom prst="rect">
                      <a:avLst/>
                    </a:prstGeom>
                    <a:noFill/>
                    <a:ln w="9525">
                      <a:noFill/>
                      <a:headEnd/>
                      <a:tailEnd/>
                    </a:ln>
                  </pic:spPr>
                </pic:pic>
              </a:graphicData>
            </a:graphic>
          </wp:inline>
        </w:drawing>
      </w:r>
    </w:p>
    <w:p>
      <w:pPr>
        <w:pStyle w:val="ImageCaption"/>
      </w:pPr>
      <w:r>
        <w:t xml:space="preserve">Figure 12.19. Health-index properties: an indicator that is monotonic, trendable and prognosable (left) against one that is noisy and ends at scattered values at failure (right).</w:t>
      </w:r>
    </w:p>
    <w:p>
      <w:pPr>
        <w:pStyle w:val="BodyText"/>
      </w:pPr>
      <w:r>
        <w:t xml:space="preserve">Learned alternatives (autoencoder reconstruction error, the first principal component of many features) are common, but their HIs must be checked for the same three properties, because a feature that separates healthy from failed does not necessarily trend smoothly between them.</w:t>
      </w:r>
    </w:p>
    <w:p>
      <w:pPr>
        <w:pStyle w:val="BodyText"/>
      </w:pPr>
      <w:r>
        <w:t xml:space="preserve">Three further properties matter in service.</w:t>
      </w:r>
      <w:r>
        <w:t xml:space="preserve"> </w:t>
      </w:r>
      <w:r>
        <w:rPr>
          <w:iCs/>
          <w:i/>
        </w:rPr>
        <w:t xml:space="preserve">Robustness</w:t>
      </w:r>
      <w:r>
        <w:t xml:space="preserve"> </w:t>
      </w:r>
      <w:r>
        <w:t xml:space="preserve">is the insensitivity of the HI to operating conditions and noise, measured for example as the mean ratio of the smoothed trend to the raw HI.</w:t>
      </w:r>
      <w:r>
        <w:t xml:space="preserve"> </w:t>
      </w:r>
      <w:r>
        <w:rPr>
          <w:iCs/>
          <w:i/>
        </w:rPr>
        <w:t xml:space="preserve">Cross-unit normalization</w:t>
      </w:r>
      <w:r>
        <w:t xml:space="preserve"> </w:t>
      </w:r>
      <w:r>
        <w:t xml:space="preserve">scales each unit’s HI by its own healthy baseline (the first weeks after installation), because units differ in their absolute levels far more than in their trends; without it, a prognostic threshold fitted to the fleet fails on each unit. And</w:t>
      </w:r>
      <w:r>
        <w:t xml:space="preserve"> </w:t>
      </w:r>
      <w:r>
        <w:rPr>
          <w:iCs/>
          <w:i/>
        </w:rPr>
        <w:t xml:space="preserve">no future leakage</w:t>
      </w:r>
      <w:r>
        <w:t xml:space="preserve">: the normalization, weights and smoothing at time</w:t>
      </w:r>
      <w:r>
        <w:t xml:space="preserve"> </w:t>
      </w:r>
      <m:oMath>
        <m:r>
          <m:t>t</m:t>
        </m:r>
      </m:oMath>
      <w:r>
        <w:t xml:space="preserve"> </w:t>
      </w:r>
      <w:r>
        <w:t xml:space="preserve">may use only data up to</w:t>
      </w:r>
      <w:r>
        <w:t xml:space="preserve"> </w:t>
      </w:r>
      <m:oMath>
        <m:r>
          <m:t>t</m:t>
        </m:r>
      </m:oMath>
      <w:r>
        <w:t xml:space="preserve">, since a centred moving average or a min–max scaling over the whole life uses information that a real-time system does not have and makes every HI look more monotonic than it will be.</w:t>
      </w:r>
    </w:p>
    <w:p>
      <w:pPr>
        <w:pStyle w:val="BodyText"/>
      </w:pPr>
      <w:r>
        <w:t xml:space="preserve">HIs are constructed in two ways.</w:t>
      </w:r>
      <w:r>
        <w:t xml:space="preserve"> </w:t>
      </w:r>
      <w:r>
        <w:rPr>
          <w:iCs/>
          <w:i/>
        </w:rPr>
        <w:t xml:space="preserve">Supervised</w:t>
      </w:r>
      <w:r>
        <w:t xml:space="preserve"> </w:t>
      </w:r>
      <w:r>
        <w:t xml:space="preserve">construction fits the weights of (12.52) (or a regression model) to a target such as the fraction of life consumed on run-to-failure histories.</w:t>
      </w:r>
      <w:r>
        <w:t xml:space="preserve"> </w:t>
      </w:r>
      <w:r>
        <w:rPr>
          <w:iCs/>
          <w:i/>
        </w:rPr>
        <w:t xml:space="preserve">Unsupervised</w:t>
      </w:r>
      <w:r>
        <w:t xml:space="preserve"> </w:t>
      </w:r>
      <w:r>
        <w:t xml:space="preserve">construction needs no failure labels: the first principal component of the normalized indicators, the Mahalanobis distance from the healthy baseline, or the reconstruction error or latent coordinate of an autoencoder trained on healthy data. A</w:t>
      </w:r>
      <w:r>
        <w:t xml:space="preserve"> </w:t>
      </w:r>
      <w:r>
        <w:rPr>
          <w:iCs/>
          <w:i/>
        </w:rPr>
        <w:t xml:space="preserve">physics-constrained</w:t>
      </w:r>
      <w:r>
        <w:t xml:space="preserve"> </w:t>
      </w:r>
      <w:r>
        <w:t xml:space="preserve">HI enforces what physics says about the damage, for example monotonicity (spall area cannot shrink) and a known sensitivity to load, by fitting under those constraints or by building the HI from a physical parameter such as ESR or thermal resistance. Whatever the construction, the resulting HI is checked on units not used to build it.</w:t>
      </w:r>
    </w:p>
    <w:bookmarkEnd w:id="108"/>
    <w:bookmarkEnd w:id="109"/>
    <w:bookmarkStart w:id="110" w:name="Xde0dcc7557181b374bafc09c31d89fbdee40920"/>
    <w:p>
      <w:pPr>
        <w:pStyle w:val="Heading1"/>
      </w:pPr>
      <w:r>
        <w:t xml:space="preserve">12.12 Data-driven, Deep and Hybrid Intelligent Diagnosis</w:t>
      </w:r>
    </w:p>
    <w:p>
      <w:pPr>
        <w:pStyle w:val="FirstParagraph"/>
      </w:pPr>
      <w:r>
        <w:t xml:space="preserve">The methods so far rest on explicit physics and statistics, and in most plants they are the industrial baseline. Data-driven methods earn a place when the signatures are too complex to write down, when many sensors must be combined, or when labelled examples are plentiful. The question is always what a new method adds over the simpler one below it, and the answer must come from the validation discipline of Section 12.7.2. Table 12.4 places the methods on a ladder.</w:t>
      </w:r>
    </w:p>
    <w:p>
      <w:pPr>
        <w:pStyle w:val="TableCaption"/>
      </w:pPr>
      <w:r>
        <w:t xml:space="preserve">TABLE 12.4 The fault-diagnosis ladder</w:t>
      </w:r>
    </w:p>
    <w:tbl>
      <w:tblPr>
        <w:tblStyle w:val="Table"/>
        <w:tblW w:w="9540" w:type="dxa"/>
        <w:tblLook w:firstRow="1" w:lastRow="0" w:firstColumn="0" w:lastColumn="0" w:noHBand="0" w:noVBand="0" w:val="0020"/>
        <w:jc w:val="center"/>
        <w:tblLayout w:type="fixed"/>
        <w:tblCaption w:val="TABLE 12.4 The fault-diagnosis ladder"/>
      </w:tblPr>
      <w:tblGrid>
        <w:gridCol w:w="665"/>
        <w:gridCol w:w="2552"/>
        <w:gridCol w:w="4771"/>
        <w:gridCol w:w="1552"/>
      </w:tblGrid>
      <w:tr>
        <w:trPr>
          <w:tblHeader w:val="true"/>
        </w:trPr>
        <w:tc>
          <w:tcPr>
            <w:tcW w:w="665" w:type="dxa"/>
          </w:tcPr>
          <w:p>
            <w:pPr>
              <w:pStyle w:val="Compact"/>
              <w:jc w:val="left"/>
            </w:pPr>
            <w:r>
              <w:t xml:space="preserve">Level</w:t>
            </w:r>
          </w:p>
        </w:tc>
        <w:tc>
          <w:tcPr>
            <w:tcW w:w="2552" w:type="dxa"/>
          </w:tcPr>
          <w:p>
            <w:pPr>
              <w:pStyle w:val="Compact"/>
              <w:jc w:val="left"/>
            </w:pPr>
            <w:r>
              <w:t xml:space="preserve">Method</w:t>
            </w:r>
          </w:p>
        </w:tc>
        <w:tc>
          <w:tcPr>
            <w:tcW w:w="4771" w:type="dxa"/>
          </w:tcPr>
          <w:p>
            <w:pPr>
              <w:pStyle w:val="Compact"/>
              <w:jc w:val="left"/>
            </w:pPr>
            <w:r>
              <w:t xml:space="preserve">When it is justified</w:t>
            </w:r>
          </w:p>
        </w:tc>
        <w:tc>
          <w:tcPr>
            <w:tcW w:w="1552" w:type="dxa"/>
          </w:tcPr>
          <w:p>
            <w:pPr>
              <w:pStyle w:val="Compact"/>
              <w:jc w:val="left"/>
            </w:pPr>
            <w:r>
              <w:t xml:space="preserve">Typical maturity</w:t>
            </w:r>
          </w:p>
        </w:tc>
      </w:tr>
      <w:tr>
        <w:tc>
          <w:tcPr>
            <w:tcW w:w="665" w:type="dxa"/>
          </w:tcPr>
          <w:p>
            <w:pPr>
              <w:pStyle w:val="Compact"/>
              <w:jc w:val="left"/>
            </w:pPr>
            <w:r>
              <w:t xml:space="preserve">1</w:t>
            </w:r>
          </w:p>
        </w:tc>
        <w:tc>
          <w:tcPr>
            <w:tcW w:w="2552" w:type="dxa"/>
          </w:tcPr>
          <w:p>
            <w:pPr>
              <w:pStyle w:val="Compact"/>
              <w:jc w:val="left"/>
            </w:pPr>
            <w:r>
              <w:t xml:space="preserve">Rule or threshold on an indicator (ISO 20816 zones, temperature limits)</w:t>
            </w:r>
          </w:p>
        </w:tc>
        <w:tc>
          <w:tcPr>
            <w:tcW w:w="4771" w:type="dxa"/>
          </w:tcPr>
          <w:p>
            <w:pPr>
              <w:pStyle w:val="Compact"/>
              <w:jc w:val="left"/>
            </w:pPr>
            <w:r>
              <w:t xml:space="preserve">One dominant, well-understood signature</w:t>
            </w:r>
          </w:p>
        </w:tc>
        <w:tc>
          <w:tcPr>
            <w:tcW w:w="1552" w:type="dxa"/>
          </w:tcPr>
          <w:p>
            <w:pPr>
              <w:pStyle w:val="Compact"/>
              <w:jc w:val="left"/>
            </w:pPr>
            <w:r>
              <w:t xml:space="preserve">Industrial baseline</w:t>
            </w:r>
          </w:p>
        </w:tc>
      </w:tr>
      <w:tr>
        <w:tc>
          <w:tcPr>
            <w:tcW w:w="665" w:type="dxa"/>
          </w:tcPr>
          <w:p>
            <w:pPr>
              <w:pStyle w:val="Compact"/>
              <w:jc w:val="left"/>
            </w:pPr>
            <w:r>
              <w:t xml:space="preserve">2</w:t>
            </w:r>
          </w:p>
        </w:tc>
        <w:tc>
          <w:tcPr>
            <w:tcW w:w="2552" w:type="dxa"/>
          </w:tcPr>
          <w:p>
            <w:pPr>
              <w:pStyle w:val="Compact"/>
              <w:jc w:val="left"/>
            </w:pPr>
            <w:r>
              <w:t xml:space="preserve">Model-based residual from the twin</w:t>
            </w:r>
          </w:p>
        </w:tc>
        <w:tc>
          <w:tcPr>
            <w:tcW w:w="4771" w:type="dxa"/>
          </w:tcPr>
          <w:p>
            <w:pPr>
              <w:pStyle w:val="Compact"/>
              <w:jc w:val="left"/>
            </w:pPr>
            <w:r>
              <w:t xml:space="preserve">Operating conditions vary; a model of healthy behaviour exists</w:t>
            </w:r>
          </w:p>
        </w:tc>
        <w:tc>
          <w:tcPr>
            <w:tcW w:w="1552" w:type="dxa"/>
          </w:tcPr>
          <w:p>
            <w:pPr>
              <w:pStyle w:val="Compact"/>
              <w:jc w:val="left"/>
            </w:pPr>
            <w:r>
              <w:t xml:space="preserve">Industrial baseline</w:t>
            </w:r>
          </w:p>
        </w:tc>
      </w:tr>
      <w:tr>
        <w:tc>
          <w:tcPr>
            <w:tcW w:w="665" w:type="dxa"/>
          </w:tcPr>
          <w:p>
            <w:pPr>
              <w:pStyle w:val="Compact"/>
              <w:jc w:val="left"/>
            </w:pPr>
            <w:r>
              <w:t xml:space="preserve">3</w:t>
            </w:r>
          </w:p>
        </w:tc>
        <w:tc>
          <w:tcPr>
            <w:tcW w:w="2552" w:type="dxa"/>
          </w:tcPr>
          <w:p>
            <w:pPr>
              <w:pStyle w:val="Compact"/>
              <w:jc w:val="left"/>
            </w:pPr>
            <w:r>
              <w:t xml:space="preserve">Statistical multivariate (Mahalanobis, PCA</w:t>
            </w:r>
            <w:r>
              <w:t xml:space="preserve"> </w:t>
            </w:r>
            <m:oMath>
              <m:sSup>
                <m:e>
                  <m:r>
                    <m:t>T</m:t>
                  </m:r>
                </m:e>
                <m:sup>
                  <m:r>
                    <m:t>2</m:t>
                  </m:r>
                </m:sup>
              </m:sSup>
            </m:oMath>
            <w:r>
              <w:t xml:space="preserve">/SPE)</w:t>
            </w:r>
          </w:p>
        </w:tc>
        <w:tc>
          <w:tcPr>
            <w:tcW w:w="4771" w:type="dxa"/>
          </w:tcPr>
          <w:p>
            <w:pPr>
              <w:pStyle w:val="Compact"/>
              <w:jc w:val="left"/>
            </w:pPr>
            <w:r>
              <w:t xml:space="preserve">Several correlated indicators; mostly healthy data</w:t>
            </w:r>
          </w:p>
        </w:tc>
        <w:tc>
          <w:tcPr>
            <w:tcW w:w="1552" w:type="dxa"/>
          </w:tcPr>
          <w:p>
            <w:pPr>
              <w:pStyle w:val="Compact"/>
              <w:jc w:val="left"/>
            </w:pPr>
            <w:r>
              <w:t xml:space="preserve">Industrial baseline</w:t>
            </w:r>
          </w:p>
        </w:tc>
      </w:tr>
      <w:tr>
        <w:tc>
          <w:tcPr>
            <w:tcW w:w="665" w:type="dxa"/>
          </w:tcPr>
          <w:p>
            <w:pPr>
              <w:pStyle w:val="Compact"/>
              <w:jc w:val="left"/>
            </w:pPr>
            <w:r>
              <w:t xml:space="preserve">4</w:t>
            </w:r>
          </w:p>
        </w:tc>
        <w:tc>
          <w:tcPr>
            <w:tcW w:w="2552" w:type="dxa"/>
          </w:tcPr>
          <w:p>
            <w:pPr>
              <w:pStyle w:val="Compact"/>
              <w:jc w:val="left"/>
            </w:pPr>
            <w:r>
              <w:t xml:space="preserve">Classical machine learning on features (logistic regression, SVM, random forest)</w:t>
            </w:r>
          </w:p>
        </w:tc>
        <w:tc>
          <w:tcPr>
            <w:tcW w:w="4771" w:type="dxa"/>
          </w:tcPr>
          <w:p>
            <w:pPr>
              <w:pStyle w:val="Compact"/>
              <w:jc w:val="left"/>
            </w:pPr>
            <w:r>
              <w:t xml:space="preserve">Labelled fault examples exist; features are meaningful</w:t>
            </w:r>
          </w:p>
        </w:tc>
        <w:tc>
          <w:tcPr>
            <w:tcW w:w="1552" w:type="dxa"/>
          </w:tcPr>
          <w:p>
            <w:pPr>
              <w:pStyle w:val="Compact"/>
              <w:jc w:val="left"/>
            </w:pPr>
            <w:r>
              <w:t xml:space="preserve">Increasing deployment</w:t>
            </w:r>
          </w:p>
        </w:tc>
      </w:tr>
      <w:tr>
        <w:tc>
          <w:tcPr>
            <w:tcW w:w="665" w:type="dxa"/>
          </w:tcPr>
          <w:p>
            <w:pPr>
              <w:pStyle w:val="Compact"/>
              <w:jc w:val="left"/>
            </w:pPr>
            <w:r>
              <w:t xml:space="preserve">5</w:t>
            </w:r>
          </w:p>
        </w:tc>
        <w:tc>
          <w:tcPr>
            <w:tcW w:w="2552" w:type="dxa"/>
          </w:tcPr>
          <w:p>
            <w:pPr>
              <w:pStyle w:val="Compact"/>
              <w:jc w:val="left"/>
            </w:pPr>
            <w:r>
              <w:t xml:space="preserve">Deep learning on raw signals (1-D CNN, LSTM/TCN, Transformer)</w:t>
            </w:r>
          </w:p>
        </w:tc>
        <w:tc>
          <w:tcPr>
            <w:tcW w:w="4771" w:type="dxa"/>
          </w:tcPr>
          <w:p>
            <w:pPr>
              <w:pStyle w:val="Compact"/>
              <w:jc w:val="left"/>
            </w:pPr>
            <w:r>
              <w:t xml:space="preserve">Large labelled datasets; signatures hard to engineer</w:t>
            </w:r>
          </w:p>
        </w:tc>
        <w:tc>
          <w:tcPr>
            <w:tcW w:w="1552" w:type="dxa"/>
          </w:tcPr>
          <w:p>
            <w:pPr>
              <w:pStyle w:val="Compact"/>
              <w:jc w:val="left"/>
            </w:pPr>
            <w:r>
              <w:t xml:space="preserve">Increasing deployment</w:t>
            </w:r>
          </w:p>
        </w:tc>
      </w:tr>
      <w:tr>
        <w:tc>
          <w:tcPr>
            <w:tcW w:w="665" w:type="dxa"/>
          </w:tcPr>
          <w:p>
            <w:pPr>
              <w:pStyle w:val="Compact"/>
              <w:jc w:val="left"/>
            </w:pPr>
            <w:r>
              <w:t xml:space="preserve">6</w:t>
            </w:r>
          </w:p>
        </w:tc>
        <w:tc>
          <w:tcPr>
            <w:tcW w:w="2552" w:type="dxa"/>
          </w:tcPr>
          <w:p>
            <w:pPr>
              <w:pStyle w:val="Compact"/>
              <w:jc w:val="left"/>
            </w:pPr>
            <w:r>
              <w:t xml:space="preserve">Self-supervised, few-shot, domain adaptation and generalization</w:t>
            </w:r>
          </w:p>
        </w:tc>
        <w:tc>
          <w:tcPr>
            <w:tcW w:w="4771" w:type="dxa"/>
          </w:tcPr>
          <w:p>
            <w:pPr>
              <w:pStyle w:val="Compact"/>
              <w:jc w:val="left"/>
            </w:pPr>
            <w:r>
              <w:t xml:space="preserve">Few labels, new machines or conditions</w:t>
            </w:r>
          </w:p>
        </w:tc>
        <w:tc>
          <w:tcPr>
            <w:tcW w:w="1552" w:type="dxa"/>
          </w:tcPr>
          <w:p>
            <w:pPr>
              <w:pStyle w:val="Compact"/>
              <w:jc w:val="left"/>
            </w:pPr>
            <w:r>
              <w:t xml:space="preserve">Research and emerging</w:t>
            </w:r>
          </w:p>
        </w:tc>
      </w:tr>
      <w:tr>
        <w:tc>
          <w:tcPr>
            <w:tcW w:w="665" w:type="dxa"/>
          </w:tcPr>
          <w:p>
            <w:pPr>
              <w:pStyle w:val="Compact"/>
              <w:jc w:val="left"/>
            </w:pPr>
            <w:r>
              <w:t xml:space="preserve">7</w:t>
            </w:r>
          </w:p>
        </w:tc>
        <w:tc>
          <w:tcPr>
            <w:tcW w:w="2552" w:type="dxa"/>
          </w:tcPr>
          <w:p>
            <w:pPr>
              <w:pStyle w:val="Compact"/>
              <w:jc w:val="left"/>
            </w:pPr>
            <w:r>
              <w:t xml:space="preserve">Physics-informed and hybrid models</w:t>
            </w:r>
          </w:p>
        </w:tc>
        <w:tc>
          <w:tcPr>
            <w:tcW w:w="4771" w:type="dxa"/>
          </w:tcPr>
          <w:p>
            <w:pPr>
              <w:pStyle w:val="Compact"/>
              <w:jc w:val="left"/>
            </w:pPr>
            <w:r>
              <w:t xml:space="preserve">Physics known in part; data used for the rest</w:t>
            </w:r>
          </w:p>
        </w:tc>
        <w:tc>
          <w:tcPr>
            <w:tcW w:w="1552" w:type="dxa"/>
          </w:tcPr>
          <w:p>
            <w:pPr>
              <w:pStyle w:val="Compact"/>
              <w:jc w:val="left"/>
            </w:pPr>
            <w:r>
              <w:t xml:space="preserve">Research, early deployment</w:t>
            </w:r>
          </w:p>
        </w:tc>
      </w:tr>
      <w:tr>
        <w:tc>
          <w:tcPr>
            <w:tcW w:w="665" w:type="dxa"/>
          </w:tcPr>
          <w:p>
            <w:pPr>
              <w:pStyle w:val="Compact"/>
              <w:jc w:val="left"/>
            </w:pPr>
            <w:r>
              <w:t xml:space="preserve">8</w:t>
            </w:r>
          </w:p>
        </w:tc>
        <w:tc>
          <w:tcPr>
            <w:tcW w:w="2552" w:type="dxa"/>
          </w:tcPr>
          <w:p>
            <w:pPr>
              <w:pStyle w:val="Compact"/>
              <w:jc w:val="left"/>
            </w:pPr>
            <w:r>
              <w:t xml:space="preserve">Decision-grade deployment</w:t>
            </w:r>
          </w:p>
        </w:tc>
        <w:tc>
          <w:tcPr>
            <w:tcW w:w="4771" w:type="dxa"/>
          </w:tcPr>
          <w:p>
            <w:pPr>
              <w:pStyle w:val="Compact"/>
              <w:jc w:val="left"/>
            </w:pPr>
            <w:r>
              <w:t xml:space="preserve">Any of the above, validated prospectively with uncertainty and fallback</w:t>
            </w:r>
          </w:p>
        </w:tc>
        <w:tc>
          <w:tcPr>
            <w:tcW w:w="1552" w:type="dxa"/>
          </w:tcPr>
          <w:p>
            <w:pPr>
              <w:pStyle w:val="Compact"/>
              <w:jc w:val="left"/>
            </w:pPr>
            <w:r>
              <w:t xml:space="preserve">Required before automatic action</w:t>
            </w:r>
          </w:p>
        </w:tc>
      </w:tr>
    </w:tbl>
    <w:p>
      <w:pPr>
        <w:pStyle w:val="BodyText"/>
      </w:pPr>
      <w:r>
        <w:t xml:space="preserve">The first data-driven rung is a classifier on engineered features.</w:t>
      </w:r>
      <w:r>
        <w:t xml:space="preserve"> </w:t>
      </w:r>
      <w:r>
        <w:rPr>
          <w:iCs/>
          <w:i/>
        </w:rPr>
        <w:t xml:space="preserve">Logistic regression</w:t>
      </w:r>
      <w:r>
        <w:t xml:space="preserve"> </w:t>
      </w:r>
      <w:r>
        <w:t xml:space="preserve">models the probability of a fault as</w:t>
      </w:r>
      <w:r>
        <w:t xml:space="preserve"> </w:t>
      </w:r>
      <m:oMath>
        <m:r>
          <m:t>P</m:t>
        </m:r>
        <m:d>
          <m:dPr>
            <m:begChr m:val="("/>
            <m:endChr m:val=")"/>
            <m:sepChr m:val=""/>
            <m:grow/>
          </m:dPr>
          <m:e>
            <m:r>
              <m:t>y</m:t>
            </m:r>
            <m:r>
              <m:rPr>
                <m:sty m:val="p"/>
              </m:rPr>
              <m:t>=</m:t>
            </m:r>
            <m:r>
              <m:t>1</m:t>
            </m:r>
            <m:r>
              <m:rPr>
                <m:sty m:val="p"/>
              </m:rPr>
              <m:t>∣</m:t>
            </m:r>
            <m:r>
              <m:rPr>
                <m:sty m:val="b"/>
              </m:rPr>
              <m:t>x</m:t>
            </m:r>
          </m:e>
        </m:d>
        <m:r>
          <m:rPr>
            <m:sty m:val="p"/>
          </m:rPr>
          <m:t>=</m:t>
        </m:r>
        <m:r>
          <m:t>1</m:t>
        </m:r>
        <m:r>
          <m:rPr>
            <m:sty m:val="p"/>
          </m:rPr>
          <m:t>/</m:t>
        </m:r>
        <m:d>
          <m:dPr>
            <m:begChr m:val="("/>
            <m:endChr m:val=")"/>
            <m:sepChr m:val=""/>
            <m:grow/>
          </m:dPr>
          <m:e>
            <m:r>
              <m:t>1</m:t>
            </m:r>
            <m:r>
              <m:rPr>
                <m:sty m:val="p"/>
              </m:rPr>
              <m:t>+</m:t>
            </m:r>
            <m:sSup>
              <m:e>
                <m:r>
                  <m:t>e</m:t>
                </m:r>
              </m:e>
              <m:sup>
                <m:r>
                  <m:rPr>
                    <m:sty m:val="p"/>
                  </m:rPr>
                  <m:t>−</m:t>
                </m:r>
                <m:d>
                  <m:dPr>
                    <m:begChr m:val="("/>
                    <m:endChr m:val=")"/>
                    <m:sepChr m:val=""/>
                    <m:grow/>
                  </m:dPr>
                  <m:e>
                    <m:sSup>
                      <m:e>
                        <m:r>
                          <m:rPr>
                            <m:sty m:val="b"/>
                          </m:rPr>
                          <m:t>w</m:t>
                        </m:r>
                      </m:e>
                      <m:sup>
                        <m:r>
                          <m:rPr>
                            <m:sty m:val="p"/>
                            <m:scr m:val="sans-serif"/>
                          </m:rPr>
                          <m:t>T</m:t>
                        </m:r>
                      </m:sup>
                    </m:sSup>
                    <m:r>
                      <m:rPr>
                        <m:sty m:val="b"/>
                      </m:rPr>
                      <m:t>x</m:t>
                    </m:r>
                    <m:r>
                      <m:rPr>
                        <m:sty m:val="p"/>
                      </m:rPr>
                      <m:t>+</m:t>
                    </m:r>
                    <m:r>
                      <m:t>b</m:t>
                    </m:r>
                  </m:e>
                </m:d>
              </m:sup>
            </m:sSup>
          </m:e>
        </m:d>
      </m:oMath>
      <w:r>
        <w:t xml:space="preserve"> </w:t>
      </w:r>
      <w:r>
        <w:t xml:space="preserve">with weights</w:t>
      </w:r>
      <w:r>
        <w:t xml:space="preserve"> </w:t>
      </w:r>
      <m:oMath>
        <m:r>
          <m:rPr>
            <m:sty m:val="b"/>
          </m:rPr>
          <m:t>w</m:t>
        </m:r>
      </m:oMath>
      <w:r>
        <w:t xml:space="preserve"> </w:t>
      </w:r>
      <w:r>
        <w:t xml:space="preserve">and bias</w:t>
      </w:r>
      <w:r>
        <w:t xml:space="preserve"> </w:t>
      </w:r>
      <m:oMath>
        <m:r>
          <m:t>b</m:t>
        </m:r>
      </m:oMath>
      <w:r>
        <w:t xml:space="preserve"> </w:t>
      </w:r>
      <w:r>
        <w:t xml:space="preserve">fitted by maximizing the likelihood; its weights are directly interpretable and its probabilities are often well calibrated. A</w:t>
      </w:r>
      <w:r>
        <w:t xml:space="preserve"> </w:t>
      </w:r>
      <w:r>
        <w:rPr>
          <w:iCs/>
          <w:i/>
        </w:rPr>
        <w:t xml:space="preserve">support vector machine</w:t>
      </w:r>
      <w:r>
        <w:t xml:space="preserve"> </w:t>
      </w:r>
      <w:r>
        <w:t xml:space="preserve">finds the separating boundary with the widest margin, possibly in a kernel-transformed space. A</w:t>
      </w:r>
      <w:r>
        <w:t xml:space="preserve"> </w:t>
      </w:r>
      <w:r>
        <w:rPr>
          <w:iCs/>
          <w:i/>
        </w:rPr>
        <w:t xml:space="preserve">random forest</w:t>
      </w:r>
      <w:r>
        <w:t xml:space="preserve"> </w:t>
      </w:r>
      <w:r>
        <w:t xml:space="preserve">averages many decision trees, each trained on a bootstrap sample and random feature subsets, and handles nonlinear interactions with little tuning. All three are strong baselines, and a deep model that cannot beat them on a leakage-free split adds nothing.</w:t>
      </w:r>
    </w:p>
    <w:p>
      <w:pPr>
        <w:pStyle w:val="BodyText"/>
      </w:pPr>
      <w:r>
        <w:t xml:space="preserve">Deep networks learn the features themselves [13], [23]. A</w:t>
      </w:r>
      <w:r>
        <w:t xml:space="preserve"> </w:t>
      </w:r>
      <w:r>
        <w:rPr>
          <w:iCs/>
          <w:i/>
        </w:rPr>
        <w:t xml:space="preserve">one-dimensional convolutional neural network</w:t>
      </w:r>
      <w:r>
        <w:t xml:space="preserve"> </w:t>
      </w:r>
      <w:r>
        <w:t xml:space="preserve">(1-D CNN) applies learned filters to the raw vibration or current waveform,</w:t>
      </w:r>
      <w:r>
        <w:t xml:space="preserve"> </w:t>
      </w:r>
      <m:oMath>
        <m:sSub>
          <m:e>
            <m:r>
              <m:t>h</m:t>
            </m:r>
          </m:e>
          <m:sub>
            <m:r>
              <m:t>c</m:t>
            </m:r>
          </m:sub>
        </m:sSub>
        <m:d>
          <m:dPr>
            <m:begChr m:val="["/>
            <m:endChr m:val="]"/>
            <m:sepChr m:val=""/>
            <m:grow/>
          </m:dPr>
          <m:e>
            <m:r>
              <m:t>n</m:t>
            </m:r>
          </m:e>
        </m:d>
        <m:r>
          <m:rPr>
            <m:sty m:val="p"/>
          </m:rPr>
          <m:t>=</m:t>
        </m:r>
        <m:r>
          <m:t>σ</m:t>
        </m:r>
        <m:d>
          <m:dPr>
            <m:begChr m:val="("/>
            <m:endChr m:val=")"/>
            <m:sepChr m:val=""/>
            <m:grow/>
          </m:dPr>
          <m:e>
            <m:nary>
              <m:naryPr>
                <m:chr m:val="∑"/>
                <m:limLoc m:val="undOvr"/>
                <m:subHide m:val="off"/>
                <m:supHide m:val="on"/>
              </m:naryPr>
              <m:sub>
                <m:r>
                  <m:t>k</m:t>
                </m:r>
              </m:sub>
              <m:sup>
                <m:r>
                  <m:t>​</m:t>
                </m:r>
              </m:sup>
              <m:e>
                <m:sSub>
                  <m:e>
                    <m:r>
                      <m:t>w</m:t>
                    </m:r>
                  </m:e>
                  <m:sub>
                    <m:r>
                      <m:t>c</m:t>
                    </m:r>
                  </m:sub>
                </m:sSub>
              </m:e>
            </m:nary>
            <m:d>
              <m:dPr>
                <m:begChr m:val="["/>
                <m:endChr m:val="]"/>
                <m:sepChr m:val=""/>
                <m:grow/>
              </m:dPr>
              <m:e>
                <m:r>
                  <m:t>k</m:t>
                </m:r>
              </m:e>
            </m:d>
            <m:r>
              <m:t> </m:t>
            </m:r>
            <m:r>
              <m:t>x</m:t>
            </m:r>
            <m:d>
              <m:dPr>
                <m:begChr m:val="["/>
                <m:endChr m:val="]"/>
                <m:sepChr m:val=""/>
                <m:grow/>
              </m:dPr>
              <m:e>
                <m:r>
                  <m:t>n</m:t>
                </m:r>
                <m:r>
                  <m:rPr>
                    <m:sty m:val="p"/>
                  </m:rPr>
                  <m:t>−</m:t>
                </m:r>
                <m:r>
                  <m:t>k</m:t>
                </m:r>
              </m:e>
            </m:d>
            <m:r>
              <m:rPr>
                <m:sty m:val="p"/>
              </m:rPr>
              <m:t>+</m:t>
            </m:r>
            <m:sSub>
              <m:e>
                <m:r>
                  <m:t>b</m:t>
                </m:r>
              </m:e>
              <m:sub>
                <m:r>
                  <m:t>c</m:t>
                </m:r>
              </m:sub>
            </m:sSub>
          </m:e>
        </m:d>
      </m:oMath>
      <w:r>
        <w:t xml:space="preserve"> </w:t>
      </w:r>
      <w:r>
        <w:t xml:space="preserve">for filter</w:t>
      </w:r>
      <w:r>
        <w:t xml:space="preserve"> </w:t>
      </w:r>
      <m:oMath>
        <m:r>
          <m:t>c</m:t>
        </m:r>
      </m:oMath>
      <w:r>
        <w:t xml:space="preserve"> </w:t>
      </w:r>
      <w:r>
        <w:t xml:space="preserve">with weights</w:t>
      </w:r>
      <w:r>
        <w:t xml:space="preserve"> </w:t>
      </w:r>
      <m:oMath>
        <m:sSub>
          <m:e>
            <m:r>
              <m:t>w</m:t>
            </m:r>
          </m:e>
          <m:sub>
            <m:r>
              <m:t>c</m:t>
            </m:r>
          </m:sub>
        </m:sSub>
      </m:oMath>
      <w:r>
        <w:t xml:space="preserve">, bias</w:t>
      </w:r>
      <w:r>
        <w:t xml:space="preserve"> </w:t>
      </w:r>
      <m:oMath>
        <m:sSub>
          <m:e>
            <m:r>
              <m:t>b</m:t>
            </m:r>
          </m:e>
          <m:sub>
            <m:r>
              <m:t>c</m:t>
            </m:r>
          </m:sub>
        </m:sSub>
      </m:oMath>
      <w:r>
        <w:t xml:space="preserve"> </w:t>
      </w:r>
      <w:r>
        <w:t xml:space="preserve">and nonlinearity</w:t>
      </w:r>
      <w:r>
        <w:t xml:space="preserve"> </w:t>
      </w:r>
      <m:oMath>
        <m:r>
          <m:t>σ</m:t>
        </m:r>
      </m:oMath>
      <w:r>
        <w:t xml:space="preserve">, followed by pooling and further layers; the first-layer filters often resemble the band-pass filters an analyst would choose.</w:t>
      </w:r>
      <w:r>
        <w:t xml:space="preserve"> </w:t>
      </w:r>
      <w:r>
        <w:rPr>
          <w:iCs/>
          <w:i/>
        </w:rPr>
        <w:t xml:space="preserve">Recurrent</w:t>
      </w:r>
      <w:r>
        <w:t xml:space="preserve"> </w:t>
      </w:r>
      <w:r>
        <w:t xml:space="preserve">networks (LSTM) and</w:t>
      </w:r>
      <w:r>
        <w:t xml:space="preserve"> </w:t>
      </w:r>
      <w:r>
        <w:rPr>
          <w:iCs/>
          <w:i/>
        </w:rPr>
        <w:t xml:space="preserve">temporal convolutional networks</w:t>
      </w:r>
      <w:r>
        <w:t xml:space="preserve"> </w:t>
      </w:r>
      <w:r>
        <w:t xml:space="preserve">(TCN) model longer sequences, such as a health-index history for RUL.</w:t>
      </w:r>
      <w:r>
        <w:t xml:space="preserve"> </w:t>
      </w:r>
      <w:r>
        <w:rPr>
          <w:iCs/>
          <w:i/>
        </w:rPr>
        <w:t xml:space="preserve">Transformers</w:t>
      </w:r>
      <w:r>
        <w:t xml:space="preserve"> </w:t>
      </w:r>
      <w:r>
        <w:t xml:space="preserve">relate every time step to every other through attention weights,</w:t>
      </w:r>
      <w:r>
        <w:t xml:space="preserve"> </w:t>
      </w:r>
      <m:oMath>
        <m:r>
          <m:t>A</m:t>
        </m:r>
        <m:r>
          <m:t>t</m:t>
        </m:r>
        <m:r>
          <m:t>t</m:t>
        </m:r>
        <m:r>
          <m:t>e</m:t>
        </m:r>
        <m:r>
          <m:t>n</m:t>
        </m:r>
        <m:r>
          <m:t>t</m:t>
        </m:r>
        <m:r>
          <m:t>i</m:t>
        </m:r>
        <m:r>
          <m:t>o</m:t>
        </m:r>
        <m:r>
          <m:t>n</m:t>
        </m:r>
        <m:d>
          <m:dPr>
            <m:begChr m:val="("/>
            <m:endChr m:val=")"/>
            <m:sepChr m:val=""/>
            <m:grow/>
          </m:dPr>
          <m:e>
            <m:r>
              <m:rPr>
                <m:sty m:val="b"/>
              </m:rPr>
              <m:t>Q</m:t>
            </m:r>
            <m:r>
              <m:rPr>
                <m:sty m:val="p"/>
              </m:rPr>
              <m:t>,</m:t>
            </m:r>
            <m:r>
              <m:rPr>
                <m:sty m:val="b"/>
              </m:rPr>
              <m:t>K</m:t>
            </m:r>
            <m:r>
              <m:rPr>
                <m:sty m:val="p"/>
              </m:rPr>
              <m:t>,</m:t>
            </m:r>
            <m:r>
              <m:rPr>
                <m:sty m:val="b"/>
              </m:rPr>
              <m:t>V</m:t>
            </m:r>
          </m:e>
        </m:d>
        <m:r>
          <m:rPr>
            <m:sty m:val="p"/>
          </m:rPr>
          <m:t>=</m:t>
        </m:r>
        <m:r>
          <m:t>s</m:t>
        </m:r>
        <m:r>
          <m:t>o</m:t>
        </m:r>
        <m:r>
          <m:t>f</m:t>
        </m:r>
        <m:r>
          <m:t>t</m:t>
        </m:r>
        <m:r>
          <m:t>m</m:t>
        </m:r>
        <m:r>
          <m:t>a</m:t>
        </m:r>
        <m:r>
          <m:t>x</m:t>
        </m:r>
        <m:d>
          <m:dPr>
            <m:begChr m:val="("/>
            <m:endChr m:val=")"/>
            <m:sepChr m:val=""/>
            <m:grow/>
          </m:dPr>
          <m:e>
            <m:r>
              <m:rPr>
                <m:sty m:val="b"/>
              </m:rPr>
              <m:t>Q</m:t>
            </m:r>
            <m:sSup>
              <m:e>
                <m:r>
                  <m:rPr>
                    <m:sty m:val="b"/>
                  </m:rPr>
                  <m:t>K</m:t>
                </m:r>
              </m:e>
              <m:sup>
                <m:r>
                  <m:rPr>
                    <m:sty m:val="p"/>
                    <m:scr m:val="sans-serif"/>
                  </m:rPr>
                  <m:t>T</m:t>
                </m:r>
              </m:sup>
            </m:sSup>
            <m:r>
              <m:rPr>
                <m:sty m:val="p"/>
              </m:rPr>
              <m:t>/</m:t>
            </m:r>
            <m:rad>
              <m:radPr>
                <m:degHide m:val="on"/>
              </m:radPr>
              <m:deg/>
              <m:e>
                <m:sSub>
                  <m:e>
                    <m:r>
                      <m:t>d</m:t>
                    </m:r>
                  </m:e>
                  <m:sub>
                    <m:r>
                      <m:t>k</m:t>
                    </m:r>
                  </m:sub>
                </m:sSub>
              </m:e>
            </m:rad>
          </m:e>
        </m:d>
        <m:r>
          <m:rPr>
            <m:sty m:val="b"/>
          </m:rPr>
          <m:t>V</m:t>
        </m:r>
      </m:oMath>
      <w:r>
        <w:t xml:space="preserve">, where the query, key and value matrices are learned projections of the input and</w:t>
      </w:r>
      <w:r>
        <w:t xml:space="preserve"> </w:t>
      </w:r>
      <m:oMath>
        <m:sSub>
          <m:e>
            <m:r>
              <m:t>d</m:t>
            </m:r>
          </m:e>
          <m:sub>
            <m:r>
              <m:t>k</m:t>
            </m:r>
          </m:sub>
        </m:sSub>
      </m:oMath>
      <w:r>
        <w:t xml:space="preserve"> </w:t>
      </w:r>
      <w:r>
        <w:t xml:space="preserve">is the key dimension.</w:t>
      </w:r>
      <w:r>
        <w:t xml:space="preserve"> </w:t>
      </w:r>
      <w:r>
        <w:rPr>
          <w:iCs/>
          <w:i/>
        </w:rPr>
        <w:t xml:space="preserve">Autoencoders</w:t>
      </w:r>
      <w:r>
        <w:t xml:space="preserve"> </w:t>
      </w:r>
      <w:r>
        <w:t xml:space="preserve">trained only on healthy data compress and reconstruct the input, and their reconstruction error is an anomaly score;</w:t>
      </w:r>
      <w:r>
        <w:t xml:space="preserve"> </w:t>
      </w:r>
      <w:r>
        <w:rPr>
          <w:iCs/>
          <w:i/>
        </w:rPr>
        <w:t xml:space="preserve">self-supervised</w:t>
      </w:r>
      <w:r>
        <w:t xml:space="preserve"> </w:t>
      </w:r>
      <w:r>
        <w:t xml:space="preserve">learning trains a representation on unlabelled data with a pretext task (predicting a masked segment, telling whether two augmented views come from the same record) and then needs few labels to diagnose. Table 12.5 compares these methods.</w:t>
      </w:r>
      <w:r>
        <w:t xml:space="preserve"> </w:t>
      </w:r>
      <w:r>
        <w:rPr>
          <w:iCs/>
          <w:i/>
        </w:rPr>
        <w:t xml:space="preserve">Physics-informed</w:t>
      </w:r>
      <w:r>
        <w:t xml:space="preserve"> </w:t>
      </w:r>
      <w:r>
        <w:t xml:space="preserve">models add physical knowledge, either as inputs (twin residuals, order spectra), as constraints in the loss (monotone damage, energy balance) or as a known model whose unexplained part a network learns (hybrid residual modelling).</w:t>
      </w:r>
    </w:p>
    <w:p>
      <w:pPr>
        <w:pStyle w:val="TableCaption"/>
      </w:pPr>
      <w:r>
        <w:t xml:space="preserve">TABLE 12.5 Data-driven and hybrid diagnosis methods compared (qualitative)</w:t>
      </w:r>
    </w:p>
    <w:tbl>
      <w:tblPr>
        <w:tblStyle w:val="Table"/>
        <w:tblW w:w="9540" w:type="dxa"/>
        <w:tblLook w:firstRow="1" w:lastRow="0" w:firstColumn="0" w:lastColumn="0" w:noHBand="0" w:noVBand="0" w:val="0020"/>
        <w:jc w:val="center"/>
        <w:tblLayout w:type="fixed"/>
        <w:tblCaption w:val="TABLE 12.5 Data-driven and hybrid diagnosis methods compared (qualitative)"/>
      </w:tblPr>
      <w:tblGrid>
        <w:gridCol w:w="954"/>
        <w:gridCol w:w="954"/>
        <w:gridCol w:w="954"/>
        <w:gridCol w:w="954"/>
        <w:gridCol w:w="954"/>
        <w:gridCol w:w="954"/>
        <w:gridCol w:w="954"/>
        <w:gridCol w:w="954"/>
        <w:gridCol w:w="954"/>
        <w:gridCol w:w="954"/>
      </w:tblGrid>
      <w:tr>
        <w:trPr>
          <w:tblHeader w:val="true"/>
        </w:trPr>
        <w:tc>
          <w:tcPr>
            <w:tcW w:w="954" w:type="dxa"/>
          </w:tcPr>
          <w:p>
            <w:pPr>
              <w:pStyle w:val="Compact"/>
              <w:jc w:val="left"/>
            </w:pPr>
            <w:r>
              <w:t xml:space="preserve">Method</w:t>
            </w:r>
          </w:p>
        </w:tc>
        <w:tc>
          <w:tcPr>
            <w:tcW w:w="954" w:type="dxa"/>
          </w:tcPr>
          <w:p>
            <w:pPr>
              <w:pStyle w:val="Compact"/>
              <w:jc w:val="left"/>
            </w:pPr>
            <w:r>
              <w:t xml:space="preserve">Input</w:t>
            </w:r>
          </w:p>
        </w:tc>
        <w:tc>
          <w:tcPr>
            <w:tcW w:w="954" w:type="dxa"/>
          </w:tcPr>
          <w:p>
            <w:pPr>
              <w:pStyle w:val="Compact"/>
              <w:jc w:val="left"/>
            </w:pPr>
            <w:r>
              <w:t xml:space="preserve">Output</w:t>
            </w:r>
          </w:p>
        </w:tc>
        <w:tc>
          <w:tcPr>
            <w:tcW w:w="954" w:type="dxa"/>
          </w:tcPr>
          <w:p>
            <w:pPr>
              <w:pStyle w:val="Compact"/>
              <w:jc w:val="left"/>
            </w:pPr>
            <w:r>
              <w:t xml:space="preserve">Strength</w:t>
            </w:r>
          </w:p>
        </w:tc>
        <w:tc>
          <w:tcPr>
            <w:tcW w:w="954" w:type="dxa"/>
          </w:tcPr>
          <w:p>
            <w:pPr>
              <w:pStyle w:val="Compact"/>
              <w:jc w:val="left"/>
            </w:pPr>
            <w:r>
              <w:t xml:space="preserve">Limitation</w:t>
            </w:r>
          </w:p>
        </w:tc>
        <w:tc>
          <w:tcPr>
            <w:tcW w:w="954" w:type="dxa"/>
          </w:tcPr>
          <w:p>
            <w:pPr>
              <w:pStyle w:val="Compact"/>
              <w:jc w:val="left"/>
            </w:pPr>
            <w:r>
              <w:t xml:space="preserve">Data need</w:t>
            </w:r>
          </w:p>
        </w:tc>
        <w:tc>
          <w:tcPr>
            <w:tcW w:w="954" w:type="dxa"/>
          </w:tcPr>
          <w:p>
            <w:pPr>
              <w:pStyle w:val="Compact"/>
              <w:jc w:val="left"/>
            </w:pPr>
            <w:r>
              <w:t xml:space="preserve">Interpretability</w:t>
            </w:r>
          </w:p>
        </w:tc>
        <w:tc>
          <w:tcPr>
            <w:tcW w:w="954" w:type="dxa"/>
          </w:tcPr>
          <w:p>
            <w:pPr>
              <w:pStyle w:val="Compact"/>
              <w:jc w:val="left"/>
            </w:pPr>
            <w:r>
              <w:t xml:space="preserve">Compute (edge)</w:t>
            </w:r>
          </w:p>
        </w:tc>
        <w:tc>
          <w:tcPr>
            <w:tcW w:w="954" w:type="dxa"/>
          </w:tcPr>
          <w:p>
            <w:pPr>
              <w:pStyle w:val="Compact"/>
              <w:jc w:val="left"/>
            </w:pPr>
            <w:r>
              <w:t xml:space="preserve">Robustness to domain shift</w:t>
            </w:r>
          </w:p>
        </w:tc>
        <w:tc>
          <w:tcPr>
            <w:tcW w:w="954" w:type="dxa"/>
          </w:tcPr>
          <w:p>
            <w:pPr>
              <w:pStyle w:val="Compact"/>
              <w:jc w:val="left"/>
            </w:pPr>
            <w:r>
              <w:t xml:space="preserve">Maturity</w:t>
            </w:r>
          </w:p>
        </w:tc>
      </w:tr>
      <w:tr>
        <w:tc>
          <w:tcPr>
            <w:tcW w:w="954" w:type="dxa"/>
          </w:tcPr>
          <w:p>
            <w:pPr>
              <w:pStyle w:val="Compact"/>
              <w:jc w:val="left"/>
            </w:pPr>
            <w:r>
              <w:t xml:space="preserve">SVM, random forest</w:t>
            </w:r>
          </w:p>
        </w:tc>
        <w:tc>
          <w:tcPr>
            <w:tcW w:w="954" w:type="dxa"/>
          </w:tcPr>
          <w:p>
            <w:pPr>
              <w:pStyle w:val="Compact"/>
              <w:jc w:val="left"/>
            </w:pPr>
            <w:r>
              <w:t xml:space="preserve">Engineered features</w:t>
            </w:r>
          </w:p>
        </w:tc>
        <w:tc>
          <w:tcPr>
            <w:tcW w:w="954" w:type="dxa"/>
          </w:tcPr>
          <w:p>
            <w:pPr>
              <w:pStyle w:val="Compact"/>
              <w:jc w:val="left"/>
            </w:pPr>
            <w:r>
              <w:t xml:space="preserve">Class, score</w:t>
            </w:r>
          </w:p>
        </w:tc>
        <w:tc>
          <w:tcPr>
            <w:tcW w:w="954" w:type="dxa"/>
          </w:tcPr>
          <w:p>
            <w:pPr>
              <w:pStyle w:val="Compact"/>
              <w:jc w:val="left"/>
            </w:pPr>
            <w:r>
              <w:t xml:space="preserve">Strong baseline, fast</w:t>
            </w:r>
          </w:p>
        </w:tc>
        <w:tc>
          <w:tcPr>
            <w:tcW w:w="954" w:type="dxa"/>
          </w:tcPr>
          <w:p>
            <w:pPr>
              <w:pStyle w:val="Compact"/>
              <w:jc w:val="left"/>
            </w:pPr>
            <w:r>
              <w:t xml:space="preserve">Only as good as features</w:t>
            </w:r>
          </w:p>
        </w:tc>
        <w:tc>
          <w:tcPr>
            <w:tcW w:w="954" w:type="dxa"/>
          </w:tcPr>
          <w:p>
            <w:pPr>
              <w:pStyle w:val="Compact"/>
              <w:jc w:val="left"/>
            </w:pPr>
            <w:r>
              <w:t xml:space="preserve">Hundreds of labelled cases</w:t>
            </w:r>
          </w:p>
        </w:tc>
        <w:tc>
          <w:tcPr>
            <w:tcW w:w="954" w:type="dxa"/>
          </w:tcPr>
          <w:p>
            <w:pPr>
              <w:pStyle w:val="Compact"/>
              <w:jc w:val="left"/>
            </w:pPr>
            <w:r>
              <w:t xml:space="preserve">Medium (feature importance)</w:t>
            </w:r>
          </w:p>
        </w:tc>
        <w:tc>
          <w:tcPr>
            <w:tcW w:w="954" w:type="dxa"/>
          </w:tcPr>
          <w:p>
            <w:pPr>
              <w:pStyle w:val="Compact"/>
              <w:jc w:val="left"/>
            </w:pPr>
            <w:r>
              <w:t xml:space="preserve">Very low</w:t>
            </w:r>
          </w:p>
        </w:tc>
        <w:tc>
          <w:tcPr>
            <w:tcW w:w="954" w:type="dxa"/>
          </w:tcPr>
          <w:p>
            <w:pPr>
              <w:pStyle w:val="Compact"/>
              <w:jc w:val="left"/>
            </w:pPr>
            <w:r>
              <w:t xml:space="preserve">Medium with normalized features</w:t>
            </w:r>
          </w:p>
        </w:tc>
        <w:tc>
          <w:tcPr>
            <w:tcW w:w="954" w:type="dxa"/>
          </w:tcPr>
          <w:p>
            <w:pPr>
              <w:pStyle w:val="Compact"/>
              <w:jc w:val="left"/>
            </w:pPr>
            <w:r>
              <w:t xml:space="preserve">Increasing deployment</w:t>
            </w:r>
          </w:p>
        </w:tc>
      </w:tr>
      <w:tr>
        <w:tc>
          <w:tcPr>
            <w:tcW w:w="954" w:type="dxa"/>
          </w:tcPr>
          <w:p>
            <w:pPr>
              <w:pStyle w:val="Compact"/>
              <w:jc w:val="left"/>
            </w:pPr>
            <w:r>
              <w:t xml:space="preserve">1-D CNN</w:t>
            </w:r>
          </w:p>
        </w:tc>
        <w:tc>
          <w:tcPr>
            <w:tcW w:w="954" w:type="dxa"/>
          </w:tcPr>
          <w:p>
            <w:pPr>
              <w:pStyle w:val="Compact"/>
              <w:jc w:val="left"/>
            </w:pPr>
            <w:r>
              <w:t xml:space="preserve">Raw waveform</w:t>
            </w:r>
          </w:p>
        </w:tc>
        <w:tc>
          <w:tcPr>
            <w:tcW w:w="954" w:type="dxa"/>
          </w:tcPr>
          <w:p>
            <w:pPr>
              <w:pStyle w:val="Compact"/>
              <w:jc w:val="left"/>
            </w:pPr>
            <w:r>
              <w:t xml:space="preserve">Class, score</w:t>
            </w:r>
          </w:p>
        </w:tc>
        <w:tc>
          <w:tcPr>
            <w:tcW w:w="954" w:type="dxa"/>
          </w:tcPr>
          <w:p>
            <w:pPr>
              <w:pStyle w:val="Compact"/>
              <w:jc w:val="left"/>
            </w:pPr>
            <w:r>
              <w:t xml:space="preserve">Learns filters</w:t>
            </w:r>
          </w:p>
        </w:tc>
        <w:tc>
          <w:tcPr>
            <w:tcW w:w="954" w:type="dxa"/>
          </w:tcPr>
          <w:p>
            <w:pPr>
              <w:pStyle w:val="Compact"/>
              <w:jc w:val="left"/>
            </w:pPr>
            <w:r>
              <w:t xml:space="preserve">Overfits machine identity</w:t>
            </w:r>
          </w:p>
        </w:tc>
        <w:tc>
          <w:tcPr>
            <w:tcW w:w="954" w:type="dxa"/>
          </w:tcPr>
          <w:p>
            <w:pPr>
              <w:pStyle w:val="Compact"/>
              <w:jc w:val="left"/>
            </w:pPr>
            <w:r>
              <w:t xml:space="preserve">Thousands of windows, many machines</w:t>
            </w:r>
          </w:p>
        </w:tc>
        <w:tc>
          <w:tcPr>
            <w:tcW w:w="954" w:type="dxa"/>
          </w:tcPr>
          <w:p>
            <w:pPr>
              <w:pStyle w:val="Compact"/>
              <w:jc w:val="left"/>
            </w:pPr>
            <w:r>
              <w:t xml:space="preserve">Low</w:t>
            </w:r>
          </w:p>
        </w:tc>
        <w:tc>
          <w:tcPr>
            <w:tcW w:w="954" w:type="dxa"/>
          </w:tcPr>
          <w:p>
            <w:pPr>
              <w:pStyle w:val="Compact"/>
              <w:jc w:val="left"/>
            </w:pPr>
            <w:r>
              <w:t xml:space="preserve">Low to medium</w:t>
            </w:r>
          </w:p>
        </w:tc>
        <w:tc>
          <w:tcPr>
            <w:tcW w:w="954" w:type="dxa"/>
          </w:tcPr>
          <w:p>
            <w:pPr>
              <w:pStyle w:val="Compact"/>
              <w:jc w:val="left"/>
            </w:pPr>
            <w:r>
              <w:t xml:space="preserve">Low unless trained across domains</w:t>
            </w:r>
          </w:p>
        </w:tc>
        <w:tc>
          <w:tcPr>
            <w:tcW w:w="954" w:type="dxa"/>
          </w:tcPr>
          <w:p>
            <w:pPr>
              <w:pStyle w:val="Compact"/>
              <w:jc w:val="left"/>
            </w:pPr>
            <w:r>
              <w:t xml:space="preserve">Increasing deployment</w:t>
            </w:r>
          </w:p>
        </w:tc>
      </w:tr>
      <w:tr>
        <w:tc>
          <w:tcPr>
            <w:tcW w:w="954" w:type="dxa"/>
          </w:tcPr>
          <w:p>
            <w:pPr>
              <w:pStyle w:val="Compact"/>
              <w:jc w:val="left"/>
            </w:pPr>
            <w:r>
              <w:t xml:space="preserve">LSTM, TCN</w:t>
            </w:r>
          </w:p>
        </w:tc>
        <w:tc>
          <w:tcPr>
            <w:tcW w:w="954" w:type="dxa"/>
          </w:tcPr>
          <w:p>
            <w:pPr>
              <w:pStyle w:val="Compact"/>
              <w:jc w:val="left"/>
            </w:pPr>
            <w:r>
              <w:t xml:space="preserve">Sequences</w:t>
            </w:r>
          </w:p>
        </w:tc>
        <w:tc>
          <w:tcPr>
            <w:tcW w:w="954" w:type="dxa"/>
          </w:tcPr>
          <w:p>
            <w:pPr>
              <w:pStyle w:val="Compact"/>
              <w:jc w:val="left"/>
            </w:pPr>
            <w:r>
              <w:t xml:space="preserve">Class, RUL</w:t>
            </w:r>
          </w:p>
        </w:tc>
        <w:tc>
          <w:tcPr>
            <w:tcW w:w="954" w:type="dxa"/>
          </w:tcPr>
          <w:p>
            <w:pPr>
              <w:pStyle w:val="Compact"/>
              <w:jc w:val="left"/>
            </w:pPr>
            <w:r>
              <w:t xml:space="preserve">Temporal context</w:t>
            </w:r>
          </w:p>
        </w:tc>
        <w:tc>
          <w:tcPr>
            <w:tcW w:w="954" w:type="dxa"/>
          </w:tcPr>
          <w:p>
            <w:pPr>
              <w:pStyle w:val="Compact"/>
              <w:jc w:val="left"/>
            </w:pPr>
            <w:r>
              <w:t xml:space="preserve">Long training, drift</w:t>
            </w:r>
          </w:p>
        </w:tc>
        <w:tc>
          <w:tcPr>
            <w:tcW w:w="954" w:type="dxa"/>
          </w:tcPr>
          <w:p>
            <w:pPr>
              <w:pStyle w:val="Compact"/>
              <w:jc w:val="left"/>
            </w:pPr>
            <w:r>
              <w:t xml:space="preserve">Many run-to-failure sequences</w:t>
            </w:r>
          </w:p>
        </w:tc>
        <w:tc>
          <w:tcPr>
            <w:tcW w:w="954" w:type="dxa"/>
          </w:tcPr>
          <w:p>
            <w:pPr>
              <w:pStyle w:val="Compact"/>
              <w:jc w:val="left"/>
            </w:pPr>
            <w:r>
              <w:t xml:space="preserve">Low</w:t>
            </w:r>
          </w:p>
        </w:tc>
        <w:tc>
          <w:tcPr>
            <w:tcW w:w="954" w:type="dxa"/>
          </w:tcPr>
          <w:p>
            <w:pPr>
              <w:pStyle w:val="Compact"/>
              <w:jc w:val="left"/>
            </w:pPr>
            <w:r>
              <w:t xml:space="preserve">Medium</w:t>
            </w:r>
          </w:p>
        </w:tc>
        <w:tc>
          <w:tcPr>
            <w:tcW w:w="954" w:type="dxa"/>
          </w:tcPr>
          <w:p>
            <w:pPr>
              <w:pStyle w:val="Compact"/>
              <w:jc w:val="left"/>
            </w:pPr>
            <w:r>
              <w:t xml:space="preserve">Low</w:t>
            </w:r>
          </w:p>
        </w:tc>
        <w:tc>
          <w:tcPr>
            <w:tcW w:w="954" w:type="dxa"/>
          </w:tcPr>
          <w:p>
            <w:pPr>
              <w:pStyle w:val="Compact"/>
              <w:jc w:val="left"/>
            </w:pPr>
            <w:r>
              <w:t xml:space="preserve">Research to pilots</w:t>
            </w:r>
          </w:p>
        </w:tc>
      </w:tr>
      <w:tr>
        <w:tc>
          <w:tcPr>
            <w:tcW w:w="954" w:type="dxa"/>
          </w:tcPr>
          <w:p>
            <w:pPr>
              <w:pStyle w:val="Compact"/>
              <w:jc w:val="left"/>
            </w:pPr>
            <w:r>
              <w:t xml:space="preserve">Transformer</w:t>
            </w:r>
          </w:p>
        </w:tc>
        <w:tc>
          <w:tcPr>
            <w:tcW w:w="954" w:type="dxa"/>
          </w:tcPr>
          <w:p>
            <w:pPr>
              <w:pStyle w:val="Compact"/>
              <w:jc w:val="left"/>
            </w:pPr>
            <w:r>
              <w:t xml:space="preserve">Sequences, spectra</w:t>
            </w:r>
          </w:p>
        </w:tc>
        <w:tc>
          <w:tcPr>
            <w:tcW w:w="954" w:type="dxa"/>
          </w:tcPr>
          <w:p>
            <w:pPr>
              <w:pStyle w:val="Compact"/>
              <w:jc w:val="left"/>
            </w:pPr>
            <w:r>
              <w:t xml:space="preserve">Class, RUL</w:t>
            </w:r>
          </w:p>
        </w:tc>
        <w:tc>
          <w:tcPr>
            <w:tcW w:w="954" w:type="dxa"/>
          </w:tcPr>
          <w:p>
            <w:pPr>
              <w:pStyle w:val="Compact"/>
              <w:jc w:val="left"/>
            </w:pPr>
            <w:r>
              <w:t xml:space="preserve">Long-range relations</w:t>
            </w:r>
          </w:p>
        </w:tc>
        <w:tc>
          <w:tcPr>
            <w:tcW w:w="954" w:type="dxa"/>
          </w:tcPr>
          <w:p>
            <w:pPr>
              <w:pStyle w:val="Compact"/>
              <w:jc w:val="left"/>
            </w:pPr>
            <w:r>
              <w:t xml:space="preserve">Data hungry</w:t>
            </w:r>
          </w:p>
        </w:tc>
        <w:tc>
          <w:tcPr>
            <w:tcW w:w="954" w:type="dxa"/>
          </w:tcPr>
          <w:p>
            <w:pPr>
              <w:pStyle w:val="Compact"/>
              <w:jc w:val="left"/>
            </w:pPr>
            <w:r>
              <w:t xml:space="preserve">Large</w:t>
            </w:r>
          </w:p>
        </w:tc>
        <w:tc>
          <w:tcPr>
            <w:tcW w:w="954" w:type="dxa"/>
          </w:tcPr>
          <w:p>
            <w:pPr>
              <w:pStyle w:val="Compact"/>
              <w:jc w:val="left"/>
            </w:pPr>
            <w:r>
              <w:t xml:space="preserve">Low (attention is not explanation)</w:t>
            </w:r>
          </w:p>
        </w:tc>
        <w:tc>
          <w:tcPr>
            <w:tcW w:w="954" w:type="dxa"/>
          </w:tcPr>
          <w:p>
            <w:pPr>
              <w:pStyle w:val="Compact"/>
              <w:jc w:val="left"/>
            </w:pPr>
            <w:r>
              <w:t xml:space="preserve">Medium to high</w:t>
            </w:r>
          </w:p>
        </w:tc>
        <w:tc>
          <w:tcPr>
            <w:tcW w:w="954" w:type="dxa"/>
          </w:tcPr>
          <w:p>
            <w:pPr>
              <w:pStyle w:val="Compact"/>
              <w:jc w:val="left"/>
            </w:pPr>
            <w:r>
              <w:t xml:space="preserve">Low to medium</w:t>
            </w:r>
          </w:p>
        </w:tc>
        <w:tc>
          <w:tcPr>
            <w:tcW w:w="954" w:type="dxa"/>
          </w:tcPr>
          <w:p>
            <w:pPr>
              <w:pStyle w:val="Compact"/>
              <w:jc w:val="left"/>
            </w:pPr>
            <w:r>
              <w:t xml:space="preserve">Research</w:t>
            </w:r>
          </w:p>
        </w:tc>
      </w:tr>
      <w:tr>
        <w:tc>
          <w:tcPr>
            <w:tcW w:w="954" w:type="dxa"/>
          </w:tcPr>
          <w:p>
            <w:pPr>
              <w:pStyle w:val="Compact"/>
              <w:jc w:val="left"/>
            </w:pPr>
            <w:r>
              <w:t xml:space="preserve">Autoencoder</w:t>
            </w:r>
          </w:p>
        </w:tc>
        <w:tc>
          <w:tcPr>
            <w:tcW w:w="954" w:type="dxa"/>
          </w:tcPr>
          <w:p>
            <w:pPr>
              <w:pStyle w:val="Compact"/>
              <w:jc w:val="left"/>
            </w:pPr>
            <w:r>
              <w:t xml:space="preserve">Healthy data</w:t>
            </w:r>
          </w:p>
        </w:tc>
        <w:tc>
          <w:tcPr>
            <w:tcW w:w="954" w:type="dxa"/>
          </w:tcPr>
          <w:p>
            <w:pPr>
              <w:pStyle w:val="Compact"/>
              <w:jc w:val="left"/>
            </w:pPr>
            <w:r>
              <w:t xml:space="preserve">Anomaly score, latent HI</w:t>
            </w:r>
          </w:p>
        </w:tc>
        <w:tc>
          <w:tcPr>
            <w:tcW w:w="954" w:type="dxa"/>
          </w:tcPr>
          <w:p>
            <w:pPr>
              <w:pStyle w:val="Compact"/>
              <w:jc w:val="left"/>
            </w:pPr>
            <w:r>
              <w:t xml:space="preserve">No fault labels</w:t>
            </w:r>
          </w:p>
        </w:tc>
        <w:tc>
          <w:tcPr>
            <w:tcW w:w="954" w:type="dxa"/>
          </w:tcPr>
          <w:p>
            <w:pPr>
              <w:pStyle w:val="Compact"/>
              <w:jc w:val="left"/>
            </w:pPr>
            <w:r>
              <w:t xml:space="preserve">Scores any novelty, not only faults</w:t>
            </w:r>
          </w:p>
        </w:tc>
        <w:tc>
          <w:tcPr>
            <w:tcW w:w="954" w:type="dxa"/>
          </w:tcPr>
          <w:p>
            <w:pPr>
              <w:pStyle w:val="Compact"/>
              <w:jc w:val="left"/>
            </w:pPr>
            <w:r>
              <w:t xml:space="preserve">Healthy data only</w:t>
            </w:r>
          </w:p>
        </w:tc>
        <w:tc>
          <w:tcPr>
            <w:tcW w:w="954" w:type="dxa"/>
          </w:tcPr>
          <w:p>
            <w:pPr>
              <w:pStyle w:val="Compact"/>
              <w:jc w:val="left"/>
            </w:pPr>
            <w:r>
              <w:t xml:space="preserve">Low to medium</w:t>
            </w:r>
          </w:p>
        </w:tc>
        <w:tc>
          <w:tcPr>
            <w:tcW w:w="954" w:type="dxa"/>
          </w:tcPr>
          <w:p>
            <w:pPr>
              <w:pStyle w:val="Compact"/>
              <w:jc w:val="left"/>
            </w:pPr>
            <w:r>
              <w:t xml:space="preserve">Low to medium</w:t>
            </w:r>
          </w:p>
        </w:tc>
        <w:tc>
          <w:tcPr>
            <w:tcW w:w="954" w:type="dxa"/>
          </w:tcPr>
          <w:p>
            <w:pPr>
              <w:pStyle w:val="Compact"/>
              <w:jc w:val="left"/>
            </w:pPr>
            <w:r>
              <w:t xml:space="preserve">Medium</w:t>
            </w:r>
          </w:p>
        </w:tc>
        <w:tc>
          <w:tcPr>
            <w:tcW w:w="954" w:type="dxa"/>
          </w:tcPr>
          <w:p>
            <w:pPr>
              <w:pStyle w:val="Compact"/>
              <w:jc w:val="left"/>
            </w:pPr>
            <w:r>
              <w:t xml:space="preserve">Increasing deployment</w:t>
            </w:r>
          </w:p>
        </w:tc>
      </w:tr>
      <w:tr>
        <w:tc>
          <w:tcPr>
            <w:tcW w:w="954" w:type="dxa"/>
          </w:tcPr>
          <w:p>
            <w:pPr>
              <w:pStyle w:val="Compact"/>
              <w:jc w:val="left"/>
            </w:pPr>
            <w:r>
              <w:t xml:space="preserve">Self-supervised</w:t>
            </w:r>
          </w:p>
        </w:tc>
        <w:tc>
          <w:tcPr>
            <w:tcW w:w="954" w:type="dxa"/>
          </w:tcPr>
          <w:p>
            <w:pPr>
              <w:pStyle w:val="Compact"/>
              <w:jc w:val="left"/>
            </w:pPr>
            <w:r>
              <w:t xml:space="preserve">Unlabelled data</w:t>
            </w:r>
          </w:p>
        </w:tc>
        <w:tc>
          <w:tcPr>
            <w:tcW w:w="954" w:type="dxa"/>
          </w:tcPr>
          <w:p>
            <w:pPr>
              <w:pStyle w:val="Compact"/>
              <w:jc w:val="left"/>
            </w:pPr>
            <w:r>
              <w:t xml:space="preserve">Representation</w:t>
            </w:r>
          </w:p>
        </w:tc>
        <w:tc>
          <w:tcPr>
            <w:tcW w:w="954" w:type="dxa"/>
          </w:tcPr>
          <w:p>
            <w:pPr>
              <w:pStyle w:val="Compact"/>
              <w:jc w:val="left"/>
            </w:pPr>
            <w:r>
              <w:t xml:space="preserve">Few labels needed</w:t>
            </w:r>
          </w:p>
        </w:tc>
        <w:tc>
          <w:tcPr>
            <w:tcW w:w="954" w:type="dxa"/>
          </w:tcPr>
          <w:p>
            <w:pPr>
              <w:pStyle w:val="Compact"/>
              <w:jc w:val="left"/>
            </w:pPr>
            <w:r>
              <w:t xml:space="preserve">Pretext choice matters</w:t>
            </w:r>
          </w:p>
        </w:tc>
        <w:tc>
          <w:tcPr>
            <w:tcW w:w="954" w:type="dxa"/>
          </w:tcPr>
          <w:p>
            <w:pPr>
              <w:pStyle w:val="Compact"/>
              <w:jc w:val="left"/>
            </w:pPr>
            <w:r>
              <w:t xml:space="preserve">Large unlabelled</w:t>
            </w:r>
          </w:p>
        </w:tc>
        <w:tc>
          <w:tcPr>
            <w:tcW w:w="954" w:type="dxa"/>
          </w:tcPr>
          <w:p>
            <w:pPr>
              <w:pStyle w:val="Compact"/>
              <w:jc w:val="left"/>
            </w:pPr>
            <w:r>
              <w:t xml:space="preserve">Low</w:t>
            </w:r>
          </w:p>
        </w:tc>
        <w:tc>
          <w:tcPr>
            <w:tcW w:w="954" w:type="dxa"/>
          </w:tcPr>
          <w:p>
            <w:pPr>
              <w:pStyle w:val="Compact"/>
              <w:jc w:val="left"/>
            </w:pPr>
            <w:r>
              <w:t xml:space="preserve">Medium</w:t>
            </w:r>
          </w:p>
        </w:tc>
        <w:tc>
          <w:tcPr>
            <w:tcW w:w="954" w:type="dxa"/>
          </w:tcPr>
          <w:p>
            <w:pPr>
              <w:pStyle w:val="Compact"/>
              <w:jc w:val="left"/>
            </w:pPr>
            <w:r>
              <w:t xml:space="preserve">Medium</w:t>
            </w:r>
          </w:p>
        </w:tc>
        <w:tc>
          <w:tcPr>
            <w:tcW w:w="954" w:type="dxa"/>
          </w:tcPr>
          <w:p>
            <w:pPr>
              <w:pStyle w:val="Compact"/>
              <w:jc w:val="left"/>
            </w:pPr>
            <w:r>
              <w:t xml:space="preserve">Research</w:t>
            </w:r>
          </w:p>
        </w:tc>
      </w:tr>
      <w:tr>
        <w:tc>
          <w:tcPr>
            <w:tcW w:w="954" w:type="dxa"/>
          </w:tcPr>
          <w:p>
            <w:pPr>
              <w:pStyle w:val="Compact"/>
              <w:jc w:val="left"/>
            </w:pPr>
            <w:r>
              <w:t xml:space="preserve">Few-shot</w:t>
            </w:r>
          </w:p>
        </w:tc>
        <w:tc>
          <w:tcPr>
            <w:tcW w:w="954" w:type="dxa"/>
          </w:tcPr>
          <w:p>
            <w:pPr>
              <w:pStyle w:val="Compact"/>
              <w:jc w:val="left"/>
            </w:pPr>
            <w:r>
              <w:t xml:space="preserve">Few labelled examples</w:t>
            </w:r>
          </w:p>
        </w:tc>
        <w:tc>
          <w:tcPr>
            <w:tcW w:w="954" w:type="dxa"/>
          </w:tcPr>
          <w:p>
            <w:pPr>
              <w:pStyle w:val="Compact"/>
              <w:jc w:val="left"/>
            </w:pPr>
            <w:r>
              <w:t xml:space="preserve">Class</w:t>
            </w:r>
          </w:p>
        </w:tc>
        <w:tc>
          <w:tcPr>
            <w:tcW w:w="954" w:type="dxa"/>
          </w:tcPr>
          <w:p>
            <w:pPr>
              <w:pStyle w:val="Compact"/>
              <w:jc w:val="left"/>
            </w:pPr>
            <w:r>
              <w:t xml:space="preserve">New fault classes</w:t>
            </w:r>
          </w:p>
        </w:tc>
        <w:tc>
          <w:tcPr>
            <w:tcW w:w="954" w:type="dxa"/>
          </w:tcPr>
          <w:p>
            <w:pPr>
              <w:pStyle w:val="Compact"/>
              <w:jc w:val="left"/>
            </w:pPr>
            <w:r>
              <w:t xml:space="preserve">Unstable with very few</w:t>
            </w:r>
          </w:p>
        </w:tc>
        <w:tc>
          <w:tcPr>
            <w:tcW w:w="954" w:type="dxa"/>
          </w:tcPr>
          <w:p>
            <w:pPr>
              <w:pStyle w:val="Compact"/>
              <w:jc w:val="left"/>
            </w:pPr>
            <w:r>
              <w:t xml:space="preserve">Few per class</w:t>
            </w:r>
          </w:p>
        </w:tc>
        <w:tc>
          <w:tcPr>
            <w:tcW w:w="954" w:type="dxa"/>
          </w:tcPr>
          <w:p>
            <w:pPr>
              <w:pStyle w:val="Compact"/>
              <w:jc w:val="left"/>
            </w:pPr>
            <w:r>
              <w:t xml:space="preserve">Low</w:t>
            </w:r>
          </w:p>
        </w:tc>
        <w:tc>
          <w:tcPr>
            <w:tcW w:w="954" w:type="dxa"/>
          </w:tcPr>
          <w:p>
            <w:pPr>
              <w:pStyle w:val="Compact"/>
              <w:jc w:val="left"/>
            </w:pPr>
            <w:r>
              <w:t xml:space="preserve">Low</w:t>
            </w:r>
          </w:p>
        </w:tc>
        <w:tc>
          <w:tcPr>
            <w:tcW w:w="954" w:type="dxa"/>
          </w:tcPr>
          <w:p>
            <w:pPr>
              <w:pStyle w:val="Compact"/>
              <w:jc w:val="left"/>
            </w:pPr>
            <w:r>
              <w:t xml:space="preserve">Medium</w:t>
            </w:r>
          </w:p>
        </w:tc>
        <w:tc>
          <w:tcPr>
            <w:tcW w:w="954" w:type="dxa"/>
          </w:tcPr>
          <w:p>
            <w:pPr>
              <w:pStyle w:val="Compact"/>
              <w:jc w:val="left"/>
            </w:pPr>
            <w:r>
              <w:t xml:space="preserve">Research</w:t>
            </w:r>
          </w:p>
        </w:tc>
      </w:tr>
      <w:tr>
        <w:tc>
          <w:tcPr>
            <w:tcW w:w="954" w:type="dxa"/>
          </w:tcPr>
          <w:p>
            <w:pPr>
              <w:pStyle w:val="Compact"/>
              <w:jc w:val="left"/>
            </w:pPr>
            <w:r>
              <w:t xml:space="preserve">Physics-informed, hybrid</w:t>
            </w:r>
          </w:p>
        </w:tc>
        <w:tc>
          <w:tcPr>
            <w:tcW w:w="954" w:type="dxa"/>
          </w:tcPr>
          <w:p>
            <w:pPr>
              <w:pStyle w:val="Compact"/>
              <w:jc w:val="left"/>
            </w:pPr>
            <w:r>
              <w:t xml:space="preserve">Signals + twin</w:t>
            </w:r>
          </w:p>
        </w:tc>
        <w:tc>
          <w:tcPr>
            <w:tcW w:w="954" w:type="dxa"/>
          </w:tcPr>
          <w:p>
            <w:pPr>
              <w:pStyle w:val="Compact"/>
              <w:jc w:val="left"/>
            </w:pPr>
            <w:r>
              <w:t xml:space="preserve">Class, RUL, HI</w:t>
            </w:r>
          </w:p>
        </w:tc>
        <w:tc>
          <w:tcPr>
            <w:tcW w:w="954" w:type="dxa"/>
          </w:tcPr>
          <w:p>
            <w:pPr>
              <w:pStyle w:val="Compact"/>
              <w:jc w:val="left"/>
            </w:pPr>
            <w:r>
              <w:t xml:space="preserve">Consistent with physics</w:t>
            </w:r>
          </w:p>
        </w:tc>
        <w:tc>
          <w:tcPr>
            <w:tcW w:w="954" w:type="dxa"/>
          </w:tcPr>
          <w:p>
            <w:pPr>
              <w:pStyle w:val="Compact"/>
              <w:jc w:val="left"/>
            </w:pPr>
            <w:r>
              <w:t xml:space="preserve">Needs a partial model</w:t>
            </w:r>
          </w:p>
        </w:tc>
        <w:tc>
          <w:tcPr>
            <w:tcW w:w="954" w:type="dxa"/>
          </w:tcPr>
          <w:p>
            <w:pPr>
              <w:pStyle w:val="Compact"/>
              <w:jc w:val="left"/>
            </w:pPr>
            <w:r>
              <w:t xml:space="preserve">Moderate</w:t>
            </w:r>
          </w:p>
        </w:tc>
        <w:tc>
          <w:tcPr>
            <w:tcW w:w="954" w:type="dxa"/>
          </w:tcPr>
          <w:p>
            <w:pPr>
              <w:pStyle w:val="Compact"/>
              <w:jc w:val="left"/>
            </w:pPr>
            <w:r>
              <w:t xml:space="preserve">Medium to high</w:t>
            </w:r>
          </w:p>
        </w:tc>
        <w:tc>
          <w:tcPr>
            <w:tcW w:w="954" w:type="dxa"/>
          </w:tcPr>
          <w:p>
            <w:pPr>
              <w:pStyle w:val="Compact"/>
              <w:jc w:val="left"/>
            </w:pPr>
            <w:r>
              <w:t xml:space="preserve">Low to medium</w:t>
            </w:r>
          </w:p>
        </w:tc>
        <w:tc>
          <w:tcPr>
            <w:tcW w:w="954" w:type="dxa"/>
          </w:tcPr>
          <w:p>
            <w:pPr>
              <w:pStyle w:val="Compact"/>
              <w:jc w:val="left"/>
            </w:pPr>
            <w:r>
              <w:t xml:space="preserve">Higher</w:t>
            </w:r>
          </w:p>
        </w:tc>
        <w:tc>
          <w:tcPr>
            <w:tcW w:w="954" w:type="dxa"/>
          </w:tcPr>
          <w:p>
            <w:pPr>
              <w:pStyle w:val="Compact"/>
              <w:jc w:val="left"/>
            </w:pPr>
            <w:r>
              <w:t xml:space="preserve">Research, early deployment</w:t>
            </w:r>
          </w:p>
        </w:tc>
      </w:tr>
    </w:tbl>
    <w:p>
      <w:pPr>
        <w:pStyle w:val="BodyText"/>
      </w:pPr>
      <w:r>
        <w:t xml:space="preserve">A diagnostic probability from any of these models must be tied back to evidence an engineer can check: the characteristic frequency present in the envelope spectrum, the residual that fired, the contribution plot, the temperature that is physically consistent with the claimed fault. Saliency maps and attention weights show which parts of the input influenced the output, but influence is not explanation; a network that attends to a 25 Hz line may be recognizing the machine, not the fault. The twin makes the link possible, because it can compute what each candidate fault</w:t>
      </w:r>
      <w:r>
        <w:t xml:space="preserve"> </w:t>
      </w:r>
      <w:r>
        <w:rPr>
          <w:iCs/>
          <w:i/>
        </w:rPr>
        <w:t xml:space="preserve">should</w:t>
      </w:r>
      <w:r>
        <w:t xml:space="preserve"> </w:t>
      </w:r>
      <w:r>
        <w:t xml:space="preserve">do to each signal and compare.</w:t>
      </w:r>
    </w:p>
    <w:bookmarkEnd w:id="110"/>
    <w:bookmarkStart w:id="117" w:name="X72cc69528913adbc6f0b3cae53099523703bcc3"/>
    <w:p>
      <w:pPr>
        <w:pStyle w:val="Heading1"/>
      </w:pPr>
      <w:r>
        <w:t xml:space="preserve">12.13 Data Leakage, Domain Shift and Generalization</w:t>
      </w:r>
    </w:p>
    <w:p>
      <w:pPr>
        <w:pStyle w:val="FirstParagraph"/>
      </w:pPr>
      <w:r>
        <w:t xml:space="preserve">Benchmark accuracies of 99 % and more are common in published fault-diagnosis papers, and plants that deploy the same methods often find them far less reliable. The main reason is not the method but the evaluation. Windows cut from one run of one machine share its mounting, resonances and noise, and overlapping windows share samples. When such windows are split randomly between training and test (Figure 12.20), the test set contains near-copies of the training data, and a classifier can score well by recognizing the machine rather than the fault. This is</w:t>
      </w:r>
      <w:r>
        <w:t xml:space="preserve"> </w:t>
      </w:r>
      <w:r>
        <w:rPr>
          <w:iCs/>
          <w:i/>
        </w:rPr>
        <w:t xml:space="preserve">data leakage</w:t>
      </w:r>
      <w:r>
        <w:t xml:space="preserve">.</w:t>
      </w:r>
    </w:p>
    <w:p>
      <w:pPr>
        <w:pStyle w:val="CaptionedFigure"/>
      </w:pPr>
      <w:r>
        <w:drawing>
          <wp:inline>
            <wp:extent cx="5394960" cy="1676554"/>
            <wp:effectExtent b="0" l="0" r="0" t="0"/>
            <wp:docPr descr="Figure 12.20. Splitting windows for validation: the wrong way, with test windows drawn at random from the same runs as the training windows (left), and a machine-wise split, where the test machines are never seen in training (right)." title="" id="112" name="Picture"/>
            <a:graphic>
              <a:graphicData uri="http://schemas.openxmlformats.org/drawingml/2006/picture">
                <pic:pic>
                  <pic:nvPicPr>
                    <pic:cNvPr descr="figs/n_split.png" id="113" name="Picture"/>
                    <pic:cNvPicPr>
                      <a:picLocks noChangeArrowheads="1" noChangeAspect="1"/>
                    </pic:cNvPicPr>
                  </pic:nvPicPr>
                  <pic:blipFill>
                    <a:blip r:embed="rId111"/>
                    <a:stretch>
                      <a:fillRect/>
                    </a:stretch>
                  </pic:blipFill>
                  <pic:spPr bwMode="auto">
                    <a:xfrm>
                      <a:off x="0" y="0"/>
                      <a:ext cx="5394960" cy="1676554"/>
                    </a:xfrm>
                    <a:prstGeom prst="rect">
                      <a:avLst/>
                    </a:prstGeom>
                    <a:noFill/>
                    <a:ln w="9525">
                      <a:noFill/>
                      <a:headEnd/>
                      <a:tailEnd/>
                    </a:ln>
                  </pic:spPr>
                </pic:pic>
              </a:graphicData>
            </a:graphic>
          </wp:inline>
        </w:drawing>
      </w:r>
    </w:p>
    <w:p>
      <w:pPr>
        <w:pStyle w:val="ImageCaption"/>
      </w:pPr>
      <w:r>
        <w:t xml:space="preserve">Figure 12.20. Splitting windows for validation: the wrong way, with test windows drawn at random from the same runs as the training windows (left), and a machine-wise split, where the test machines are never seen in training (right).</w:t>
      </w:r>
    </w:p>
    <w:p>
      <w:pPr>
        <w:pStyle w:val="ExampleTitle"/>
      </w:pPr>
      <w:r>
        <w:t xml:space="preserve">Example 12.7 Leakage, domain shift and what the twin does about them</w:t>
      </w:r>
    </w:p>
    <w:p>
      <w:pPr>
        <w:pStyle w:val="BodyText"/>
      </w:pPr>
      <w:r>
        <w:rPr>
          <w:iCs/>
          <w:i/>
        </w:rPr>
        <w:t xml:space="preserve">Given.</w:t>
      </w:r>
      <w:r>
        <w:t xml:space="preserve"> </w:t>
      </w:r>
      <w:r>
        <w:t xml:space="preserve">A synthetic fleet of 12 machines (seed 21). Each window yields five features whose values combine a machine-specific offset (standard deviation 1.0 per feature, from mounting and resonance), a speed-dependent term (the first and fourth features scale with the logarithm of speed, as vibration levels do), a fault effect of 0.25 to 1.2 per feature, and a slowly varying window-to-window component (first-order autoregressive, coefficient 0.9), so that neighbouring windows are correlated. Sixty windows per machine, condition and health state. A random forest of 200 trees.</w:t>
      </w:r>
      <w:r>
        <w:t xml:space="preserve"> </w:t>
      </w:r>
      <w:r>
        <w:rPr>
          <w:iCs/>
          <w:i/>
        </w:rPr>
        <w:t xml:space="preserve">Twin-normalized</w:t>
      </w:r>
      <w:r>
        <w:t xml:space="preserve"> </w:t>
      </w:r>
      <w:r>
        <w:t xml:space="preserve">features subtract each machine’s healthy baseline, recorded at commissioning (first 20 healthy windows at 1500 r/min), and the twin’s prediction of how the baseline changes with speed.</w:t>
      </w:r>
    </w:p>
    <w:p>
      <w:pPr>
        <w:pStyle w:val="BodyText"/>
      </w:pPr>
      <w:r>
        <w:rPr>
          <w:iCs/>
          <w:i/>
        </w:rPr>
        <w:t xml:space="preserve">Find.</w:t>
      </w:r>
      <w:r>
        <w:t xml:space="preserve"> </w:t>
      </w:r>
      <w:r>
        <w:t xml:space="preserve">The balanced accuracy on test data for: a random 70/30 split over windows; a machine-wise split (8 machines for training, 4 for test); the machine-wise split with twin-normalized features; and a domain shift in which the model is trained at 1500 r/min and tested at 1000 r/min on the four unseen machines, with raw and with twin-normalized features.</w:t>
      </w:r>
    </w:p>
    <w:p>
      <w:pPr>
        <w:pStyle w:val="BodyText"/>
      </w:pPr>
      <w:r>
        <w:rPr>
          <w:iCs/>
          <w:i/>
        </w:rPr>
        <w:t xml:space="preserve">Solution.</w:t>
      </w:r>
      <w:r>
        <w:t xml:space="preserve"> </w:t>
      </w:r>
      <w:r>
        <w:t xml:space="preserve">Random window split: 96.8 %. Machine-wise split, raw features: 64.0 %. Machine-wise, twin-normalized: 89.4 %. New machines at a new speed, raw features: 56.7 % (64.4 % on the same new machines at the training speed). New machines at a new speed, twin-normalized: 88.1 % (Figure 12.21).</w:t>
      </w:r>
    </w:p>
    <w:p>
      <w:pPr>
        <w:pStyle w:val="BodyText"/>
      </w:pPr>
      <w:r>
        <w:rPr>
          <w:iCs/>
          <w:i/>
        </w:rPr>
        <w:t xml:space="preserve">Interpretation.</w:t>
      </w:r>
      <w:r>
        <w:t xml:space="preserve"> </w:t>
      </w:r>
      <w:r>
        <w:t xml:space="preserve">The random split overstates accuracy by 33 points, all of it leakage. The fault effect is small compared with the differences between machines, so a model trained on raw features learns machine identities and fails on new machines, and fails further at a new speed. Subtracting the twin’s healthy prediction removes most of both effects, because it removes what the twin already explains, and leaves mostly what it does not: the fault. This is the simplest and most reliable form of physics-informed domain generalization, and it needs no fault data from the new machine, only a healthy baseline.</w:t>
      </w:r>
    </w:p>
    <w:p>
      <w:pPr>
        <w:pStyle w:val="CaptionedFigure"/>
      </w:pPr>
      <w:r>
        <w:drawing>
          <wp:inline>
            <wp:extent cx="4937760" cy="2055734"/>
            <wp:effectExtent b="0" l="0" r="0" t="0"/>
            <wp:docPr descr="Figure 12.21. Balanced accuracy of the same classifier under different validation designs (synthetic fleet of Example 12.7): a leaky random-window split, machine-wise splits with raw and twin-normalized features, and unseen machines at an unseen speed." title="" id="115" name="Picture"/>
            <a:graphic>
              <a:graphicData uri="http://schemas.openxmlformats.org/drawingml/2006/picture">
                <pic:pic>
                  <pic:nvPicPr>
                    <pic:cNvPr descr="figs/r_shift.png" id="116" name="Picture"/>
                    <pic:cNvPicPr>
                      <a:picLocks noChangeArrowheads="1" noChangeAspect="1"/>
                    </pic:cNvPicPr>
                  </pic:nvPicPr>
                  <pic:blipFill>
                    <a:blip r:embed="rId114"/>
                    <a:stretch>
                      <a:fillRect/>
                    </a:stretch>
                  </pic:blipFill>
                  <pic:spPr bwMode="auto">
                    <a:xfrm>
                      <a:off x="0" y="0"/>
                      <a:ext cx="4937760" cy="2055734"/>
                    </a:xfrm>
                    <a:prstGeom prst="rect">
                      <a:avLst/>
                    </a:prstGeom>
                    <a:noFill/>
                    <a:ln w="9525">
                      <a:noFill/>
                      <a:headEnd/>
                      <a:tailEnd/>
                    </a:ln>
                  </pic:spPr>
                </pic:pic>
              </a:graphicData>
            </a:graphic>
          </wp:inline>
        </w:drawing>
      </w:r>
    </w:p>
    <w:p>
      <w:pPr>
        <w:pStyle w:val="ImageCaption"/>
      </w:pPr>
      <w:r>
        <w:t xml:space="preserve">Figure 12.21. Balanced accuracy of the same classifier under different validation designs (synthetic fleet of Example 12.7): a leaky random-window split, machine-wise splits with raw and twin-normalized features, and unseen machines at an unseen speed.</w:t>
      </w:r>
    </w:p>
    <w:p>
      <w:pPr>
        <w:pStyle w:val="BodyText"/>
      </w:pPr>
      <w:r>
        <w:t xml:space="preserve">Shift between training and service takes many forms: speed and load (as above), site and installation, asset model, season and temperature, and sensor type or placement. Several families of methods respond to it.</w:t>
      </w:r>
      <w:r>
        <w:t xml:space="preserve"> </w:t>
      </w:r>
      <w:r>
        <w:rPr>
          <w:iCs/>
          <w:i/>
        </w:rPr>
        <w:t xml:space="preserve">Transfer learning</w:t>
      </w:r>
      <w:r>
        <w:t xml:space="preserve"> </w:t>
      </w:r>
      <w:r>
        <w:t xml:space="preserve">pretrains a model on a large source domain and fine-tunes some of its layers on a small labelled set from the target.</w:t>
      </w:r>
      <w:r>
        <w:t xml:space="preserve"> </w:t>
      </w:r>
      <w:r>
        <w:rPr>
          <w:iCs/>
          <w:i/>
        </w:rPr>
        <w:t xml:space="preserve">Domain adaptation</w:t>
      </w:r>
      <w:r>
        <w:t xml:space="preserve"> </w:t>
      </w:r>
      <w:r>
        <w:t xml:space="preserve">uses unlabelled target data during training and penalizes the difference between source and target feature distributions, for example the maximum mean discrepancy,</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r>
                  <m:t>M</m:t>
                </m:r>
                <m:r>
                  <m:t>M</m:t>
                </m:r>
                <m:sSup>
                  <m:e>
                    <m:r>
                      <m:t>D</m:t>
                    </m:r>
                  </m:e>
                  <m:sup>
                    <m:r>
                      <m:t>2</m:t>
                    </m:r>
                  </m:sup>
                </m:sSup>
                <m:r>
                  <m:rPr>
                    <m:sty m:val="p"/>
                  </m:rPr>
                  <m:t>=</m:t>
                </m:r>
                <m:sSup>
                  <m:e>
                    <m:d>
                      <m:dPr>
                        <m:begChr m:val="∥"/>
                        <m:endChr m:val="∥"/>
                        <m:sepChr m:val=""/>
                        <m:grow/>
                      </m:dPr>
                      <m:e>
                        <m:f>
                          <m:fPr>
                            <m:type m:val="bar"/>
                          </m:fPr>
                          <m:num>
                            <m:r>
                              <m:t>1</m:t>
                            </m:r>
                          </m:num>
                          <m:den>
                            <m:sSub>
                              <m:e>
                                <m:r>
                                  <m:t>n</m:t>
                                </m:r>
                              </m:e>
                              <m:sub>
                                <m:r>
                                  <m:t>s</m:t>
                                </m:r>
                              </m:sub>
                            </m:sSub>
                          </m:den>
                        </m:f>
                        <m:nary>
                          <m:naryPr>
                            <m:chr m:val="∑"/>
                            <m:limLoc m:val="undOvr"/>
                            <m:subHide m:val="off"/>
                            <m:supHide m:val="off"/>
                          </m:naryPr>
                          <m:sub>
                            <m:r>
                              <m:t>i</m:t>
                            </m:r>
                            <m:r>
                              <m:rPr>
                                <m:sty m:val="p"/>
                              </m:rPr>
                              <m:t>=</m:t>
                            </m:r>
                            <m:r>
                              <m:t>1</m:t>
                            </m:r>
                          </m:sub>
                          <m:sup>
                            <m:sSub>
                              <m:e>
                                <m:r>
                                  <m:t>n</m:t>
                                </m:r>
                              </m:e>
                              <m:sub>
                                <m:r>
                                  <m:t>s</m:t>
                                </m:r>
                              </m:sub>
                            </m:sSub>
                          </m:sup>
                          <m:e>
                            <m:r>
                              <m:t>φ</m:t>
                            </m:r>
                          </m:e>
                        </m:nary>
                        <m:d>
                          <m:dPr>
                            <m:begChr m:val="("/>
                            <m:endChr m:val=")"/>
                            <m:sepChr m:val=""/>
                            <m:grow/>
                          </m:dPr>
                          <m:e>
                            <m:sSubSup>
                              <m:e>
                                <m:r>
                                  <m:rPr>
                                    <m:sty m:val="b"/>
                                  </m:rPr>
                                  <m:t>h</m:t>
                                </m:r>
                              </m:e>
                              <m:sub>
                                <m:r>
                                  <m:t>i</m:t>
                                </m:r>
                              </m:sub>
                              <m:sup>
                                <m:r>
                                  <m:t>s</m:t>
                                </m:r>
                              </m:sup>
                            </m:sSubSup>
                          </m:e>
                        </m:d>
                        <m:r>
                          <m:rPr>
                            <m:sty m:val="p"/>
                          </m:rPr>
                          <m:t>−</m:t>
                        </m:r>
                        <m:f>
                          <m:fPr>
                            <m:type m:val="bar"/>
                          </m:fPr>
                          <m:num>
                            <m:r>
                              <m:t>1</m:t>
                            </m:r>
                          </m:num>
                          <m:den>
                            <m:sSub>
                              <m:e>
                                <m:r>
                                  <m:t>n</m:t>
                                </m:r>
                              </m:e>
                              <m:sub>
                                <m:r>
                                  <m:t>t</m:t>
                                </m:r>
                              </m:sub>
                            </m:sSub>
                          </m:den>
                        </m:f>
                        <m:nary>
                          <m:naryPr>
                            <m:chr m:val="∑"/>
                            <m:limLoc m:val="undOvr"/>
                            <m:subHide m:val="off"/>
                            <m:supHide m:val="off"/>
                          </m:naryPr>
                          <m:sub>
                            <m:r>
                              <m:t>j</m:t>
                            </m:r>
                            <m:r>
                              <m:rPr>
                                <m:sty m:val="p"/>
                              </m:rPr>
                              <m:t>=</m:t>
                            </m:r>
                            <m:r>
                              <m:t>1</m:t>
                            </m:r>
                          </m:sub>
                          <m:sup>
                            <m:sSub>
                              <m:e>
                                <m:r>
                                  <m:t>n</m:t>
                                </m:r>
                              </m:e>
                              <m:sub>
                                <m:r>
                                  <m:t>t</m:t>
                                </m:r>
                              </m:sub>
                            </m:sSub>
                          </m:sup>
                          <m:e>
                            <m:r>
                              <m:t>φ</m:t>
                            </m:r>
                          </m:e>
                        </m:nary>
                        <m:d>
                          <m:dPr>
                            <m:begChr m:val="("/>
                            <m:endChr m:val=")"/>
                            <m:sepChr m:val=""/>
                            <m:grow/>
                          </m:dPr>
                          <m:e>
                            <m:sSubSup>
                              <m:e>
                                <m:r>
                                  <m:rPr>
                                    <m:sty m:val="b"/>
                                  </m:rPr>
                                  <m:t>h</m:t>
                                </m:r>
                              </m:e>
                              <m:sub>
                                <m:r>
                                  <m:t>j</m:t>
                                </m:r>
                              </m:sub>
                              <m:sup>
                                <m:r>
                                  <m:t>t</m:t>
                                </m:r>
                              </m:sup>
                            </m:sSubSup>
                          </m:e>
                        </m:d>
                      </m:e>
                    </m:d>
                  </m:e>
                  <m:sup>
                    <m:r>
                      <m:t>2</m:t>
                    </m:r>
                  </m:sup>
                </m:sSup>
                <m:r>
                  <m:rPr>
                    <m:sty m:val="p"/>
                  </m:rPr>
                  <m:t>,</m:t>
                </m:r>
              </m:oMath>
            </m:oMathPara>
          </w:p>
        </w:tc>
        <w:tc>
          <w:tcPr>
            <w:tcW w:w="900" w:type="dxa"/>
            <w:vAlign w:val="center"/>
          </w:tcPr>
          <w:p>
            <w:pPr>
              <w:pStyle w:val="EquationCell"/>
              <w:jc w:val="right"/>
            </w:pPr>
            <w:r>
              <w:t xml:space="preserve">(12.55)</w:t>
            </w:r>
          </w:p>
        </w:tc>
      </w:tr>
    </w:tbl>
    <w:p>
      <w:pPr>
        <w:pStyle w:val="BodyText"/>
      </w:pPr>
      <w:r>
        <w:t xml:space="preserve">where</w:t>
      </w:r>
      <w:r>
        <w:t xml:space="preserve"> </w:t>
      </w:r>
      <m:oMath>
        <m:sSup>
          <m:e>
            <m:r>
              <m:rPr>
                <m:sty m:val="b"/>
              </m:rPr>
              <m:t>h</m:t>
            </m:r>
          </m:e>
          <m:sup>
            <m:r>
              <m:t>s</m:t>
            </m:r>
          </m:sup>
        </m:sSup>
      </m:oMath>
      <w:r>
        <w:t xml:space="preserve"> </w:t>
      </w:r>
      <w:r>
        <w:t xml:space="preserve">and</w:t>
      </w:r>
      <w:r>
        <w:t xml:space="preserve"> </w:t>
      </w:r>
      <m:oMath>
        <m:sSup>
          <m:e>
            <m:r>
              <m:rPr>
                <m:sty m:val="b"/>
              </m:rPr>
              <m:t>h</m:t>
            </m:r>
          </m:e>
          <m:sup>
            <m:r>
              <m:t>t</m:t>
            </m:r>
          </m:sup>
        </m:sSup>
      </m:oMath>
      <w:r>
        <w:t xml:space="preserve"> </w:t>
      </w:r>
      <w:r>
        <w:t xml:space="preserve">are learned features of the</w:t>
      </w:r>
      <w:r>
        <w:t xml:space="preserve"> </w:t>
      </w:r>
      <m:oMath>
        <m:sSub>
          <m:e>
            <m:r>
              <m:t>n</m:t>
            </m:r>
          </m:e>
          <m:sub>
            <m:r>
              <m:t>s</m:t>
            </m:r>
          </m:sub>
        </m:sSub>
      </m:oMath>
      <w:r>
        <w:t xml:space="preserve"> </w:t>
      </w:r>
      <w:r>
        <w:t xml:space="preserve">source and</w:t>
      </w:r>
      <w:r>
        <w:t xml:space="preserve"> </w:t>
      </w:r>
      <m:oMath>
        <m:sSub>
          <m:e>
            <m:r>
              <m:t>n</m:t>
            </m:r>
          </m:e>
          <m:sub>
            <m:r>
              <m:t>t</m:t>
            </m:r>
          </m:sub>
        </m:sSub>
      </m:oMath>
      <w:r>
        <w:t xml:space="preserve"> </w:t>
      </w:r>
      <w:r>
        <w:t xml:space="preserve">target samples and</w:t>
      </w:r>
      <w:r>
        <w:t xml:space="preserve"> </w:t>
      </w:r>
      <m:oMath>
        <m:r>
          <m:t>φ</m:t>
        </m:r>
      </m:oMath>
      <w:r>
        <w:t xml:space="preserve"> </w:t>
      </w:r>
      <w:r>
        <w:t xml:space="preserve">a kernel feature map; minimizing it together with the classification loss pulls the two feature distributions together.</w:t>
      </w:r>
      <w:r>
        <w:t xml:space="preserve"> </w:t>
      </w:r>
      <w:r>
        <w:rPr>
          <w:iCs/>
          <w:i/>
        </w:rPr>
        <w:t xml:space="preserve">Domain generalization</w:t>
      </w:r>
      <w:r>
        <w:t xml:space="preserve"> </w:t>
      </w:r>
      <w:r>
        <w:t xml:space="preserve">trains on several source domains so that the model works on an unseen one without any target data.</w:t>
      </w:r>
      <w:r>
        <w:t xml:space="preserve"> </w:t>
      </w:r>
      <w:r>
        <w:rPr>
          <w:iCs/>
          <w:i/>
        </w:rPr>
        <w:t xml:space="preserve">Few-shot learning</w:t>
      </w:r>
      <w:r>
        <w:t xml:space="preserve"> </w:t>
      </w:r>
      <w:r>
        <w:t xml:space="preserve">classifies new fault types from a handful of examples, for instance by comparing a new case’s embedding with the mean embedding (prototype) of each class. All of these are active research, and each can fail: adaptation can align the healthy data of one domain with the faulty data of another (negative transfer). Benchmark accuracy on public datasets, where train and test come from the same test rig, is not industrial validation. The minimum credible evidence is performance on machines, sites and conditions the model has never seen, reported with its uncertainty.</w:t>
      </w:r>
    </w:p>
    <w:bookmarkEnd w:id="117"/>
    <w:bookmarkStart w:id="121" w:name="multimodal-sensor-fusion"/>
    <w:p>
      <w:pPr>
        <w:pStyle w:val="Heading1"/>
      </w:pPr>
      <w:r>
        <w:t xml:space="preserve">12.14 Multimodal Sensor Fusion</w:t>
      </w:r>
    </w:p>
    <w:p>
      <w:pPr>
        <w:pStyle w:val="FirstParagraph"/>
      </w:pPr>
      <w:r>
        <w:t xml:space="preserve">No single sensor sees every fault. Vibration sees bearings and gears, motor current sees electrical faults and, through torque ripple, some mechanical ones; temperature sees losses and cooling; oil debris sees wear particles; acoustic emission and ultrasound see early lubrication and crack events; thermal imaging sees hot joints; and the operating context (speed, load, ambient) explains much of the variation in all of them. Fusion combines them, at one of three levels (Figure 12.22).</w:t>
      </w:r>
      <w:r>
        <w:t xml:space="preserve"> </w:t>
      </w:r>
      <w:r>
        <w:rPr>
          <w:iCs/>
          <w:i/>
        </w:rPr>
        <w:t xml:space="preserve">Early</w:t>
      </w:r>
      <w:r>
        <w:t xml:space="preserve"> </w:t>
      </w:r>
      <w:r>
        <w:t xml:space="preserve">(data-level) fusion stacks time-aligned raw signals into one input, which preserves the most information but needs synchronized sampling and suffers most when one sensor is missing.</w:t>
      </w:r>
      <w:r>
        <w:t xml:space="preserve"> </w:t>
      </w:r>
      <w:r>
        <w:rPr>
          <w:iCs/>
          <w:i/>
        </w:rPr>
        <w:t xml:space="preserve">Feature-level</w:t>
      </w:r>
      <w:r>
        <w:t xml:space="preserve"> </w:t>
      </w:r>
      <w:r>
        <w:t xml:space="preserve">(intermediate) fusion concatenates features or learned latent vectors from each modality.</w:t>
      </w:r>
      <w:r>
        <w:t xml:space="preserve"> </w:t>
      </w:r>
      <w:r>
        <w:rPr>
          <w:iCs/>
          <w:i/>
        </w:rPr>
        <w:t xml:space="preserve">Decision-level</w:t>
      </w:r>
      <w:r>
        <w:t xml:space="preserve"> </w:t>
      </w:r>
      <w:r>
        <w:t xml:space="preserve">(late) fusion combines the outputs of per-modality detectors, which is the most tolerant of missing or unreliable modalities.</w:t>
      </w:r>
    </w:p>
    <w:p>
      <w:pPr>
        <w:pStyle w:val="CaptionedFigure"/>
      </w:pPr>
      <w:r>
        <w:drawing>
          <wp:inline>
            <wp:extent cx="5394960" cy="2047304"/>
            <wp:effectExtent b="0" l="0" r="0" t="0"/>
            <wp:docPr descr="Figure 12.22. Multimodal fusion for PHM: vibration, motor current, temperature, oil-debris or acoustic signals and operating context combined at the data, feature or decision level, with sensor confidence weights that account for data quality and missing modalities." title="" id="119" name="Picture"/>
            <a:graphic>
              <a:graphicData uri="http://schemas.openxmlformats.org/drawingml/2006/picture">
                <pic:pic>
                  <pic:nvPicPr>
                    <pic:cNvPr descr="figs/n_fusion.png" id="120" name="Picture"/>
                    <pic:cNvPicPr>
                      <a:picLocks noChangeArrowheads="1" noChangeAspect="1"/>
                    </pic:cNvPicPr>
                  </pic:nvPicPr>
                  <pic:blipFill>
                    <a:blip r:embed="rId118"/>
                    <a:stretch>
                      <a:fillRect/>
                    </a:stretch>
                  </pic:blipFill>
                  <pic:spPr bwMode="auto">
                    <a:xfrm>
                      <a:off x="0" y="0"/>
                      <a:ext cx="5394960" cy="2047304"/>
                    </a:xfrm>
                    <a:prstGeom prst="rect">
                      <a:avLst/>
                    </a:prstGeom>
                    <a:noFill/>
                    <a:ln w="9525">
                      <a:noFill/>
                      <a:headEnd/>
                      <a:tailEnd/>
                    </a:ln>
                  </pic:spPr>
                </pic:pic>
              </a:graphicData>
            </a:graphic>
          </wp:inline>
        </w:drawing>
      </w:r>
    </w:p>
    <w:p>
      <w:pPr>
        <w:pStyle w:val="ImageCaption"/>
      </w:pPr>
      <w:r>
        <w:t xml:space="preserve">Figure 12.22. Multimodal fusion for PHM: vibration, motor current, temperature, oil-debris or acoustic signals and operating context combined at the data, feature or decision level, with sensor confidence weights that account for data quality and missing modalities.</w:t>
      </w:r>
    </w:p>
    <w:p>
      <w:pPr>
        <w:pStyle w:val="BodyText"/>
      </w:pPr>
      <w:r>
        <w:t xml:space="preserve">Decision-level fusion has a clean derivation. If the modalities’ measurements</w:t>
      </w:r>
      <w:r>
        <w:t xml:space="preserve"> </w:t>
      </w:r>
      <m:oMath>
        <m:sSub>
          <m:e>
            <m:r>
              <m:t>x</m:t>
            </m:r>
          </m:e>
          <m:sub>
            <m:r>
              <m:t>1</m:t>
            </m:r>
          </m:sub>
        </m:sSub>
        <m:r>
          <m:rPr>
            <m:sty m:val="p"/>
          </m:rPr>
          <m:t>,</m:t>
        </m:r>
        <m:r>
          <m:rPr>
            <m:sty m:val="p"/>
          </m:rPr>
          <m:t>…</m:t>
        </m:r>
        <m:r>
          <m:rPr>
            <m:sty m:val="p"/>
          </m:rPr>
          <m:t>,</m:t>
        </m:r>
        <m:sSub>
          <m:e>
            <m:r>
              <m:t>x</m:t>
            </m:r>
          </m:e>
          <m:sub>
            <m:r>
              <m:t>M</m:t>
            </m:r>
          </m:sub>
        </m:sSub>
      </m:oMath>
      <w:r>
        <w:t xml:space="preserve"> </w:t>
      </w:r>
      <w:r>
        <w:t xml:space="preserve">are conditionally independent given the health state, Bayes’ rule gives the posterior log-odds of a fault</w:t>
      </w:r>
      <w:r>
        <w:t xml:space="preserve"> </w:t>
      </w:r>
      <m:oMath>
        <m:r>
          <m:t>F</m:t>
        </m:r>
      </m:oMath>
      <w:r>
        <w:t xml:space="preserve"> </w:t>
      </w:r>
      <w:r>
        <w:t xml:space="preserve">against health</w:t>
      </w:r>
      <w:r>
        <w:t xml:space="preserve"> </w:t>
      </w:r>
      <m:oMath>
        <m:r>
          <m:t>H</m:t>
        </m:r>
      </m:oMath>
      <w:r>
        <w:t xml:space="preserve"> </w:t>
      </w:r>
      <w:r>
        <w:t xml:space="preserve">as the prior log-odds plus a sum of per-modality log-likelihood ratios (LLRs):</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r>
                  <m:rPr>
                    <m:sty m:val="p"/>
                  </m:rPr>
                  <m:t>ln</m:t>
                </m:r>
                <m:f>
                  <m:fPr>
                    <m:type m:val="bar"/>
                  </m:fPr>
                  <m:num>
                    <m:r>
                      <m:t>P</m:t>
                    </m:r>
                    <m:d>
                      <m:dPr>
                        <m:begChr m:val="("/>
                        <m:endChr m:val=")"/>
                        <m:sepChr m:val=""/>
                        <m:grow/>
                      </m:dPr>
                      <m:e>
                        <m:r>
                          <m:t>F</m:t>
                        </m:r>
                        <m:r>
                          <m:rPr>
                            <m:sty m:val="p"/>
                          </m:rPr>
                          <m:t>∣</m:t>
                        </m:r>
                        <m:sSub>
                          <m:e>
                            <m:r>
                              <m:t>x</m:t>
                            </m:r>
                          </m:e>
                          <m:sub>
                            <m:r>
                              <m:t>1</m:t>
                            </m:r>
                            <m:r>
                              <m:rPr>
                                <m:sty m:val="p"/>
                              </m:rPr>
                              <m:t>:</m:t>
                            </m:r>
                            <m:r>
                              <m:t>M</m:t>
                            </m:r>
                          </m:sub>
                        </m:sSub>
                      </m:e>
                    </m:d>
                  </m:num>
                  <m:den>
                    <m:r>
                      <m:t>P</m:t>
                    </m:r>
                    <m:d>
                      <m:dPr>
                        <m:begChr m:val="("/>
                        <m:endChr m:val=")"/>
                        <m:sepChr m:val=""/>
                        <m:grow/>
                      </m:dPr>
                      <m:e>
                        <m:r>
                          <m:t>H</m:t>
                        </m:r>
                        <m:r>
                          <m:rPr>
                            <m:sty m:val="p"/>
                          </m:rPr>
                          <m:t>∣</m:t>
                        </m:r>
                        <m:sSub>
                          <m:e>
                            <m:r>
                              <m:t>x</m:t>
                            </m:r>
                          </m:e>
                          <m:sub>
                            <m:r>
                              <m:t>1</m:t>
                            </m:r>
                            <m:r>
                              <m:rPr>
                                <m:sty m:val="p"/>
                              </m:rPr>
                              <m:t>:</m:t>
                            </m:r>
                            <m:r>
                              <m:t>M</m:t>
                            </m:r>
                          </m:sub>
                        </m:sSub>
                      </m:e>
                    </m:d>
                  </m:den>
                </m:f>
                <m:r>
                  <m:rPr>
                    <m:sty m:val="p"/>
                  </m:rPr>
                  <m:t>=</m:t>
                </m:r>
                <m:r>
                  <m:rPr>
                    <m:sty m:val="p"/>
                  </m:rPr>
                  <m:t>ln</m:t>
                </m:r>
                <m:f>
                  <m:fPr>
                    <m:type m:val="bar"/>
                  </m:fPr>
                  <m:num>
                    <m:r>
                      <m:t>P</m:t>
                    </m:r>
                    <m:d>
                      <m:dPr>
                        <m:begChr m:val="("/>
                        <m:endChr m:val=")"/>
                        <m:sepChr m:val=""/>
                        <m:grow/>
                      </m:dPr>
                      <m:e>
                        <m:r>
                          <m:t>F</m:t>
                        </m:r>
                      </m:e>
                    </m:d>
                  </m:num>
                  <m:den>
                    <m:r>
                      <m:t>P</m:t>
                    </m:r>
                    <m:d>
                      <m:dPr>
                        <m:begChr m:val="("/>
                        <m:endChr m:val=")"/>
                        <m:sepChr m:val=""/>
                        <m:grow/>
                      </m:dPr>
                      <m:e>
                        <m:r>
                          <m:t>H</m:t>
                        </m:r>
                      </m:e>
                    </m:d>
                  </m:den>
                </m:f>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ln</m:t>
                </m:r>
                <m:f>
                  <m:fPr>
                    <m:type m:val="bar"/>
                  </m:fPr>
                  <m:num>
                    <m:r>
                      <m:t>p</m:t>
                    </m:r>
                    <m:d>
                      <m:dPr>
                        <m:begChr m:val="("/>
                        <m:endChr m:val=")"/>
                        <m:sepChr m:val=""/>
                        <m:grow/>
                      </m:dPr>
                      <m:e>
                        <m:sSub>
                          <m:e>
                            <m:r>
                              <m:t>x</m:t>
                            </m:r>
                          </m:e>
                          <m:sub>
                            <m:r>
                              <m:t>i</m:t>
                            </m:r>
                          </m:sub>
                        </m:sSub>
                        <m:r>
                          <m:rPr>
                            <m:sty m:val="p"/>
                          </m:rPr>
                          <m:t>∣</m:t>
                        </m:r>
                        <m:r>
                          <m:t>F</m:t>
                        </m:r>
                      </m:e>
                    </m:d>
                  </m:num>
                  <m:den>
                    <m:r>
                      <m:t>p</m:t>
                    </m:r>
                    <m:d>
                      <m:dPr>
                        <m:begChr m:val="("/>
                        <m:endChr m:val=")"/>
                        <m:sepChr m:val=""/>
                        <m:grow/>
                      </m:dPr>
                      <m:e>
                        <m:sSub>
                          <m:e>
                            <m:r>
                              <m:t>x</m:t>
                            </m:r>
                          </m:e>
                          <m:sub>
                            <m:r>
                              <m:t>i</m:t>
                            </m:r>
                          </m:sub>
                        </m:sSub>
                        <m:r>
                          <m:rPr>
                            <m:sty m:val="p"/>
                          </m:rPr>
                          <m:t>∣</m:t>
                        </m:r>
                        <m:r>
                          <m:t>H</m:t>
                        </m:r>
                      </m:e>
                    </m:d>
                  </m:den>
                </m:f>
                <m:r>
                  <m:rPr>
                    <m:sty m:val="p"/>
                  </m:rPr>
                  <m:t>,</m:t>
                </m:r>
                <m:r>
                  <m:t>  </m:t>
                </m:r>
                <m:r>
                  <m:rPr>
                    <m:sty m:val="p"/>
                  </m:rPr>
                  <m:t>ln</m:t>
                </m:r>
                <m:f>
                  <m:fPr>
                    <m:type m:val="bar"/>
                  </m:fPr>
                  <m:num>
                    <m:r>
                      <m:t>p</m:t>
                    </m:r>
                    <m:d>
                      <m:dPr>
                        <m:begChr m:val="("/>
                        <m:endChr m:val=")"/>
                        <m:sepChr m:val=""/>
                        <m:grow/>
                      </m:dPr>
                      <m:e>
                        <m:sSub>
                          <m:e>
                            <m:r>
                              <m:t>x</m:t>
                            </m:r>
                          </m:e>
                          <m:sub>
                            <m:r>
                              <m:t>i</m:t>
                            </m:r>
                          </m:sub>
                        </m:sSub>
                        <m:r>
                          <m:rPr>
                            <m:sty m:val="p"/>
                          </m:rPr>
                          <m:t>∣</m:t>
                        </m:r>
                        <m:r>
                          <m:t>F</m:t>
                        </m:r>
                      </m:e>
                    </m:d>
                  </m:num>
                  <m:den>
                    <m:r>
                      <m:t>p</m:t>
                    </m:r>
                    <m:d>
                      <m:dPr>
                        <m:begChr m:val="("/>
                        <m:endChr m:val=")"/>
                        <m:sepChr m:val=""/>
                        <m:grow/>
                      </m:dPr>
                      <m:e>
                        <m:sSub>
                          <m:e>
                            <m:r>
                              <m:t>x</m:t>
                            </m:r>
                          </m:e>
                          <m:sub>
                            <m:r>
                              <m:t>i</m:t>
                            </m:r>
                          </m:sub>
                        </m:sSub>
                        <m:r>
                          <m:rPr>
                            <m:sty m:val="p"/>
                          </m:rPr>
                          <m:t>∣</m:t>
                        </m:r>
                        <m:r>
                          <m:t>H</m:t>
                        </m:r>
                      </m:e>
                    </m:d>
                  </m:den>
                </m:f>
                <m:r>
                  <m:rPr>
                    <m:sty m:val="p"/>
                  </m:rPr>
                  <m:t>=</m:t>
                </m:r>
                <m:sSub>
                  <m:e>
                    <m:r>
                      <m:t>μ</m:t>
                    </m:r>
                  </m:e>
                  <m:sub>
                    <m:r>
                      <m:t>i</m:t>
                    </m:r>
                  </m:sub>
                </m:sSub>
                <m:sSub>
                  <m:e>
                    <m:r>
                      <m:t>x</m:t>
                    </m:r>
                  </m:e>
                  <m:sub>
                    <m:r>
                      <m:t>i</m:t>
                    </m:r>
                  </m:sub>
                </m:sSub>
                <m:r>
                  <m:rPr>
                    <m:sty m:val="p"/>
                  </m:rPr>
                  <m:t>−</m:t>
                </m:r>
                <m:f>
                  <m:fPr>
                    <m:type m:val="bar"/>
                  </m:fPr>
                  <m:num>
                    <m:sSubSup>
                      <m:e>
                        <m:r>
                          <m:t>μ</m:t>
                        </m:r>
                      </m:e>
                      <m:sub>
                        <m:r>
                          <m:t>i</m:t>
                        </m:r>
                      </m:sub>
                      <m:sup>
                        <m:r>
                          <m:t>2</m:t>
                        </m:r>
                      </m:sup>
                    </m:sSubSup>
                  </m:num>
                  <m:den>
                    <m:r>
                      <m:t>2</m:t>
                    </m:r>
                  </m:den>
                </m:f>
                <m:r>
                  <m:rPr>
                    <m:sty m:val="p"/>
                  </m:rPr>
                  <m:t>,</m:t>
                </m:r>
              </m:oMath>
            </m:oMathPara>
          </w:p>
        </w:tc>
        <w:tc>
          <w:tcPr>
            <w:tcW w:w="900" w:type="dxa"/>
            <w:vAlign w:val="center"/>
          </w:tcPr>
          <w:p>
            <w:pPr>
              <w:pStyle w:val="EquationCell"/>
              <w:jc w:val="right"/>
            </w:pPr>
            <w:r>
              <w:t xml:space="preserve">(12.56)</w:t>
            </w:r>
          </w:p>
        </w:tc>
      </w:tr>
    </w:tbl>
    <w:p>
      <w:pPr>
        <w:pStyle w:val="BodyText"/>
      </w:pPr>
      <w:r>
        <w:t xml:space="preserve">where</w:t>
      </w:r>
      <w:r>
        <w:t xml:space="preserve"> </w:t>
      </w:r>
      <m:oMath>
        <m:sSub>
          <m:e>
            <m:r>
              <m:t>w</m:t>
            </m:r>
          </m:e>
          <m:sub>
            <m:r>
              <m:t>i</m:t>
            </m:r>
          </m:sub>
        </m:sSub>
        <m:r>
          <m:rPr>
            <m:sty m:val="p"/>
          </m:rPr>
          <m:t>=</m:t>
        </m:r>
        <m:r>
          <m:t>1</m:t>
        </m:r>
      </m:oMath>
      <w:r>
        <w:t xml:space="preserve"> </w:t>
      </w:r>
      <w:r>
        <w:t xml:space="preserve">in the ideal case, and the second expression holds for a unit-variance Gaussian score that shifts by</w:t>
      </w:r>
      <w:r>
        <w:t xml:space="preserve"> </w:t>
      </w:r>
      <m:oMath>
        <m:sSub>
          <m:e>
            <m:r>
              <m:t>μ</m:t>
            </m:r>
          </m:e>
          <m:sub>
            <m:r>
              <m:t>i</m:t>
            </m:r>
          </m:sub>
        </m:sSub>
      </m:oMath>
      <w:r>
        <w:t xml:space="preserve"> </w:t>
      </w:r>
      <w:r>
        <w:t xml:space="preserve">under the fault. The fused separability is then</w:t>
      </w:r>
      <w:r>
        <w:t xml:space="preserve"> </w:t>
      </w:r>
      <m:oMath>
        <m:r>
          <m:t>d</m:t>
        </m:r>
        <m:r>
          <m:rPr>
            <m:sty m:val="p"/>
          </m:rPr>
          <m:t>′</m:t>
        </m:r>
        <m:r>
          <m:rPr>
            <m:sty m:val="p"/>
          </m:rPr>
          <m:t>=</m:t>
        </m:r>
        <m:rad>
          <m:radPr>
            <m:degHide m:val="on"/>
          </m:radPr>
          <m:deg/>
          <m:e>
            <m:nary>
              <m:naryPr>
                <m:chr m:val="∑"/>
                <m:limLoc m:val="undOvr"/>
                <m:subHide m:val="off"/>
                <m:supHide m:val="on"/>
              </m:naryPr>
              <m:sub>
                <m:r>
                  <m:t>i</m:t>
                </m:r>
              </m:sub>
              <m:sup>
                <m:r>
                  <m:t>​</m:t>
                </m:r>
              </m:sup>
              <m:e>
                <m:sSubSup>
                  <m:e>
                    <m:r>
                      <m:t>μ</m:t>
                    </m:r>
                  </m:e>
                  <m:sub>
                    <m:r>
                      <m:t>i</m:t>
                    </m:r>
                  </m:sub>
                  <m:sup>
                    <m:r>
                      <m:t>2</m:t>
                    </m:r>
                  </m:sup>
                </m:sSubSup>
              </m:e>
            </m:nary>
          </m:e>
        </m:rad>
      </m:oMath>
      <w:r>
        <w:t xml:space="preserve">, larger than that of any single modality. The weights</w:t>
      </w:r>
      <w:r>
        <w:t xml:space="preserve"> </w:t>
      </w:r>
      <m:oMath>
        <m:sSub>
          <m:e>
            <m:r>
              <m:t>w</m:t>
            </m:r>
          </m:e>
          <m:sub>
            <m:r>
              <m:t>i</m:t>
            </m:r>
          </m:sub>
        </m:sSub>
        <m:r>
          <m:rPr>
            <m:sty m:val="p"/>
          </m:rPr>
          <m:t>∈</m:t>
        </m:r>
        <m:d>
          <m:dPr>
            <m:begChr m:val="["/>
            <m:endChr m:val="]"/>
            <m:sepChr m:val=""/>
            <m:grow/>
          </m:dPr>
          <m:e>
            <m:r>
              <m:t>0</m:t>
            </m:r>
            <m:r>
              <m:rPr>
                <m:sty m:val="p"/>
              </m:rPr>
              <m:t>,</m:t>
            </m:r>
            <m:r>
              <m:t>1</m:t>
            </m:r>
          </m:e>
        </m:d>
      </m:oMath>
      <w:r>
        <w:t xml:space="preserve"> </w:t>
      </w:r>
      <w:r>
        <w:t xml:space="preserve">are</w:t>
      </w:r>
      <w:r>
        <w:t xml:space="preserve"> </w:t>
      </w:r>
      <w:r>
        <w:rPr>
          <w:iCs/>
          <w:i/>
        </w:rPr>
        <w:t xml:space="preserve">sensor confidence</w:t>
      </w:r>
      <w:r>
        <w:t xml:space="preserve"> </w:t>
      </w:r>
      <w:r>
        <w:t xml:space="preserve">weights: set to zero for a missing modality (which then simply drops out of the sum) and reduced for a modality whose data-quality checks or cross-sensor residuals indicate a problem. Conditional independence rarely holds exactly; correlated modalities make the sum overconfident, which is corrected by calibrating the fused score on validation data.</w:t>
      </w:r>
    </w:p>
    <w:p>
      <w:pPr>
        <w:pStyle w:val="ExampleTitle"/>
      </w:pPr>
      <w:r>
        <w:t xml:space="preserve">Example 12.8 Fusing vibration, current and temperature</w:t>
      </w:r>
    </w:p>
    <w:p>
      <w:pPr>
        <w:pStyle w:val="BodyText"/>
      </w:pPr>
      <w:r>
        <w:rPr>
          <w:iCs/>
          <w:i/>
        </w:rPr>
        <w:t xml:space="preserve">Given.</w:t>
      </w:r>
      <w:r>
        <w:t xml:space="preserve"> </w:t>
      </w:r>
      <w:r>
        <w:t xml:space="preserve">Three unit-variance Gaussian detector scores for a bearing fault, with fault-induced shifts</w:t>
      </w:r>
      <w:r>
        <w:t xml:space="preserve"> </w:t>
      </w:r>
      <m:oMath>
        <m:r>
          <m:t>μ</m:t>
        </m:r>
        <m:r>
          <m:rPr>
            <m:sty m:val="p"/>
          </m:rPr>
          <m:t>=</m:t>
        </m:r>
        <m:r>
          <m:t>1.2</m:t>
        </m:r>
      </m:oMath>
      <w:r>
        <w:t xml:space="preserve"> </w:t>
      </w:r>
      <w:r>
        <w:t xml:space="preserve">(vibration), 0.9 (current) and 0.6 (temperature), conditionally independent; 20 000 synthetic cases, half faulty (seed 21); decision at fused log-odds zero.</w:t>
      </w:r>
    </w:p>
    <w:p>
      <w:pPr>
        <w:pStyle w:val="BodyText"/>
      </w:pPr>
      <w:r>
        <w:rPr>
          <w:iCs/>
          <w:i/>
        </w:rPr>
        <w:t xml:space="preserve">Find.</w:t>
      </w:r>
      <w:r>
        <w:t xml:space="preserve"> </w:t>
      </w:r>
      <w:r>
        <w:t xml:space="preserve">The AUC of each modality and of the fused score; the accuracy with all modalities, with the temperature sensor biased by +2 units, with the biased sensor given zero weight, and with the vibration channel missing.</w:t>
      </w:r>
    </w:p>
    <w:p>
      <w:pPr>
        <w:pStyle w:val="BodyText"/>
      </w:pPr>
      <w:r>
        <w:rPr>
          <w:iCs/>
          <w:i/>
        </w:rPr>
        <w:t xml:space="preserve">Solution.</w:t>
      </w:r>
      <w:r>
        <w:t xml:space="preserve"> </w:t>
      </w:r>
      <w:r>
        <w:t xml:space="preserve">Single-modality AUCs are 0.81, 0.74 and 0.67; fused, 0.88 (</w:t>
      </w:r>
      <m:oMath>
        <m:r>
          <m:t>d</m:t>
        </m:r>
        <m:r>
          <m:rPr>
            <m:sty m:val="p"/>
          </m:rPr>
          <m:t>′</m:t>
        </m:r>
        <m:r>
          <m:rPr>
            <m:sty m:val="p"/>
          </m:rPr>
          <m:t>=</m:t>
        </m:r>
        <m:r>
          <m:t>1.62</m:t>
        </m:r>
      </m:oMath>
      <w:r>
        <w:t xml:space="preserve">). Fused accuracy is 79.8 % with all three; a +2 bias on temperature lowers it to 73.5 %; setting that sensor’s weight to zero restores 77.8 %; without vibration it is 71.0 %.</w:t>
      </w:r>
    </w:p>
    <w:p>
      <w:pPr>
        <w:pStyle w:val="BodyText"/>
      </w:pPr>
      <w:r>
        <w:rPr>
          <w:iCs/>
          <w:i/>
        </w:rPr>
        <w:t xml:space="preserve">Interpretation.</w:t>
      </w:r>
      <w:r>
        <w:t xml:space="preserve"> </w:t>
      </w:r>
      <w:r>
        <w:t xml:space="preserve">Fusion beats the best single sensor, but a faulty sensor included at full weight costs more than the sensor is worth. That is why sensor validation (Section 12.9) must feed the fusion weights, and why the loss of the strongest modality must be announced with the lower confidence it implies rather than hidden.</w:t>
      </w:r>
    </w:p>
    <w:bookmarkEnd w:id="121"/>
    <w:bookmarkStart w:id="128" w:name="Xab29547919ce9b3187407d9da623ba42c67d486"/>
    <w:p>
      <w:pPr>
        <w:pStyle w:val="Heading1"/>
      </w:pPr>
      <w:r>
        <w:t xml:space="preserve">12.15 Degradation Processes and Stochastic Models</w:t>
      </w:r>
    </w:p>
    <w:bookmarkStart w:id="122" w:name="deterministic-trends"/>
    <w:p>
      <w:pPr>
        <w:pStyle w:val="Heading2"/>
      </w:pPr>
      <w:r>
        <w:t xml:space="preserve">12.15.1 Deterministic trends</w:t>
      </w:r>
    </w:p>
    <w:p>
      <w:pPr>
        <w:pStyle w:val="FirstParagraph"/>
      </w:pPr>
      <w:r>
        <w:t xml:space="preserve">A health indicator</w:t>
      </w:r>
      <w:r>
        <w:t xml:space="preserve"> </w:t>
      </w:r>
      <m:oMath>
        <m:r>
          <m:t>X</m:t>
        </m:r>
        <m:d>
          <m:dPr>
            <m:begChr m:val="("/>
            <m:endChr m:val=")"/>
            <m:sepChr m:val=""/>
            <m:grow/>
          </m:dPr>
          <m:e>
            <m:r>
              <m:t>t</m:t>
            </m:r>
          </m:e>
        </m:d>
      </m:oMath>
      <w:r>
        <w:t xml:space="preserve"> </w:t>
      </w:r>
      <w:r>
        <w:t xml:space="preserve">that drifts toward a failure threshold</w:t>
      </w:r>
      <w:r>
        <w:t xml:space="preserve"> </w:t>
      </w:r>
      <m:oMath>
        <m:sSub>
          <m:e>
            <m:r>
              <m:t>X</m:t>
            </m:r>
          </m:e>
          <m:sub>
            <m:r>
              <m:t>f</m:t>
            </m:r>
          </m:sub>
        </m:sSub>
      </m:oMath>
      <w:r>
        <w:t xml:space="preserve"> </w:t>
      </w:r>
      <w:r>
        <w:t xml:space="preserve">can be modelled in several ways. The simplest are deterministic trends fitted to its history,</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r>
                  <m:t>X</m:t>
                </m:r>
                <m:d>
                  <m:dPr>
                    <m:begChr m:val="("/>
                    <m:endChr m:val=")"/>
                    <m:sepChr m:val=""/>
                    <m:grow/>
                  </m:dPr>
                  <m:e>
                    <m:r>
                      <m:t>t</m:t>
                    </m:r>
                  </m:e>
                </m:d>
                <m:r>
                  <m:rPr>
                    <m:sty m:val="p"/>
                  </m:rPr>
                  <m:t>=</m:t>
                </m:r>
                <m:r>
                  <m:t>a</m:t>
                </m:r>
                <m:r>
                  <m:rPr>
                    <m:sty m:val="p"/>
                  </m:rPr>
                  <m:t>+</m:t>
                </m:r>
                <m:r>
                  <m:t>b</m:t>
                </m:r>
                <m:r>
                  <m:t>t</m:t>
                </m:r>
                <m:r>
                  <m:t> </m:t>
                </m:r>
                <m:r>
                  <m:rPr>
                    <m:nor/>
                    <m:sty m:val="p"/>
                  </m:rPr>
                  <m:t>(linear)</m:t>
                </m:r>
                <m:r>
                  <m:rPr>
                    <m:sty m:val="p"/>
                  </m:rPr>
                  <m:t>,</m:t>
                </m:r>
                <m:r>
                  <m:t> </m:t>
                </m:r>
                <m:r>
                  <m:t> </m:t>
                </m:r>
                <m:r>
                  <m:t>X</m:t>
                </m:r>
                <m:d>
                  <m:dPr>
                    <m:begChr m:val="("/>
                    <m:endChr m:val=")"/>
                    <m:sepChr m:val=""/>
                    <m:grow/>
                  </m:dPr>
                  <m:e>
                    <m:r>
                      <m:t>t</m:t>
                    </m:r>
                  </m:e>
                </m:d>
                <m:r>
                  <m:rPr>
                    <m:sty m:val="p"/>
                  </m:rPr>
                  <m:t>=</m:t>
                </m:r>
                <m:r>
                  <m:t>a</m:t>
                </m:r>
                <m:r>
                  <m:t> </m:t>
                </m:r>
                <m:sSup>
                  <m:e>
                    <m:r>
                      <m:t>e</m:t>
                    </m:r>
                  </m:e>
                  <m:sup>
                    <m:r>
                      <m:t>b</m:t>
                    </m:r>
                    <m:r>
                      <m:t>t</m:t>
                    </m:r>
                  </m:sup>
                </m:sSup>
                <m:r>
                  <m:t> </m:t>
                </m:r>
                <m:r>
                  <m:rPr>
                    <m:nor/>
                    <m:sty m:val="p"/>
                  </m:rPr>
                  <m:t>(exponential)</m:t>
                </m:r>
                <m:r>
                  <m:rPr>
                    <m:sty m:val="p"/>
                  </m:rPr>
                  <m:t>,</m:t>
                </m:r>
              </m:oMath>
            </m:oMathPara>
          </w:p>
        </w:tc>
        <w:tc>
          <w:tcPr>
            <w:tcW w:w="900" w:type="dxa"/>
            <w:vAlign w:val="center"/>
          </w:tcPr>
          <w:p>
            <w:pPr>
              <w:pStyle w:val="EquationCell"/>
              <w:jc w:val="right"/>
            </w:pPr>
            <w:r>
              <w:t xml:space="preserve">(12.57)</w:t>
            </w:r>
          </w:p>
        </w:tc>
      </w:tr>
    </w:tbl>
    <w:p>
      <w:pPr>
        <w:pStyle w:val="BodyText"/>
      </w:pPr>
      <w:r>
        <w:t xml:space="preserve">where</w:t>
      </w:r>
      <w:r>
        <w:t xml:space="preserve"> </w:t>
      </w:r>
      <m:oMath>
        <m:r>
          <m:t>X</m:t>
        </m:r>
        <m:d>
          <m:dPr>
            <m:begChr m:val="("/>
            <m:endChr m:val=")"/>
            <m:sepChr m:val=""/>
            <m:grow/>
          </m:dPr>
          <m:e>
            <m:r>
              <m:t>t</m:t>
            </m:r>
          </m:e>
        </m:d>
      </m:oMath>
      <w:r>
        <w:t xml:space="preserve"> </w:t>
      </w:r>
      <w:r>
        <w:t xml:space="preserve">is the health indicator at time</w:t>
      </w:r>
      <w:r>
        <w:t xml:space="preserve"> </w:t>
      </w:r>
      <m:oMath>
        <m:r>
          <m:t>t</m:t>
        </m:r>
      </m:oMath>
      <w:r>
        <w:t xml:space="preserve">, and</w:t>
      </w:r>
      <w:r>
        <w:t xml:space="preserve"> </w:t>
      </w:r>
      <m:oMath>
        <m:r>
          <m:t>a</m:t>
        </m:r>
      </m:oMath>
      <w:r>
        <w:t xml:space="preserve"> </w:t>
      </w:r>
      <w:r>
        <w:t xml:space="preserve">and</w:t>
      </w:r>
      <w:r>
        <w:t xml:space="preserve"> </w:t>
      </w:r>
      <m:oMath>
        <m:r>
          <m:t>b</m:t>
        </m:r>
      </m:oMath>
      <w:r>
        <w:t xml:space="preserve"> </w:t>
      </w:r>
      <w:r>
        <w:t xml:space="preserve">are fitted by least squares (the exponential model after taking logarithms,</w:t>
      </w:r>
      <w:r>
        <w:t xml:space="preserve"> </w:t>
      </w:r>
      <m:oMath>
        <m:r>
          <m:rPr>
            <m:sty m:val="p"/>
          </m:rPr>
          <m:t>ln</m:t>
        </m:r>
        <m:r>
          <m:t>X</m:t>
        </m:r>
        <m:r>
          <m:rPr>
            <m:sty m:val="p"/>
          </m:rPr>
          <m:t>=</m:t>
        </m:r>
        <m:r>
          <m:rPr>
            <m:sty m:val="p"/>
          </m:rPr>
          <m:t>ln</m:t>
        </m:r>
        <m:r>
          <m:t>a</m:t>
        </m:r>
        <m:r>
          <m:rPr>
            <m:sty m:val="p"/>
          </m:rPr>
          <m:t>+</m:t>
        </m:r>
        <m:r>
          <m:t>b</m:t>
        </m:r>
        <m:r>
          <m:t>t</m:t>
        </m:r>
      </m:oMath>
      <w:r>
        <w:t xml:space="preserve">). The time to reach the threshold</w:t>
      </w:r>
      <w:r>
        <w:t xml:space="preserve"> </w:t>
      </w:r>
      <m:oMath>
        <m:sSub>
          <m:e>
            <m:r>
              <m:t>X</m:t>
            </m:r>
          </m:e>
          <m:sub>
            <m:r>
              <m:t>f</m:t>
            </m:r>
          </m:sub>
        </m:sSub>
      </m:oMath>
      <w:r>
        <w:t xml:space="preserve"> </w:t>
      </w:r>
      <w:r>
        <w:t xml:space="preserve">is then</w:t>
      </w:r>
      <w:r>
        <w:t xml:space="preserve"> </w:t>
      </w:r>
      <m:oMath>
        <m:sSub>
          <m:e>
            <m:r>
              <m:t>t</m:t>
            </m:r>
          </m:e>
          <m:sub>
            <m:r>
              <m:t>f</m:t>
            </m:r>
          </m:sub>
        </m:sSub>
        <m:r>
          <m:rPr>
            <m:sty m:val="p"/>
          </m:rPr>
          <m:t>=</m:t>
        </m:r>
        <m:d>
          <m:dPr>
            <m:begChr m:val="("/>
            <m:endChr m:val=")"/>
            <m:sepChr m:val=""/>
            <m:grow/>
          </m:dPr>
          <m:e>
            <m:sSub>
              <m:e>
                <m:r>
                  <m:t>X</m:t>
                </m:r>
              </m:e>
              <m:sub>
                <m:r>
                  <m:t>f</m:t>
                </m:r>
              </m:sub>
            </m:sSub>
            <m:r>
              <m:rPr>
                <m:sty m:val="p"/>
              </m:rPr>
              <m:t>−</m:t>
            </m:r>
            <m:r>
              <m:t>a</m:t>
            </m:r>
          </m:e>
        </m:d>
        <m:r>
          <m:rPr>
            <m:sty m:val="p"/>
          </m:rPr>
          <m:t>/</m:t>
        </m:r>
        <m:r>
          <m:t>b</m:t>
        </m:r>
      </m:oMath>
      <w:r>
        <w:t xml:space="preserve"> </w:t>
      </w:r>
      <w:r>
        <w:t xml:space="preserve">or</w:t>
      </w:r>
      <w:r>
        <w:t xml:space="preserve"> </w:t>
      </w:r>
      <m:oMath>
        <m:sSub>
          <m:e>
            <m:r>
              <m:t>t</m:t>
            </m:r>
          </m:e>
          <m:sub>
            <m:r>
              <m:t>f</m:t>
            </m:r>
          </m:sub>
        </m:sSub>
        <m:r>
          <m:rPr>
            <m:sty m:val="p"/>
          </m:rPr>
          <m:t>=</m:t>
        </m:r>
        <m:r>
          <m:rPr>
            <m:sty m:val="p"/>
          </m:rPr>
          <m:t>ln</m:t>
        </m:r>
        <m:d>
          <m:dPr>
            <m:begChr m:val="("/>
            <m:endChr m:val=")"/>
            <m:sepChr m:val=""/>
            <m:grow/>
          </m:dPr>
          <m:e>
            <m:sSub>
              <m:e>
                <m:r>
                  <m:t>X</m:t>
                </m:r>
              </m:e>
              <m:sub>
                <m:r>
                  <m:t>f</m:t>
                </m:r>
              </m:sub>
            </m:sSub>
            <m:r>
              <m:rPr>
                <m:sty m:val="p"/>
              </m:rPr>
              <m:t>/</m:t>
            </m:r>
            <m:r>
              <m:t>a</m:t>
            </m:r>
          </m:e>
        </m:d>
        <m:r>
          <m:rPr>
            <m:sty m:val="p"/>
          </m:rPr>
          <m:t>/</m:t>
        </m:r>
        <m:r>
          <m:t>b</m:t>
        </m:r>
      </m:oMath>
      <w:r>
        <w:t xml:space="preserve">. An exponential trend is often a reasonable</w:t>
      </w:r>
      <w:r>
        <w:t xml:space="preserve"> </w:t>
      </w:r>
      <w:r>
        <w:rPr>
          <w:iCs/>
          <w:i/>
        </w:rPr>
        <w:t xml:space="preserve">empirical</w:t>
      </w:r>
      <w:r>
        <w:t xml:space="preserve"> </w:t>
      </w:r>
      <w:r>
        <w:t xml:space="preserve">description of damage that accelerates, but it is not inherently the right form for any mechanism, and the functional form must be chosen from the physics and checked against data. Fatigue crack growth follows the Paris law,</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f>
                  <m:fPr>
                    <m:type m:val="bar"/>
                  </m:fPr>
                  <m:num>
                    <m:r>
                      <m:t>d</m:t>
                    </m:r>
                    <m:sSub>
                      <m:e>
                        <m:r>
                          <m:t>a</m:t>
                        </m:r>
                      </m:e>
                      <m:sub>
                        <m:r>
                          <m:t>c</m:t>
                        </m:r>
                      </m:sub>
                    </m:sSub>
                  </m:num>
                  <m:den>
                    <m:r>
                      <m:t>d</m:t>
                    </m:r>
                    <m:r>
                      <m:t>N</m:t>
                    </m:r>
                  </m:den>
                </m:f>
                <m:r>
                  <m:rPr>
                    <m:sty m:val="p"/>
                  </m:rPr>
                  <m:t>=</m:t>
                </m:r>
                <m:sSub>
                  <m:e>
                    <m:r>
                      <m:t>C</m:t>
                    </m:r>
                  </m:e>
                  <m:sub>
                    <m:r>
                      <m:t>P</m:t>
                    </m:r>
                  </m:sub>
                </m:sSub>
                <m:sSup>
                  <m:e>
                    <m:d>
                      <m:dPr>
                        <m:begChr m:val="("/>
                        <m:endChr m:val=")"/>
                        <m:sepChr m:val=""/>
                        <m:grow/>
                      </m:dPr>
                      <m:e>
                        <m:r>
                          <m:t>Δ</m:t>
                        </m:r>
                        <m:r>
                          <m:t>K</m:t>
                        </m:r>
                      </m:e>
                    </m:d>
                  </m:e>
                  <m:sup>
                    <m:sSub>
                      <m:e>
                        <m:r>
                          <m:t>m</m:t>
                        </m:r>
                      </m:e>
                      <m:sub>
                        <m:r>
                          <m:t>P</m:t>
                        </m:r>
                      </m:sub>
                    </m:sSub>
                  </m:sup>
                </m:sSup>
                <m:r>
                  <m:rPr>
                    <m:sty m:val="p"/>
                  </m:rPr>
                  <m:t>,</m:t>
                </m:r>
                <m:r>
                  <m:t>  </m:t>
                </m:r>
                <m:r>
                  <m:t>Δ</m:t>
                </m:r>
                <m:r>
                  <m:t>K</m:t>
                </m:r>
                <m:r>
                  <m:rPr>
                    <m:sty m:val="p"/>
                  </m:rPr>
                  <m:t>=</m:t>
                </m:r>
                <m:r>
                  <m:t>Y</m:t>
                </m:r>
                <m:r>
                  <m:t>Δ</m:t>
                </m:r>
                <m:r>
                  <m:t>σ</m:t>
                </m:r>
                <m:rad>
                  <m:radPr>
                    <m:degHide m:val="on"/>
                  </m:radPr>
                  <m:deg/>
                  <m:e>
                    <m:r>
                      <m:t>π</m:t>
                    </m:r>
                    <m:sSub>
                      <m:e>
                        <m:r>
                          <m:t>a</m:t>
                        </m:r>
                      </m:e>
                      <m:sub>
                        <m:r>
                          <m:t>c</m:t>
                        </m:r>
                      </m:sub>
                    </m:sSub>
                  </m:e>
                </m:rad>
                <m:r>
                  <m:rPr>
                    <m:sty m:val="p"/>
                  </m:rPr>
                  <m:t>,</m:t>
                </m:r>
              </m:oMath>
            </m:oMathPara>
          </w:p>
        </w:tc>
        <w:tc>
          <w:tcPr>
            <w:tcW w:w="900" w:type="dxa"/>
            <w:vAlign w:val="center"/>
          </w:tcPr>
          <w:p>
            <w:pPr>
              <w:pStyle w:val="EquationCell"/>
              <w:jc w:val="right"/>
            </w:pPr>
            <w:r>
              <w:t xml:space="preserve">(12.58)</w:t>
            </w:r>
          </w:p>
        </w:tc>
      </w:tr>
    </w:tbl>
    <w:p>
      <w:pPr>
        <w:pStyle w:val="BodyText"/>
      </w:pPr>
      <w:r>
        <w:t xml:space="preserve">where</w:t>
      </w:r>
      <w:r>
        <w:t xml:space="preserve"> </w:t>
      </w:r>
      <m:oMath>
        <m:sSub>
          <m:e>
            <m:r>
              <m:t>a</m:t>
            </m:r>
          </m:e>
          <m:sub>
            <m:r>
              <m:t>c</m:t>
            </m:r>
          </m:sub>
        </m:sSub>
      </m:oMath>
      <w:r>
        <w:t xml:space="preserve"> </w:t>
      </w:r>
      <w:r>
        <w:t xml:space="preserve">is the crack length,</w:t>
      </w:r>
      <w:r>
        <w:t xml:space="preserve"> </w:t>
      </w:r>
      <m:oMath>
        <m:r>
          <m:t>N</m:t>
        </m:r>
      </m:oMath>
      <w:r>
        <w:t xml:space="preserve"> </w:t>
      </w:r>
      <w:r>
        <w:t xml:space="preserve">the number of load cycles,</w:t>
      </w:r>
      <w:r>
        <w:t xml:space="preserve"> </w:t>
      </w:r>
      <m:oMath>
        <m:r>
          <m:t>Δ</m:t>
        </m:r>
        <m:r>
          <m:t>K</m:t>
        </m:r>
      </m:oMath>
      <w:r>
        <w:t xml:space="preserve"> </w:t>
      </w:r>
      <w:r>
        <w:t xml:space="preserve">the stress-intensity range for stress range</w:t>
      </w:r>
      <w:r>
        <w:t xml:space="preserve"> </w:t>
      </w:r>
      <m:oMath>
        <m:r>
          <m:t>Δ</m:t>
        </m:r>
        <m:r>
          <m:t>σ</m:t>
        </m:r>
      </m:oMath>
      <w:r>
        <w:t xml:space="preserve"> </w:t>
      </w:r>
      <w:r>
        <w:t xml:space="preserve">and geometry factor</w:t>
      </w:r>
      <w:r>
        <w:t xml:space="preserve"> </w:t>
      </w:r>
      <m:oMath>
        <m:r>
          <m:t>Y</m:t>
        </m:r>
      </m:oMath>
      <w:r>
        <w:t xml:space="preserve">, and</w:t>
      </w:r>
      <w:r>
        <w:t xml:space="preserve"> </w:t>
      </w:r>
      <m:oMath>
        <m:sSub>
          <m:e>
            <m:r>
              <m:t>C</m:t>
            </m:r>
          </m:e>
          <m:sub>
            <m:r>
              <m:t>P</m:t>
            </m:r>
          </m:sub>
        </m:sSub>
      </m:oMath>
      <w:r>
        <w:t xml:space="preserve"> </w:t>
      </w:r>
      <w:r>
        <w:t xml:space="preserve">and</w:t>
      </w:r>
      <w:r>
        <w:t xml:space="preserve"> </w:t>
      </w:r>
      <m:oMath>
        <m:sSub>
          <m:e>
            <m:r>
              <m:t>m</m:t>
            </m:r>
          </m:e>
          <m:sub>
            <m:r>
              <m:t>P</m:t>
            </m:r>
          </m:sub>
        </m:sSub>
      </m:oMath>
      <w:r>
        <w:t xml:space="preserve"> </w:t>
      </w:r>
      <w:r>
        <w:t xml:space="preserve">material constants (</w:t>
      </w:r>
      <m:oMath>
        <m:sSub>
          <m:e>
            <m:r>
              <m:t>m</m:t>
            </m:r>
          </m:e>
          <m:sub>
            <m:r>
              <m:t>P</m:t>
            </m:r>
          </m:sub>
        </m:sSub>
      </m:oMath>
      <w:r>
        <w:t xml:space="preserve"> </w:t>
      </w:r>
      <w:r>
        <w:t xml:space="preserve">is typically 2 to 4 for metals). Substituting gives</w:t>
      </w:r>
      <w:r>
        <w:t xml:space="preserve"> </w:t>
      </w:r>
      <m:oMath>
        <m:r>
          <m:t>d</m:t>
        </m:r>
        <m:sSub>
          <m:e>
            <m:r>
              <m:t>a</m:t>
            </m:r>
          </m:e>
          <m:sub>
            <m:r>
              <m:t>c</m:t>
            </m:r>
          </m:sub>
        </m:sSub>
        <m:r>
          <m:rPr>
            <m:sty m:val="p"/>
          </m:rPr>
          <m:t>/</m:t>
        </m:r>
        <m:r>
          <m:t>d</m:t>
        </m:r>
        <m:r>
          <m:t>N</m:t>
        </m:r>
        <m:r>
          <m:rPr>
            <m:sty m:val="p"/>
          </m:rPr>
          <m:t>∝</m:t>
        </m:r>
        <m:sSubSup>
          <m:e>
            <m:r>
              <m:t>a</m:t>
            </m:r>
          </m:e>
          <m:sub>
            <m:r>
              <m:t>c</m:t>
            </m:r>
          </m:sub>
          <m:sup>
            <m:sSub>
              <m:e>
                <m:r>
                  <m:t>m</m:t>
                </m:r>
              </m:e>
              <m:sub>
                <m:r>
                  <m:t>P</m:t>
                </m:r>
              </m:sub>
            </m:sSub>
            <m:r>
              <m:rPr>
                <m:sty m:val="p"/>
              </m:rPr>
              <m:t>/</m:t>
            </m:r>
            <m:r>
              <m:t>2</m:t>
            </m:r>
          </m:sup>
        </m:sSubSup>
      </m:oMath>
      <w:r>
        <w:t xml:space="preserve">, which is exponential growth only for</w:t>
      </w:r>
      <w:r>
        <w:t xml:space="preserve"> </w:t>
      </w:r>
      <m:oMath>
        <m:sSub>
          <m:e>
            <m:r>
              <m:t>m</m:t>
            </m:r>
          </m:e>
          <m:sub>
            <m:r>
              <m:t>P</m:t>
            </m:r>
          </m:sub>
        </m:sSub>
        <m:r>
          <m:rPr>
            <m:sty m:val="p"/>
          </m:rPr>
          <m:t>=</m:t>
        </m:r>
        <m:r>
          <m:t>2</m:t>
        </m:r>
      </m:oMath>
      <w:r>
        <w:t xml:space="preserve"> </w:t>
      </w:r>
      <w:r>
        <w:t xml:space="preserve">and grows faster than exponential (reaching infinity in finite time) for</w:t>
      </w:r>
      <w:r>
        <w:t xml:space="preserve"> </w:t>
      </w:r>
      <m:oMath>
        <m:sSub>
          <m:e>
            <m:r>
              <m:t>m</m:t>
            </m:r>
          </m:e>
          <m:sub>
            <m:r>
              <m:t>P</m:t>
            </m:r>
          </m:sub>
        </m:sSub>
        <m:r>
          <m:rPr>
            <m:sty m:val="p"/>
          </m:rPr>
          <m:t>&gt;</m:t>
        </m:r>
        <m:r>
          <m:t>2</m:t>
        </m:r>
      </m:oMath>
      <w:r>
        <w:t xml:space="preserve">. A bearing spall enlarges in bursts that depend on load and lubrication. Capacitor ESR rises roughly exponentially over much of life in accelerated tests, but its rate depends strongly on temperature and ripple current (Section 12.19). An exponential fitted to early data and extrapolated far outside it can be badly wrong in either direction.</w:t>
      </w:r>
    </w:p>
    <w:bookmarkEnd w:id="122"/>
    <w:bookmarkStart w:id="123" w:name="Xaad9de531353c834ab173724b3fac3e96838ab9"/>
    <w:p>
      <w:pPr>
        <w:pStyle w:val="Heading2"/>
      </w:pPr>
      <w:r>
        <w:t xml:space="preserve">12.15.2 The Wiener process and its first-passage time</w:t>
      </w:r>
    </w:p>
    <w:p>
      <w:pPr>
        <w:pStyle w:val="FirstParagraph"/>
      </w:pPr>
      <w:r>
        <w:t xml:space="preserve">Deterministic trends ignore the randomness of degradation itself. The Wiener process with drift is the simplest stochastic degradation model [7]:</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r>
                  <m:t>X</m:t>
                </m:r>
                <m:d>
                  <m:dPr>
                    <m:begChr m:val="("/>
                    <m:endChr m:val=")"/>
                    <m:sepChr m:val=""/>
                    <m:grow/>
                  </m:dPr>
                  <m:e>
                    <m:r>
                      <m:t>t</m:t>
                    </m:r>
                  </m:e>
                </m:d>
                <m:r>
                  <m:rPr>
                    <m:sty m:val="p"/>
                  </m:rPr>
                  <m:t>=</m:t>
                </m:r>
                <m:sSub>
                  <m:e>
                    <m:r>
                      <m:t>X</m:t>
                    </m:r>
                  </m:e>
                  <m:sub>
                    <m:r>
                      <m:t>0</m:t>
                    </m:r>
                  </m:sub>
                </m:sSub>
                <m:r>
                  <m:rPr>
                    <m:sty m:val="p"/>
                  </m:rPr>
                  <m:t>+</m:t>
                </m:r>
                <m:r>
                  <m:t>μ</m:t>
                </m:r>
                <m:r>
                  <m:t>t</m:t>
                </m:r>
                <m:r>
                  <m:rPr>
                    <m:sty m:val="p"/>
                  </m:rPr>
                  <m:t>+</m:t>
                </m:r>
                <m:r>
                  <m:t>σ</m:t>
                </m:r>
                <m:r>
                  <m:t>B</m:t>
                </m:r>
                <m:d>
                  <m:dPr>
                    <m:begChr m:val="("/>
                    <m:endChr m:val=")"/>
                    <m:sepChr m:val=""/>
                    <m:grow/>
                  </m:dPr>
                  <m:e>
                    <m:r>
                      <m:t>t</m:t>
                    </m:r>
                  </m:e>
                </m:d>
                <m:r>
                  <m:rPr>
                    <m:sty m:val="p"/>
                  </m:rPr>
                  <m:t>,</m:t>
                </m:r>
              </m:oMath>
            </m:oMathPara>
          </w:p>
        </w:tc>
        <w:tc>
          <w:tcPr>
            <w:tcW w:w="900" w:type="dxa"/>
            <w:vAlign w:val="center"/>
          </w:tcPr>
          <w:p>
            <w:pPr>
              <w:pStyle w:val="EquationCell"/>
              <w:jc w:val="right"/>
            </w:pPr>
            <w:r>
              <w:t xml:space="preserve">(12.59)</w:t>
            </w:r>
          </w:p>
        </w:tc>
      </w:tr>
    </w:tbl>
    <w:p>
      <w:pPr>
        <w:pStyle w:val="BodyText"/>
      </w:pPr>
      <w:r>
        <w:t xml:space="preserve">where</w:t>
      </w:r>
      <w:r>
        <w:t xml:space="preserve"> </w:t>
      </w:r>
      <m:oMath>
        <m:r>
          <m:t>μ</m:t>
        </m:r>
      </m:oMath>
      <w:r>
        <w:t xml:space="preserve"> </w:t>
      </w:r>
      <w:r>
        <w:t xml:space="preserve">is the drift rate,</w:t>
      </w:r>
      <w:r>
        <w:t xml:space="preserve"> </w:t>
      </w:r>
      <m:oMath>
        <m:r>
          <m:t>σ</m:t>
        </m:r>
      </m:oMath>
      <w:r>
        <w:t xml:space="preserve"> </w:t>
      </w:r>
      <w:r>
        <w:t xml:space="preserve">the diffusion coefficient and</w:t>
      </w:r>
      <w:r>
        <w:t xml:space="preserve"> </w:t>
      </w:r>
      <m:oMath>
        <m:r>
          <m:t>B</m:t>
        </m:r>
        <m:d>
          <m:dPr>
            <m:begChr m:val="("/>
            <m:endChr m:val=")"/>
            <m:sepChr m:val=""/>
            <m:grow/>
          </m:dPr>
          <m:e>
            <m:r>
              <m:t>t</m:t>
            </m:r>
          </m:e>
        </m:d>
      </m:oMath>
      <w:r>
        <w:t xml:space="preserve"> </w:t>
      </w:r>
      <w:r>
        <w:t xml:space="preserve">standard Brownian motion, whose increments over</w:t>
      </w:r>
      <w:r>
        <w:t xml:space="preserve"> </w:t>
      </w:r>
      <m:oMath>
        <m:r>
          <m:t>Δ</m:t>
        </m:r>
        <m:r>
          <m:t>t</m:t>
        </m:r>
      </m:oMath>
      <w:r>
        <w:t xml:space="preserve"> </w:t>
      </w:r>
      <w:r>
        <w:t xml:space="preserve">are independent Gaussian with variance</w:t>
      </w:r>
      <w:r>
        <w:t xml:space="preserve"> </w:t>
      </w:r>
      <m:oMath>
        <m:r>
          <m:t>Δ</m:t>
        </m:r>
        <m:r>
          <m:t>t</m:t>
        </m:r>
      </m:oMath>
      <w:r>
        <w:t xml:space="preserve">. The remaining life from the current level</w:t>
      </w:r>
      <w:r>
        <w:t xml:space="preserve"> </w:t>
      </w:r>
      <m:oMath>
        <m:r>
          <m:t>x</m:t>
        </m:r>
      </m:oMath>
      <w:r>
        <w:t xml:space="preserve"> </w:t>
      </w:r>
      <w:r>
        <w:t xml:space="preserve">is the first time the process crosses the threshold, the</w:t>
      </w:r>
      <w:r>
        <w:t xml:space="preserve"> </w:t>
      </w:r>
      <w:r>
        <w:rPr>
          <w:iCs/>
          <w:i/>
        </w:rPr>
        <w:t xml:space="preserve">first-passage time</w:t>
      </w:r>
      <w:r>
        <w:t xml:space="preserve">. For a positive drift, its distribution is inverse Gaussian with remaining distance</w:t>
      </w:r>
      <w:r>
        <w:t xml:space="preserve"> </w:t>
      </w:r>
      <m:oMath>
        <m:r>
          <m:t>a</m:t>
        </m:r>
        <m:r>
          <m:rPr>
            <m:sty m:val="p"/>
          </m:rPr>
          <m:t>=</m:t>
        </m:r>
        <m:sSub>
          <m:e>
            <m:r>
              <m:t>X</m:t>
            </m:r>
          </m:e>
          <m:sub>
            <m:r>
              <m:t>f</m:t>
            </m:r>
          </m:sub>
        </m:sSub>
        <m:r>
          <m:rPr>
            <m:sty m:val="p"/>
          </m:rPr>
          <m:t>−</m:t>
        </m:r>
        <m:r>
          <m:t>x</m:t>
        </m:r>
      </m:oMath>
      <w:r>
        <w:t xml:space="preserve">:</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b>
                  <m:e>
                    <m:r>
                      <m:t>f</m:t>
                    </m:r>
                  </m:e>
                  <m:sub>
                    <m:r>
                      <m:t>T</m:t>
                    </m:r>
                  </m:sub>
                </m:sSub>
                <m:d>
                  <m:dPr>
                    <m:begChr m:val="("/>
                    <m:endChr m:val=")"/>
                    <m:sepChr m:val=""/>
                    <m:grow/>
                  </m:dPr>
                  <m:e>
                    <m:r>
                      <m:t>t</m:t>
                    </m:r>
                  </m:e>
                </m:d>
                <m:r>
                  <m:rPr>
                    <m:sty m:val="p"/>
                  </m:rPr>
                  <m:t>=</m:t>
                </m:r>
                <m:f>
                  <m:fPr>
                    <m:type m:val="bar"/>
                  </m:fPr>
                  <m:num>
                    <m:r>
                      <m:t>a</m:t>
                    </m:r>
                  </m:num>
                  <m:den>
                    <m:rad>
                      <m:radPr>
                        <m:degHide m:val="on"/>
                      </m:radPr>
                      <m:deg/>
                      <m:e>
                        <m:r>
                          <m:t>2</m:t>
                        </m:r>
                        <m:r>
                          <m:t>π</m:t>
                        </m:r>
                        <m:sSup>
                          <m:e>
                            <m:r>
                              <m:t>σ</m:t>
                            </m:r>
                          </m:e>
                          <m:sup>
                            <m:r>
                              <m:t>2</m:t>
                            </m:r>
                          </m:sup>
                        </m:sSup>
                        <m:sSup>
                          <m:e>
                            <m:r>
                              <m:t>t</m:t>
                            </m:r>
                          </m:e>
                          <m:sup>
                            <m:r>
                              <m:t>3</m:t>
                            </m:r>
                          </m:sup>
                        </m:sSup>
                      </m:e>
                    </m:rad>
                  </m:den>
                </m:f>
                <m:r>
                  <m:rPr>
                    <m:sty m:val="p"/>
                  </m:rPr>
                  <m:t>exp</m:t>
                </m:r>
                <m:d>
                  <m:dPr>
                    <m:begChr m:val="["/>
                    <m:endChr m:val="]"/>
                    <m:sepChr m:val=""/>
                    <m:grow/>
                  </m:dPr>
                  <m:e>
                    <m:r>
                      <m:rPr>
                        <m:sty m:val="p"/>
                      </m:rPr>
                      <m:t>−</m:t>
                    </m:r>
                    <m:f>
                      <m:fPr>
                        <m:type m:val="bar"/>
                      </m:fPr>
                      <m:num>
                        <m:sSup>
                          <m:e>
                            <m:d>
                              <m:dPr>
                                <m:begChr m:val="("/>
                                <m:endChr m:val=")"/>
                                <m:sepChr m:val=""/>
                                <m:grow/>
                              </m:dPr>
                              <m:e>
                                <m:r>
                                  <m:t>a</m:t>
                                </m:r>
                                <m:r>
                                  <m:rPr>
                                    <m:sty m:val="p"/>
                                  </m:rPr>
                                  <m:t>−</m:t>
                                </m:r>
                                <m:r>
                                  <m:t>μ</m:t>
                                </m:r>
                                <m:r>
                                  <m:t>t</m:t>
                                </m:r>
                              </m:e>
                            </m:d>
                          </m:e>
                          <m:sup>
                            <m:r>
                              <m:t>2</m:t>
                            </m:r>
                          </m:sup>
                        </m:sSup>
                      </m:num>
                      <m:den>
                        <m:r>
                          <m:t>2</m:t>
                        </m:r>
                        <m:sSup>
                          <m:e>
                            <m:r>
                              <m:t>σ</m:t>
                            </m:r>
                          </m:e>
                          <m:sup>
                            <m:r>
                              <m:t>2</m:t>
                            </m:r>
                          </m:sup>
                        </m:sSup>
                        <m:r>
                          <m:t>t</m:t>
                        </m:r>
                      </m:den>
                    </m:f>
                  </m:e>
                </m:d>
                <m:r>
                  <m:rPr>
                    <m:sty m:val="p"/>
                  </m:rPr>
                  <m:t>,</m:t>
                </m:r>
                <m:r>
                  <m:t> </m:t>
                </m:r>
                <m:r>
                  <m:t> </m:t>
                </m:r>
                <m:r>
                  <m:rPr>
                    <m:sty m:val="p"/>
                    <m:scr m:val="double-struck"/>
                  </m:rPr>
                  <m:t>E</m:t>
                </m:r>
                <m:r>
                  <m:rPr>
                    <m:sty m:val="p"/>
                  </m:rPr>
                  <m:t>[</m:t>
                </m:r>
                <m:r>
                  <m:t>T</m:t>
                </m:r>
                <m:r>
                  <m:rPr>
                    <m:sty m:val="p"/>
                  </m:rPr>
                  <m:t>]</m:t>
                </m:r>
                <m:r>
                  <m:rPr>
                    <m:sty m:val="p"/>
                  </m:rPr>
                  <m:t>=</m:t>
                </m:r>
                <m:f>
                  <m:fPr>
                    <m:type m:val="bar"/>
                  </m:fPr>
                  <m:num>
                    <m:r>
                      <m:t>a</m:t>
                    </m:r>
                  </m:num>
                  <m:den>
                    <m:r>
                      <m:t>μ</m:t>
                    </m:r>
                  </m:den>
                </m:f>
                <m:r>
                  <m:rPr>
                    <m:sty m:val="p"/>
                  </m:rPr>
                  <m:t>,</m:t>
                </m:r>
                <m:r>
                  <m:t> </m:t>
                </m:r>
                <m:r>
                  <m:t> </m:t>
                </m:r>
                <m:r>
                  <m:t>V</m:t>
                </m:r>
                <m:r>
                  <m:t>a</m:t>
                </m:r>
                <m:r>
                  <m:t>r</m:t>
                </m:r>
                <m:r>
                  <m:rPr>
                    <m:sty m:val="p"/>
                  </m:rPr>
                  <m:t>[</m:t>
                </m:r>
                <m:r>
                  <m:t>T</m:t>
                </m:r>
                <m:r>
                  <m:rPr>
                    <m:sty m:val="p"/>
                  </m:rPr>
                  <m:t>]</m:t>
                </m:r>
                <m:r>
                  <m:rPr>
                    <m:sty m:val="p"/>
                  </m:rPr>
                  <m:t>=</m:t>
                </m:r>
                <m:f>
                  <m:fPr>
                    <m:type m:val="bar"/>
                  </m:fPr>
                  <m:num>
                    <m:r>
                      <m:t>a</m:t>
                    </m:r>
                    <m:sSup>
                      <m:e>
                        <m:r>
                          <m:t>σ</m:t>
                        </m:r>
                      </m:e>
                      <m:sup>
                        <m:r>
                          <m:t>2</m:t>
                        </m:r>
                      </m:sup>
                    </m:sSup>
                  </m:num>
                  <m:den>
                    <m:sSup>
                      <m:e>
                        <m:r>
                          <m:t>μ</m:t>
                        </m:r>
                      </m:e>
                      <m:sup>
                        <m:r>
                          <m:t>3</m:t>
                        </m:r>
                      </m:sup>
                    </m:sSup>
                  </m:den>
                </m:f>
                <m:r>
                  <m:rPr>
                    <m:sty m:val="p"/>
                  </m:rPr>
                  <m:t>,</m:t>
                </m:r>
              </m:oMath>
            </m:oMathPara>
          </w:p>
        </w:tc>
        <w:tc>
          <w:tcPr>
            <w:tcW w:w="900" w:type="dxa"/>
            <w:vAlign w:val="center"/>
          </w:tcPr>
          <w:p>
            <w:pPr>
              <w:pStyle w:val="EquationCell"/>
              <w:jc w:val="right"/>
            </w:pPr>
            <w:r>
              <w:t xml:space="preserve">(12.60)</w:t>
            </w:r>
          </w:p>
        </w:tc>
      </w:tr>
    </w:tbl>
    <w:p>
      <w:pPr>
        <w:pStyle w:val="BodyText"/>
      </w:pPr>
      <w:r>
        <w:t xml:space="preserve">a closed-form RUL distribution. Its distribution function is</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r>
                  <m:t>P</m:t>
                </m:r>
                <m:d>
                  <m:dPr>
                    <m:begChr m:val="("/>
                    <m:endChr m:val=")"/>
                    <m:sepChr m:val=""/>
                    <m:grow/>
                  </m:dPr>
                  <m:e>
                    <m:r>
                      <m:t>T</m:t>
                    </m:r>
                    <m:r>
                      <m:rPr>
                        <m:sty m:val="p"/>
                      </m:rPr>
                      <m:t>≤</m:t>
                    </m:r>
                    <m:r>
                      <m:t>t</m:t>
                    </m:r>
                  </m:e>
                </m:d>
                <m:r>
                  <m:rPr>
                    <m:sty m:val="p"/>
                  </m:rPr>
                  <m:t>=</m:t>
                </m:r>
                <m:r>
                  <m:t>Φ</m:t>
                </m:r>
                <m:d>
                  <m:dPr>
                    <m:begChr m:val="("/>
                    <m:endChr m:val=")"/>
                    <m:sepChr m:val=""/>
                    <m:grow/>
                  </m:dPr>
                  <m:e>
                    <m:f>
                      <m:fPr>
                        <m:type m:val="bar"/>
                      </m:fPr>
                      <m:num>
                        <m:r>
                          <m:t>μ</m:t>
                        </m:r>
                        <m:r>
                          <m:t>t</m:t>
                        </m:r>
                        <m:r>
                          <m:rPr>
                            <m:sty m:val="p"/>
                          </m:rPr>
                          <m:t>−</m:t>
                        </m:r>
                        <m:r>
                          <m:t>a</m:t>
                        </m:r>
                      </m:num>
                      <m:den>
                        <m:r>
                          <m:t>σ</m:t>
                        </m:r>
                        <m:rad>
                          <m:radPr>
                            <m:degHide m:val="on"/>
                          </m:radPr>
                          <m:deg/>
                          <m:e>
                            <m:r>
                              <m:t>t</m:t>
                            </m:r>
                          </m:e>
                        </m:rad>
                      </m:den>
                    </m:f>
                  </m:e>
                </m:d>
                <m:r>
                  <m:rPr>
                    <m:sty m:val="p"/>
                  </m:rPr>
                  <m:t>+</m:t>
                </m:r>
                <m:sSup>
                  <m:e>
                    <m:r>
                      <m:t>e</m:t>
                    </m:r>
                  </m:e>
                  <m:sup>
                    <m:r>
                      <m:t>2</m:t>
                    </m:r>
                    <m:r>
                      <m:t>μ</m:t>
                    </m:r>
                    <m:r>
                      <m:t>a</m:t>
                    </m:r>
                    <m:r>
                      <m:rPr>
                        <m:sty m:val="p"/>
                      </m:rPr>
                      <m:t>/</m:t>
                    </m:r>
                    <m:sSup>
                      <m:e>
                        <m:r>
                          <m:t>σ</m:t>
                        </m:r>
                      </m:e>
                      <m:sup>
                        <m:r>
                          <m:t>2</m:t>
                        </m:r>
                      </m:sup>
                    </m:sSup>
                  </m:sup>
                </m:sSup>
                <m:r>
                  <m:t>Φ</m:t>
                </m:r>
                <m:d>
                  <m:dPr>
                    <m:begChr m:val="("/>
                    <m:endChr m:val=")"/>
                    <m:sepChr m:val=""/>
                    <m:grow/>
                  </m:dPr>
                  <m:e>
                    <m:f>
                      <m:fPr>
                        <m:type m:val="bar"/>
                      </m:fPr>
                      <m:num>
                        <m:r>
                          <m:rPr>
                            <m:sty m:val="p"/>
                          </m:rPr>
                          <m:t>−</m:t>
                        </m:r>
                        <m:r>
                          <m:t>μ</m:t>
                        </m:r>
                        <m:r>
                          <m:t>t</m:t>
                        </m:r>
                        <m:r>
                          <m:rPr>
                            <m:sty m:val="p"/>
                          </m:rPr>
                          <m:t>−</m:t>
                        </m:r>
                        <m:r>
                          <m:t>a</m:t>
                        </m:r>
                      </m:num>
                      <m:den>
                        <m:r>
                          <m:t>σ</m:t>
                        </m:r>
                        <m:rad>
                          <m:radPr>
                            <m:degHide m:val="on"/>
                          </m:radPr>
                          <m:deg/>
                          <m:e>
                            <m:r>
                              <m:t>t</m:t>
                            </m:r>
                          </m:e>
                        </m:rad>
                      </m:den>
                    </m:f>
                  </m:e>
                </m:d>
                <m:r>
                  <m:rPr>
                    <m:sty m:val="p"/>
                  </m:rPr>
                  <m:t>,</m:t>
                </m:r>
              </m:oMath>
            </m:oMathPara>
          </w:p>
        </w:tc>
        <w:tc>
          <w:tcPr>
            <w:tcW w:w="900" w:type="dxa"/>
            <w:vAlign w:val="center"/>
          </w:tcPr>
          <w:p>
            <w:pPr>
              <w:pStyle w:val="EquationCell"/>
              <w:jc w:val="right"/>
            </w:pPr>
            <w:r>
              <w:t xml:space="preserve">(12.61)</w:t>
            </w:r>
          </w:p>
        </w:tc>
      </w:tr>
    </w:tbl>
    <w:p>
      <w:pPr>
        <w:pStyle w:val="BodyText"/>
      </w:pPr>
      <w:r>
        <w:t xml:space="preserve">whose first term is the probability that the process lies beyond the threshold at</w:t>
      </w:r>
      <w:r>
        <w:t xml:space="preserve"> </w:t>
      </w:r>
      <m:oMath>
        <m:r>
          <m:t>t</m:t>
        </m:r>
      </m:oMath>
      <w:r>
        <w:t xml:space="preserve"> </w:t>
      </w:r>
      <w:r>
        <w:t xml:space="preserve">and whose second counts the paths that crossed it earlier and came back. The derivation uses the reflection principle. Paths that reach</w:t>
      </w:r>
      <w:r>
        <w:t xml:space="preserve"> </w:t>
      </w:r>
      <m:oMath>
        <m:sSub>
          <m:e>
            <m:r>
              <m:t>X</m:t>
            </m:r>
          </m:e>
          <m:sub>
            <m:r>
              <m:t>f</m:t>
            </m:r>
          </m:sub>
        </m:sSub>
      </m:oMath>
      <w:r>
        <w:t xml:space="preserve"> </w:t>
      </w:r>
      <w:r>
        <w:t xml:space="preserve">before</w:t>
      </w:r>
      <w:r>
        <w:t xml:space="preserve"> </w:t>
      </w:r>
      <m:oMath>
        <m:r>
          <m:t>t</m:t>
        </m:r>
      </m:oMath>
      <w:r>
        <w:t xml:space="preserve"> </w:t>
      </w:r>
      <w:r>
        <w:t xml:space="preserve">and are then below it are mirrored by paths that end above it, which relates the first-passage probability to the Gaussian distribution of</w:t>
      </w:r>
      <w:r>
        <w:t xml:space="preserve"> </w:t>
      </w:r>
      <m:oMath>
        <m:r>
          <m:t>X</m:t>
        </m:r>
        <m:d>
          <m:dPr>
            <m:begChr m:val="("/>
            <m:endChr m:val=")"/>
            <m:sepChr m:val=""/>
            <m:grow/>
          </m:dPr>
          <m:e>
            <m:r>
              <m:t>t</m:t>
            </m:r>
          </m:e>
        </m:d>
      </m:oMath>
      <w:r>
        <w:t xml:space="preserve">; differentiating gives</w:t>
      </w:r>
      <w:r>
        <w:t xml:space="preserve"> </w:t>
      </w:r>
      <m:oMath>
        <m:sSub>
          <m:e>
            <m:r>
              <m:t>f</m:t>
            </m:r>
          </m:e>
          <m:sub>
            <m:r>
              <m:t>T</m:t>
            </m:r>
          </m:sub>
        </m:sSub>
      </m:oMath>
      <w:r>
        <w:t xml:space="preserve">. Units differ in their drift, so</w:t>
      </w:r>
      <w:r>
        <w:t xml:space="preserve"> </w:t>
      </w:r>
      <m:oMath>
        <m:r>
          <m:t>μ</m:t>
        </m:r>
      </m:oMath>
      <w:r>
        <w:t xml:space="preserve"> </w:t>
      </w:r>
      <w:r>
        <w:t xml:space="preserve">is itself random across a fleet,</w:t>
      </w:r>
      <w:r>
        <w:t xml:space="preserve"> </w:t>
      </w:r>
      <m:oMath>
        <m:r>
          <m:t>μ</m:t>
        </m:r>
        <m:r>
          <m:rPr>
            <m:sty m:val="p"/>
          </m:rPr>
          <m:t>∼</m:t>
        </m:r>
        <m:r>
          <m:rPr>
            <m:sty m:val="p"/>
            <m:scr m:val="script"/>
          </m:rPr>
          <m:t>N</m:t>
        </m:r>
        <m:d>
          <m:dPr>
            <m:begChr m:val="("/>
            <m:endChr m:val=")"/>
            <m:sepChr m:val=""/>
            <m:grow/>
          </m:dPr>
          <m:e>
            <m:sSub>
              <m:e>
                <m:r>
                  <m:t>m</m:t>
                </m:r>
              </m:e>
              <m:sub>
                <m:r>
                  <m:t>0</m:t>
                </m:r>
              </m:sub>
            </m:sSub>
            <m:r>
              <m:rPr>
                <m:sty m:val="p"/>
              </m:rPr>
              <m:t>,</m:t>
            </m:r>
            <m:sSubSup>
              <m:e>
                <m:r>
                  <m:t>s</m:t>
                </m:r>
              </m:e>
              <m:sub>
                <m:r>
                  <m:t>0</m:t>
                </m:r>
              </m:sub>
              <m:sup>
                <m:r>
                  <m:t>2</m:t>
                </m:r>
              </m:sup>
            </m:sSubSup>
          </m:e>
        </m:d>
      </m:oMath>
      <w:r>
        <w:t xml:space="preserve">. As a unit’s own history accumulates, its drift estimate is updated by Bayes’ rule (conjugate Gaussian). With</w:t>
      </w:r>
      <w:r>
        <w:t xml:space="preserve"> </w:t>
      </w:r>
      <m:oMath>
        <m:r>
          <m:t>n</m:t>
        </m:r>
      </m:oMath>
      <w:r>
        <w:t xml:space="preserve"> </w:t>
      </w:r>
      <w:r>
        <w:t xml:space="preserve">increments summing to</w:t>
      </w:r>
      <w:r>
        <w:t xml:space="preserve"> </w:t>
      </w:r>
      <m:oMath>
        <m:r>
          <m:t>Δ</m:t>
        </m:r>
        <m:sSub>
          <m:e>
            <m:r>
              <m:t>X</m:t>
            </m:r>
          </m:e>
          <m:sub>
            <m:r>
              <m:t>n</m:t>
            </m:r>
          </m:sub>
        </m:sSub>
      </m:oMath>
      <w:r>
        <w:t xml:space="preserve"> </w:t>
      </w:r>
      <w:r>
        <w:t xml:space="preserve">over time</w:t>
      </w:r>
      <w:r>
        <w:t xml:space="preserve"> </w:t>
      </w:r>
      <m:oMath>
        <m:sSub>
          <m:e>
            <m:r>
              <m:t>t</m:t>
            </m:r>
          </m:e>
          <m:sub>
            <m:r>
              <m:t>n</m:t>
            </m:r>
          </m:sub>
        </m:sSub>
      </m:oMath>
      <w:r>
        <w:t xml:space="preserve">,</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f>
                  <m:fPr>
                    <m:type m:val="bar"/>
                  </m:fPr>
                  <m:num>
                    <m:r>
                      <m:t>1</m:t>
                    </m:r>
                  </m:num>
                  <m:den>
                    <m:sSubSup>
                      <m:e>
                        <m:r>
                          <m:t>s</m:t>
                        </m:r>
                      </m:e>
                      <m:sub>
                        <m:r>
                          <m:t>n</m:t>
                        </m:r>
                      </m:sub>
                      <m:sup>
                        <m:r>
                          <m:t>2</m:t>
                        </m:r>
                      </m:sup>
                    </m:sSubSup>
                  </m:den>
                </m:f>
                <m:r>
                  <m:rPr>
                    <m:sty m:val="p"/>
                  </m:rPr>
                  <m:t>=</m:t>
                </m:r>
                <m:f>
                  <m:fPr>
                    <m:type m:val="bar"/>
                  </m:fPr>
                  <m:num>
                    <m:r>
                      <m:t>1</m:t>
                    </m:r>
                  </m:num>
                  <m:den>
                    <m:sSubSup>
                      <m:e>
                        <m:r>
                          <m:t>s</m:t>
                        </m:r>
                      </m:e>
                      <m:sub>
                        <m:r>
                          <m:t>0</m:t>
                        </m:r>
                      </m:sub>
                      <m:sup>
                        <m:r>
                          <m:t>2</m:t>
                        </m:r>
                      </m:sup>
                    </m:sSubSup>
                  </m:den>
                </m:f>
                <m:r>
                  <m:rPr>
                    <m:sty m:val="p"/>
                  </m:rPr>
                  <m:t>+</m:t>
                </m:r>
                <m:f>
                  <m:fPr>
                    <m:type m:val="bar"/>
                  </m:fPr>
                  <m:num>
                    <m:sSub>
                      <m:e>
                        <m:r>
                          <m:t>t</m:t>
                        </m:r>
                      </m:e>
                      <m:sub>
                        <m:r>
                          <m:t>n</m:t>
                        </m:r>
                      </m:sub>
                    </m:sSub>
                  </m:num>
                  <m:den>
                    <m:sSup>
                      <m:e>
                        <m:r>
                          <m:t>σ</m:t>
                        </m:r>
                      </m:e>
                      <m:sup>
                        <m:r>
                          <m:t>2</m:t>
                        </m:r>
                      </m:sup>
                    </m:sSup>
                  </m:den>
                </m:f>
                <m:r>
                  <m:rPr>
                    <m:sty m:val="p"/>
                  </m:rPr>
                  <m:t>,</m:t>
                </m:r>
                <m:r>
                  <m:t> </m:t>
                </m:r>
                <m:r>
                  <m:t> </m:t>
                </m:r>
                <m:sSub>
                  <m:e>
                    <m:r>
                      <m:t>m</m:t>
                    </m:r>
                  </m:e>
                  <m:sub>
                    <m:r>
                      <m:t>n</m:t>
                    </m:r>
                  </m:sub>
                </m:sSub>
                <m:r>
                  <m:rPr>
                    <m:sty m:val="p"/>
                  </m:rPr>
                  <m:t>=</m:t>
                </m:r>
                <m:sSubSup>
                  <m:e>
                    <m:r>
                      <m:t>s</m:t>
                    </m:r>
                  </m:e>
                  <m:sub>
                    <m:r>
                      <m:t>n</m:t>
                    </m:r>
                  </m:sub>
                  <m:sup>
                    <m:r>
                      <m:t>2</m:t>
                    </m:r>
                  </m:sup>
                </m:sSubSup>
                <m:d>
                  <m:dPr>
                    <m:begChr m:val="("/>
                    <m:endChr m:val=")"/>
                    <m:sepChr m:val=""/>
                    <m:grow/>
                  </m:dPr>
                  <m:e>
                    <m:f>
                      <m:fPr>
                        <m:type m:val="bar"/>
                      </m:fPr>
                      <m:num>
                        <m:sSub>
                          <m:e>
                            <m:r>
                              <m:t>m</m:t>
                            </m:r>
                          </m:e>
                          <m:sub>
                            <m:r>
                              <m:t>0</m:t>
                            </m:r>
                          </m:sub>
                        </m:sSub>
                      </m:num>
                      <m:den>
                        <m:sSubSup>
                          <m:e>
                            <m:r>
                              <m:t>s</m:t>
                            </m:r>
                          </m:e>
                          <m:sub>
                            <m:r>
                              <m:t>0</m:t>
                            </m:r>
                          </m:sub>
                          <m:sup>
                            <m:r>
                              <m:t>2</m:t>
                            </m:r>
                          </m:sup>
                        </m:sSubSup>
                      </m:den>
                    </m:f>
                    <m:r>
                      <m:rPr>
                        <m:sty m:val="p"/>
                      </m:rPr>
                      <m:t>+</m:t>
                    </m:r>
                    <m:f>
                      <m:fPr>
                        <m:type m:val="bar"/>
                      </m:fPr>
                      <m:num>
                        <m:r>
                          <m:t>Δ</m:t>
                        </m:r>
                        <m:sSub>
                          <m:e>
                            <m:r>
                              <m:t>X</m:t>
                            </m:r>
                          </m:e>
                          <m:sub>
                            <m:r>
                              <m:t>n</m:t>
                            </m:r>
                          </m:sub>
                        </m:sSub>
                      </m:num>
                      <m:den>
                        <m:sSup>
                          <m:e>
                            <m:r>
                              <m:t>σ</m:t>
                            </m:r>
                          </m:e>
                          <m:sup>
                            <m:r>
                              <m:t>2</m:t>
                            </m:r>
                          </m:sup>
                        </m:sSup>
                      </m:den>
                    </m:f>
                  </m:e>
                </m:d>
                <m:r>
                  <m:rPr>
                    <m:sty m:val="p"/>
                  </m:rPr>
                  <m:t>,</m:t>
                </m:r>
              </m:oMath>
            </m:oMathPara>
          </w:p>
        </w:tc>
        <w:tc>
          <w:tcPr>
            <w:tcW w:w="900" w:type="dxa"/>
            <w:vAlign w:val="center"/>
          </w:tcPr>
          <w:p>
            <w:pPr>
              <w:pStyle w:val="EquationCell"/>
              <w:jc w:val="right"/>
            </w:pPr>
            <w:r>
              <w:t xml:space="preserve">(12.62)</w:t>
            </w:r>
          </w:p>
        </w:tc>
      </w:tr>
    </w:tbl>
    <w:p>
      <w:pPr>
        <w:pStyle w:val="BodyText"/>
      </w:pPr>
      <w:r>
        <w:t xml:space="preserve">so early predictions lean on the fleet and later ones on the unit. The RUL distribution is then the inverse Gaussian averaged over the posterior of</w:t>
      </w:r>
      <w:r>
        <w:t xml:space="preserve"> </w:t>
      </w:r>
      <m:oMath>
        <m:r>
          <m:t>μ</m:t>
        </m:r>
      </m:oMath>
      <w:r>
        <w:t xml:space="preserve">. The gamma process, whose increments are always positive, suits monotonic degradation such as wear. Its increments over</w:t>
      </w:r>
      <w:r>
        <w:t xml:space="preserve"> </w:t>
      </w:r>
      <m:oMath>
        <m:r>
          <m:t>Δ</m:t>
        </m:r>
        <m:r>
          <m:t>t</m:t>
        </m:r>
      </m:oMath>
      <w:r>
        <w:t xml:space="preserve"> </w:t>
      </w:r>
      <w:r>
        <w:t xml:space="preserve">follow a gamma distribution with shape proportional to</w:t>
      </w:r>
      <w:r>
        <w:t xml:space="preserve"> </w:t>
      </w:r>
      <m:oMath>
        <m:r>
          <m:t>Δ</m:t>
        </m:r>
        <m:r>
          <m:t>t</m:t>
        </m:r>
      </m:oMath>
      <w:r>
        <w:t xml:space="preserve">,</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b>
                  <m:e>
                    <m:r>
                      <m:t>f</m:t>
                    </m:r>
                  </m:e>
                  <m:sub>
                    <m:r>
                      <m:t>Δ</m:t>
                    </m:r>
                    <m:r>
                      <m:t>X</m:t>
                    </m:r>
                  </m:sub>
                </m:sSub>
                <m:d>
                  <m:dPr>
                    <m:begChr m:val="("/>
                    <m:endChr m:val=")"/>
                    <m:sepChr m:val=""/>
                    <m:grow/>
                  </m:dPr>
                  <m:e>
                    <m:r>
                      <m:t>x</m:t>
                    </m:r>
                  </m:e>
                </m:d>
                <m:r>
                  <m:rPr>
                    <m:sty m:val="p"/>
                  </m:rPr>
                  <m:t>=</m:t>
                </m:r>
                <m:f>
                  <m:fPr>
                    <m:type m:val="bar"/>
                  </m:fPr>
                  <m:num>
                    <m:sSup>
                      <m:e>
                        <m:r>
                          <m:t>x</m:t>
                        </m:r>
                      </m:e>
                      <m:sup>
                        <m:r>
                          <m:t>ν</m:t>
                        </m:r>
                        <m:r>
                          <m:t>Δ</m:t>
                        </m:r>
                        <m:r>
                          <m:t>t</m:t>
                        </m:r>
                        <m:r>
                          <m:rPr>
                            <m:sty m:val="p"/>
                          </m:rPr>
                          <m:t>−</m:t>
                        </m:r>
                        <m:r>
                          <m:t>1</m:t>
                        </m:r>
                      </m:sup>
                    </m:sSup>
                    <m:sSup>
                      <m:e>
                        <m:r>
                          <m:t>e</m:t>
                        </m:r>
                      </m:e>
                      <m:sup>
                        <m:r>
                          <m:rPr>
                            <m:sty m:val="p"/>
                          </m:rPr>
                          <m:t>−</m:t>
                        </m:r>
                        <m:r>
                          <m:t>x</m:t>
                        </m:r>
                        <m:r>
                          <m:rPr>
                            <m:sty m:val="p"/>
                          </m:rPr>
                          <m:t>/</m:t>
                        </m:r>
                        <m:r>
                          <m:t>u</m:t>
                        </m:r>
                      </m:sup>
                    </m:sSup>
                  </m:num>
                  <m:den>
                    <m:r>
                      <m:t>Γ</m:t>
                    </m:r>
                    <m:d>
                      <m:dPr>
                        <m:begChr m:val="("/>
                        <m:endChr m:val=")"/>
                        <m:sepChr m:val=""/>
                        <m:grow/>
                      </m:dPr>
                      <m:e>
                        <m:r>
                          <m:t>ν</m:t>
                        </m:r>
                        <m:r>
                          <m:t>Δ</m:t>
                        </m:r>
                        <m:r>
                          <m:t>t</m:t>
                        </m:r>
                      </m:e>
                    </m:d>
                    <m:r>
                      <m:t> </m:t>
                    </m:r>
                    <m:sSup>
                      <m:e>
                        <m:r>
                          <m:t>u</m:t>
                        </m:r>
                      </m:e>
                      <m:sup>
                        <m:r>
                          <m:t>ν</m:t>
                        </m:r>
                        <m:r>
                          <m:t>Δ</m:t>
                        </m:r>
                        <m:r>
                          <m:t>t</m:t>
                        </m:r>
                      </m:sup>
                    </m:sSup>
                  </m:den>
                </m:f>
                <m:r>
                  <m:rPr>
                    <m:sty m:val="p"/>
                  </m:rPr>
                  <m:t>,</m:t>
                </m:r>
                <m:r>
                  <m:t> </m:t>
                </m:r>
                <m:r>
                  <m:t> </m:t>
                </m:r>
                <m:r>
                  <m:rPr>
                    <m:sty m:val="p"/>
                    <m:scr m:val="double-struck"/>
                  </m:rPr>
                  <m:t>E</m:t>
                </m:r>
                <m:r>
                  <m:rPr>
                    <m:sty m:val="p"/>
                  </m:rPr>
                  <m:t>[</m:t>
                </m:r>
                <m:r>
                  <m:t>Δ</m:t>
                </m:r>
                <m:r>
                  <m:t>X</m:t>
                </m:r>
                <m:r>
                  <m:rPr>
                    <m:sty m:val="p"/>
                  </m:rPr>
                  <m:t>]</m:t>
                </m:r>
                <m:r>
                  <m:rPr>
                    <m:sty m:val="p"/>
                  </m:rPr>
                  <m:t>=</m:t>
                </m:r>
                <m:r>
                  <m:t>ν</m:t>
                </m:r>
                <m:r>
                  <m:t>u</m:t>
                </m:r>
                <m:r>
                  <m:t>Δ</m:t>
                </m:r>
                <m:r>
                  <m:t>t</m:t>
                </m:r>
                <m:r>
                  <m:rPr>
                    <m:sty m:val="p"/>
                  </m:rPr>
                  <m:t>,</m:t>
                </m:r>
                <m:r>
                  <m:t> </m:t>
                </m:r>
                <m:r>
                  <m:t> </m:t>
                </m:r>
                <m:r>
                  <m:t>V</m:t>
                </m:r>
                <m:r>
                  <m:t>a</m:t>
                </m:r>
                <m:r>
                  <m:t>r</m:t>
                </m:r>
                <m:r>
                  <m:rPr>
                    <m:sty m:val="p"/>
                  </m:rPr>
                  <m:t>[</m:t>
                </m:r>
                <m:r>
                  <m:t>Δ</m:t>
                </m:r>
                <m:r>
                  <m:t>X</m:t>
                </m:r>
                <m:r>
                  <m:rPr>
                    <m:sty m:val="p"/>
                  </m:rPr>
                  <m:t>]</m:t>
                </m:r>
                <m:r>
                  <m:rPr>
                    <m:sty m:val="p"/>
                  </m:rPr>
                  <m:t>=</m:t>
                </m:r>
                <m:r>
                  <m:t>ν</m:t>
                </m:r>
                <m:sSup>
                  <m:e>
                    <m:r>
                      <m:t>u</m:t>
                    </m:r>
                  </m:e>
                  <m:sup>
                    <m:r>
                      <m:t>2</m:t>
                    </m:r>
                  </m:sup>
                </m:sSup>
                <m:r>
                  <m:t>Δ</m:t>
                </m:r>
                <m:r>
                  <m:t>t</m:t>
                </m:r>
                <m:r>
                  <m:rPr>
                    <m:sty m:val="p"/>
                  </m:rPr>
                  <m:t>,</m:t>
                </m:r>
              </m:oMath>
            </m:oMathPara>
          </w:p>
        </w:tc>
        <w:tc>
          <w:tcPr>
            <w:tcW w:w="900" w:type="dxa"/>
            <w:vAlign w:val="center"/>
          </w:tcPr>
          <w:p>
            <w:pPr>
              <w:pStyle w:val="EquationCell"/>
              <w:jc w:val="right"/>
            </w:pPr>
            <w:r>
              <w:t xml:space="preserve">(12.63)</w:t>
            </w:r>
          </w:p>
        </w:tc>
      </w:tr>
    </w:tbl>
    <w:p>
      <w:pPr>
        <w:pStyle w:val="BodyText"/>
      </w:pPr>
      <w:r>
        <w:t xml:space="preserve">where</w:t>
      </w:r>
      <w:r>
        <w:t xml:space="preserve"> </w:t>
      </w:r>
      <m:oMath>
        <m:r>
          <m:t>ν</m:t>
        </m:r>
      </m:oMath>
      <w:r>
        <w:t xml:space="preserve"> </w:t>
      </w:r>
      <w:r>
        <w:t xml:space="preserve">is the shape rate,</w:t>
      </w:r>
      <w:r>
        <w:t xml:space="preserve"> </w:t>
      </w:r>
      <m:oMath>
        <m:r>
          <m:t>u</m:t>
        </m:r>
      </m:oMath>
      <w:r>
        <w:t xml:space="preserve"> </w:t>
      </w:r>
      <w:r>
        <w:t xml:space="preserve">the scale and</w:t>
      </w:r>
      <w:r>
        <w:t xml:space="preserve"> </w:t>
      </w:r>
      <m:oMath>
        <m:r>
          <m:t>Γ</m:t>
        </m:r>
        <m:d>
          <m:dPr>
            <m:begChr m:val="("/>
            <m:endChr m:val=")"/>
            <m:sepChr m:val=""/>
            <m:grow/>
          </m:dPr>
          <m:e>
            <m:r>
              <m:rPr>
                <m:sty m:val="p"/>
              </m:rPr>
              <m:t>⋅</m:t>
            </m:r>
          </m:e>
        </m:d>
      </m:oMath>
      <w:r>
        <w:t xml:space="preserve"> </w:t>
      </w:r>
      <w:r>
        <w:t xml:space="preserve">the gamma function. Because gamma increments are never negative, the gamma process suits monotone degradation such as wear, crack length or capacity loss, where the Wiener process’s occasional negative increments are unphysical. Its first-passage time to a remaining distance</w:t>
      </w:r>
      <w:r>
        <w:t xml:space="preserve"> </w:t>
      </w:r>
      <m:oMath>
        <m:r>
          <m:t>a</m:t>
        </m:r>
      </m:oMath>
      <w:r>
        <w:t xml:space="preserve"> </w:t>
      </w:r>
      <w:r>
        <w:t xml:space="preserve">follows directly from monotonicity: the unit has failed by</w:t>
      </w:r>
      <w:r>
        <w:t xml:space="preserve"> </w:t>
      </w:r>
      <m:oMath>
        <m:r>
          <m:t>t</m:t>
        </m:r>
      </m:oMath>
      <w:r>
        <w:t xml:space="preserve"> </w:t>
      </w:r>
      <w:r>
        <w:t xml:space="preserve">exactly when</w:t>
      </w:r>
      <w:r>
        <w:t xml:space="preserve"> </w:t>
      </w:r>
      <m:oMath>
        <m:r>
          <m:t>X</m:t>
        </m:r>
        <m:d>
          <m:dPr>
            <m:begChr m:val="("/>
            <m:endChr m:val=")"/>
            <m:sepChr m:val=""/>
            <m:grow/>
          </m:dPr>
          <m:e>
            <m:r>
              <m:t>t</m:t>
            </m:r>
          </m:e>
        </m:d>
        <m:r>
          <m:rPr>
            <m:sty m:val="p"/>
          </m:rPr>
          <m:t>≥</m:t>
        </m:r>
        <m:r>
          <m:t>a</m:t>
        </m:r>
      </m:oMath>
      <w:r>
        <w:t xml:space="preserve">, so</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r>
                  <m:t>P</m:t>
                </m:r>
                <m:d>
                  <m:dPr>
                    <m:begChr m:val="("/>
                    <m:endChr m:val=")"/>
                    <m:sepChr m:val=""/>
                    <m:grow/>
                  </m:dPr>
                  <m:e>
                    <m:r>
                      <m:t>T</m:t>
                    </m:r>
                    <m:r>
                      <m:rPr>
                        <m:sty m:val="p"/>
                      </m:rPr>
                      <m:t>≤</m:t>
                    </m:r>
                    <m:r>
                      <m:t>t</m:t>
                    </m:r>
                  </m:e>
                </m:d>
                <m:r>
                  <m:rPr>
                    <m:sty m:val="p"/>
                  </m:rPr>
                  <m:t>=</m:t>
                </m:r>
                <m:r>
                  <m:t>P</m:t>
                </m:r>
                <m:d>
                  <m:dPr>
                    <m:begChr m:val="("/>
                    <m:endChr m:val=")"/>
                    <m:sepChr m:val=""/>
                    <m:grow/>
                  </m:dPr>
                  <m:e>
                    <m:r>
                      <m:t>X</m:t>
                    </m:r>
                    <m:d>
                      <m:dPr>
                        <m:begChr m:val="("/>
                        <m:endChr m:val=")"/>
                        <m:sepChr m:val=""/>
                        <m:grow/>
                      </m:dPr>
                      <m:e>
                        <m:r>
                          <m:t>t</m:t>
                        </m:r>
                      </m:e>
                    </m:d>
                    <m:r>
                      <m:rPr>
                        <m:sty m:val="p"/>
                      </m:rPr>
                      <m:t>≥</m:t>
                    </m:r>
                    <m:r>
                      <m:t>a</m:t>
                    </m:r>
                  </m:e>
                </m:d>
                <m:r>
                  <m:rPr>
                    <m:sty m:val="p"/>
                  </m:rPr>
                  <m:t>=</m:t>
                </m:r>
                <m:f>
                  <m:fPr>
                    <m:type m:val="bar"/>
                  </m:fPr>
                  <m:num>
                    <m:sSub>
                      <m:e>
                        <m:r>
                          <m:t>Γ</m:t>
                        </m:r>
                      </m:e>
                      <m:sub>
                        <m:r>
                          <m:t>u</m:t>
                        </m:r>
                      </m:sub>
                    </m:sSub>
                    <m:d>
                      <m:dPr>
                        <m:begChr m:val="("/>
                        <m:endChr m:val=")"/>
                        <m:sepChr m:val=""/>
                        <m:grow/>
                      </m:dPr>
                      <m:e>
                        <m:r>
                          <m:t>ν</m:t>
                        </m:r>
                        <m:r>
                          <m:t>t</m:t>
                        </m:r>
                        <m:r>
                          <m:rPr>
                            <m:sty m:val="p"/>
                          </m:rPr>
                          <m:t>,</m:t>
                        </m:r>
                        <m:r>
                          <m:t>a</m:t>
                        </m:r>
                        <m:r>
                          <m:rPr>
                            <m:sty m:val="p"/>
                          </m:rPr>
                          <m:t>/</m:t>
                        </m:r>
                        <m:r>
                          <m:t>u</m:t>
                        </m:r>
                      </m:e>
                    </m:d>
                  </m:num>
                  <m:den>
                    <m:r>
                      <m:t>Γ</m:t>
                    </m:r>
                    <m:d>
                      <m:dPr>
                        <m:begChr m:val="("/>
                        <m:endChr m:val=")"/>
                        <m:sepChr m:val=""/>
                        <m:grow/>
                      </m:dPr>
                      <m:e>
                        <m:r>
                          <m:t>ν</m:t>
                        </m:r>
                        <m:r>
                          <m:t>t</m:t>
                        </m:r>
                      </m:e>
                    </m:d>
                  </m:den>
                </m:f>
                <m:r>
                  <m:rPr>
                    <m:sty m:val="p"/>
                  </m:rPr>
                  <m:t>,</m:t>
                </m:r>
              </m:oMath>
            </m:oMathPara>
          </w:p>
        </w:tc>
        <w:tc>
          <w:tcPr>
            <w:tcW w:w="900" w:type="dxa"/>
            <w:vAlign w:val="center"/>
          </w:tcPr>
          <w:p>
            <w:pPr>
              <w:pStyle w:val="EquationCell"/>
              <w:jc w:val="right"/>
            </w:pPr>
            <w:r>
              <w:t xml:space="preserve">(12.64)</w:t>
            </w:r>
          </w:p>
        </w:tc>
      </w:tr>
    </w:tbl>
    <w:p>
      <w:pPr>
        <w:pStyle w:val="BodyText"/>
      </w:pPr>
      <w:r>
        <w:t xml:space="preserve">where</w:t>
      </w:r>
      <w:r>
        <w:t xml:space="preserve"> </w:t>
      </w:r>
      <m:oMath>
        <m:sSub>
          <m:e>
            <m:r>
              <m:t>Γ</m:t>
            </m:r>
          </m:e>
          <m:sub>
            <m:r>
              <m:t>u</m:t>
            </m:r>
          </m:sub>
        </m:sSub>
        <m:d>
          <m:dPr>
            <m:begChr m:val="("/>
            <m:endChr m:val=")"/>
            <m:sepChr m:val=""/>
            <m:grow/>
          </m:dPr>
          <m:e>
            <m:r>
              <m:t>s</m:t>
            </m:r>
            <m:r>
              <m:rPr>
                <m:sty m:val="p"/>
              </m:rPr>
              <m:t>,</m:t>
            </m:r>
            <m:r>
              <m:t>x</m:t>
            </m:r>
          </m:e>
        </m:d>
        <m:r>
          <m:rPr>
            <m:sty m:val="p"/>
          </m:rPr>
          <m:t>=</m:t>
        </m:r>
        <m:nary>
          <m:naryPr>
            <m:chr m:val="∫"/>
            <m:limLoc m:val="subSup"/>
            <m:subHide m:val="off"/>
            <m:supHide m:val="off"/>
          </m:naryPr>
          <m:sub>
            <m:r>
              <m:t>x</m:t>
            </m:r>
          </m:sub>
          <m:sup>
            <m:r>
              <m:rPr>
                <m:sty m:val="p"/>
              </m:rPr>
              <m:t>∞</m:t>
            </m:r>
          </m:sup>
          <m:e>
            <m:sSup>
              <m:e>
                <m:r>
                  <m:t>y</m:t>
                </m:r>
              </m:e>
              <m:sup>
                <m:r>
                  <m:t>s</m:t>
                </m:r>
                <m:r>
                  <m:rPr>
                    <m:sty m:val="p"/>
                  </m:rPr>
                  <m:t>−</m:t>
                </m:r>
                <m:r>
                  <m:t>1</m:t>
                </m:r>
              </m:sup>
            </m:sSup>
          </m:e>
        </m:nary>
        <m:sSup>
          <m:e>
            <m:r>
              <m:t>e</m:t>
            </m:r>
          </m:e>
          <m:sup>
            <m:r>
              <m:rPr>
                <m:sty m:val="p"/>
              </m:rPr>
              <m:t>−</m:t>
            </m:r>
            <m:r>
              <m:t>y</m:t>
            </m:r>
          </m:sup>
        </m:sSup>
        <m:r>
          <m:t>d</m:t>
        </m:r>
        <m:r>
          <m:t>y</m:t>
        </m:r>
      </m:oMath>
      <w:r>
        <w:t xml:space="preserve"> </w:t>
      </w:r>
      <w:r>
        <w:t xml:space="preserve">is the upper incomplete gamma function.</w:t>
      </w:r>
    </w:p>
    <w:p>
      <w:pPr>
        <w:pStyle w:val="ExampleTitle"/>
      </w:pPr>
      <w:r>
        <w:t xml:space="preserve">Example 12.9 Gamma and Wiener models with the same mean and variance</w:t>
      </w:r>
    </w:p>
    <w:p>
      <w:pPr>
        <w:pStyle w:val="BodyText"/>
      </w:pPr>
      <w:r>
        <w:rPr>
          <w:iCs/>
          <w:i/>
        </w:rPr>
        <w:t xml:space="preserve">Given.</w:t>
      </w:r>
      <w:r>
        <w:t xml:space="preserve"> </w:t>
      </w:r>
      <w:r>
        <w:t xml:space="preserve">A health indicator 0.4 below its failure threshold, degrading with mean rate 0.01 per week and increment variance 0.0002 per week. A gamma process with</w:t>
      </w:r>
      <w:r>
        <w:t xml:space="preserve"> </w:t>
      </w:r>
      <m:oMath>
        <m:r>
          <m:t>ν</m:t>
        </m:r>
        <m:r>
          <m:rPr>
            <m:sty m:val="p"/>
          </m:rPr>
          <m:t>=</m:t>
        </m:r>
        <m:r>
          <m:t>0.5</m:t>
        </m:r>
      </m:oMath>
      <w:r>
        <w:t xml:space="preserve"> </w:t>
      </w:r>
      <w:r>
        <w:t xml:space="preserve">per week and</w:t>
      </w:r>
      <w:r>
        <w:t xml:space="preserve"> </w:t>
      </w:r>
      <m:oMath>
        <m:r>
          <m:t>u</m:t>
        </m:r>
        <m:r>
          <m:rPr>
            <m:sty m:val="p"/>
          </m:rPr>
          <m:t>=</m:t>
        </m:r>
        <m:r>
          <m:t>0.02</m:t>
        </m:r>
      </m:oMath>
      <w:r>
        <w:t xml:space="preserve"> </w:t>
      </w:r>
      <w:r>
        <w:t xml:space="preserve">matches these moments (</w:t>
      </w:r>
      <m:oMath>
        <m:r>
          <m:t>ν</m:t>
        </m:r>
        <m:r>
          <m:t>u</m:t>
        </m:r>
        <m:r>
          <m:rPr>
            <m:sty m:val="p"/>
          </m:rPr>
          <m:t>=</m:t>
        </m:r>
        <m:r>
          <m:t>0.01</m:t>
        </m:r>
      </m:oMath>
      <w:r>
        <w:t xml:space="preserve">,</w:t>
      </w:r>
      <w:r>
        <w:t xml:space="preserve"> </w:t>
      </w:r>
      <m:oMath>
        <m:r>
          <m:t>ν</m:t>
        </m:r>
        <m:sSup>
          <m:e>
            <m:r>
              <m:t>u</m:t>
            </m:r>
          </m:e>
          <m:sup>
            <m:r>
              <m:t>2</m:t>
            </m:r>
          </m:sup>
        </m:sSup>
        <m:r>
          <m:rPr>
            <m:sty m:val="p"/>
          </m:rPr>
          <m:t>=</m:t>
        </m:r>
        <m:r>
          <m:t>0.0002</m:t>
        </m:r>
      </m:oMath>
      <w:r>
        <w:t xml:space="preserve">), as does a Wiener process with</w:t>
      </w:r>
      <w:r>
        <w:t xml:space="preserve"> </w:t>
      </w:r>
      <m:oMath>
        <m:r>
          <m:t>μ</m:t>
        </m:r>
        <m:r>
          <m:rPr>
            <m:sty m:val="p"/>
          </m:rPr>
          <m:t>=</m:t>
        </m:r>
        <m:r>
          <m:t>0.01</m:t>
        </m:r>
      </m:oMath>
      <w:r>
        <w:t xml:space="preserve"> </w:t>
      </w:r>
      <w:r>
        <w:t xml:space="preserve">and</w:t>
      </w:r>
      <w:r>
        <w:t xml:space="preserve"> </w:t>
      </w:r>
      <m:oMath>
        <m:sSup>
          <m:e>
            <m:r>
              <m:t>σ</m:t>
            </m:r>
          </m:e>
          <m:sup>
            <m:r>
              <m:t>2</m:t>
            </m:r>
          </m:sup>
        </m:sSup>
        <m:r>
          <m:rPr>
            <m:sty m:val="p"/>
          </m:rPr>
          <m:t>=</m:t>
        </m:r>
        <m:r>
          <m:t>0.0002</m:t>
        </m:r>
      </m:oMath>
      <w:r>
        <w:t xml:space="preserve">.</w:t>
      </w:r>
    </w:p>
    <w:p>
      <w:pPr>
        <w:pStyle w:val="BodyText"/>
      </w:pPr>
      <w:r>
        <w:rPr>
          <w:iCs/>
          <w:i/>
        </w:rPr>
        <w:t xml:space="preserve">Find.</w:t>
      </w:r>
      <w:r>
        <w:t xml:space="preserve"> </w:t>
      </w:r>
      <w:r>
        <w:t xml:space="preserve">The median RUL and the 5th and 95th percentiles under each model.</w:t>
      </w:r>
    </w:p>
    <w:p>
      <w:pPr>
        <w:pStyle w:val="BodyText"/>
      </w:pPr>
      <w:r>
        <w:rPr>
          <w:iCs/>
          <w:i/>
        </w:rPr>
        <w:t xml:space="preserve">Solution.</w:t>
      </w:r>
      <w:r>
        <w:t xml:space="preserve"> </w:t>
      </w:r>
      <w:r>
        <w:t xml:space="preserve">Gamma, by (12.64): median 40.7 weeks, 90 % interval 26.9 to 56.2 weeks. Wiener, by (12.61): median 39.0 weeks, 27.1 to 56.2 weeks.</w:t>
      </w:r>
    </w:p>
    <w:p>
      <w:pPr>
        <w:pStyle w:val="BodyText"/>
      </w:pPr>
      <w:r>
        <w:rPr>
          <w:iCs/>
          <w:i/>
        </w:rPr>
        <w:t xml:space="preserve">Interpretation.</w:t>
      </w:r>
      <w:r>
        <w:t xml:space="preserve"> </w:t>
      </w:r>
      <w:r>
        <w:t xml:space="preserve">With the same mean and variance, and a remaining distance of 40 mean increments, the two models agree closely; they differ when the remaining distance is only a few increments, where the Wiener process’s negative excursions and the gamma process’s jumps matter, and in whether the sample paths are physically admissible. The model is chosen for its physics and checked by testing the increments: gamma increments must be positive and their variance proportional to the time step.</w:t>
      </w:r>
    </w:p>
    <w:bookmarkEnd w:id="123"/>
    <w:bookmarkStart w:id="127" w:name="Xad5c9ad6001da8bb014dcf4d2466c2923f429b4"/>
    <w:p>
      <w:pPr>
        <w:pStyle w:val="Heading2"/>
      </w:pPr>
      <w:r>
        <w:t xml:space="preserve">12.15.3 Nonlinear state-space and covariate-dependent degradation</w:t>
      </w:r>
    </w:p>
    <w:p>
      <w:pPr>
        <w:pStyle w:val="FirstParagraph"/>
      </w:pPr>
      <w:r>
        <w:t xml:space="preserve">Real degradation rates depend on how the asset is used. A</w:t>
      </w:r>
      <w:r>
        <w:t xml:space="preserve"> </w:t>
      </w:r>
      <w:r>
        <w:rPr>
          <w:iCs/>
          <w:i/>
        </w:rPr>
        <w:t xml:space="preserve">covariate-dependent</w:t>
      </w:r>
      <w:r>
        <w:t xml:space="preserve"> </w:t>
      </w:r>
      <w:r>
        <w:t xml:space="preserve">drift makes this explicit, for example</w:t>
      </w:r>
      <w:r>
        <w:t xml:space="preserve"> </w:t>
      </w:r>
      <m:oMath>
        <m:r>
          <m:t>d</m:t>
        </m:r>
        <m:r>
          <m:t>X</m:t>
        </m:r>
        <m:r>
          <m:rPr>
            <m:sty m:val="p"/>
          </m:rPr>
          <m:t>=</m:t>
        </m:r>
        <m:sSub>
          <m:e>
            <m:r>
              <m:t>μ</m:t>
            </m:r>
          </m:e>
          <m:sub>
            <m:r>
              <m:t>0</m:t>
            </m:r>
          </m:sub>
        </m:sSub>
        <m:r>
          <m:rPr>
            <m:sty m:val="p"/>
          </m:rPr>
          <m:t>exp</m:t>
        </m:r>
        <m:d>
          <m:dPr>
            <m:begChr m:val="("/>
            <m:endChr m:val=")"/>
            <m:sepChr m:val=""/>
            <m:grow/>
          </m:dPr>
          <m:e>
            <m:sSup>
              <m:e>
                <m:r>
                  <m:rPr>
                    <m:sty m:val="b"/>
                  </m:rPr>
                  <m:t>β</m:t>
                </m:r>
              </m:e>
              <m:sup>
                <m:r>
                  <m:rPr>
                    <m:sty m:val="p"/>
                    <m:scr m:val="sans-serif"/>
                  </m:rPr>
                  <m:t>T</m:t>
                </m:r>
              </m:sup>
            </m:sSup>
            <m:r>
              <m:rPr>
                <m:sty m:val="b"/>
              </m:rPr>
              <m:t>z</m:t>
            </m:r>
            <m:d>
              <m:dPr>
                <m:begChr m:val="("/>
                <m:endChr m:val=")"/>
                <m:sepChr m:val=""/>
                <m:grow/>
              </m:dPr>
              <m:e>
                <m:r>
                  <m:t>t</m:t>
                </m:r>
              </m:e>
            </m:d>
          </m:e>
        </m:d>
        <m:r>
          <m:t> </m:t>
        </m:r>
        <m:r>
          <m:t>d</m:t>
        </m:r>
        <m:r>
          <m:t>t</m:t>
        </m:r>
        <m:r>
          <m:rPr>
            <m:sty m:val="p"/>
          </m:rPr>
          <m:t>+</m:t>
        </m:r>
        <m:r>
          <m:t>σ</m:t>
        </m:r>
        <m:r>
          <m:t> </m:t>
        </m:r>
        <m:r>
          <m:t>d</m:t>
        </m:r>
        <m:r>
          <m:t>B</m:t>
        </m:r>
      </m:oMath>
      <w:r>
        <w:t xml:space="preserve">, where</w:t>
      </w:r>
      <w:r>
        <w:t xml:space="preserve"> </w:t>
      </w:r>
      <m:oMath>
        <m:r>
          <m:rPr>
            <m:sty m:val="b"/>
          </m:rPr>
          <m:t>z</m:t>
        </m:r>
        <m:d>
          <m:dPr>
            <m:begChr m:val="("/>
            <m:endChr m:val=")"/>
            <m:sepChr m:val=""/>
            <m:grow/>
          </m:dPr>
          <m:e>
            <m:r>
              <m:t>t</m:t>
            </m:r>
          </m:e>
        </m:d>
      </m:oMath>
      <w:r>
        <w:t xml:space="preserve"> </w:t>
      </w:r>
      <w:r>
        <w:t xml:space="preserve">is a vector of stresses (temperature, load, speed) with sensitivities</w:t>
      </w:r>
      <w:r>
        <w:t xml:space="preserve"> </w:t>
      </w:r>
      <m:oMath>
        <m:r>
          <m:rPr>
            <m:sty m:val="b"/>
          </m:rPr>
          <m:t>β</m:t>
        </m:r>
      </m:oMath>
      <w:r>
        <w:t xml:space="preserve">, so that the twin’s forecast of future operation becomes a forecast of future degradation. When the health state is not measured directly, a</w:t>
      </w:r>
      <w:r>
        <w:t xml:space="preserve"> </w:t>
      </w:r>
      <w:r>
        <w:rPr>
          <w:iCs/>
          <w:i/>
        </w:rPr>
        <w:t xml:space="preserve">state-space</w:t>
      </w:r>
      <w:r>
        <w:t xml:space="preserve"> </w:t>
      </w:r>
      <w:r>
        <w:t xml:space="preserve">degradation model separates the hidden damage</w:t>
      </w:r>
      <w:r>
        <w:t xml:space="preserve"> </w:t>
      </w:r>
      <m:oMath>
        <m:sSub>
          <m:e>
            <m:r>
              <m:t>d</m:t>
            </m:r>
          </m:e>
          <m:sub>
            <m:r>
              <m:t>k</m:t>
            </m:r>
          </m:sub>
        </m:sSub>
      </m:oMath>
      <w:r>
        <w:t xml:space="preserve"> </w:t>
      </w:r>
      <w:r>
        <w:t xml:space="preserve">from the measured indicator</w:t>
      </w:r>
      <w:r>
        <w:t xml:space="preserve"> </w:t>
      </w:r>
      <m:oMath>
        <m:sSub>
          <m:e>
            <m:r>
              <m:t>y</m:t>
            </m:r>
          </m:e>
          <m:sub>
            <m:r>
              <m:t>k</m:t>
            </m:r>
          </m:sub>
        </m:sSub>
      </m:oMath>
      <w:r>
        <w:t xml:space="preserve">:</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b>
                  <m:e>
                    <m:r>
                      <m:t>d</m:t>
                    </m:r>
                  </m:e>
                  <m:sub>
                    <m:r>
                      <m:t>k</m:t>
                    </m:r>
                    <m:r>
                      <m:rPr>
                        <m:sty m:val="p"/>
                      </m:rPr>
                      <m:t>+</m:t>
                    </m:r>
                    <m:r>
                      <m:t>1</m:t>
                    </m:r>
                  </m:sub>
                </m:sSub>
                <m:r>
                  <m:rPr>
                    <m:sty m:val="p"/>
                  </m:rPr>
                  <m:t>=</m:t>
                </m:r>
                <m:sSub>
                  <m:e>
                    <m:r>
                      <m:t>d</m:t>
                    </m:r>
                  </m:e>
                  <m:sub>
                    <m:r>
                      <m:t>k</m:t>
                    </m:r>
                  </m:sub>
                </m:sSub>
                <m:r>
                  <m:rPr>
                    <m:sty m:val="p"/>
                  </m:rPr>
                  <m:t>+</m:t>
                </m:r>
                <m:r>
                  <m:t>g</m:t>
                </m:r>
                <m:d>
                  <m:dPr>
                    <m:begChr m:val="("/>
                    <m:endChr m:val=")"/>
                    <m:sepChr m:val=""/>
                    <m:grow/>
                  </m:dPr>
                  <m:e>
                    <m:sSub>
                      <m:e>
                        <m:r>
                          <m:t>d</m:t>
                        </m:r>
                      </m:e>
                      <m:sub>
                        <m:r>
                          <m:t>k</m:t>
                        </m:r>
                      </m:sub>
                    </m:sSub>
                    <m:r>
                      <m:rPr>
                        <m:sty m:val="p"/>
                      </m:rPr>
                      <m:t>,</m:t>
                    </m:r>
                    <m:sSub>
                      <m:e>
                        <m:r>
                          <m:rPr>
                            <m:sty m:val="b"/>
                          </m:rPr>
                          <m:t>z</m:t>
                        </m:r>
                      </m:e>
                      <m:sub>
                        <m:r>
                          <m:t>k</m:t>
                        </m:r>
                      </m:sub>
                    </m:sSub>
                    <m:r>
                      <m:rPr>
                        <m:sty m:val="p"/>
                      </m:rPr>
                      <m:t>;</m:t>
                    </m:r>
                    <m:r>
                      <m:rPr>
                        <m:sty m:val="b"/>
                      </m:rPr>
                      <m:t>θ</m:t>
                    </m:r>
                  </m:e>
                </m:d>
                <m:r>
                  <m:t>Δ</m:t>
                </m:r>
                <m:r>
                  <m:t>t</m:t>
                </m:r>
                <m:r>
                  <m:rPr>
                    <m:sty m:val="p"/>
                  </m:rPr>
                  <m:t>+</m:t>
                </m:r>
                <m:sSub>
                  <m:e>
                    <m:r>
                      <m:t>w</m:t>
                    </m:r>
                  </m:e>
                  <m:sub>
                    <m:r>
                      <m:t>k</m:t>
                    </m:r>
                  </m:sub>
                </m:sSub>
                <m:r>
                  <m:rPr>
                    <m:sty m:val="p"/>
                  </m:rPr>
                  <m:t>,</m:t>
                </m:r>
                <m:r>
                  <m:t>  </m:t>
                </m:r>
                <m:sSub>
                  <m:e>
                    <m:r>
                      <m:t>y</m:t>
                    </m:r>
                  </m:e>
                  <m:sub>
                    <m:r>
                      <m:t>k</m:t>
                    </m:r>
                  </m:sub>
                </m:sSub>
                <m:r>
                  <m:rPr>
                    <m:sty m:val="p"/>
                  </m:rPr>
                  <m:t>=</m:t>
                </m:r>
                <m:r>
                  <m:t>h</m:t>
                </m:r>
                <m:d>
                  <m:dPr>
                    <m:begChr m:val="("/>
                    <m:endChr m:val=")"/>
                    <m:sepChr m:val=""/>
                    <m:grow/>
                  </m:dPr>
                  <m:e>
                    <m:sSub>
                      <m:e>
                        <m:r>
                          <m:t>d</m:t>
                        </m:r>
                      </m:e>
                      <m:sub>
                        <m:r>
                          <m:t>k</m:t>
                        </m:r>
                      </m:sub>
                    </m:sSub>
                    <m:r>
                      <m:rPr>
                        <m:sty m:val="p"/>
                      </m:rPr>
                      <m:t>,</m:t>
                    </m:r>
                    <m:sSub>
                      <m:e>
                        <m:r>
                          <m:rPr>
                            <m:sty m:val="b"/>
                          </m:rPr>
                          <m:t>z</m:t>
                        </m:r>
                      </m:e>
                      <m:sub>
                        <m:r>
                          <m:t>k</m:t>
                        </m:r>
                      </m:sub>
                    </m:sSub>
                  </m:e>
                </m:d>
                <m:r>
                  <m:rPr>
                    <m:sty m:val="p"/>
                  </m:rPr>
                  <m:t>+</m:t>
                </m:r>
                <m:sSub>
                  <m:e>
                    <m:r>
                      <m:t>v</m:t>
                    </m:r>
                  </m:e>
                  <m:sub>
                    <m:r>
                      <m:t>k</m:t>
                    </m:r>
                  </m:sub>
                </m:sSub>
                <m:r>
                  <m:rPr>
                    <m:sty m:val="p"/>
                  </m:rPr>
                  <m:t>,</m:t>
                </m:r>
              </m:oMath>
            </m:oMathPara>
          </w:p>
        </w:tc>
        <w:tc>
          <w:tcPr>
            <w:tcW w:w="900" w:type="dxa"/>
            <w:vAlign w:val="center"/>
          </w:tcPr>
          <w:p>
            <w:pPr>
              <w:pStyle w:val="EquationCell"/>
              <w:jc w:val="right"/>
            </w:pPr>
            <w:r>
              <w:t xml:space="preserve">(12.65)</w:t>
            </w:r>
          </w:p>
        </w:tc>
      </w:tr>
    </w:tbl>
    <w:p>
      <w:pPr>
        <w:pStyle w:val="BodyText"/>
      </w:pPr>
      <w:r>
        <w:t xml:space="preserve">where</w:t>
      </w:r>
      <w:r>
        <w:t xml:space="preserve"> </w:t>
      </w:r>
      <m:oMath>
        <m:r>
          <m:t>g</m:t>
        </m:r>
      </m:oMath>
      <w:r>
        <w:t xml:space="preserve"> </w:t>
      </w:r>
      <w:r>
        <w:t xml:space="preserve">is the damage rate (possibly nonlinear in</w:t>
      </w:r>
      <w:r>
        <w:t xml:space="preserve"> </w:t>
      </w:r>
      <m:oMath>
        <m:sSub>
          <m:e>
            <m:r>
              <m:t>d</m:t>
            </m:r>
          </m:e>
          <m:sub>
            <m:r>
              <m:t>k</m:t>
            </m:r>
          </m:sub>
        </m:sSub>
      </m:oMath>
      <w:r>
        <w:t xml:space="preserve">, as in the Paris law),</w:t>
      </w:r>
      <w:r>
        <w:t xml:space="preserve"> </w:t>
      </w:r>
      <m:oMath>
        <m:r>
          <m:t>h</m:t>
        </m:r>
      </m:oMath>
      <w:r>
        <w:t xml:space="preserve"> </w:t>
      </w:r>
      <w:r>
        <w:t xml:space="preserve">the measurement function (for example, envelope amplitude as a function of spall size and load),</w:t>
      </w:r>
      <w:r>
        <w:t xml:space="preserve"> </w:t>
      </w:r>
      <m:oMath>
        <m:r>
          <m:rPr>
            <m:sty m:val="b"/>
          </m:rPr>
          <m:t>θ</m:t>
        </m:r>
      </m:oMath>
      <w:r>
        <w:t xml:space="preserve"> </w:t>
      </w:r>
      <w:r>
        <w:t xml:space="preserve">the uncertain parameters, and</w:t>
      </w:r>
      <w:r>
        <w:t xml:space="preserve"> </w:t>
      </w:r>
      <m:oMath>
        <m:sSub>
          <m:e>
            <m:r>
              <m:t>w</m:t>
            </m:r>
          </m:e>
          <m:sub>
            <m:r>
              <m:t>k</m:t>
            </m:r>
          </m:sub>
        </m:sSub>
      </m:oMath>
      <w:r>
        <w:t xml:space="preserve"> </w:t>
      </w:r>
      <w:r>
        <w:t xml:space="preserve">and</w:t>
      </w:r>
      <w:r>
        <w:t xml:space="preserve"> </w:t>
      </w:r>
      <m:oMath>
        <m:sSub>
          <m:e>
            <m:r>
              <m:t>v</m:t>
            </m:r>
          </m:e>
          <m:sub>
            <m:r>
              <m:t>k</m:t>
            </m:r>
          </m:sub>
        </m:sSub>
      </m:oMath>
      <w:r>
        <w:t xml:space="preserve"> </w:t>
      </w:r>
      <w:r>
        <w:t xml:space="preserve">process and measurement noise. The twin estimates</w:t>
      </w:r>
      <w:r>
        <w:t xml:space="preserve"> </w:t>
      </w:r>
      <m:oMath>
        <m:sSub>
          <m:e>
            <m:r>
              <m:t>d</m:t>
            </m:r>
          </m:e>
          <m:sub>
            <m:r>
              <m:t>k</m:t>
            </m:r>
          </m:sub>
        </m:sSub>
      </m:oMath>
      <w:r>
        <w:t xml:space="preserve"> </w:t>
      </w:r>
      <w:r>
        <w:t xml:space="preserve">and</w:t>
      </w:r>
      <w:r>
        <w:t xml:space="preserve"> </w:t>
      </w:r>
      <m:oMath>
        <m:r>
          <m:rPr>
            <m:sty m:val="b"/>
          </m:rPr>
          <m:t>θ</m:t>
        </m:r>
      </m:oMath>
      <w:r>
        <w:t xml:space="preserve"> </w:t>
      </w:r>
      <w:r>
        <w:t xml:space="preserve">jointly with a particle filter or an unscented Kalman filter (Chapter 5), and predicts RUL by propagating the particles forward under the expected future stresses until each crosses the failure threshold; the spread of crossing times is the RUL distribution. This is the natural home of physics-of-failure models in a twin. Table 12.6 compares the families.</w:t>
      </w:r>
    </w:p>
    <w:p>
      <w:pPr>
        <w:pStyle w:val="TableCaption"/>
      </w:pPr>
      <w:r>
        <w:t xml:space="preserve">TABLE 12.6 Degradation model families compared</w:t>
      </w:r>
    </w:p>
    <w:tbl>
      <w:tblPr>
        <w:tblStyle w:val="Table"/>
        <w:tblW w:w="9540" w:type="dxa"/>
        <w:tblLook w:firstRow="1" w:lastRow="0" w:firstColumn="0" w:lastColumn="0" w:noHBand="0" w:noVBand="0" w:val="0020"/>
        <w:jc w:val="center"/>
        <w:tblLayout w:type="fixed"/>
        <w:tblCaption w:val="TABLE 12.6 Degradation model families compared"/>
      </w:tblPr>
      <w:tblGrid>
        <w:gridCol w:w="1027"/>
        <w:gridCol w:w="1027"/>
        <w:gridCol w:w="2496"/>
        <w:gridCol w:w="2496"/>
        <w:gridCol w:w="2494"/>
      </w:tblGrid>
      <w:tr>
        <w:trPr>
          <w:tblHeader w:val="true"/>
        </w:trPr>
        <w:tc>
          <w:tcPr>
            <w:tcW w:w="1027" w:type="dxa"/>
          </w:tcPr>
          <w:p>
            <w:pPr>
              <w:pStyle w:val="Compact"/>
              <w:jc w:val="left"/>
            </w:pPr>
            <w:r>
              <w:t xml:space="preserve">Model</w:t>
            </w:r>
          </w:p>
        </w:tc>
        <w:tc>
          <w:tcPr>
            <w:tcW w:w="1027" w:type="dxa"/>
          </w:tcPr>
          <w:p>
            <w:pPr>
              <w:pStyle w:val="Compact"/>
              <w:jc w:val="left"/>
            </w:pPr>
            <w:r>
              <w:t xml:space="preserve">Form</w:t>
            </w:r>
          </w:p>
        </w:tc>
        <w:tc>
          <w:tcPr>
            <w:tcW w:w="2496" w:type="dxa"/>
          </w:tcPr>
          <w:p>
            <w:pPr>
              <w:pStyle w:val="Compact"/>
              <w:jc w:val="left"/>
            </w:pPr>
            <w:r>
              <w:t xml:space="preserve">Assumptions</w:t>
            </w:r>
          </w:p>
        </w:tc>
        <w:tc>
          <w:tcPr>
            <w:tcW w:w="2496" w:type="dxa"/>
          </w:tcPr>
          <w:p>
            <w:pPr>
              <w:pStyle w:val="Compact"/>
              <w:jc w:val="left"/>
            </w:pPr>
            <w:r>
              <w:t xml:space="preserve">Suits</w:t>
            </w:r>
          </w:p>
        </w:tc>
        <w:tc>
          <w:tcPr>
            <w:tcW w:w="2494" w:type="dxa"/>
          </w:tcPr>
          <w:p>
            <w:pPr>
              <w:pStyle w:val="Compact"/>
              <w:jc w:val="left"/>
            </w:pPr>
            <w:r>
              <w:t xml:space="preserve">Watch out for</w:t>
            </w:r>
          </w:p>
        </w:tc>
      </w:tr>
      <w:tr>
        <w:tc>
          <w:tcPr>
            <w:tcW w:w="1027" w:type="dxa"/>
          </w:tcPr>
          <w:p>
            <w:pPr>
              <w:pStyle w:val="Compact"/>
              <w:jc w:val="left"/>
            </w:pPr>
            <w:r>
              <w:t xml:space="preserve">Linear or exponential trend</w:t>
            </w:r>
          </w:p>
        </w:tc>
        <w:tc>
          <w:tcPr>
            <w:tcW w:w="1027" w:type="dxa"/>
          </w:tcPr>
          <w:p>
            <w:pPr>
              <w:pStyle w:val="Compact"/>
              <w:jc w:val="left"/>
            </w:pPr>
            <w:r>
              <w:t xml:space="preserve">(12.57)</w:t>
            </w:r>
          </w:p>
        </w:tc>
        <w:tc>
          <w:tcPr>
            <w:tcW w:w="2496" w:type="dxa"/>
          </w:tcPr>
          <w:p>
            <w:pPr>
              <w:pStyle w:val="Compact"/>
              <w:jc w:val="left"/>
            </w:pPr>
            <w:r>
              <w:t xml:space="preserve">Deterministic, fixed form</w:t>
            </w:r>
          </w:p>
        </w:tc>
        <w:tc>
          <w:tcPr>
            <w:tcW w:w="2496" w:type="dxa"/>
          </w:tcPr>
          <w:p>
            <w:pPr>
              <w:pStyle w:val="Compact"/>
              <w:jc w:val="left"/>
            </w:pPr>
            <w:r>
              <w:t xml:space="preserve">Short-horizon extrapolation, screening</w:t>
            </w:r>
          </w:p>
        </w:tc>
        <w:tc>
          <w:tcPr>
            <w:tcW w:w="2494" w:type="dxa"/>
          </w:tcPr>
          <w:p>
            <w:pPr>
              <w:pStyle w:val="Compact"/>
              <w:jc w:val="left"/>
            </w:pPr>
            <w:r>
              <w:t xml:space="preserve">No uncertainty; form not physical</w:t>
            </w:r>
          </w:p>
        </w:tc>
      </w:tr>
      <w:tr>
        <w:tc>
          <w:tcPr>
            <w:tcW w:w="1027" w:type="dxa"/>
          </w:tcPr>
          <w:p>
            <w:pPr>
              <w:pStyle w:val="Compact"/>
              <w:jc w:val="left"/>
            </w:pPr>
            <w:r>
              <w:t xml:space="preserve">Wiener with drift</w:t>
            </w:r>
          </w:p>
        </w:tc>
        <w:tc>
          <w:tcPr>
            <w:tcW w:w="1027" w:type="dxa"/>
          </w:tcPr>
          <w:p>
            <w:pPr>
              <w:pStyle w:val="Compact"/>
              <w:jc w:val="left"/>
            </w:pPr>
            <w:r>
              <w:t xml:space="preserve">(12.59)</w:t>
            </w:r>
          </w:p>
        </w:tc>
        <w:tc>
          <w:tcPr>
            <w:tcW w:w="2496" w:type="dxa"/>
          </w:tcPr>
          <w:p>
            <w:pPr>
              <w:pStyle w:val="Compact"/>
              <w:jc w:val="left"/>
            </w:pPr>
            <w:r>
              <w:t xml:space="preserve">Gaussian, independent increments</w:t>
            </w:r>
          </w:p>
        </w:tc>
        <w:tc>
          <w:tcPr>
            <w:tcW w:w="2496" w:type="dxa"/>
          </w:tcPr>
          <w:p>
            <w:pPr>
              <w:pStyle w:val="Compact"/>
              <w:jc w:val="left"/>
            </w:pPr>
            <w:r>
              <w:t xml:space="preserve">Noisy indicators, closed-form RUL</w:t>
            </w:r>
          </w:p>
        </w:tc>
        <w:tc>
          <w:tcPr>
            <w:tcW w:w="2494" w:type="dxa"/>
          </w:tcPr>
          <w:p>
            <w:pPr>
              <w:pStyle w:val="Compact"/>
              <w:jc w:val="left"/>
            </w:pPr>
            <w:r>
              <w:t xml:space="preserve">Negative increments; linear mean</w:t>
            </w:r>
          </w:p>
        </w:tc>
      </w:tr>
      <w:tr>
        <w:tc>
          <w:tcPr>
            <w:tcW w:w="1027" w:type="dxa"/>
          </w:tcPr>
          <w:p>
            <w:pPr>
              <w:pStyle w:val="Compact"/>
              <w:jc w:val="left"/>
            </w:pPr>
            <w:r>
              <w:t xml:space="preserve">Gamma process</w:t>
            </w:r>
          </w:p>
        </w:tc>
        <w:tc>
          <w:tcPr>
            <w:tcW w:w="1027" w:type="dxa"/>
          </w:tcPr>
          <w:p>
            <w:pPr>
              <w:pStyle w:val="Compact"/>
              <w:jc w:val="left"/>
            </w:pPr>
            <w:r>
              <w:t xml:space="preserve">(12.63)</w:t>
            </w:r>
          </w:p>
        </w:tc>
        <w:tc>
          <w:tcPr>
            <w:tcW w:w="2496" w:type="dxa"/>
          </w:tcPr>
          <w:p>
            <w:pPr>
              <w:pStyle w:val="Compact"/>
              <w:jc w:val="left"/>
            </w:pPr>
            <w:r>
              <w:t xml:space="preserve">Positive, independent increments</w:t>
            </w:r>
          </w:p>
        </w:tc>
        <w:tc>
          <w:tcPr>
            <w:tcW w:w="2496" w:type="dxa"/>
          </w:tcPr>
          <w:p>
            <w:pPr>
              <w:pStyle w:val="Compact"/>
              <w:jc w:val="left"/>
            </w:pPr>
            <w:r>
              <w:t xml:space="preserve">Monotone wear, crack length</w:t>
            </w:r>
          </w:p>
        </w:tc>
        <w:tc>
          <w:tcPr>
            <w:tcW w:w="2494" w:type="dxa"/>
          </w:tcPr>
          <w:p>
            <w:pPr>
              <w:pStyle w:val="Compact"/>
              <w:jc w:val="left"/>
            </w:pPr>
            <w:r>
              <w:t xml:space="preserve">Needs positive increments; no noise term unless added</w:t>
            </w:r>
          </w:p>
        </w:tc>
      </w:tr>
      <w:tr>
        <w:tc>
          <w:tcPr>
            <w:tcW w:w="1027" w:type="dxa"/>
          </w:tcPr>
          <w:p>
            <w:pPr>
              <w:pStyle w:val="Compact"/>
              <w:jc w:val="left"/>
            </w:pPr>
            <w:r>
              <w:t xml:space="preserve">Covariate or state-space</w:t>
            </w:r>
          </w:p>
        </w:tc>
        <w:tc>
          <w:tcPr>
            <w:tcW w:w="1027" w:type="dxa"/>
          </w:tcPr>
          <w:p>
            <w:pPr>
              <w:pStyle w:val="Compact"/>
              <w:jc w:val="left"/>
            </w:pPr>
            <w:r>
              <w:t xml:space="preserve">(12.65)</w:t>
            </w:r>
          </w:p>
        </w:tc>
        <w:tc>
          <w:tcPr>
            <w:tcW w:w="2496" w:type="dxa"/>
          </w:tcPr>
          <w:p>
            <w:pPr>
              <w:pStyle w:val="Compact"/>
              <w:jc w:val="left"/>
            </w:pPr>
            <w:r>
              <w:t xml:space="preserve">Known damage law up to parameters</w:t>
            </w:r>
          </w:p>
        </w:tc>
        <w:tc>
          <w:tcPr>
            <w:tcW w:w="2496" w:type="dxa"/>
          </w:tcPr>
          <w:p>
            <w:pPr>
              <w:pStyle w:val="Compact"/>
              <w:jc w:val="left"/>
            </w:pPr>
            <w:r>
              <w:t xml:space="preserve">Physics-of-failure, varying duty</w:t>
            </w:r>
          </w:p>
        </w:tc>
        <w:tc>
          <w:tcPr>
            <w:tcW w:w="2494" w:type="dxa"/>
          </w:tcPr>
          <w:p>
            <w:pPr>
              <w:pStyle w:val="Compact"/>
              <w:jc w:val="left"/>
            </w:pPr>
            <w:r>
              <w:t xml:space="preserve">Model form, identifiability</w:t>
            </w:r>
          </w:p>
        </w:tc>
      </w:tr>
      <w:tr>
        <w:tc>
          <w:tcPr>
            <w:tcW w:w="1027" w:type="dxa"/>
          </w:tcPr>
          <w:p>
            <w:pPr>
              <w:pStyle w:val="Compact"/>
              <w:jc w:val="left"/>
            </w:pPr>
            <w:r>
              <w:t xml:space="preserve">Learned (LSTM, TCN)</w:t>
            </w:r>
          </w:p>
        </w:tc>
        <w:tc>
          <w:tcPr>
            <w:tcW w:w="1027" w:type="dxa"/>
          </w:tcPr>
          <w:p>
            <w:pPr>
              <w:pStyle w:val="Compact"/>
              <w:jc w:val="left"/>
            </w:pPr>
            <w:r>
              <w:t xml:space="preserve">Data-driven</w:t>
            </w:r>
          </w:p>
        </w:tc>
        <w:tc>
          <w:tcPr>
            <w:tcW w:w="2496" w:type="dxa"/>
          </w:tcPr>
          <w:p>
            <w:pPr>
              <w:pStyle w:val="Compact"/>
              <w:jc w:val="left"/>
            </w:pPr>
            <w:r>
              <w:t xml:space="preserve">Training fleet resembles target</w:t>
            </w:r>
          </w:p>
        </w:tc>
        <w:tc>
          <w:tcPr>
            <w:tcW w:w="2496" w:type="dxa"/>
          </w:tcPr>
          <w:p>
            <w:pPr>
              <w:pStyle w:val="Compact"/>
              <w:jc w:val="left"/>
            </w:pPr>
            <w:r>
              <w:t xml:space="preserve">Complex multi-sensor HIs</w:t>
            </w:r>
          </w:p>
        </w:tc>
        <w:tc>
          <w:tcPr>
            <w:tcW w:w="2494" w:type="dxa"/>
          </w:tcPr>
          <w:p>
            <w:pPr>
              <w:pStyle w:val="Compact"/>
              <w:jc w:val="left"/>
            </w:pPr>
            <w:r>
              <w:t xml:space="preserve">Leakage, domain shift, calibration</w:t>
            </w:r>
          </w:p>
        </w:tc>
      </w:tr>
    </w:tbl>
    <w:p>
      <w:pPr>
        <w:pStyle w:val="CaptionedFigure"/>
      </w:pPr>
      <w:r>
        <w:drawing>
          <wp:inline>
            <wp:extent cx="5303520" cy="2230213"/>
            <wp:effectExtent b="0" l="0" r="0" t="0"/>
            <wp:docPr descr="Figure 12.23. Degradation models: linear, exponential and Wiener sample paths toward a failure threshold (left), and the inverse-Gaussian first-passage (RUL) density for three drift rates (right)." title="" id="125" name="Picture"/>
            <a:graphic>
              <a:graphicData uri="http://schemas.openxmlformats.org/drawingml/2006/picture">
                <pic:pic>
                  <pic:nvPicPr>
                    <pic:cNvPr descr="media/media/rId86.png" id="126" name="Picture"/>
                    <pic:cNvPicPr>
                      <a:picLocks noChangeArrowheads="1" noChangeAspect="1"/>
                    </pic:cNvPicPr>
                  </pic:nvPicPr>
                  <pic:blipFill>
                    <a:blip r:embed="rId124"/>
                    <a:stretch>
                      <a:fillRect/>
                    </a:stretch>
                  </pic:blipFill>
                  <pic:spPr bwMode="auto">
                    <a:xfrm>
                      <a:off x="0" y="0"/>
                      <a:ext cx="5303520" cy="2230213"/>
                    </a:xfrm>
                    <a:prstGeom prst="rect">
                      <a:avLst/>
                    </a:prstGeom>
                    <a:noFill/>
                    <a:ln w="9525">
                      <a:noFill/>
                      <a:headEnd/>
                      <a:tailEnd/>
                    </a:ln>
                  </pic:spPr>
                </pic:pic>
              </a:graphicData>
            </a:graphic>
          </wp:inline>
        </w:drawing>
      </w:r>
    </w:p>
    <w:p>
      <w:pPr>
        <w:pStyle w:val="ImageCaption"/>
      </w:pPr>
      <w:r>
        <w:t xml:space="preserve">Figure 12.23. Degradation models: linear, exponential and Wiener sample paths toward a failure threshold (left), and the inverse-Gaussian first-passage (RUL) density for three drift rates (right).</w:t>
      </w:r>
    </w:p>
    <w:bookmarkEnd w:id="127"/>
    <w:bookmarkEnd w:id="128"/>
    <w:bookmarkStart w:id="137" w:name="Xcf59a85d070ece887e33f02c27704db6a350ca1"/>
    <w:p>
      <w:pPr>
        <w:pStyle w:val="Heading1"/>
      </w:pPr>
      <w:r>
        <w:t xml:space="preserve">12.16 RUL Prediction and Uncertainty Quantification</w:t>
      </w:r>
    </w:p>
    <w:bookmarkStart w:id="132" w:name="Xac2afc5ad1485523f246686112533b1f60eac55"/>
    <w:p>
      <w:pPr>
        <w:pStyle w:val="Heading2"/>
      </w:pPr>
      <w:r>
        <w:t xml:space="preserve">12.16.1 From threshold crossing to an RUL distribution</w:t>
      </w:r>
    </w:p>
    <w:p>
      <w:pPr>
        <w:pStyle w:val="FirstParagraph"/>
      </w:pPr>
      <w:r>
        <w:t xml:space="preserve">The simplest RUL is deterministic: fit a trend to the health indicator, and report when it crosses the failure threshold. That number is a forecast, and a forecast without an uncertainty cannot support a maintenance decision, because the decision depends on the probability of failure before a date, not on a point estimate. The RUL at time</w:t>
      </w:r>
      <w:r>
        <w:t xml:space="preserve"> </w:t>
      </w:r>
      <m:oMath>
        <m:r>
          <m:t>t</m:t>
        </m:r>
      </m:oMath>
      <w:r>
        <w:t xml:space="preserve"> </w:t>
      </w:r>
      <w:r>
        <w:t xml:space="preserve">is the random variable</w:t>
      </w:r>
      <w:r>
        <w:t xml:space="preserve"> </w:t>
      </w:r>
      <m:oMath>
        <m:r>
          <m:t>T</m:t>
        </m:r>
        <m:r>
          <m:rPr>
            <m:sty m:val="p"/>
          </m:rPr>
          <m:t>−</m:t>
        </m:r>
        <m:r>
          <m:t>t</m:t>
        </m:r>
      </m:oMath>
      <w:r>
        <w:t xml:space="preserve"> </w:t>
      </w:r>
      <w:r>
        <w:t xml:space="preserve">given the history up to</w:t>
      </w:r>
      <w:r>
        <w:t xml:space="preserve"> </w:t>
      </w:r>
      <m:oMath>
        <m:r>
          <m:t>t</m:t>
        </m:r>
      </m:oMath>
      <w:r>
        <w:t xml:space="preserve">, and the twin should report its distribution: the median, quantiles such as the 5th and 95th, and the probability of failure before each decision date.</w:t>
      </w:r>
    </w:p>
    <w:p>
      <w:pPr>
        <w:pStyle w:val="BodyText"/>
      </w:pPr>
      <w:r>
        <w:t xml:space="preserve">Uncertainty has several sources (Figure 12.24).</w:t>
      </w:r>
      <w:r>
        <w:t xml:space="preserve"> </w:t>
      </w:r>
      <w:r>
        <w:rPr>
          <w:iCs/>
          <w:i/>
        </w:rPr>
        <w:t xml:space="preserve">Measurement</w:t>
      </w:r>
      <w:r>
        <w:t xml:space="preserve"> </w:t>
      </w:r>
      <w:r>
        <w:t xml:space="preserve">noise and sensor bias corrupt the indicator.</w:t>
      </w:r>
      <w:r>
        <w:t xml:space="preserve"> </w:t>
      </w:r>
      <w:r>
        <w:rPr>
          <w:iCs/>
          <w:i/>
        </w:rPr>
        <w:t xml:space="preserve">State and parameter</w:t>
      </w:r>
      <w:r>
        <w:t xml:space="preserve"> </w:t>
      </w:r>
      <w:r>
        <w:t xml:space="preserve">estimation error remains because the history is finite.</w:t>
      </w:r>
      <w:r>
        <w:t xml:space="preserve"> </w:t>
      </w:r>
      <w:r>
        <w:rPr>
          <w:iCs/>
          <w:i/>
        </w:rPr>
        <w:t xml:space="preserve">Model-form</w:t>
      </w:r>
      <w:r>
        <w:t xml:space="preserve"> </w:t>
      </w:r>
      <w:r>
        <w:t xml:space="preserve">error arises when the degradation law is wrong.</w:t>
      </w:r>
      <w:r>
        <w:t xml:space="preserve"> </w:t>
      </w:r>
      <w:r>
        <w:rPr>
          <w:iCs/>
          <w:i/>
        </w:rPr>
        <w:t xml:space="preserve">Future loading</w:t>
      </w:r>
      <w:r>
        <w:t xml:space="preserve"> </w:t>
      </w:r>
      <w:r>
        <w:t xml:space="preserve">and environment are unknown, often the largest source, because degradation rates depend on them. And</w:t>
      </w:r>
      <w:r>
        <w:t xml:space="preserve"> </w:t>
      </w:r>
      <w:r>
        <w:rPr>
          <w:iCs/>
          <w:i/>
        </w:rPr>
        <w:t xml:space="preserve">population variability</w:t>
      </w:r>
      <w:r>
        <w:t xml:space="preserve"> </w:t>
      </w:r>
      <w:r>
        <w:t xml:space="preserve">makes each unit differ from the fleet. The first and last are</w:t>
      </w:r>
      <w:r>
        <w:t xml:space="preserve"> </w:t>
      </w:r>
      <w:r>
        <w:rPr>
          <w:iCs/>
          <w:i/>
        </w:rPr>
        <w:t xml:space="preserve">aleatoric</w:t>
      </w:r>
      <w:r>
        <w:t xml:space="preserve">, randomness that more data about the model will not remove; the parameter and model-form terms are</w:t>
      </w:r>
      <w:r>
        <w:t xml:space="preserve"> </w:t>
      </w:r>
      <w:r>
        <w:rPr>
          <w:iCs/>
          <w:i/>
        </w:rPr>
        <w:t xml:space="preserve">epistemic</w:t>
      </w:r>
      <w:r>
        <w:t xml:space="preserve">, lack of knowledge that more data or a better model can reduce; future loading is handled by scenarios.</w:t>
      </w:r>
    </w:p>
    <w:p>
      <w:pPr>
        <w:pStyle w:val="CaptionedFigure"/>
      </w:pPr>
      <w:r>
        <w:drawing>
          <wp:inline>
            <wp:extent cx="5394960" cy="1736528"/>
            <wp:effectExtent b="0" l="0" r="0" t="0"/>
            <wp:docPr descr="Figure 12.24. Sources of uncertainty in an RUL prediction: measurement, state and parameter estimation, model form, future load and environment, and population variability, with their aleatoric, epistemic or scenario character." title="" id="130" name="Picture"/>
            <a:graphic>
              <a:graphicData uri="http://schemas.openxmlformats.org/drawingml/2006/picture">
                <pic:pic>
                  <pic:nvPicPr>
                    <pic:cNvPr descr="figs/n_unc.png" id="131" name="Picture"/>
                    <pic:cNvPicPr>
                      <a:picLocks noChangeArrowheads="1" noChangeAspect="1"/>
                    </pic:cNvPicPr>
                  </pic:nvPicPr>
                  <pic:blipFill>
                    <a:blip r:embed="rId129"/>
                    <a:stretch>
                      <a:fillRect/>
                    </a:stretch>
                  </pic:blipFill>
                  <pic:spPr bwMode="auto">
                    <a:xfrm>
                      <a:off x="0" y="0"/>
                      <a:ext cx="5394960" cy="1736528"/>
                    </a:xfrm>
                    <a:prstGeom prst="rect">
                      <a:avLst/>
                    </a:prstGeom>
                    <a:noFill/>
                    <a:ln w="9525">
                      <a:noFill/>
                      <a:headEnd/>
                      <a:tailEnd/>
                    </a:ln>
                  </pic:spPr>
                </pic:pic>
              </a:graphicData>
            </a:graphic>
          </wp:inline>
        </w:drawing>
      </w:r>
    </w:p>
    <w:p>
      <w:pPr>
        <w:pStyle w:val="ImageCaption"/>
      </w:pPr>
      <w:r>
        <w:t xml:space="preserve">Figure 12.24. Sources of uncertainty in an RUL prediction: measurement, state and parameter estimation, model form, future load and environment, and population variability, with their aleatoric, epistemic or scenario character.</w:t>
      </w:r>
    </w:p>
    <w:p>
      <w:pPr>
        <w:pStyle w:val="BodyText"/>
      </w:pPr>
      <w:r>
        <w:t xml:space="preserve">In the simplest treatment, three of these sources are combined: model parameters, measurement noise and future load. If the three contributions are independent with standard deviations</w:t>
      </w:r>
      <w:r>
        <w:t xml:space="preserve"> </w:t>
      </w:r>
      <m:oMath>
        <m:sSub>
          <m:e>
            <m:r>
              <m:t>σ</m:t>
            </m:r>
          </m:e>
          <m:sub>
            <m:r>
              <m:t>m</m:t>
            </m:r>
            <m:r>
              <m:t>o</m:t>
            </m:r>
            <m:r>
              <m:t>d</m:t>
            </m:r>
          </m:sub>
        </m:sSub>
      </m:oMath>
      <w:r>
        <w:t xml:space="preserve">,</w:t>
      </w:r>
      <w:r>
        <w:t xml:space="preserve"> </w:t>
      </w:r>
      <m:oMath>
        <m:sSub>
          <m:e>
            <m:r>
              <m:t>σ</m:t>
            </m:r>
          </m:e>
          <m:sub>
            <m:r>
              <m:t>m</m:t>
            </m:r>
            <m:r>
              <m:t>e</m:t>
            </m:r>
            <m:r>
              <m:t>a</m:t>
            </m:r>
            <m:r>
              <m:t>s</m:t>
            </m:r>
          </m:sub>
        </m:sSub>
      </m:oMath>
      <w:r>
        <w:t xml:space="preserve"> </w:t>
      </w:r>
      <w:r>
        <w:t xml:space="preserve">and</w:t>
      </w:r>
      <w:r>
        <w:t xml:space="preserve"> </w:t>
      </w:r>
      <m:oMath>
        <m:sSub>
          <m:e>
            <m:r>
              <m:t>σ</m:t>
            </m:r>
          </m:e>
          <m:sub>
            <m:r>
              <m:t>l</m:t>
            </m:r>
            <m:r>
              <m:t>o</m:t>
            </m:r>
            <m:r>
              <m:t>a</m:t>
            </m:r>
            <m:r>
              <m:t>d</m:t>
            </m:r>
          </m:sub>
        </m:sSub>
      </m:oMath>
      <w:r>
        <w:t xml:space="preserve">, the total and a two-sided interval with coverage</w:t>
      </w:r>
      <w:r>
        <w:t xml:space="preserve"> </w:t>
      </w:r>
      <m:oMath>
        <m:r>
          <m:t>1</m:t>
        </m:r>
        <m:r>
          <m:rPr>
            <m:sty m:val="p"/>
          </m:rPr>
          <m:t>−</m:t>
        </m:r>
        <m:r>
          <m:t>α</m:t>
        </m:r>
      </m:oMath>
      <w:r>
        <w:t xml:space="preserve"> </w:t>
      </w:r>
      <w:r>
        <w:t xml:space="preserve">are</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b>
                  <m:e>
                    <m:r>
                      <m:t>σ</m:t>
                    </m:r>
                  </m:e>
                  <m:sub>
                    <m:r>
                      <m:t>R</m:t>
                    </m:r>
                    <m:r>
                      <m:t>U</m:t>
                    </m:r>
                    <m:r>
                      <m:t>L</m:t>
                    </m:r>
                  </m:sub>
                </m:sSub>
                <m:r>
                  <m:rPr>
                    <m:sty m:val="p"/>
                  </m:rPr>
                  <m:t>=</m:t>
                </m:r>
                <m:rad>
                  <m:radPr>
                    <m:degHide m:val="on"/>
                  </m:radPr>
                  <m:deg/>
                  <m:e>
                    <m:sSubSup>
                      <m:e>
                        <m:r>
                          <m:t>σ</m:t>
                        </m:r>
                      </m:e>
                      <m:sub>
                        <m:r>
                          <m:t>m</m:t>
                        </m:r>
                        <m:r>
                          <m:t>o</m:t>
                        </m:r>
                        <m:r>
                          <m:t>d</m:t>
                        </m:r>
                      </m:sub>
                      <m:sup>
                        <m:r>
                          <m:t>2</m:t>
                        </m:r>
                      </m:sup>
                    </m:sSubSup>
                    <m:r>
                      <m:rPr>
                        <m:sty m:val="p"/>
                      </m:rPr>
                      <m:t>+</m:t>
                    </m:r>
                    <m:sSubSup>
                      <m:e>
                        <m:r>
                          <m:t>σ</m:t>
                        </m:r>
                      </m:e>
                      <m:sub>
                        <m:r>
                          <m:t>m</m:t>
                        </m:r>
                        <m:r>
                          <m:t>e</m:t>
                        </m:r>
                        <m:r>
                          <m:t>a</m:t>
                        </m:r>
                        <m:r>
                          <m:t>s</m:t>
                        </m:r>
                      </m:sub>
                      <m:sup>
                        <m:r>
                          <m:t>2</m:t>
                        </m:r>
                      </m:sup>
                    </m:sSubSup>
                    <m:r>
                      <m:rPr>
                        <m:sty m:val="p"/>
                      </m:rPr>
                      <m:t>+</m:t>
                    </m:r>
                    <m:sSubSup>
                      <m:e>
                        <m:r>
                          <m:t>σ</m:t>
                        </m:r>
                      </m:e>
                      <m:sub>
                        <m:r>
                          <m:t>l</m:t>
                        </m:r>
                        <m:r>
                          <m:t>o</m:t>
                        </m:r>
                        <m:r>
                          <m:t>a</m:t>
                        </m:r>
                        <m:r>
                          <m:t>d</m:t>
                        </m:r>
                      </m:sub>
                      <m:sup>
                        <m:r>
                          <m:t>2</m:t>
                        </m:r>
                      </m:sup>
                    </m:sSubSup>
                  </m:e>
                </m:rad>
                <m:r>
                  <m:rPr>
                    <m:sty m:val="p"/>
                  </m:rPr>
                  <m:t>,</m:t>
                </m:r>
                <m:r>
                  <m:t> </m:t>
                </m:r>
                <m:r>
                  <m:t> </m:t>
                </m:r>
                <m:acc>
                  <m:accPr>
                    <m:chr m:val="̂"/>
                  </m:accPr>
                  <m:e>
                    <m:r>
                      <m:t>R</m:t>
                    </m:r>
                    <m:r>
                      <m:t>U</m:t>
                    </m:r>
                    <m:r>
                      <m:t>L</m:t>
                    </m:r>
                  </m:e>
                </m:acc>
                <m:r>
                  <m:rPr>
                    <m:sty m:val="p"/>
                  </m:rPr>
                  <m:t>±</m:t>
                </m:r>
                <m:sSub>
                  <m:e>
                    <m:r>
                      <m:t>z</m:t>
                    </m:r>
                  </m:e>
                  <m:sub>
                    <m:r>
                      <m:t>1</m:t>
                    </m:r>
                    <m:r>
                      <m:rPr>
                        <m:sty m:val="p"/>
                      </m:rPr>
                      <m:t>−</m:t>
                    </m:r>
                    <m:r>
                      <m:t>α</m:t>
                    </m:r>
                    <m:r>
                      <m:rPr>
                        <m:sty m:val="p"/>
                      </m:rPr>
                      <m:t>/</m:t>
                    </m:r>
                    <m:r>
                      <m:t>2</m:t>
                    </m:r>
                  </m:sub>
                </m:sSub>
                <m:r>
                  <m:t> </m:t>
                </m:r>
                <m:sSub>
                  <m:e>
                    <m:r>
                      <m:t>σ</m:t>
                    </m:r>
                  </m:e>
                  <m:sub>
                    <m:r>
                      <m:t>R</m:t>
                    </m:r>
                    <m:r>
                      <m:t>U</m:t>
                    </m:r>
                    <m:r>
                      <m:t>L</m:t>
                    </m:r>
                  </m:sub>
                </m:sSub>
                <m:r>
                  <m:rPr>
                    <m:sty m:val="p"/>
                  </m:rPr>
                  <m:t>,</m:t>
                </m:r>
              </m:oMath>
            </m:oMathPara>
          </w:p>
        </w:tc>
        <w:tc>
          <w:tcPr>
            <w:tcW w:w="900" w:type="dxa"/>
            <w:vAlign w:val="center"/>
          </w:tcPr>
          <w:p>
            <w:pPr>
              <w:pStyle w:val="EquationCell"/>
              <w:jc w:val="right"/>
            </w:pPr>
            <w:r>
              <w:t xml:space="preserve">(12.66)</w:t>
            </w:r>
          </w:p>
        </w:tc>
      </w:tr>
    </w:tbl>
    <w:p>
      <w:pPr>
        <w:pStyle w:val="BodyText"/>
      </w:pPr>
      <w:r>
        <w:t xml:space="preserve">where</w:t>
      </w:r>
      <w:r>
        <w:t xml:space="preserve"> </w:t>
      </w:r>
      <m:oMath>
        <m:sSub>
          <m:e>
            <m:r>
              <m:t>z</m:t>
            </m:r>
          </m:e>
          <m:sub>
            <m:r>
              <m:t>0.975</m:t>
            </m:r>
          </m:sub>
        </m:sSub>
        <m:r>
          <m:rPr>
            <m:sty m:val="p"/>
          </m:rPr>
          <m:t>=</m:t>
        </m:r>
        <m:r>
          <m:t>1.96</m:t>
        </m:r>
      </m:oMath>
      <w:r>
        <w:t xml:space="preserve">. For a battery pack with a point estimate of 180 days,</w:t>
      </w:r>
      <w:r>
        <w:t xml:space="preserve"> </w:t>
      </w:r>
      <m:oMath>
        <m:sSub>
          <m:e>
            <m:r>
              <m:t>σ</m:t>
            </m:r>
          </m:e>
          <m:sub>
            <m:r>
              <m:t>m</m:t>
            </m:r>
            <m:r>
              <m:t>o</m:t>
            </m:r>
            <m:r>
              <m:t>d</m:t>
            </m:r>
          </m:sub>
        </m:sSub>
        <m:r>
          <m:rPr>
            <m:sty m:val="p"/>
          </m:rPr>
          <m:t>=</m:t>
        </m:r>
        <m:r>
          <m:t>15</m:t>
        </m:r>
      </m:oMath>
      <w:r>
        <w:t xml:space="preserve">,</w:t>
      </w:r>
      <w:r>
        <w:t xml:space="preserve"> </w:t>
      </w:r>
      <m:oMath>
        <m:sSub>
          <m:e>
            <m:r>
              <m:t>σ</m:t>
            </m:r>
          </m:e>
          <m:sub>
            <m:r>
              <m:t>m</m:t>
            </m:r>
            <m:r>
              <m:t>e</m:t>
            </m:r>
            <m:r>
              <m:t>a</m:t>
            </m:r>
            <m:r>
              <m:t>s</m:t>
            </m:r>
          </m:sub>
        </m:sSub>
        <m:r>
          <m:rPr>
            <m:sty m:val="p"/>
          </m:rPr>
          <m:t>=</m:t>
        </m:r>
        <m:r>
          <m:t>8</m:t>
        </m:r>
      </m:oMath>
      <w:r>
        <w:t xml:space="preserve"> </w:t>
      </w:r>
      <w:r>
        <w:t xml:space="preserve">and</w:t>
      </w:r>
      <w:r>
        <w:t xml:space="preserve"> </w:t>
      </w:r>
      <m:oMath>
        <m:sSub>
          <m:e>
            <m:r>
              <m:t>σ</m:t>
            </m:r>
          </m:e>
          <m:sub>
            <m:r>
              <m:t>l</m:t>
            </m:r>
            <m:r>
              <m:t>o</m:t>
            </m:r>
            <m:r>
              <m:t>a</m:t>
            </m:r>
            <m:r>
              <m:t>d</m:t>
            </m:r>
          </m:sub>
        </m:sSub>
        <m:r>
          <m:rPr>
            <m:sty m:val="p"/>
          </m:rPr>
          <m:t>=</m:t>
        </m:r>
        <m:r>
          <m:t>35</m:t>
        </m:r>
      </m:oMath>
      <w:r>
        <w:t xml:space="preserve"> </w:t>
      </w:r>
      <w:r>
        <w:t xml:space="preserve">days,</w:t>
      </w:r>
      <w:r>
        <w:t xml:space="preserve"> </w:t>
      </w:r>
      <m:oMath>
        <m:sSub>
          <m:e>
            <m:r>
              <m:t>σ</m:t>
            </m:r>
          </m:e>
          <m:sub>
            <m:r>
              <m:t>R</m:t>
            </m:r>
            <m:r>
              <m:t>U</m:t>
            </m:r>
            <m:r>
              <m:t>L</m:t>
            </m:r>
          </m:sub>
        </m:sSub>
        <m:r>
          <m:rPr>
            <m:sty m:val="p"/>
          </m:rPr>
          <m:t>=</m:t>
        </m:r>
        <m:r>
          <m:t>38.9</m:t>
        </m:r>
      </m:oMath>
      <w:r>
        <w:t xml:space="preserve"> </w:t>
      </w:r>
      <w:r>
        <w:t xml:space="preserve">days and the 95 % interval is 104 to 256 days. The future load dominates. Reducing it requires scenarios: the RUL is computed for each plausible future duty (for example, the current regime, a heavier summer regime, a derated regime), and the maintenance decision uses the scenario that the operator intends, or the worst credible one.</w:t>
      </w:r>
    </w:p>
    <w:p>
      <w:pPr>
        <w:pStyle w:val="BodyText"/>
      </w:pPr>
      <w:r>
        <w:t xml:space="preserve">The Gaussian form (12.66) is a first approximation, and practice uses three ways of producing an honest distribution.</w:t>
      </w:r>
      <w:r>
        <w:t xml:space="preserve"> </w:t>
      </w:r>
      <w:r>
        <w:rPr>
          <w:iCs/>
          <w:i/>
        </w:rPr>
        <w:t xml:space="preserve">Bayesian</w:t>
      </w:r>
      <w:r>
        <w:t xml:space="preserve"> </w:t>
      </w:r>
      <w:r>
        <w:t xml:space="preserve">methods place a prior on uncertain parameters and update it with data, as in (12.62), and propagate the posterior through the degradation model; they represent epistemic uncertainty explicitly.</w:t>
      </w:r>
      <w:r>
        <w:t xml:space="preserve"> </w:t>
      </w:r>
      <w:r>
        <w:rPr>
          <w:iCs/>
          <w:i/>
        </w:rPr>
        <w:t xml:space="preserve">Ensembles</w:t>
      </w:r>
      <w:r>
        <w:t xml:space="preserve"> </w:t>
      </w:r>
      <w:r>
        <w:t xml:space="preserve">train several models (different seeds, bootstrap samples or architectures) and use their spread as a measure of epistemic uncertainty.</w:t>
      </w:r>
      <w:r>
        <w:t xml:space="preserve"> </w:t>
      </w:r>
      <w:r>
        <w:rPr>
          <w:iCs/>
          <w:i/>
        </w:rPr>
        <w:t xml:space="preserve">Quantile</w:t>
      </w:r>
      <w:r>
        <w:t xml:space="preserve"> </w:t>
      </w:r>
      <w:r>
        <w:t xml:space="preserve">methods train a model to predict chosen quantiles</w:t>
      </w:r>
      <w:r>
        <w:t xml:space="preserve"> </w:t>
      </w:r>
      <m:oMath>
        <m:sSub>
          <m:e>
            <m:r>
              <m:t>q</m:t>
            </m:r>
          </m:e>
          <m:sub>
            <m:r>
              <m:t>τ</m:t>
            </m:r>
          </m:sub>
        </m:sSub>
      </m:oMath>
      <w:r>
        <w:t xml:space="preserve"> </w:t>
      </w:r>
      <w:r>
        <w:t xml:space="preserve">directly by minimizing the pinball loss</w:t>
      </w:r>
      <w:r>
        <w:t xml:space="preserve"> </w:t>
      </w:r>
      <m:oMath>
        <m:nary>
          <m:naryPr>
            <m:chr m:val="∑"/>
            <m:limLoc m:val="undOvr"/>
            <m:subHide m:val="off"/>
            <m:supHide m:val="on"/>
          </m:naryPr>
          <m:sub>
            <m:r>
              <m:t>j</m:t>
            </m:r>
          </m:sub>
          <m:sup>
            <m:r>
              <m:t>​</m:t>
            </m:r>
          </m:sup>
          <m:e>
            <m:r>
              <m:rPr>
                <m:sty m:val="p"/>
              </m:rPr>
              <m:t>max</m:t>
            </m:r>
          </m:e>
        </m:nary>
        <m:d>
          <m:dPr>
            <m:begChr m:val="("/>
            <m:endChr m:val=")"/>
            <m:sepChr m:val=""/>
            <m:grow/>
          </m:dPr>
          <m:e>
            <m:r>
              <m:t>τ</m:t>
            </m:r>
            <m:d>
              <m:dPr>
                <m:begChr m:val="("/>
                <m:endChr m:val=")"/>
                <m:sepChr m:val=""/>
                <m:grow/>
              </m:dPr>
              <m:e>
                <m:sSub>
                  <m:e>
                    <m:r>
                      <m:t>y</m:t>
                    </m:r>
                  </m:e>
                  <m:sub>
                    <m:r>
                      <m:t>j</m:t>
                    </m:r>
                  </m:sub>
                </m:sSub>
                <m:r>
                  <m:rPr>
                    <m:sty m:val="p"/>
                  </m:rPr>
                  <m:t>−</m:t>
                </m:r>
                <m:sSub>
                  <m:e>
                    <m:r>
                      <m:t>q</m:t>
                    </m:r>
                  </m:e>
                  <m:sub>
                    <m:r>
                      <m:t>τ</m:t>
                    </m:r>
                  </m:sub>
                </m:sSub>
              </m:e>
            </m:d>
            <m:r>
              <m:rPr>
                <m:sty m:val="p"/>
              </m:rPr>
              <m:t>,</m:t>
            </m:r>
            <m:d>
              <m:dPr>
                <m:begChr m:val="("/>
                <m:endChr m:val=")"/>
                <m:sepChr m:val=""/>
                <m:grow/>
              </m:dPr>
              <m:e>
                <m:r>
                  <m:t>τ</m:t>
                </m:r>
                <m:r>
                  <m:rPr>
                    <m:sty m:val="p"/>
                  </m:rPr>
                  <m:t>−</m:t>
                </m:r>
                <m:r>
                  <m:t>1</m:t>
                </m:r>
              </m:e>
            </m:d>
            <m:d>
              <m:dPr>
                <m:begChr m:val="("/>
                <m:endChr m:val=")"/>
                <m:sepChr m:val=""/>
                <m:grow/>
              </m:dPr>
              <m:e>
                <m:sSub>
                  <m:e>
                    <m:r>
                      <m:t>y</m:t>
                    </m:r>
                  </m:e>
                  <m:sub>
                    <m:r>
                      <m:t>j</m:t>
                    </m:r>
                  </m:sub>
                </m:sSub>
                <m:r>
                  <m:rPr>
                    <m:sty m:val="p"/>
                  </m:rPr>
                  <m:t>−</m:t>
                </m:r>
                <m:sSub>
                  <m:e>
                    <m:r>
                      <m:t>q</m:t>
                    </m:r>
                  </m:e>
                  <m:sub>
                    <m:r>
                      <m:t>τ</m:t>
                    </m:r>
                  </m:sub>
                </m:sSub>
              </m:e>
            </m:d>
          </m:e>
        </m:d>
      </m:oMath>
      <w:r>
        <w:t xml:space="preserve">, where</w:t>
      </w:r>
      <w:r>
        <w:t xml:space="preserve"> </w:t>
      </w:r>
      <m:oMath>
        <m:sSub>
          <m:e>
            <m:r>
              <m:t>y</m:t>
            </m:r>
          </m:e>
          <m:sub>
            <m:r>
              <m:t>j</m:t>
            </m:r>
          </m:sub>
        </m:sSub>
      </m:oMath>
      <w:r>
        <w:t xml:space="preserve"> </w:t>
      </w:r>
      <w:r>
        <w:t xml:space="preserve">are the true RULs and</w:t>
      </w:r>
      <w:r>
        <w:t xml:space="preserve"> </w:t>
      </w:r>
      <m:oMath>
        <m:r>
          <m:t>τ</m:t>
        </m:r>
      </m:oMath>
      <w:r>
        <w:t xml:space="preserve"> </w:t>
      </w:r>
      <w:r>
        <w:t xml:space="preserve">the target quantile level.</w:t>
      </w:r>
    </w:p>
    <w:p>
      <w:pPr>
        <w:pStyle w:val="BodyText"/>
      </w:pPr>
      <w:r>
        <w:t xml:space="preserve">Whatever the method, its intervals must be</w:t>
      </w:r>
      <w:r>
        <w:t xml:space="preserve"> </w:t>
      </w:r>
      <w:r>
        <w:rPr>
          <w:iCs/>
          <w:i/>
        </w:rPr>
        <w:t xml:space="preserve">calibrated</w:t>
      </w:r>
      <w:r>
        <w:t xml:space="preserve">: a nominal 90 % interval should contain the truth 90 % of the time on units the model has not seen. Two numbers summarize this: the</w:t>
      </w:r>
      <w:r>
        <w:t xml:space="preserve"> </w:t>
      </w:r>
      <w:r>
        <w:rPr>
          <w:iCs/>
          <w:i/>
        </w:rPr>
        <w:t xml:space="preserve">prediction interval coverage probability</w:t>
      </w:r>
      <w:r>
        <w:t xml:space="preserve"> </w:t>
      </w:r>
      <w:r>
        <w:t xml:space="preserve">and the</w:t>
      </w:r>
      <w:r>
        <w:t xml:space="preserve"> </w:t>
      </w:r>
      <w:r>
        <w:rPr>
          <w:iCs/>
          <w:i/>
        </w:rPr>
        <w:t xml:space="preserve">mean prediction interval width</w:t>
      </w:r>
      <w:r>
        <w:t xml:space="preserve">,</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r>
                  <m:t>P</m:t>
                </m:r>
                <m:r>
                  <m:t>I</m:t>
                </m:r>
                <m:r>
                  <m:t>C</m:t>
                </m:r>
                <m:r>
                  <m:t>P</m:t>
                </m:r>
                <m:r>
                  <m:rPr>
                    <m:sty m:val="p"/>
                  </m:rPr>
                  <m:t>=</m:t>
                </m:r>
                <m:f>
                  <m:fPr>
                    <m:type m:val="bar"/>
                  </m:fPr>
                  <m:num>
                    <m:r>
                      <m:t>1</m:t>
                    </m:r>
                  </m:num>
                  <m:den>
                    <m:r>
                      <m:t>M</m:t>
                    </m:r>
                  </m:den>
                </m:f>
                <m:nary>
                  <m:naryPr>
                    <m:chr m:val="∑"/>
                    <m:limLoc m:val="undOvr"/>
                    <m:subHide m:val="off"/>
                    <m:supHide m:val="off"/>
                  </m:naryPr>
                  <m:sub>
                    <m:r>
                      <m:t>j</m:t>
                    </m:r>
                    <m:r>
                      <m:rPr>
                        <m:sty m:val="p"/>
                      </m:rPr>
                      <m:t>=</m:t>
                    </m:r>
                    <m:r>
                      <m:t>1</m:t>
                    </m:r>
                  </m:sub>
                  <m:sup>
                    <m:r>
                      <m:t>M</m:t>
                    </m:r>
                  </m:sup>
                  <m:e>
                    <m:r>
                      <m:rPr>
                        <m:sty m:val="p"/>
                        <m:scr m:val="double-struck"/>
                      </m:rPr>
                      <m:t>1</m:t>
                    </m:r>
                  </m:e>
                </m:nary>
                <m:d>
                  <m:dPr>
                    <m:begChr m:val="["/>
                    <m:endChr m:val="]"/>
                    <m:sepChr m:val=""/>
                    <m:grow/>
                  </m:dPr>
                  <m:e>
                    <m:sSub>
                      <m:e>
                        <m:r>
                          <m:t>L</m:t>
                        </m:r>
                      </m:e>
                      <m:sub>
                        <m:r>
                          <m:t>j</m:t>
                        </m:r>
                      </m:sub>
                    </m:sSub>
                    <m:r>
                      <m:rPr>
                        <m:sty m:val="p"/>
                      </m:rPr>
                      <m:t>≤</m:t>
                    </m:r>
                    <m:sSub>
                      <m:e>
                        <m:r>
                          <m:t>R</m:t>
                        </m:r>
                        <m:r>
                          <m:t>U</m:t>
                        </m:r>
                        <m:r>
                          <m:t>L</m:t>
                        </m:r>
                      </m:e>
                      <m:sub>
                        <m:r>
                          <m:t>j</m:t>
                        </m:r>
                      </m:sub>
                    </m:sSub>
                    <m:r>
                      <m:rPr>
                        <m:sty m:val="p"/>
                      </m:rPr>
                      <m:t>≤</m:t>
                    </m:r>
                    <m:sSub>
                      <m:e>
                        <m:r>
                          <m:t>U</m:t>
                        </m:r>
                      </m:e>
                      <m:sub>
                        <m:r>
                          <m:t>j</m:t>
                        </m:r>
                      </m:sub>
                    </m:sSub>
                  </m:e>
                </m:d>
                <m:r>
                  <m:rPr>
                    <m:sty m:val="p"/>
                  </m:rPr>
                  <m:t>,</m:t>
                </m:r>
                <m:r>
                  <m:t>  </m:t>
                </m:r>
                <m:r>
                  <m:t>M</m:t>
                </m:r>
                <m:r>
                  <m:t>P</m:t>
                </m:r>
                <m:r>
                  <m:t>I</m:t>
                </m:r>
                <m:r>
                  <m:t>W</m:t>
                </m:r>
                <m:r>
                  <m:rPr>
                    <m:sty m:val="p"/>
                  </m:rPr>
                  <m:t>=</m:t>
                </m:r>
                <m:f>
                  <m:fPr>
                    <m:type m:val="bar"/>
                  </m:fPr>
                  <m:num>
                    <m:r>
                      <m:t>1</m:t>
                    </m:r>
                  </m:num>
                  <m:den>
                    <m:r>
                      <m:t>M</m:t>
                    </m:r>
                  </m:den>
                </m:f>
                <m:nary>
                  <m:naryPr>
                    <m:chr m:val="∑"/>
                    <m:limLoc m:val="undOvr"/>
                    <m:subHide m:val="off"/>
                    <m:supHide m:val="off"/>
                  </m:naryPr>
                  <m:sub>
                    <m:r>
                      <m:t>j</m:t>
                    </m:r>
                    <m:r>
                      <m:rPr>
                        <m:sty m:val="p"/>
                      </m:rPr>
                      <m:t>=</m:t>
                    </m:r>
                    <m:r>
                      <m:t>1</m:t>
                    </m:r>
                  </m:sub>
                  <m:sup>
                    <m:r>
                      <m:t>M</m:t>
                    </m:r>
                  </m:sup>
                  <m:e>
                    <m:d>
                      <m:dPr>
                        <m:begChr m:val="("/>
                        <m:endChr m:val=")"/>
                        <m:sepChr m:val=""/>
                        <m:grow/>
                      </m:dPr>
                      <m:e>
                        <m:sSub>
                          <m:e>
                            <m:r>
                              <m:t>U</m:t>
                            </m:r>
                          </m:e>
                          <m:sub>
                            <m:r>
                              <m:t>j</m:t>
                            </m:r>
                          </m:sub>
                        </m:sSub>
                        <m:r>
                          <m:rPr>
                            <m:sty m:val="p"/>
                          </m:rPr>
                          <m:t>−</m:t>
                        </m:r>
                        <m:sSub>
                          <m:e>
                            <m:r>
                              <m:t>L</m:t>
                            </m:r>
                          </m:e>
                          <m:sub>
                            <m:r>
                              <m:t>j</m:t>
                            </m:r>
                          </m:sub>
                        </m:sSub>
                      </m:e>
                    </m:d>
                  </m:e>
                </m:nary>
                <m:r>
                  <m:rPr>
                    <m:sty m:val="p"/>
                  </m:rPr>
                  <m:t>,</m:t>
                </m:r>
              </m:oMath>
            </m:oMathPara>
          </w:p>
        </w:tc>
        <w:tc>
          <w:tcPr>
            <w:tcW w:w="900" w:type="dxa"/>
            <w:vAlign w:val="center"/>
          </w:tcPr>
          <w:p>
            <w:pPr>
              <w:pStyle w:val="EquationCell"/>
              <w:jc w:val="right"/>
            </w:pPr>
            <w:r>
              <w:t xml:space="preserve">(12.67)</w:t>
            </w:r>
          </w:p>
        </w:tc>
      </w:tr>
    </w:tbl>
    <w:p>
      <w:pPr>
        <w:pStyle w:val="BodyText"/>
      </w:pPr>
      <w:r>
        <w:t xml:space="preserve">where</w:t>
      </w:r>
      <w:r>
        <w:t xml:space="preserve"> </w:t>
      </w:r>
      <m:oMath>
        <m:sSub>
          <m:e>
            <m:r>
              <m:t>L</m:t>
            </m:r>
          </m:e>
          <m:sub>
            <m:r>
              <m:t>j</m:t>
            </m:r>
          </m:sub>
        </m:sSub>
      </m:oMath>
      <w:r>
        <w:t xml:space="preserve"> </w:t>
      </w:r>
      <w:r>
        <w:t xml:space="preserve">and</w:t>
      </w:r>
      <w:r>
        <w:t xml:space="preserve"> </w:t>
      </w:r>
      <m:oMath>
        <m:sSub>
          <m:e>
            <m:r>
              <m:t>U</m:t>
            </m:r>
          </m:e>
          <m:sub>
            <m:r>
              <m:t>j</m:t>
            </m:r>
          </m:sub>
        </m:sSub>
      </m:oMath>
      <w:r>
        <w:t xml:space="preserve"> </w:t>
      </w:r>
      <w:r>
        <w:t xml:space="preserve">are the interval limits for prediction</w:t>
      </w:r>
      <w:r>
        <w:t xml:space="preserve"> </w:t>
      </w:r>
      <m:oMath>
        <m:r>
          <m:t>j</m:t>
        </m:r>
      </m:oMath>
      <w:r>
        <w:t xml:space="preserve"> </w:t>
      </w:r>
      <w:r>
        <w:t xml:space="preserve">of</w:t>
      </w:r>
      <w:r>
        <w:t xml:space="preserve"> </w:t>
      </w:r>
      <m:oMath>
        <m:r>
          <m:t>M</m:t>
        </m:r>
      </m:oMath>
      <w:r>
        <w:t xml:space="preserve"> </w:t>
      </w:r>
      <w:r>
        <w:t xml:space="preserve">and</w:t>
      </w:r>
      <w:r>
        <w:t xml:space="preserve"> </w:t>
      </w:r>
      <m:oMath>
        <m:r>
          <m:rPr>
            <m:sty m:val="p"/>
            <m:scr m:val="double-struck"/>
          </m:rPr>
          <m:t>1</m:t>
        </m:r>
        <m:d>
          <m:dPr>
            <m:begChr m:val="["/>
            <m:endChr m:val="]"/>
            <m:sepChr m:val=""/>
            <m:grow/>
          </m:dPr>
          <m:e>
            <m:r>
              <m:rPr>
                <m:sty m:val="p"/>
              </m:rPr>
              <m:t>⋅</m:t>
            </m:r>
          </m:e>
        </m:d>
      </m:oMath>
      <w:r>
        <w:t xml:space="preserve"> </w:t>
      </w:r>
      <w:r>
        <w:t xml:space="preserve">is the indicator function. A PICP well below the nominal level means overconfidence; far above it, intervals too wide to be useful.</w:t>
      </w:r>
      <w:r>
        <w:t xml:space="preserve"> </w:t>
      </w:r>
      <w:r>
        <w:rPr>
          <w:iCs/>
          <w:i/>
        </w:rPr>
        <w:t xml:space="preserve">Conformal prediction</w:t>
      </w:r>
      <w:r>
        <w:t xml:space="preserve"> </w:t>
      </w:r>
      <w:r>
        <w:t xml:space="preserve">is an emerging distribution-free way of calibrating intervals from held-out units: with nonconformity scores</w:t>
      </w:r>
      <w:r>
        <w:t xml:space="preserve"> </w:t>
      </w:r>
      <m:oMath>
        <m:sSub>
          <m:e>
            <m:r>
              <m:t>s</m:t>
            </m:r>
          </m:e>
          <m:sub>
            <m:r>
              <m:t>j</m:t>
            </m:r>
          </m:sub>
        </m:sSub>
        <m:r>
          <m:rPr>
            <m:sty m:val="p"/>
          </m:rPr>
          <m:t>=</m:t>
        </m:r>
        <m:d>
          <m:dPr>
            <m:begChr m:val="|"/>
            <m:endChr m:val="|"/>
            <m:sepChr m:val=""/>
            <m:grow/>
          </m:dPr>
          <m:e>
            <m:sSub>
              <m:e>
                <m:acc>
                  <m:accPr>
                    <m:chr m:val="̂"/>
                  </m:accPr>
                  <m:e>
                    <m:r>
                      <m:t>R</m:t>
                    </m:r>
                    <m:r>
                      <m:t>U</m:t>
                    </m:r>
                    <m:r>
                      <m:t>L</m:t>
                    </m:r>
                  </m:e>
                </m:acc>
              </m:e>
              <m:sub>
                <m:r>
                  <m:t>j</m:t>
                </m:r>
              </m:sub>
            </m:sSub>
            <m:r>
              <m:rPr>
                <m:sty m:val="p"/>
              </m:rPr>
              <m:t>−</m:t>
            </m:r>
            <m:sSub>
              <m:e>
                <m:r>
                  <m:t>R</m:t>
                </m:r>
                <m:r>
                  <m:t>U</m:t>
                </m:r>
                <m:r>
                  <m:t>L</m:t>
                </m:r>
              </m:e>
              <m:sub>
                <m:r>
                  <m:t>j</m:t>
                </m:r>
              </m:sub>
            </m:sSub>
          </m:e>
        </m:d>
        <m:r>
          <m:rPr>
            <m:sty m:val="p"/>
          </m:rPr>
          <m:t>/</m:t>
        </m:r>
        <m:sSub>
          <m:e>
            <m:acc>
              <m:accPr>
                <m:chr m:val="̂"/>
              </m:accPr>
              <m:e>
                <m:r>
                  <m:t>σ</m:t>
                </m:r>
              </m:e>
            </m:acc>
          </m:e>
          <m:sub>
            <m:r>
              <m:t>j</m:t>
            </m:r>
          </m:sub>
        </m:sSub>
      </m:oMath>
      <w:r>
        <w:t xml:space="preserve"> </w:t>
      </w:r>
      <w:r>
        <w:t xml:space="preserve">on</w:t>
      </w:r>
      <w:r>
        <w:t xml:space="preserve"> </w:t>
      </w:r>
      <m:oMath>
        <m:r>
          <m:t>n</m:t>
        </m:r>
      </m:oMath>
      <w:r>
        <w:t xml:space="preserve"> </w:t>
      </w:r>
      <w:r>
        <w:t xml:space="preserve">calibration units, the interval</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d>
                  <m:dPr>
                    <m:begChr m:val="["/>
                    <m:endChr m:val="]"/>
                    <m:sepChr m:val=""/>
                    <m:grow/>
                  </m:dPr>
                  <m:e>
                    <m:acc>
                      <m:accPr>
                        <m:chr m:val="̂"/>
                      </m:accPr>
                      <m:e>
                        <m:r>
                          <m:t>R</m:t>
                        </m:r>
                        <m:r>
                          <m:t>U</m:t>
                        </m:r>
                        <m:r>
                          <m:t>L</m:t>
                        </m:r>
                      </m:e>
                    </m:acc>
                    <m:r>
                      <m:rPr>
                        <m:sty m:val="p"/>
                      </m:rPr>
                      <m:t>−</m:t>
                    </m:r>
                    <m:acc>
                      <m:accPr>
                        <m:chr m:val="̂"/>
                      </m:accPr>
                      <m:e>
                        <m:r>
                          <m:t>q</m:t>
                        </m:r>
                      </m:e>
                    </m:acc>
                    <m:acc>
                      <m:accPr>
                        <m:chr m:val="̂"/>
                      </m:accPr>
                      <m:e>
                        <m:r>
                          <m:t>σ</m:t>
                        </m:r>
                      </m:e>
                    </m:acc>
                    <m:r>
                      <m:rPr>
                        <m:sty m:val="p"/>
                      </m:rPr>
                      <m:t>,</m:t>
                    </m:r>
                    <m:r>
                      <m:t> </m:t>
                    </m:r>
                    <m:acc>
                      <m:accPr>
                        <m:chr m:val="̂"/>
                      </m:accPr>
                      <m:e>
                        <m:r>
                          <m:t>R</m:t>
                        </m:r>
                        <m:r>
                          <m:t>U</m:t>
                        </m:r>
                        <m:r>
                          <m:t>L</m:t>
                        </m:r>
                      </m:e>
                    </m:acc>
                    <m:r>
                      <m:rPr>
                        <m:sty m:val="p"/>
                      </m:rPr>
                      <m:t>+</m:t>
                    </m:r>
                    <m:acc>
                      <m:accPr>
                        <m:chr m:val="̂"/>
                      </m:accPr>
                      <m:e>
                        <m:r>
                          <m:t>q</m:t>
                        </m:r>
                      </m:e>
                    </m:acc>
                    <m:acc>
                      <m:accPr>
                        <m:chr m:val="̂"/>
                      </m:accPr>
                      <m:e>
                        <m:r>
                          <m:t>σ</m:t>
                        </m:r>
                      </m:e>
                    </m:acc>
                  </m:e>
                </m:d>
                <m:r>
                  <m:rPr>
                    <m:sty m:val="p"/>
                  </m:rPr>
                  <m:t>,</m:t>
                </m:r>
                <m:r>
                  <m:t> </m:t>
                </m:r>
                <m:r>
                  <m:t> </m:t>
                </m:r>
                <m:acc>
                  <m:accPr>
                    <m:chr m:val="̂"/>
                  </m:accPr>
                  <m:e>
                    <m:r>
                      <m:t>q</m:t>
                    </m:r>
                  </m:e>
                </m:acc>
                <m:r>
                  <m:rPr>
                    <m:sty m:val="p"/>
                  </m:rPr>
                  <m:t>=</m:t>
                </m:r>
                <m:sSub>
                  <m:e>
                    <m:r>
                      <m:t>s</m:t>
                    </m:r>
                  </m:e>
                  <m:sub>
                    <m:d>
                      <m:dPr>
                        <m:begChr m:val="("/>
                        <m:endChr m:val=")"/>
                        <m:sepChr m:val=""/>
                        <m:grow/>
                      </m:dPr>
                      <m:e>
                        <m:r>
                          <m:rPr>
                            <m:sty m:val="p"/>
                          </m:rPr>
                          <m:t>⌈</m:t>
                        </m:r>
                        <m:d>
                          <m:dPr>
                            <m:begChr m:val="("/>
                            <m:endChr m:val=")"/>
                            <m:sepChr m:val=""/>
                            <m:grow/>
                          </m:dPr>
                          <m:e>
                            <m:r>
                              <m:t>n</m:t>
                            </m:r>
                            <m:r>
                              <m:rPr>
                                <m:sty m:val="p"/>
                              </m:rPr>
                              <m:t>+</m:t>
                            </m:r>
                            <m:r>
                              <m:t>1</m:t>
                            </m:r>
                          </m:e>
                        </m:d>
                        <m:d>
                          <m:dPr>
                            <m:begChr m:val="("/>
                            <m:endChr m:val=")"/>
                            <m:sepChr m:val=""/>
                            <m:grow/>
                          </m:dPr>
                          <m:e>
                            <m:r>
                              <m:t>1</m:t>
                            </m:r>
                            <m:r>
                              <m:rPr>
                                <m:sty m:val="p"/>
                              </m:rPr>
                              <m:t>−</m:t>
                            </m:r>
                            <m:r>
                              <m:t>α</m:t>
                            </m:r>
                          </m:e>
                        </m:d>
                        <m:r>
                          <m:rPr>
                            <m:sty m:val="p"/>
                          </m:rPr>
                          <m:t>⌉</m:t>
                        </m:r>
                      </m:e>
                    </m:d>
                  </m:sub>
                </m:sSub>
                <m:r>
                  <m:rPr>
                    <m:sty m:val="p"/>
                  </m:rPr>
                  <m:t>,</m:t>
                </m:r>
              </m:oMath>
            </m:oMathPara>
          </w:p>
        </w:tc>
        <w:tc>
          <w:tcPr>
            <w:tcW w:w="900" w:type="dxa"/>
            <w:vAlign w:val="center"/>
          </w:tcPr>
          <w:p>
            <w:pPr>
              <w:pStyle w:val="EquationCell"/>
              <w:jc w:val="right"/>
            </w:pPr>
            <w:r>
              <w:t xml:space="preserve">(12.68)</w:t>
            </w:r>
          </w:p>
        </w:tc>
      </w:tr>
    </w:tbl>
    <w:p>
      <w:pPr>
        <w:pStyle w:val="BodyText"/>
      </w:pPr>
      <w:r>
        <w:t xml:space="preserve">where</w:t>
      </w:r>
      <w:r>
        <w:t xml:space="preserve"> </w:t>
      </w:r>
      <m:oMath>
        <m:acc>
          <m:accPr>
            <m:chr m:val="̂"/>
          </m:accPr>
          <m:e>
            <m:r>
              <m:t>q</m:t>
            </m:r>
          </m:e>
        </m:acc>
      </m:oMath>
      <w:r>
        <w:t xml:space="preserve"> </w:t>
      </w:r>
      <w:r>
        <w:t xml:space="preserve">is the</w:t>
      </w:r>
      <w:r>
        <w:t xml:space="preserve"> </w:t>
      </w:r>
      <m:oMath>
        <m:r>
          <m:rPr>
            <m:sty m:val="p"/>
          </m:rPr>
          <m:t>⌈</m:t>
        </m:r>
        <m:d>
          <m:dPr>
            <m:begChr m:val="("/>
            <m:endChr m:val=")"/>
            <m:sepChr m:val=""/>
            <m:grow/>
          </m:dPr>
          <m:e>
            <m:r>
              <m:t>n</m:t>
            </m:r>
            <m:r>
              <m:rPr>
                <m:sty m:val="p"/>
              </m:rPr>
              <m:t>+</m:t>
            </m:r>
            <m:r>
              <m:t>1</m:t>
            </m:r>
          </m:e>
        </m:d>
        <m:d>
          <m:dPr>
            <m:begChr m:val="("/>
            <m:endChr m:val=")"/>
            <m:sepChr m:val=""/>
            <m:grow/>
          </m:dPr>
          <m:e>
            <m:r>
              <m:t>1</m:t>
            </m:r>
            <m:r>
              <m:rPr>
                <m:sty m:val="p"/>
              </m:rPr>
              <m:t>−</m:t>
            </m:r>
            <m:r>
              <m:t>α</m:t>
            </m:r>
          </m:e>
        </m:d>
        <m:r>
          <m:rPr>
            <m:sty m:val="p"/>
          </m:rPr>
          <m:t>⌉</m:t>
        </m:r>
      </m:oMath>
      <w:r>
        <w:t xml:space="preserve">-th smallest score, has coverage at least</w:t>
      </w:r>
      <w:r>
        <w:t xml:space="preserve"> </w:t>
      </w:r>
      <m:oMath>
        <m:r>
          <m:t>1</m:t>
        </m:r>
        <m:r>
          <m:rPr>
            <m:sty m:val="p"/>
          </m:rPr>
          <m:t>−</m:t>
        </m:r>
        <m:r>
          <m:t>α</m:t>
        </m:r>
      </m:oMath>
      <w:r>
        <w:t xml:space="preserve"> </w:t>
      </w:r>
      <w:r>
        <w:rPr>
          <w:iCs/>
          <w:i/>
        </w:rPr>
        <w:t xml:space="preserve">on average over units exchangeable with the calibration set</w:t>
      </w:r>
      <w:r>
        <w:t xml:space="preserve">. The caveat is essential: degrading units are not exchangeable with the fleet when their duty, temperature or chemistry differs, and conformal coverage then fails exactly as the battery case of Chapter 9 showed (Section 9.19.4).</w:t>
      </w:r>
    </w:p>
    <w:bookmarkEnd w:id="132"/>
    <w:bookmarkStart w:id="136" w:name="X7543dc263c06c0f7b0f5df8972c69cbca45b9a2"/>
    <w:p>
      <w:pPr>
        <w:pStyle w:val="Heading2"/>
      </w:pPr>
      <w:r>
        <w:t xml:space="preserve">12.16.2 Validation against run-to-failure data and naive baselines</w:t>
      </w:r>
    </w:p>
    <w:p>
      <w:pPr>
        <w:pStyle w:val="FirstParagraph"/>
      </w:pPr>
      <w:r>
        <w:t xml:space="preserve">A prognostic method is validated on</w:t>
      </w:r>
      <w:r>
        <w:t xml:space="preserve"> </w:t>
      </w:r>
      <w:r>
        <w:rPr>
          <w:iCs/>
          <w:i/>
        </w:rPr>
        <w:t xml:space="preserve">held-out run-to-failure</w:t>
      </w:r>
      <w:r>
        <w:t xml:space="preserve"> </w:t>
      </w:r>
      <w:r>
        <w:t xml:space="preserve">units, never on the units used to fit it, by comparing its prediction at several points in each unit’s life with the true RUL. Three measures are standard [9]. The first is the RMSE of the point prediction. The second is the coverage of the prediction interval (PICP). The third is the</w:t>
      </w:r>
      <w:r>
        <w:t xml:space="preserve"> </w:t>
      </w:r>
      <m:oMath>
        <m:r>
          <m:t>α</m:t>
        </m:r>
      </m:oMath>
      <w:r>
        <w:t xml:space="preserve">–</w:t>
      </w:r>
      <m:oMath>
        <m:r>
          <m:t>λ</m:t>
        </m:r>
      </m:oMath>
      <w:r>
        <w:t xml:space="preserve"> </w:t>
      </w:r>
      <w:r>
        <w:t xml:space="preserve">accuracy: the fraction of predictions made at time</w:t>
      </w:r>
      <w:r>
        <w:t xml:space="preserve"> </w:t>
      </w:r>
      <m:oMath>
        <m:sSub>
          <m:e>
            <m:r>
              <m:t>t</m:t>
            </m:r>
          </m:e>
          <m:sub>
            <m:r>
              <m:t>λ</m:t>
            </m:r>
          </m:sub>
        </m:sSub>
        <m:r>
          <m:rPr>
            <m:sty m:val="p"/>
          </m:rPr>
          <m:t>=</m:t>
        </m:r>
        <m:sSub>
          <m:e>
            <m:r>
              <m:t>t</m:t>
            </m:r>
          </m:e>
          <m:sub>
            <m:r>
              <m:t>0</m:t>
            </m:r>
          </m:sub>
        </m:sSub>
        <m:r>
          <m:rPr>
            <m:sty m:val="p"/>
          </m:rPr>
          <m:t>+</m:t>
        </m:r>
        <m:r>
          <m:t>λ</m:t>
        </m:r>
        <m:d>
          <m:dPr>
            <m:begChr m:val="("/>
            <m:endChr m:val=")"/>
            <m:sepChr m:val=""/>
            <m:grow/>
          </m:dPr>
          <m:e>
            <m:sSub>
              <m:e>
                <m:r>
                  <m:t>t</m:t>
                </m:r>
              </m:e>
              <m:sub>
                <m:r>
                  <m:t>f</m:t>
                </m:r>
              </m:sub>
            </m:sSub>
            <m:r>
              <m:rPr>
                <m:sty m:val="p"/>
              </m:rPr>
              <m:t>−</m:t>
            </m:r>
            <m:sSub>
              <m:e>
                <m:r>
                  <m:t>t</m:t>
                </m:r>
              </m:e>
              <m:sub>
                <m:r>
                  <m:t>0</m:t>
                </m:r>
              </m:sub>
            </m:sSub>
          </m:e>
        </m:d>
      </m:oMath>
      <w:r>
        <w:t xml:space="preserve"> </w:t>
      </w:r>
      <w:r>
        <w:t xml:space="preserve">that fall within</w:t>
      </w:r>
      <w:r>
        <w:t xml:space="preserve"> </w:t>
      </w:r>
      <m:oMath>
        <m:r>
          <m:rPr>
            <m:sty m:val="p"/>
          </m:rPr>
          <m:t>±</m:t>
        </m:r>
        <m:r>
          <m:t>α</m:t>
        </m:r>
      </m:oMath>
      <w:r>
        <w:t xml:space="preserve"> </w:t>
      </w:r>
      <w:r>
        <w:t xml:space="preserve">of the true RUL,</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r>
                  <m:t>R</m:t>
                </m:r>
                <m:r>
                  <m:t>M</m:t>
                </m:r>
                <m:r>
                  <m:t>S</m:t>
                </m:r>
                <m:r>
                  <m:t>E</m:t>
                </m:r>
                <m:r>
                  <m:rPr>
                    <m:sty m:val="p"/>
                  </m:rPr>
                  <m:t>=</m:t>
                </m:r>
                <m:rad>
                  <m:radPr>
                    <m:degHide m:val="on"/>
                  </m:radPr>
                  <m:deg/>
                  <m:e>
                    <m:f>
                      <m:fPr>
                        <m:type m:val="bar"/>
                      </m:fPr>
                      <m:num>
                        <m:r>
                          <m:t>1</m:t>
                        </m:r>
                      </m:num>
                      <m:den>
                        <m:r>
                          <m:t>M</m:t>
                        </m:r>
                      </m:den>
                    </m:f>
                    <m:nary>
                      <m:naryPr>
                        <m:chr m:val="∑"/>
                        <m:limLoc m:val="undOvr"/>
                        <m:subHide m:val="off"/>
                        <m:supHide m:val="on"/>
                      </m:naryPr>
                      <m:sub>
                        <m:r>
                          <m:t>j</m:t>
                        </m:r>
                      </m:sub>
                      <m:sup>
                        <m:r>
                          <m:t>​</m:t>
                        </m:r>
                      </m:sup>
                      <m:e>
                        <m:sSup>
                          <m:e>
                            <m:d>
                              <m:dPr>
                                <m:begChr m:val="("/>
                                <m:endChr m:val=")"/>
                                <m:sepChr m:val=""/>
                                <m:grow/>
                              </m:dPr>
                              <m:e>
                                <m:sSub>
                                  <m:e>
                                    <m:acc>
                                      <m:accPr>
                                        <m:chr m:val="̂"/>
                                      </m:accPr>
                                      <m:e>
                                        <m:r>
                                          <m:t>R</m:t>
                                        </m:r>
                                        <m:r>
                                          <m:t>U</m:t>
                                        </m:r>
                                        <m:r>
                                          <m:t>L</m:t>
                                        </m:r>
                                      </m:e>
                                    </m:acc>
                                  </m:e>
                                  <m:sub>
                                    <m:r>
                                      <m:t>j</m:t>
                                    </m:r>
                                  </m:sub>
                                </m:sSub>
                                <m:r>
                                  <m:rPr>
                                    <m:sty m:val="p"/>
                                  </m:rPr>
                                  <m:t>−</m:t>
                                </m:r>
                                <m:sSub>
                                  <m:e>
                                    <m:r>
                                      <m:t>R</m:t>
                                    </m:r>
                                    <m:r>
                                      <m:t>U</m:t>
                                    </m:r>
                                    <m:r>
                                      <m:t>L</m:t>
                                    </m:r>
                                  </m:e>
                                  <m:sub>
                                    <m:r>
                                      <m:t>j</m:t>
                                    </m:r>
                                  </m:sub>
                                </m:sSub>
                              </m:e>
                            </m:d>
                          </m:e>
                          <m:sup>
                            <m:r>
                              <m:t>2</m:t>
                            </m:r>
                          </m:sup>
                        </m:sSup>
                      </m:e>
                    </m:nary>
                  </m:e>
                </m:rad>
                <m:r>
                  <m:rPr>
                    <m:sty m:val="p"/>
                  </m:rPr>
                  <m:t>,</m:t>
                </m:r>
                <m:r>
                  <m:t> </m:t>
                </m:r>
                <m:r>
                  <m:t> </m:t>
                </m:r>
                <m:r>
                  <m:t>α</m:t>
                </m:r>
                <m:r>
                  <m:rPr>
                    <m:nor/>
                    <m:sty m:val="p"/>
                  </m:rPr>
                  <m:t>–</m:t>
                </m:r>
                <m:r>
                  <m:t>λ</m:t>
                </m:r>
                <m:r>
                  <m:t> </m:t>
                </m:r>
                <m:r>
                  <m:rPr>
                    <m:nor/>
                    <m:sty m:val="p"/>
                  </m:rPr>
                  <m:t>accuracy</m:t>
                </m:r>
                <m:r>
                  <m:rPr>
                    <m:sty m:val="p"/>
                  </m:rPr>
                  <m:t>=</m:t>
                </m:r>
                <m:f>
                  <m:fPr>
                    <m:type m:val="bar"/>
                  </m:fPr>
                  <m:num>
                    <m:r>
                      <m:t>1</m:t>
                    </m:r>
                  </m:num>
                  <m:den>
                    <m:r>
                      <m:t>M</m:t>
                    </m:r>
                  </m:den>
                </m:f>
                <m:nary>
                  <m:naryPr>
                    <m:chr m:val="∑"/>
                    <m:limLoc m:val="undOvr"/>
                    <m:subHide m:val="off"/>
                    <m:supHide m:val="on"/>
                  </m:naryPr>
                  <m:sub>
                    <m:r>
                      <m:t>j</m:t>
                    </m:r>
                  </m:sub>
                  <m:sup>
                    <m:r>
                      <m:t>​</m:t>
                    </m:r>
                  </m:sup>
                  <m:e>
                    <m:r>
                      <m:rPr>
                        <m:sty m:val="p"/>
                        <m:scr m:val="double-struck"/>
                      </m:rPr>
                      <m:t>1</m:t>
                    </m:r>
                  </m:e>
                </m:nary>
                <m:d>
                  <m:dPr>
                    <m:begChr m:val="["/>
                    <m:endChr m:val="]"/>
                    <m:sepChr m:val=""/>
                    <m:grow/>
                  </m:dPr>
                  <m:e>
                    <m:d>
                      <m:dPr>
                        <m:begChr m:val="|"/>
                        <m:endChr m:val="|"/>
                        <m:sepChr m:val=""/>
                        <m:grow/>
                      </m:dPr>
                      <m:e>
                        <m:sSub>
                          <m:e>
                            <m:acc>
                              <m:accPr>
                                <m:chr m:val="̂"/>
                              </m:accPr>
                              <m:e>
                                <m:r>
                                  <m:t>R</m:t>
                                </m:r>
                                <m:r>
                                  <m:t>U</m:t>
                                </m:r>
                                <m:r>
                                  <m:t>L</m:t>
                                </m:r>
                              </m:e>
                            </m:acc>
                          </m:e>
                          <m:sub>
                            <m:r>
                              <m:t>j</m:t>
                            </m:r>
                          </m:sub>
                        </m:sSub>
                        <m:r>
                          <m:rPr>
                            <m:sty m:val="p"/>
                          </m:rPr>
                          <m:t>−</m:t>
                        </m:r>
                        <m:sSub>
                          <m:e>
                            <m:r>
                              <m:t>R</m:t>
                            </m:r>
                            <m:r>
                              <m:t>U</m:t>
                            </m:r>
                            <m:r>
                              <m:t>L</m:t>
                            </m:r>
                          </m:e>
                          <m:sub>
                            <m:r>
                              <m:t>j</m:t>
                            </m:r>
                          </m:sub>
                        </m:sSub>
                      </m:e>
                    </m:d>
                    <m:r>
                      <m:rPr>
                        <m:sty m:val="p"/>
                      </m:rPr>
                      <m:t>≤</m:t>
                    </m:r>
                    <m:r>
                      <m:t>α</m:t>
                    </m:r>
                    <m:r>
                      <m:t> </m:t>
                    </m:r>
                    <m:sSub>
                      <m:e>
                        <m:r>
                          <m:t>R</m:t>
                        </m:r>
                        <m:r>
                          <m:t>U</m:t>
                        </m:r>
                        <m:r>
                          <m:t>L</m:t>
                        </m:r>
                      </m:e>
                      <m:sub>
                        <m:r>
                          <m:t>j</m:t>
                        </m:r>
                      </m:sub>
                    </m:sSub>
                  </m:e>
                </m:d>
                <m:r>
                  <m:rPr>
                    <m:sty m:val="p"/>
                  </m:rPr>
                  <m:t>.</m:t>
                </m:r>
              </m:oMath>
            </m:oMathPara>
          </w:p>
        </w:tc>
        <w:tc>
          <w:tcPr>
            <w:tcW w:w="900" w:type="dxa"/>
            <w:vAlign w:val="center"/>
          </w:tcPr>
          <w:p>
            <w:pPr>
              <w:pStyle w:val="EquationCell"/>
              <w:jc w:val="right"/>
            </w:pPr>
            <w:r>
              <w:t xml:space="preserve">(12.69)</w:t>
            </w:r>
          </w:p>
        </w:tc>
      </w:tr>
    </w:tbl>
    <w:p>
      <w:pPr>
        <w:pStyle w:val="BodyText"/>
      </w:pPr>
      <w:r>
        <w:t xml:space="preserve">Every method must be compared with a naive baseline, typically the fleet’s mean life minus the unit’s age, which uses no condition data at all. A prognostic model that cannot beat it adds nothing. A fourth measure, the</w:t>
      </w:r>
      <w:r>
        <w:t xml:space="preserve"> </w:t>
      </w:r>
      <w:r>
        <w:rPr>
          <w:iCs/>
          <w:i/>
        </w:rPr>
        <w:t xml:space="preserve">prognostic horizon</w:t>
      </w:r>
      <w:r>
        <w:t xml:space="preserve">, is the earliest time from which the predictions stay within the</w:t>
      </w:r>
      <w:r>
        <w:t xml:space="preserve"> </w:t>
      </w:r>
      <m:oMath>
        <m:r>
          <m:rPr>
            <m:sty m:val="p"/>
          </m:rPr>
          <m:t>±</m:t>
        </m:r>
        <m:r>
          <m:t>α</m:t>
        </m:r>
      </m:oMath>
      <w:r>
        <w:t xml:space="preserve"> </w:t>
      </w:r>
      <w:r>
        <w:t xml:space="preserve">band until failure,</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r>
                  <m:t>P</m:t>
                </m:r>
                <m:r>
                  <m:t>H</m:t>
                </m:r>
                <m:r>
                  <m:rPr>
                    <m:sty m:val="p"/>
                  </m:rPr>
                  <m:t>=</m:t>
                </m:r>
                <m:sSub>
                  <m:e>
                    <m:r>
                      <m:t>t</m:t>
                    </m:r>
                  </m:e>
                  <m:sub>
                    <m:r>
                      <m:t>f</m:t>
                    </m:r>
                  </m:sub>
                </m:sSub>
                <m:r>
                  <m:rPr>
                    <m:sty m:val="p"/>
                  </m:rPr>
                  <m:t>−</m:t>
                </m:r>
                <m:r>
                  <m:rPr>
                    <m:sty m:val="p"/>
                  </m:rPr>
                  <m:t>min</m:t>
                </m:r>
                <m:d>
                  <m:dPr>
                    <m:begChr m:val="{"/>
                    <m:endChr m:val="}"/>
                    <m:sepChr m:val=""/>
                    <m:grow/>
                  </m:dPr>
                  <m:e>
                    <m:sSub>
                      <m:e>
                        <m:r>
                          <m:t>t</m:t>
                        </m:r>
                      </m:e>
                      <m:sub>
                        <m:r>
                          <m:t>j</m:t>
                        </m:r>
                      </m:sub>
                    </m:sSub>
                    <m:r>
                      <m:rPr>
                        <m:sty m:val="p"/>
                      </m:rPr>
                      <m:t>:</m:t>
                    </m:r>
                    <m:d>
                      <m:dPr>
                        <m:begChr m:val="|"/>
                        <m:endChr m:val="|"/>
                        <m:sepChr m:val=""/>
                        <m:grow/>
                      </m:dPr>
                      <m:e>
                        <m:acc>
                          <m:accPr>
                            <m:chr m:val="̂"/>
                          </m:accPr>
                          <m:e>
                            <m:r>
                              <m:t>R</m:t>
                            </m:r>
                            <m:r>
                              <m:t>U</m:t>
                            </m:r>
                            <m:r>
                              <m:t>L</m:t>
                            </m:r>
                          </m:e>
                        </m:acc>
                        <m:d>
                          <m:dPr>
                            <m:begChr m:val="("/>
                            <m:endChr m:val=")"/>
                            <m:sepChr m:val=""/>
                            <m:grow/>
                          </m:dPr>
                          <m:e>
                            <m:r>
                              <m:t>t</m:t>
                            </m:r>
                          </m:e>
                        </m:d>
                        <m:r>
                          <m:rPr>
                            <m:sty m:val="p"/>
                          </m:rPr>
                          <m:t>−</m:t>
                        </m:r>
                        <m:r>
                          <m:t>R</m:t>
                        </m:r>
                        <m:r>
                          <m:t>U</m:t>
                        </m:r>
                        <m:r>
                          <m:t>L</m:t>
                        </m:r>
                        <m:d>
                          <m:dPr>
                            <m:begChr m:val="("/>
                            <m:endChr m:val=")"/>
                            <m:sepChr m:val=""/>
                            <m:grow/>
                          </m:dPr>
                          <m:e>
                            <m:r>
                              <m:t>t</m:t>
                            </m:r>
                          </m:e>
                        </m:d>
                      </m:e>
                    </m:d>
                    <m:r>
                      <m:rPr>
                        <m:sty m:val="p"/>
                      </m:rPr>
                      <m:t>≤</m:t>
                    </m:r>
                    <m:r>
                      <m:t>α</m:t>
                    </m:r>
                    <m:r>
                      <m:t> </m:t>
                    </m:r>
                    <m:r>
                      <m:t>R</m:t>
                    </m:r>
                    <m:r>
                      <m:t>U</m:t>
                    </m:r>
                    <m:r>
                      <m:t>L</m:t>
                    </m:r>
                    <m:d>
                      <m:dPr>
                        <m:begChr m:val="("/>
                        <m:endChr m:val=")"/>
                        <m:sepChr m:val=""/>
                        <m:grow/>
                      </m:dPr>
                      <m:e>
                        <m:r>
                          <m:t>t</m:t>
                        </m:r>
                      </m:e>
                    </m:d>
                    <m:r>
                      <m:t> </m:t>
                    </m:r>
                    <m:r>
                      <m:t> </m:t>
                    </m:r>
                    <m:r>
                      <m:rPr>
                        <m:sty m:val="p"/>
                      </m:rPr>
                      <m:t>∀</m:t>
                    </m:r>
                    <m:r>
                      <m:t>t</m:t>
                    </m:r>
                    <m:r>
                      <m:rPr>
                        <m:sty m:val="p"/>
                      </m:rPr>
                      <m:t>≥</m:t>
                    </m:r>
                    <m:sSub>
                      <m:e>
                        <m:r>
                          <m:t>t</m:t>
                        </m:r>
                      </m:e>
                      <m:sub>
                        <m:r>
                          <m:t>j</m:t>
                        </m:r>
                      </m:sub>
                    </m:sSub>
                  </m:e>
                </m:d>
                <m:r>
                  <m:rPr>
                    <m:sty m:val="p"/>
                  </m:rPr>
                  <m:t>,</m:t>
                </m:r>
              </m:oMath>
            </m:oMathPara>
          </w:p>
        </w:tc>
        <w:tc>
          <w:tcPr>
            <w:tcW w:w="900" w:type="dxa"/>
            <w:vAlign w:val="center"/>
          </w:tcPr>
          <w:p>
            <w:pPr>
              <w:pStyle w:val="EquationCell"/>
              <w:jc w:val="right"/>
            </w:pPr>
            <w:r>
              <w:t xml:space="preserve">(12.70)</w:t>
            </w:r>
          </w:p>
        </w:tc>
      </w:tr>
    </w:tbl>
    <w:p>
      <w:pPr>
        <w:pStyle w:val="BodyText"/>
      </w:pPr>
      <w:r>
        <w:t xml:space="preserve">Symmetric errors are not what maintenance cares about. A late prediction (predicted RUL longer than the truth) leads to failure in service; an early one only wastes some life. Scoring functions therefore penalize late predictions more, for example the widely used exponential score</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r>
                  <m:t>S</m:t>
                </m:r>
                <m:r>
                  <m:rPr>
                    <m:sty m:val="p"/>
                  </m:rPr>
                  <m:t>=</m:t>
                </m:r>
                <m:f>
                  <m:fPr>
                    <m:type m:val="bar"/>
                  </m:fPr>
                  <m:num>
                    <m:r>
                      <m:t>1</m:t>
                    </m:r>
                  </m:num>
                  <m:den>
                    <m:r>
                      <m:t>M</m:t>
                    </m:r>
                  </m:den>
                </m:f>
                <m:nary>
                  <m:naryPr>
                    <m:chr m:val="∑"/>
                    <m:limLoc m:val="undOvr"/>
                    <m:subHide m:val="off"/>
                    <m:supHide m:val="off"/>
                  </m:naryPr>
                  <m:sub>
                    <m:r>
                      <m:t>j</m:t>
                    </m:r>
                    <m:r>
                      <m:rPr>
                        <m:sty m:val="p"/>
                      </m:rPr>
                      <m:t>=</m:t>
                    </m:r>
                    <m:r>
                      <m:t>1</m:t>
                    </m:r>
                  </m:sub>
                  <m:sup>
                    <m:r>
                      <m:t>M</m:t>
                    </m:r>
                  </m:sup>
                  <m:e>
                    <m:d>
                      <m:dPr>
                        <m:begChr m:val="{"/>
                        <m:endChr m:val=""/>
                        <m:sepChr m:val=""/>
                        <m:grow/>
                      </m:dPr>
                      <m:e>
                        <m:m>
                          <m:mPr>
                            <m:baseJc m:val="center"/>
                            <m:plcHide m:val="on"/>
                            <m:mcs>
                              <m:mc>
                                <m:mcPr>
                                  <m:mcJc m:val="left"/>
                                  <m:count m:val="1"/>
                                </m:mcPr>
                              </m:mc>
                              <m:mc>
                                <m:mcPr>
                                  <m:mcJc m:val="left"/>
                                  <m:count m:val="1"/>
                                </m:mcPr>
                              </m:mc>
                            </m:mcs>
                          </m:mPr>
                          <m:mr>
                            <m:e>
                              <m:sSup>
                                <m:e>
                                  <m:r>
                                    <m:t>e</m:t>
                                  </m:r>
                                </m:e>
                                <m:sup>
                                  <m:r>
                                    <m:rPr>
                                      <m:sty m:val="p"/>
                                    </m:rPr>
                                    <m:t>−</m:t>
                                  </m:r>
                                  <m:sSub>
                                    <m:e>
                                      <m:r>
                                        <m:t>Δ</m:t>
                                      </m:r>
                                    </m:e>
                                    <m:sub>
                                      <m:r>
                                        <m:t>j</m:t>
                                      </m:r>
                                    </m:sub>
                                  </m:sSub>
                                  <m:r>
                                    <m:rPr>
                                      <m:sty m:val="p"/>
                                    </m:rPr>
                                    <m:t>/</m:t>
                                  </m:r>
                                  <m:sSub>
                                    <m:e>
                                      <m:r>
                                        <m:t>a</m:t>
                                      </m:r>
                                    </m:e>
                                    <m:sub>
                                      <m:r>
                                        <m:t>1</m:t>
                                      </m:r>
                                    </m:sub>
                                  </m:sSub>
                                </m:sup>
                              </m:sSup>
                              <m:r>
                                <m:rPr>
                                  <m:sty m:val="p"/>
                                </m:rPr>
                                <m:t>−</m:t>
                              </m:r>
                              <m:r>
                                <m:t>1</m:t>
                              </m:r>
                              <m:r>
                                <m:rPr>
                                  <m:sty m:val="p"/>
                                </m:rPr>
                                <m:t>,</m:t>
                              </m:r>
                            </m:e>
                            <m:e>
                              <m:sSub>
                                <m:e>
                                  <m:r>
                                    <m:t>Δ</m:t>
                                  </m:r>
                                </m:e>
                                <m:sub>
                                  <m:r>
                                    <m:t>j</m:t>
                                  </m:r>
                                </m:sub>
                              </m:sSub>
                              <m:r>
                                <m:rPr>
                                  <m:sty m:val="p"/>
                                </m:rPr>
                                <m:t>&lt;</m:t>
                              </m:r>
                              <m:r>
                                <m:t>0</m:t>
                              </m:r>
                            </m:e>
                          </m:mr>
                          <m:mr>
                            <m:e>
                              <m:sSup>
                                <m:e>
                                  <m:r>
                                    <m:t>e</m:t>
                                  </m:r>
                                </m:e>
                                <m:sup>
                                  <m:sSub>
                                    <m:e>
                                      <m:r>
                                        <m:t>Δ</m:t>
                                      </m:r>
                                    </m:e>
                                    <m:sub>
                                      <m:r>
                                        <m:t>j</m:t>
                                      </m:r>
                                    </m:sub>
                                  </m:sSub>
                                  <m:r>
                                    <m:rPr>
                                      <m:sty m:val="p"/>
                                    </m:rPr>
                                    <m:t>/</m:t>
                                  </m:r>
                                  <m:sSub>
                                    <m:e>
                                      <m:r>
                                        <m:t>a</m:t>
                                      </m:r>
                                    </m:e>
                                    <m:sub>
                                      <m:r>
                                        <m:t>2</m:t>
                                      </m:r>
                                    </m:sub>
                                  </m:sSub>
                                </m:sup>
                              </m:sSup>
                              <m:r>
                                <m:rPr>
                                  <m:sty m:val="p"/>
                                </m:rPr>
                                <m:t>−</m:t>
                              </m:r>
                              <m:r>
                                <m:t>1</m:t>
                              </m:r>
                              <m:r>
                                <m:rPr>
                                  <m:sty m:val="p"/>
                                </m:rPr>
                                <m:t>,</m:t>
                              </m:r>
                            </m:e>
                            <m:e>
                              <m:sSub>
                                <m:e>
                                  <m:r>
                                    <m:t>Δ</m:t>
                                  </m:r>
                                </m:e>
                                <m:sub>
                                  <m:r>
                                    <m:t>j</m:t>
                                  </m:r>
                                </m:sub>
                              </m:sSub>
                              <m:r>
                                <m:rPr>
                                  <m:sty m:val="p"/>
                                </m:rPr>
                                <m:t>≥</m:t>
                              </m:r>
                              <m:r>
                                <m:t>0</m:t>
                              </m:r>
                            </m:e>
                          </m:mr>
                        </m:m>
                      </m:e>
                    </m:d>
                  </m:e>
                </m:nary>
                <m:r>
                  <m:rPr>
                    <m:sty m:val="p"/>
                  </m:rPr>
                  <m:t>,</m:t>
                </m:r>
                <m:r>
                  <m:t>  </m:t>
                </m:r>
                <m:sSub>
                  <m:e>
                    <m:r>
                      <m:t>Δ</m:t>
                    </m:r>
                  </m:e>
                  <m:sub>
                    <m:r>
                      <m:t>j</m:t>
                    </m:r>
                  </m:sub>
                </m:sSub>
                <m:r>
                  <m:rPr>
                    <m:sty m:val="p"/>
                  </m:rPr>
                  <m:t>=</m:t>
                </m:r>
                <m:sSub>
                  <m:e>
                    <m:acc>
                      <m:accPr>
                        <m:chr m:val="̂"/>
                      </m:accPr>
                      <m:e>
                        <m:r>
                          <m:t>R</m:t>
                        </m:r>
                        <m:r>
                          <m:t>U</m:t>
                        </m:r>
                        <m:r>
                          <m:t>L</m:t>
                        </m:r>
                      </m:e>
                    </m:acc>
                  </m:e>
                  <m:sub>
                    <m:r>
                      <m:t>j</m:t>
                    </m:r>
                  </m:sub>
                </m:sSub>
                <m:r>
                  <m:rPr>
                    <m:sty m:val="p"/>
                  </m:rPr>
                  <m:t>−</m:t>
                </m:r>
                <m:sSub>
                  <m:e>
                    <m:r>
                      <m:t>R</m:t>
                    </m:r>
                    <m:r>
                      <m:t>U</m:t>
                    </m:r>
                    <m:r>
                      <m:t>L</m:t>
                    </m:r>
                  </m:e>
                  <m:sub>
                    <m:r>
                      <m:t>j</m:t>
                    </m:r>
                  </m:sub>
                </m:sSub>
                <m:r>
                  <m:rPr>
                    <m:sty m:val="p"/>
                  </m:rPr>
                  <m:t>,</m:t>
                </m:r>
              </m:oMath>
            </m:oMathPara>
          </w:p>
        </w:tc>
        <w:tc>
          <w:tcPr>
            <w:tcW w:w="900" w:type="dxa"/>
            <w:vAlign w:val="center"/>
          </w:tcPr>
          <w:p>
            <w:pPr>
              <w:pStyle w:val="EquationCell"/>
              <w:jc w:val="right"/>
            </w:pPr>
            <w:r>
              <w:t xml:space="preserve">(12.71)</w:t>
            </w:r>
          </w:p>
        </w:tc>
      </w:tr>
    </w:tbl>
    <w:p>
      <w:pPr>
        <w:pStyle w:val="BodyText"/>
      </w:pPr>
      <w:r>
        <w:t xml:space="preserve">where</w:t>
      </w:r>
      <w:r>
        <w:t xml:space="preserve"> </w:t>
      </w:r>
      <m:oMath>
        <m:sSub>
          <m:e>
            <m:r>
              <m:t>a</m:t>
            </m:r>
          </m:e>
          <m:sub>
            <m:r>
              <m:t>1</m:t>
            </m:r>
          </m:sub>
        </m:sSub>
        <m:r>
          <m:rPr>
            <m:sty m:val="p"/>
          </m:rPr>
          <m:t>&gt;</m:t>
        </m:r>
        <m:sSub>
          <m:e>
            <m:r>
              <m:t>a</m:t>
            </m:r>
          </m:e>
          <m:sub>
            <m:r>
              <m:t>2</m:t>
            </m:r>
          </m:sub>
        </m:sSub>
      </m:oMath>
      <w:r>
        <w:t xml:space="preserve"> </w:t>
      </w:r>
      <w:r>
        <w:t xml:space="preserve">(for instance 13 and 10 time units) makes late errors cost more. Performance also depends on the prediction horizon: predictions made early in life are necessarily less accurate than predictions made near failure, so results are reported at several fractions</w:t>
      </w:r>
      <w:r>
        <w:t xml:space="preserve"> </w:t>
      </w:r>
      <m:oMath>
        <m:r>
          <m:t>λ</m:t>
        </m:r>
      </m:oMath>
      <w:r>
        <w:t xml:space="preserve"> </w:t>
      </w:r>
      <w:r>
        <w:t xml:space="preserve">of life, as in (12.69), not averaged over all times. Finally, a model validated on one fleet under one duty must be re-validated when the covariates shift, because both its accuracy and its coverage depend on them.</w:t>
      </w:r>
    </w:p>
    <w:p>
      <w:pPr>
        <w:pStyle w:val="ExampleTitle"/>
      </w:pPr>
      <w:r>
        <w:t xml:space="preserve">Example 12.10 Wiener-process RUL for a fleet of bearings</w:t>
      </w:r>
    </w:p>
    <w:p>
      <w:pPr>
        <w:pStyle w:val="BodyText"/>
      </w:pPr>
      <w:r>
        <w:rPr>
          <w:iCs/>
          <w:i/>
        </w:rPr>
        <w:t xml:space="preserve">Given.</w:t>
      </w:r>
      <w:r>
        <w:t xml:space="preserve"> </w:t>
      </w:r>
      <w:r>
        <w:t xml:space="preserve">A synthetic fleet whose health index follows (12.59) from 0 to a failure threshold of 1, with unit drifts</w:t>
      </w:r>
      <w:r>
        <w:t xml:space="preserve"> </w:t>
      </w:r>
      <m:oMath>
        <m:r>
          <m:t>μ</m:t>
        </m:r>
        <m:r>
          <m:rPr>
            <m:sty m:val="p"/>
          </m:rPr>
          <m:t>∼</m:t>
        </m:r>
        <m:r>
          <m:rPr>
            <m:sty m:val="p"/>
            <m:scr m:val="script"/>
          </m:rPr>
          <m:t>N</m:t>
        </m:r>
        <m:d>
          <m:dPr>
            <m:begChr m:val="("/>
            <m:endChr m:val=")"/>
            <m:sepChr m:val=""/>
            <m:grow/>
          </m:dPr>
          <m:e>
            <m:r>
              <m:t>0.010</m:t>
            </m:r>
            <m:r>
              <m:rPr>
                <m:sty m:val="p"/>
              </m:rPr>
              <m:t>,</m:t>
            </m:r>
            <m:sSup>
              <m:e>
                <m:r>
                  <m:t>0.0025</m:t>
                </m:r>
              </m:e>
              <m:sup>
                <m:r>
                  <m:t>2</m:t>
                </m:r>
              </m:sup>
            </m:sSup>
          </m:e>
        </m:d>
      </m:oMath>
      <w:r>
        <w:t xml:space="preserve"> </w:t>
      </w:r>
      <w:r>
        <w:t xml:space="preserve">per week (truncated below at 0.003) and</w:t>
      </w:r>
      <w:r>
        <w:t xml:space="preserve"> </w:t>
      </w:r>
      <m:oMath>
        <m:r>
          <m:t>σ</m:t>
        </m:r>
        <m:r>
          <m:rPr>
            <m:sty m:val="p"/>
          </m:rPr>
          <m:t>=</m:t>
        </m:r>
        <m:r>
          <m:t>0.02</m:t>
        </m:r>
      </m:oMath>
      <w:r>
        <w:t xml:space="preserve"> </w:t>
      </w:r>
      <w:r>
        <w:t xml:space="preserve">per √week, observed weekly (seed 7). Thirty units form the training set and 200 are held out. At 50 % and 80 % of each held-out unit’s life, the RUL distribution is predicted by the Bayesian Wiener model (12.60)–(12.62) (4000 Monte Carlo samples of the posterior drift and the inverse-Gaussian first-passage time), and point RULs by linear extrapolation of the unit’s own trend and by the naive baseline (training-fleet mean life minus age).</w:t>
      </w:r>
    </w:p>
    <w:p>
      <w:pPr>
        <w:pStyle w:val="BodyText"/>
      </w:pPr>
      <w:r>
        <w:rPr>
          <w:iCs/>
          <w:i/>
        </w:rPr>
        <w:t xml:space="preserve">Find.</w:t>
      </w:r>
      <w:r>
        <w:t xml:space="preserve"> </w:t>
      </w:r>
      <w:r>
        <w:t xml:space="preserve">RMSE of each method, the late-penalized score (12.71), the PICP and MPIW of the Wiener model’s 90 % intervals, and the full RUL distribution for one held-out unit.</w:t>
      </w:r>
    </w:p>
    <w:p>
      <w:pPr>
        <w:pStyle w:val="BodyText"/>
      </w:pPr>
      <w:r>
        <w:rPr>
          <w:iCs/>
          <w:i/>
        </w:rPr>
        <w:t xml:space="preserve">Solution.</w:t>
      </w:r>
      <w:r>
        <w:t xml:space="preserve"> </w:t>
      </w:r>
      <w:r>
        <w:t xml:space="preserve">From the training set: mean life 111 weeks (standard deviation 65); estimated</w:t>
      </w:r>
      <w:r>
        <w:t xml:space="preserve"> </w:t>
      </w:r>
      <m:oMath>
        <m:sSub>
          <m:e>
            <m:r>
              <m:t>m</m:t>
            </m:r>
          </m:e>
          <m:sub>
            <m:r>
              <m:t>0</m:t>
            </m:r>
          </m:sub>
        </m:sSub>
        <m:r>
          <m:rPr>
            <m:sty m:val="p"/>
          </m:rPr>
          <m:t>=</m:t>
        </m:r>
        <m:r>
          <m:t>0.0111</m:t>
        </m:r>
      </m:oMath>
      <w:r>
        <w:t xml:space="preserve">,</w:t>
      </w:r>
      <w:r>
        <w:t xml:space="preserve"> </w:t>
      </w:r>
      <m:oMath>
        <m:sSub>
          <m:e>
            <m:r>
              <m:t>s</m:t>
            </m:r>
          </m:e>
          <m:sub>
            <m:r>
              <m:t>0</m:t>
            </m:r>
          </m:sub>
        </m:sSub>
        <m:r>
          <m:rPr>
            <m:sty m:val="p"/>
          </m:rPr>
          <m:t>=</m:t>
        </m:r>
        <m:r>
          <m:t>0.0036</m:t>
        </m:r>
      </m:oMath>
      <w:r>
        <w:t xml:space="preserve">,</w:t>
      </w:r>
      <w:r>
        <w:t xml:space="preserve"> </w:t>
      </w:r>
      <m:oMath>
        <m:r>
          <m:t>σ</m:t>
        </m:r>
        <m:r>
          <m:rPr>
            <m:sty m:val="p"/>
          </m:rPr>
          <m:t>=</m:t>
        </m:r>
        <m:r>
          <m:t>0.0198</m:t>
        </m:r>
      </m:oMath>
      <w:r>
        <w:t xml:space="preserve">. At 50 % of life, the RMSEs are 22.3 weeks (Wiener), 34.3 (linear) and 41.7 (naive); the Wiener 90 % intervals cover 92 % of the 200 true values with a mean width of 79 weeks, and the median error is small (bias −2.5 weeks). At 80 % of life: RMSEs 10.6, 14.6 and 29.6 weeks, PICP 88 % and MPIW 42 weeks, with scores (12.71) of 1.6 (Wiener), 6.4 (linear) and 25.1 (naive). For one held-out unit, failing at week 70 and predicted at week 35 (true RUL 35 weeks), the predicted RUL quantiles are 28.6 (5 %), 37.2 (25 %), 45.9 (50 %), 56.8 (75 %) and 81.4 (95 %) weeks.</w:t>
      </w:r>
    </w:p>
    <w:p>
      <w:pPr>
        <w:pStyle w:val="BodyText"/>
      </w:pPr>
      <w:r>
        <w:rPr>
          <w:iCs/>
          <w:i/>
        </w:rPr>
        <w:t xml:space="preserve">Interpretation.</w:t>
      </w:r>
      <w:r>
        <w:t xml:space="preserve"> </w:t>
      </w:r>
      <w:r>
        <w:t xml:space="preserve">Figure 12.25 shows the training fleet. Condition monitoring pays: the Wiener model roughly halves the naive error at both horizons and beats simple extrapolation, because it combines the unit’s own trend with the fleet’s knowledge and accounts for randomness. Its intervals narrow as the unit ages, which is what a planner needs, and with 200 test units their coverage can be checked properly: 88 to 92 % against a nominal 90 %. The single-unit distribution is right-skewed, and its median (45.9 weeks) is later than the truth; a planner who acts on the 25th percentile instead of the median trades a little life for protection against exactly this kind of late prediction.</w:t>
      </w:r>
    </w:p>
    <w:p>
      <w:pPr>
        <w:pStyle w:val="CaptionedFigure"/>
      </w:pPr>
      <w:r>
        <w:drawing>
          <wp:inline>
            <wp:extent cx="4572000" cy="2247872"/>
            <wp:effectExtent b="0" l="0" r="0" t="0"/>
            <wp:docPr descr="Figure 12.25. Health-index trajectories of the 30 training units of the synthetic bearing fleet (Example 12.10), with the failure threshold." title="" id="134" name="Picture"/>
            <a:graphic>
              <a:graphicData uri="http://schemas.openxmlformats.org/drawingml/2006/picture">
                <pic:pic>
                  <pic:nvPicPr>
                    <pic:cNvPr descr="figs/r_wiener.png" id="135" name="Picture"/>
                    <pic:cNvPicPr>
                      <a:picLocks noChangeArrowheads="1" noChangeAspect="1"/>
                    </pic:cNvPicPr>
                  </pic:nvPicPr>
                  <pic:blipFill>
                    <a:blip r:embed="rId133"/>
                    <a:stretch>
                      <a:fillRect/>
                    </a:stretch>
                  </pic:blipFill>
                  <pic:spPr bwMode="auto">
                    <a:xfrm>
                      <a:off x="0" y="0"/>
                      <a:ext cx="4572000" cy="2247872"/>
                    </a:xfrm>
                    <a:prstGeom prst="rect">
                      <a:avLst/>
                    </a:prstGeom>
                    <a:noFill/>
                    <a:ln w="9525">
                      <a:noFill/>
                      <a:headEnd/>
                      <a:tailEnd/>
                    </a:ln>
                  </pic:spPr>
                </pic:pic>
              </a:graphicData>
            </a:graphic>
          </wp:inline>
        </w:drawing>
      </w:r>
    </w:p>
    <w:p>
      <w:pPr>
        <w:pStyle w:val="ImageCaption"/>
      </w:pPr>
      <w:r>
        <w:t xml:space="preserve">Figure 12.25. Health-index trajectories of the 30 training units of the synthetic bearing fleet (Example 12.10), with the failure threshold.</w:t>
      </w:r>
    </w:p>
    <w:bookmarkEnd w:id="136"/>
    <w:bookmarkEnd w:id="137"/>
    <w:bookmarkStart w:id="147" w:name="X3a0f6e38e89e6afc77e7edefb4c7bb1a9f045dd"/>
    <w:p>
      <w:pPr>
        <w:pStyle w:val="Heading1"/>
      </w:pPr>
      <w:r>
        <w:t xml:space="preserve">12.17 Reliability, Censoring and Survival Analysis</w:t>
      </w:r>
    </w:p>
    <w:bookmarkStart w:id="138" w:name="the-weibull-model"/>
    <w:p>
      <w:pPr>
        <w:pStyle w:val="Heading2"/>
      </w:pPr>
      <w:r>
        <w:t xml:space="preserve">12.17.1 The Weibull model</w:t>
      </w:r>
    </w:p>
    <w:p>
      <w:pPr>
        <w:pStyle w:val="FirstParagraph"/>
      </w:pPr>
      <w:r>
        <w:t xml:space="preserve">When the condition of each unit is not monitored, reliability is described statistically by the distribution of lifetimes. The Weibull distribution is the workhorse:</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r>
                  <m:t>R</m:t>
                </m:r>
                <m:d>
                  <m:dPr>
                    <m:begChr m:val="("/>
                    <m:endChr m:val=")"/>
                    <m:sepChr m:val=""/>
                    <m:grow/>
                  </m:dPr>
                  <m:e>
                    <m:r>
                      <m:t>t</m:t>
                    </m:r>
                  </m:e>
                </m:d>
                <m:r>
                  <m:rPr>
                    <m:sty m:val="p"/>
                  </m:rPr>
                  <m:t>=</m:t>
                </m:r>
                <m:r>
                  <m:rPr>
                    <m:sty m:val="p"/>
                  </m:rPr>
                  <m:t>exp</m:t>
                </m:r>
                <m:d>
                  <m:dPr>
                    <m:begChr m:val="["/>
                    <m:endChr m:val="]"/>
                    <m:sepChr m:val=""/>
                    <m:grow/>
                  </m:dPr>
                  <m:e>
                    <m:r>
                      <m:rPr>
                        <m:sty m:val="p"/>
                      </m:rPr>
                      <m:t>−</m:t>
                    </m:r>
                    <m:sSup>
                      <m:e>
                        <m:d>
                          <m:dPr>
                            <m:begChr m:val="("/>
                            <m:endChr m:val=")"/>
                            <m:sepChr m:val=""/>
                            <m:grow/>
                          </m:dPr>
                          <m:e>
                            <m:f>
                              <m:fPr>
                                <m:type m:val="bar"/>
                              </m:fPr>
                              <m:num>
                                <m:r>
                                  <m:t>t</m:t>
                                </m:r>
                              </m:num>
                              <m:den>
                                <m:r>
                                  <m:t>η</m:t>
                                </m:r>
                              </m:den>
                            </m:f>
                          </m:e>
                        </m:d>
                      </m:e>
                      <m:sup>
                        <m:r>
                          <m:t>β</m:t>
                        </m:r>
                      </m:sup>
                    </m:sSup>
                  </m:e>
                </m:d>
                <m:r>
                  <m:rPr>
                    <m:sty m:val="p"/>
                  </m:rPr>
                  <m:t>,</m:t>
                </m:r>
                <m:r>
                  <m:t> </m:t>
                </m:r>
                <m:r>
                  <m:t> </m:t>
                </m:r>
                <m:r>
                  <m:t>f</m:t>
                </m:r>
                <m:d>
                  <m:dPr>
                    <m:begChr m:val="("/>
                    <m:endChr m:val=")"/>
                    <m:sepChr m:val=""/>
                    <m:grow/>
                  </m:dPr>
                  <m:e>
                    <m:r>
                      <m:t>t</m:t>
                    </m:r>
                  </m:e>
                </m:d>
                <m:r>
                  <m:rPr>
                    <m:sty m:val="p"/>
                  </m:rPr>
                  <m:t>=</m:t>
                </m:r>
                <m:f>
                  <m:fPr>
                    <m:type m:val="bar"/>
                  </m:fPr>
                  <m:num>
                    <m:r>
                      <m:t>β</m:t>
                    </m:r>
                  </m:num>
                  <m:den>
                    <m:r>
                      <m:t>η</m:t>
                    </m:r>
                  </m:den>
                </m:f>
                <m:sSup>
                  <m:e>
                    <m:d>
                      <m:dPr>
                        <m:begChr m:val="("/>
                        <m:endChr m:val=")"/>
                        <m:sepChr m:val=""/>
                        <m:grow/>
                      </m:dPr>
                      <m:e>
                        <m:f>
                          <m:fPr>
                            <m:type m:val="bar"/>
                          </m:fPr>
                          <m:num>
                            <m:r>
                              <m:t>t</m:t>
                            </m:r>
                          </m:num>
                          <m:den>
                            <m:r>
                              <m:t>η</m:t>
                            </m:r>
                          </m:den>
                        </m:f>
                      </m:e>
                    </m:d>
                  </m:e>
                  <m:sup>
                    <m:r>
                      <m:t>β</m:t>
                    </m:r>
                    <m:r>
                      <m:rPr>
                        <m:sty m:val="p"/>
                      </m:rPr>
                      <m:t>−</m:t>
                    </m:r>
                    <m:r>
                      <m:t>1</m:t>
                    </m:r>
                  </m:sup>
                </m:sSup>
                <m:sSup>
                  <m:e>
                    <m:r>
                      <m:t>e</m:t>
                    </m:r>
                  </m:e>
                  <m:sup>
                    <m:r>
                      <m:rPr>
                        <m:sty m:val="p"/>
                      </m:rPr>
                      <m:t>−</m:t>
                    </m:r>
                    <m:sSup>
                      <m:e>
                        <m:d>
                          <m:dPr>
                            <m:begChr m:val="("/>
                            <m:endChr m:val=")"/>
                            <m:sepChr m:val=""/>
                            <m:grow/>
                          </m:dPr>
                          <m:e>
                            <m:r>
                              <m:t>t</m:t>
                            </m:r>
                            <m:r>
                              <m:rPr>
                                <m:sty m:val="p"/>
                              </m:rPr>
                              <m:t>/</m:t>
                            </m:r>
                            <m:r>
                              <m:t>η</m:t>
                            </m:r>
                          </m:e>
                        </m:d>
                      </m:e>
                      <m:sup>
                        <m:r>
                          <m:t>β</m:t>
                        </m:r>
                      </m:sup>
                    </m:sSup>
                  </m:sup>
                </m:sSup>
                <m:r>
                  <m:rPr>
                    <m:sty m:val="p"/>
                  </m:rPr>
                  <m:t>,</m:t>
                </m:r>
                <m:r>
                  <m:t> </m:t>
                </m:r>
                <m:r>
                  <m:t> </m:t>
                </m:r>
                <m:r>
                  <m:t>h</m:t>
                </m:r>
                <m:d>
                  <m:dPr>
                    <m:begChr m:val="("/>
                    <m:endChr m:val=")"/>
                    <m:sepChr m:val=""/>
                    <m:grow/>
                  </m:dPr>
                  <m:e>
                    <m:r>
                      <m:t>t</m:t>
                    </m:r>
                  </m:e>
                </m:d>
                <m:r>
                  <m:rPr>
                    <m:sty m:val="p"/>
                  </m:rPr>
                  <m:t>=</m:t>
                </m:r>
                <m:f>
                  <m:fPr>
                    <m:type m:val="bar"/>
                  </m:fPr>
                  <m:num>
                    <m:r>
                      <m:t>f</m:t>
                    </m:r>
                    <m:d>
                      <m:dPr>
                        <m:begChr m:val="("/>
                        <m:endChr m:val=")"/>
                        <m:sepChr m:val=""/>
                        <m:grow/>
                      </m:dPr>
                      <m:e>
                        <m:r>
                          <m:t>t</m:t>
                        </m:r>
                      </m:e>
                    </m:d>
                  </m:num>
                  <m:den>
                    <m:r>
                      <m:t>R</m:t>
                    </m:r>
                    <m:d>
                      <m:dPr>
                        <m:begChr m:val="("/>
                        <m:endChr m:val=")"/>
                        <m:sepChr m:val=""/>
                        <m:grow/>
                      </m:dPr>
                      <m:e>
                        <m:r>
                          <m:t>t</m:t>
                        </m:r>
                      </m:e>
                    </m:d>
                  </m:den>
                </m:f>
                <m:r>
                  <m:rPr>
                    <m:sty m:val="p"/>
                  </m:rPr>
                  <m:t>=</m:t>
                </m:r>
                <m:f>
                  <m:fPr>
                    <m:type m:val="bar"/>
                  </m:fPr>
                  <m:num>
                    <m:r>
                      <m:t>β</m:t>
                    </m:r>
                  </m:num>
                  <m:den>
                    <m:r>
                      <m:t>η</m:t>
                    </m:r>
                  </m:den>
                </m:f>
                <m:sSup>
                  <m:e>
                    <m:d>
                      <m:dPr>
                        <m:begChr m:val="("/>
                        <m:endChr m:val=")"/>
                        <m:sepChr m:val=""/>
                        <m:grow/>
                      </m:dPr>
                      <m:e>
                        <m:f>
                          <m:fPr>
                            <m:type m:val="bar"/>
                          </m:fPr>
                          <m:num>
                            <m:r>
                              <m:t>t</m:t>
                            </m:r>
                          </m:num>
                          <m:den>
                            <m:r>
                              <m:t>η</m:t>
                            </m:r>
                          </m:den>
                        </m:f>
                      </m:e>
                    </m:d>
                  </m:e>
                  <m:sup>
                    <m:r>
                      <m:t>β</m:t>
                    </m:r>
                    <m:r>
                      <m:rPr>
                        <m:sty m:val="p"/>
                      </m:rPr>
                      <m:t>−</m:t>
                    </m:r>
                    <m:r>
                      <m:t>1</m:t>
                    </m:r>
                  </m:sup>
                </m:sSup>
                <m:r>
                  <m:rPr>
                    <m:sty m:val="p"/>
                  </m:rPr>
                  <m:t>,</m:t>
                </m:r>
              </m:oMath>
            </m:oMathPara>
          </w:p>
        </w:tc>
        <w:tc>
          <w:tcPr>
            <w:tcW w:w="900" w:type="dxa"/>
            <w:vAlign w:val="center"/>
          </w:tcPr>
          <w:p>
            <w:pPr>
              <w:pStyle w:val="EquationCell"/>
              <w:jc w:val="right"/>
            </w:pPr>
            <w:r>
              <w:t xml:space="preserve">(12.72)</w:t>
            </w:r>
          </w:p>
        </w:tc>
      </w:tr>
    </w:tbl>
    <w:p>
      <w:pPr>
        <w:pStyle w:val="BodyText"/>
      </w:pPr>
      <w:r>
        <w:t xml:space="preserve">where</w:t>
      </w:r>
      <w:r>
        <w:t xml:space="preserve"> </w:t>
      </w:r>
      <m:oMath>
        <m:r>
          <m:t>R</m:t>
        </m:r>
      </m:oMath>
      <w:r>
        <w:t xml:space="preserve"> </w:t>
      </w:r>
      <w:r>
        <w:t xml:space="preserve">is the reliability (survival) function,</w:t>
      </w:r>
      <w:r>
        <w:t xml:space="preserve"> </w:t>
      </w:r>
      <m:oMath>
        <m:r>
          <m:t>f</m:t>
        </m:r>
      </m:oMath>
      <w:r>
        <w:t xml:space="preserve"> </w:t>
      </w:r>
      <w:r>
        <w:t xml:space="preserve">the density,</w:t>
      </w:r>
      <w:r>
        <w:t xml:space="preserve"> </w:t>
      </w:r>
      <m:oMath>
        <m:r>
          <m:t>h</m:t>
        </m:r>
      </m:oMath>
      <w:r>
        <w:t xml:space="preserve"> </w:t>
      </w:r>
      <w:r>
        <w:t xml:space="preserve">the hazard rate (the failure rate of survivors),</w:t>
      </w:r>
      <w:r>
        <w:t xml:space="preserve"> </w:t>
      </w:r>
      <m:oMath>
        <m:r>
          <m:t>η</m:t>
        </m:r>
      </m:oMath>
      <w:r>
        <w:t xml:space="preserve"> </w:t>
      </w:r>
      <w:r>
        <w:t xml:space="preserve">the scale (characteristic life, at which 63.2 % have failed) and</w:t>
      </w:r>
      <w:r>
        <w:t xml:space="preserve"> </w:t>
      </w:r>
      <m:oMath>
        <m:r>
          <m:t>β</m:t>
        </m:r>
      </m:oMath>
      <w:r>
        <w:t xml:space="preserve"> </w:t>
      </w:r>
      <w:r>
        <w:t xml:space="preserve">the shape.</w:t>
      </w:r>
      <w:r>
        <w:t xml:space="preserve"> </w:t>
      </w:r>
      <m:oMath>
        <m:r>
          <m:t>β</m:t>
        </m:r>
        <m:r>
          <m:rPr>
            <m:sty m:val="p"/>
          </m:rPr>
          <m:t>&lt;</m:t>
        </m:r>
        <m:r>
          <m:t>1</m:t>
        </m:r>
      </m:oMath>
      <w:r>
        <w:t xml:space="preserve"> </w:t>
      </w:r>
      <w:r>
        <w:t xml:space="preserve">describes infant mortality (falling hazard),</w:t>
      </w:r>
      <w:r>
        <w:t xml:space="preserve"> </w:t>
      </w:r>
      <m:oMath>
        <m:r>
          <m:t>β</m:t>
        </m:r>
        <m:r>
          <m:rPr>
            <m:sty m:val="p"/>
          </m:rPr>
          <m:t>=</m:t>
        </m:r>
        <m:r>
          <m:t>1</m:t>
        </m:r>
      </m:oMath>
      <w:r>
        <w:t xml:space="preserve"> </w:t>
      </w:r>
      <w:r>
        <w:t xml:space="preserve">random failures (constant hazard, the exponential distribution), and</w:t>
      </w:r>
      <w:r>
        <w:t xml:space="preserve"> </w:t>
      </w:r>
      <m:oMath>
        <m:r>
          <m:t>β</m:t>
        </m:r>
        <m:r>
          <m:rPr>
            <m:sty m:val="p"/>
          </m:rPr>
          <m:t>&gt;</m:t>
        </m:r>
        <m:r>
          <m:t>1</m:t>
        </m:r>
      </m:oMath>
      <w:r>
        <w:t xml:space="preserve"> </w:t>
      </w:r>
      <w:r>
        <w:t xml:space="preserve">wear-out (rising hazard). Together they form the</w:t>
      </w:r>
      <w:r>
        <w:t xml:space="preserve"> </w:t>
      </w:r>
      <w:r>
        <w:rPr>
          <w:iCs/>
          <w:i/>
        </w:rPr>
        <w:t xml:space="preserve">bathtub curve</w:t>
      </w:r>
      <w:r>
        <w:t xml:space="preserve"> </w:t>
      </w:r>
      <w:r>
        <w:t xml:space="preserve">of a population (Figure 12.27). The mean life and the</w:t>
      </w:r>
      <w:r>
        <w:t xml:space="preserve"> </w:t>
      </w:r>
      <m:oMath>
        <m:sSub>
          <m:e>
            <m:r>
              <m:t>B</m:t>
            </m:r>
          </m:e>
          <m:sub>
            <m:r>
              <m:t>10</m:t>
            </m:r>
          </m:sub>
        </m:sSub>
      </m:oMath>
      <w:r>
        <w:t xml:space="preserve"> </w:t>
      </w:r>
      <w:r>
        <w:t xml:space="preserve">life (by which 10 % have failed) are</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r>
                  <m:t>M</m:t>
                </m:r>
                <m:r>
                  <m:t>T</m:t>
                </m:r>
                <m:r>
                  <m:t>T</m:t>
                </m:r>
                <m:r>
                  <m:t>F</m:t>
                </m:r>
                <m:r>
                  <m:rPr>
                    <m:sty m:val="p"/>
                  </m:rPr>
                  <m:t>=</m:t>
                </m:r>
                <m:r>
                  <m:t>η</m:t>
                </m:r>
                <m:r>
                  <m:t> </m:t>
                </m:r>
                <m:r>
                  <m:t>Γ</m:t>
                </m:r>
                <m:d>
                  <m:dPr>
                    <m:begChr m:val="("/>
                    <m:endChr m:val=")"/>
                    <m:sepChr m:val=""/>
                    <m:grow/>
                  </m:dPr>
                  <m:e>
                    <m:r>
                      <m:t>1</m:t>
                    </m:r>
                    <m:r>
                      <m:rPr>
                        <m:sty m:val="p"/>
                      </m:rPr>
                      <m:t>+</m:t>
                    </m:r>
                    <m:f>
                      <m:fPr>
                        <m:type m:val="bar"/>
                      </m:fPr>
                      <m:num>
                        <m:r>
                          <m:t>1</m:t>
                        </m:r>
                      </m:num>
                      <m:den>
                        <m:r>
                          <m:t>β</m:t>
                        </m:r>
                      </m:den>
                    </m:f>
                  </m:e>
                </m:d>
                <m:r>
                  <m:rPr>
                    <m:sty m:val="p"/>
                  </m:rPr>
                  <m:t>,</m:t>
                </m:r>
                <m:r>
                  <m:t> </m:t>
                </m:r>
                <m:r>
                  <m:t> </m:t>
                </m:r>
                <m:sSub>
                  <m:e>
                    <m:r>
                      <m:t>B</m:t>
                    </m:r>
                  </m:e>
                  <m:sub>
                    <m:r>
                      <m:t>10</m:t>
                    </m:r>
                  </m:sub>
                </m:sSub>
                <m:r>
                  <m:rPr>
                    <m:sty m:val="p"/>
                  </m:rPr>
                  <m:t>=</m:t>
                </m:r>
                <m:r>
                  <m:t>η</m:t>
                </m:r>
                <m:sSup>
                  <m:e>
                    <m:d>
                      <m:dPr>
                        <m:begChr m:val="["/>
                        <m:endChr m:val="]"/>
                        <m:sepChr m:val=""/>
                        <m:grow/>
                      </m:dPr>
                      <m:e>
                        <m:r>
                          <m:rPr>
                            <m:sty m:val="p"/>
                          </m:rPr>
                          <m:t>−</m:t>
                        </m:r>
                        <m:r>
                          <m:rPr>
                            <m:sty m:val="p"/>
                          </m:rPr>
                          <m:t>ln</m:t>
                        </m:r>
                        <m:r>
                          <m:t>0.9</m:t>
                        </m:r>
                      </m:e>
                    </m:d>
                  </m:e>
                  <m:sup>
                    <m:r>
                      <m:t>1</m:t>
                    </m:r>
                    <m:r>
                      <m:rPr>
                        <m:sty m:val="p"/>
                      </m:rPr>
                      <m:t>/</m:t>
                    </m:r>
                    <m:r>
                      <m:t>β</m:t>
                    </m:r>
                  </m:sup>
                </m:sSup>
                <m:r>
                  <m:rPr>
                    <m:sty m:val="p"/>
                  </m:rPr>
                  <m:t>.</m:t>
                </m:r>
              </m:oMath>
            </m:oMathPara>
          </w:p>
        </w:tc>
        <w:tc>
          <w:tcPr>
            <w:tcW w:w="900" w:type="dxa"/>
            <w:vAlign w:val="center"/>
          </w:tcPr>
          <w:p>
            <w:pPr>
              <w:pStyle w:val="EquationCell"/>
              <w:jc w:val="right"/>
            </w:pPr>
            <w:r>
              <w:t xml:space="preserve">(12.73)</w:t>
            </w:r>
          </w:p>
        </w:tc>
      </w:tr>
    </w:tbl>
    <w:p>
      <w:pPr>
        <w:pStyle w:val="BodyText"/>
      </w:pPr>
      <w:r>
        <w:t xml:space="preserve">The Weibull distribution is a flexible lifetime model, not evidence of a particular failure mechanism. A good Weibull fit with</w:t>
      </w:r>
      <w:r>
        <w:t xml:space="preserve"> </w:t>
      </w:r>
      <m:oMath>
        <m:r>
          <m:t>β</m:t>
        </m:r>
        <m:r>
          <m:rPr>
            <m:sty m:val="p"/>
          </m:rPr>
          <m:t>=</m:t>
        </m:r>
        <m:r>
          <m:t>2.5</m:t>
        </m:r>
      </m:oMath>
      <w:r>
        <w:t xml:space="preserve"> </w:t>
      </w:r>
      <w:r>
        <w:t xml:space="preserve">says that the hazard rises with age in this population; it does not say why, and a mixture of two mechanisms can produce almost any fitted shape. Before using the fit to plan replacements, three checks are made: that the probability plot is straight (a curved plot suggests a mixture, a failure-free period that needs a three-parameter model, or competing mechanisms), that the population is homogeneous in duty and design, and that the shape is stable when the data are split by site or period.</w:t>
      </w:r>
    </w:p>
    <w:bookmarkEnd w:id="138"/>
    <w:bookmarkStart w:id="145" w:name="Xba519040a38711f4b928ae45a46a035549cf561"/>
    <w:p>
      <w:pPr>
        <w:pStyle w:val="Heading2"/>
      </w:pPr>
      <w:r>
        <w:t xml:space="preserve">12.17.2 Censoring and maximum-likelihood estimation</w:t>
      </w:r>
    </w:p>
    <w:p>
      <w:pPr>
        <w:pStyle w:val="FirstParagraph"/>
      </w:pPr>
      <w:r>
        <w:t xml:space="preserve">Fleet data are incomplete. Most units have not yet failed when the analysis is done, and some were replaced preventively. Their lifetimes are</w:t>
      </w:r>
      <w:r>
        <w:t xml:space="preserve"> </w:t>
      </w:r>
      <w:r>
        <w:rPr>
          <w:iCs/>
          <w:i/>
        </w:rPr>
        <w:t xml:space="preserve">right-censored</w:t>
      </w:r>
      <w:r>
        <w:t xml:space="preserve">: known only to exceed the observed time. Discarding them biases every estimate toward short lives, because only the early failures are kept. Censored units enter the likelihood through their survival probability rather than their density, as derived below. Non-parametrically, the Kaplan–Meier estimator of the survival function reduces the survival probability only at observed failure times,</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acc>
                  <m:accPr>
                    <m:chr m:val="̂"/>
                  </m:accPr>
                  <m:e>
                    <m:r>
                      <m:t>R</m:t>
                    </m:r>
                  </m:e>
                </m:acc>
                <m:d>
                  <m:dPr>
                    <m:begChr m:val="("/>
                    <m:endChr m:val=")"/>
                    <m:sepChr m:val=""/>
                    <m:grow/>
                  </m:dPr>
                  <m:e>
                    <m:r>
                      <m:t>t</m:t>
                    </m:r>
                  </m:e>
                </m:d>
                <m:r>
                  <m:rPr>
                    <m:sty m:val="p"/>
                  </m:rPr>
                  <m:t>=</m:t>
                </m:r>
                <m:nary>
                  <m:naryPr>
                    <m:chr m:val="∏"/>
                    <m:limLoc m:val="undOvr"/>
                    <m:subHide m:val="off"/>
                    <m:supHide m:val="on"/>
                  </m:naryPr>
                  <m:sub>
                    <m:sSub>
                      <m:e>
                        <m:r>
                          <m:t>t</m:t>
                        </m:r>
                      </m:e>
                      <m:sub>
                        <m:r>
                          <m:t>i</m:t>
                        </m:r>
                      </m:sub>
                    </m:sSub>
                    <m:r>
                      <m:rPr>
                        <m:sty m:val="p"/>
                      </m:rPr>
                      <m:t>≤</m:t>
                    </m:r>
                    <m:r>
                      <m:t>t</m:t>
                    </m:r>
                  </m:sub>
                  <m:sup>
                    <m:r>
                      <m:t>​</m:t>
                    </m:r>
                  </m:sup>
                  <m:e>
                    <m:d>
                      <m:dPr>
                        <m:begChr m:val="("/>
                        <m:endChr m:val=")"/>
                        <m:sepChr m:val=""/>
                        <m:grow/>
                      </m:dPr>
                      <m:e>
                        <m:r>
                          <m:t>1</m:t>
                        </m:r>
                        <m:r>
                          <m:rPr>
                            <m:sty m:val="p"/>
                          </m:rPr>
                          <m:t>−</m:t>
                        </m:r>
                        <m:f>
                          <m:fPr>
                            <m:type m:val="bar"/>
                          </m:fPr>
                          <m:num>
                            <m:sSub>
                              <m:e>
                                <m:r>
                                  <m:t>d</m:t>
                                </m:r>
                              </m:e>
                              <m:sub>
                                <m:r>
                                  <m:t>i</m:t>
                                </m:r>
                              </m:sub>
                            </m:sSub>
                          </m:num>
                          <m:den>
                            <m:sSub>
                              <m:e>
                                <m:r>
                                  <m:t>n</m:t>
                                </m:r>
                              </m:e>
                              <m:sub>
                                <m:r>
                                  <m:t>i</m:t>
                                </m:r>
                              </m:sub>
                            </m:sSub>
                          </m:den>
                        </m:f>
                      </m:e>
                    </m:d>
                  </m:e>
                </m:nary>
                <m:r>
                  <m:rPr>
                    <m:sty m:val="p"/>
                  </m:rPr>
                  <m:t>,</m:t>
                </m:r>
              </m:oMath>
            </m:oMathPara>
          </w:p>
        </w:tc>
        <w:tc>
          <w:tcPr>
            <w:tcW w:w="900" w:type="dxa"/>
            <w:vAlign w:val="center"/>
          </w:tcPr>
          <w:p>
            <w:pPr>
              <w:pStyle w:val="EquationCell"/>
              <w:jc w:val="right"/>
            </w:pPr>
            <w:r>
              <w:t xml:space="preserve">(12.74)</w:t>
            </w:r>
          </w:p>
        </w:tc>
      </w:tr>
    </w:tbl>
    <w:p>
      <w:pPr>
        <w:pStyle w:val="BodyText"/>
      </w:pPr>
      <w:r>
        <w:t xml:space="preserve">where</w:t>
      </w:r>
      <w:r>
        <w:t xml:space="preserve"> </w:t>
      </w:r>
      <m:oMath>
        <m:sSub>
          <m:e>
            <m:r>
              <m:t>d</m:t>
            </m:r>
          </m:e>
          <m:sub>
            <m:r>
              <m:t>i</m:t>
            </m:r>
          </m:sub>
        </m:sSub>
      </m:oMath>
      <w:r>
        <w:t xml:space="preserve"> </w:t>
      </w:r>
      <w:r>
        <w:t xml:space="preserve">is the number of failures at time</w:t>
      </w:r>
      <w:r>
        <w:t xml:space="preserve"> </w:t>
      </w:r>
      <m:oMath>
        <m:sSub>
          <m:e>
            <m:r>
              <m:t>t</m:t>
            </m:r>
          </m:e>
          <m:sub>
            <m:r>
              <m:t>i</m:t>
            </m:r>
          </m:sub>
        </m:sSub>
      </m:oMath>
      <w:r>
        <w:t xml:space="preserve"> </w:t>
      </w:r>
      <w:r>
        <w:t xml:space="preserve">and</w:t>
      </w:r>
      <w:r>
        <w:t xml:space="preserve"> </w:t>
      </w:r>
      <m:oMath>
        <m:sSub>
          <m:e>
            <m:r>
              <m:t>n</m:t>
            </m:r>
          </m:e>
          <m:sub>
            <m:r>
              <m:t>i</m:t>
            </m:r>
          </m:sub>
        </m:sSub>
      </m:oMath>
      <w:r>
        <w:t xml:space="preserve"> </w:t>
      </w:r>
      <w:r>
        <w:t xml:space="preserve">the number of units still at risk just before it, a count that censored units leave without contributing a failure.</w:t>
      </w:r>
    </w:p>
    <w:p>
      <w:pPr>
        <w:pStyle w:val="BodyText"/>
      </w:pPr>
      <w:r>
        <w:t xml:space="preserve">Each unit’s contribution to the likelihood follows from what is known about it. A unit that failed at</w:t>
      </w:r>
      <w:r>
        <w:t xml:space="preserve"> </w:t>
      </w:r>
      <m:oMath>
        <m:sSub>
          <m:e>
            <m:r>
              <m:t>t</m:t>
            </m:r>
          </m:e>
          <m:sub>
            <m:r>
              <m:t>i</m:t>
            </m:r>
          </m:sub>
        </m:sSub>
      </m:oMath>
      <w:r>
        <w:t xml:space="preserve"> </w:t>
      </w:r>
      <w:r>
        <w:t xml:space="preserve">contributes the probability density of failing then,</w:t>
      </w:r>
      <w:r>
        <w:t xml:space="preserve"> </w:t>
      </w:r>
      <m:oMath>
        <m:r>
          <m:t>f</m:t>
        </m:r>
        <m:d>
          <m:dPr>
            <m:begChr m:val="("/>
            <m:endChr m:val=")"/>
            <m:sepChr m:val=""/>
            <m:grow/>
          </m:dPr>
          <m:e>
            <m:sSub>
              <m:e>
                <m:r>
                  <m:t>t</m:t>
                </m:r>
              </m:e>
              <m:sub>
                <m:r>
                  <m:t>i</m:t>
                </m:r>
              </m:sub>
            </m:sSub>
          </m:e>
        </m:d>
      </m:oMath>
      <w:r>
        <w:t xml:space="preserve">; a unit still running at</w:t>
      </w:r>
      <w:r>
        <w:t xml:space="preserve"> </w:t>
      </w:r>
      <m:oMath>
        <m:sSub>
          <m:e>
            <m:r>
              <m:t>t</m:t>
            </m:r>
          </m:e>
          <m:sub>
            <m:r>
              <m:t>i</m:t>
            </m:r>
          </m:sub>
        </m:sSub>
      </m:oMath>
      <w:r>
        <w:t xml:space="preserve"> </w:t>
      </w:r>
      <w:r>
        <w:t xml:space="preserve">(right-censored) contributes the probability of surviving at least that long,</w:t>
      </w:r>
      <w:r>
        <w:t xml:space="preserve"> </w:t>
      </w:r>
      <m:oMath>
        <m:r>
          <m:t>R</m:t>
        </m:r>
        <m:d>
          <m:dPr>
            <m:begChr m:val="("/>
            <m:endChr m:val=")"/>
            <m:sepChr m:val=""/>
            <m:grow/>
          </m:dPr>
          <m:e>
            <m:sSub>
              <m:e>
                <m:r>
                  <m:t>t</m:t>
                </m:r>
              </m:e>
              <m:sub>
                <m:r>
                  <m:t>i</m:t>
                </m:r>
              </m:sub>
            </m:sSub>
          </m:e>
        </m:d>
      </m:oMath>
      <w:r>
        <w:t xml:space="preserve">. For</w:t>
      </w:r>
      <w:r>
        <w:t xml:space="preserve"> </w:t>
      </w:r>
      <m:oMath>
        <m:r>
          <m:t>n</m:t>
        </m:r>
      </m:oMath>
      <w:r>
        <w:t xml:space="preserve"> </w:t>
      </w:r>
      <w:r>
        <w:t xml:space="preserve">independent units with failure indicators</w:t>
      </w:r>
      <w:r>
        <w:t xml:space="preserve"> </w:t>
      </w:r>
      <m:oMath>
        <m:sSub>
          <m:e>
            <m:r>
              <m:t>δ</m:t>
            </m:r>
          </m:e>
          <m:sub>
            <m:r>
              <m:t>i</m:t>
            </m:r>
          </m:sub>
        </m:sSub>
      </m:oMath>
      <w:r>
        <w:t xml:space="preserve"> </w:t>
      </w:r>
      <w:r>
        <w:t xml:space="preserve">(1 for a failure, 0 for censored),</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r>
                  <m:t>L</m:t>
                </m:r>
                <m:d>
                  <m:dPr>
                    <m:begChr m:val="("/>
                    <m:endChr m:val=")"/>
                    <m:sepChr m:val=""/>
                    <m:grow/>
                  </m:dPr>
                  <m:e>
                    <m:r>
                      <m:t>β</m:t>
                    </m:r>
                    <m:r>
                      <m:rPr>
                        <m:sty m:val="p"/>
                      </m:rPr>
                      <m:t>,</m:t>
                    </m:r>
                    <m:r>
                      <m:t>η</m:t>
                    </m:r>
                  </m:e>
                </m:d>
                <m:r>
                  <m:rPr>
                    <m:sty m:val="p"/>
                  </m:rPr>
                  <m:t>=</m:t>
                </m:r>
                <m:nary>
                  <m:naryPr>
                    <m:chr m:val="∏"/>
                    <m:limLoc m:val="undOvr"/>
                    <m:subHide m:val="off"/>
                    <m:supHide m:val="off"/>
                  </m:naryPr>
                  <m:sub>
                    <m:r>
                      <m:t>i</m:t>
                    </m:r>
                    <m:r>
                      <m:rPr>
                        <m:sty m:val="p"/>
                      </m:rPr>
                      <m:t>=</m:t>
                    </m:r>
                    <m:r>
                      <m:t>1</m:t>
                    </m:r>
                  </m:sub>
                  <m:sup>
                    <m:r>
                      <m:t>n</m:t>
                    </m:r>
                  </m:sup>
                  <m:e>
                    <m:r>
                      <m:t>f</m:t>
                    </m:r>
                  </m:e>
                </m:nary>
                <m:sSup>
                  <m:e>
                    <m:d>
                      <m:dPr>
                        <m:begChr m:val="("/>
                        <m:endChr m:val=")"/>
                        <m:sepChr m:val=""/>
                        <m:grow/>
                      </m:dPr>
                      <m:e>
                        <m:sSub>
                          <m:e>
                            <m:r>
                              <m:t>t</m:t>
                            </m:r>
                          </m:e>
                          <m:sub>
                            <m:r>
                              <m:t>i</m:t>
                            </m:r>
                          </m:sub>
                        </m:sSub>
                      </m:e>
                    </m:d>
                  </m:e>
                  <m:sup>
                    <m:sSub>
                      <m:e>
                        <m:r>
                          <m:t>δ</m:t>
                        </m:r>
                      </m:e>
                      <m:sub>
                        <m:r>
                          <m:t>i</m:t>
                        </m:r>
                      </m:sub>
                    </m:sSub>
                  </m:sup>
                </m:sSup>
                <m:r>
                  <m:t>R</m:t>
                </m:r>
                <m:sSup>
                  <m:e>
                    <m:d>
                      <m:dPr>
                        <m:begChr m:val="("/>
                        <m:endChr m:val=")"/>
                        <m:sepChr m:val=""/>
                        <m:grow/>
                      </m:dPr>
                      <m:e>
                        <m:sSub>
                          <m:e>
                            <m:r>
                              <m:t>t</m:t>
                            </m:r>
                          </m:e>
                          <m:sub>
                            <m:r>
                              <m:t>i</m:t>
                            </m:r>
                          </m:sub>
                        </m:sSub>
                      </m:e>
                    </m:d>
                  </m:e>
                  <m:sup>
                    <m:r>
                      <m:t>1</m:t>
                    </m:r>
                    <m:r>
                      <m:rPr>
                        <m:sty m:val="p"/>
                      </m:rPr>
                      <m:t>−</m:t>
                    </m:r>
                    <m:sSub>
                      <m:e>
                        <m:r>
                          <m:t>δ</m:t>
                        </m:r>
                      </m:e>
                      <m:sub>
                        <m:r>
                          <m:t>i</m:t>
                        </m:r>
                      </m:sub>
                    </m:sSub>
                  </m:sup>
                </m:sSup>
                <m:r>
                  <m:rPr>
                    <m:sty m:val="p"/>
                  </m:rPr>
                  <m:t>=</m:t>
                </m:r>
                <m:nary>
                  <m:naryPr>
                    <m:chr m:val="∏"/>
                    <m:limLoc m:val="undOvr"/>
                    <m:subHide m:val="off"/>
                    <m:supHide m:val="off"/>
                  </m:naryPr>
                  <m:sub>
                    <m:r>
                      <m:t>i</m:t>
                    </m:r>
                    <m:r>
                      <m:rPr>
                        <m:sty m:val="p"/>
                      </m:rPr>
                      <m:t>=</m:t>
                    </m:r>
                    <m:r>
                      <m:t>1</m:t>
                    </m:r>
                  </m:sub>
                  <m:sup>
                    <m:r>
                      <m:t>n</m:t>
                    </m:r>
                  </m:sup>
                  <m:e>
                    <m:r>
                      <m:t>h</m:t>
                    </m:r>
                  </m:e>
                </m:nary>
                <m:sSup>
                  <m:e>
                    <m:d>
                      <m:dPr>
                        <m:begChr m:val="("/>
                        <m:endChr m:val=")"/>
                        <m:sepChr m:val=""/>
                        <m:grow/>
                      </m:dPr>
                      <m:e>
                        <m:sSub>
                          <m:e>
                            <m:r>
                              <m:t>t</m:t>
                            </m:r>
                          </m:e>
                          <m:sub>
                            <m:r>
                              <m:t>i</m:t>
                            </m:r>
                          </m:sub>
                        </m:sSub>
                      </m:e>
                    </m:d>
                  </m:e>
                  <m:sup>
                    <m:sSub>
                      <m:e>
                        <m:r>
                          <m:t>δ</m:t>
                        </m:r>
                      </m:e>
                      <m:sub>
                        <m:r>
                          <m:t>i</m:t>
                        </m:r>
                      </m:sub>
                    </m:sSub>
                  </m:sup>
                </m:sSup>
                <m:r>
                  <m:t>R</m:t>
                </m:r>
                <m:d>
                  <m:dPr>
                    <m:begChr m:val="("/>
                    <m:endChr m:val=")"/>
                    <m:sepChr m:val=""/>
                    <m:grow/>
                  </m:dPr>
                  <m:e>
                    <m:sSub>
                      <m:e>
                        <m:r>
                          <m:t>t</m:t>
                        </m:r>
                      </m:e>
                      <m:sub>
                        <m:r>
                          <m:t>i</m:t>
                        </m:r>
                      </m:sub>
                    </m:sSub>
                  </m:e>
                </m:d>
                <m:r>
                  <m:rPr>
                    <m:sty m:val="p"/>
                  </m:rPr>
                  <m:t>,</m:t>
                </m:r>
              </m:oMath>
            </m:oMathPara>
          </w:p>
        </w:tc>
        <w:tc>
          <w:tcPr>
            <w:tcW w:w="900" w:type="dxa"/>
            <w:vAlign w:val="center"/>
          </w:tcPr>
          <w:p>
            <w:pPr>
              <w:pStyle w:val="EquationCell"/>
              <w:jc w:val="right"/>
            </w:pPr>
            <w:r>
              <w:t xml:space="preserve">(12.75)</w:t>
            </w:r>
          </w:p>
        </w:tc>
      </w:tr>
    </w:tbl>
    <w:p>
      <w:pPr>
        <w:pStyle w:val="BodyText"/>
      </w:pPr>
      <w:r>
        <w:t xml:space="preserve">where the second form uses</w:t>
      </w:r>
      <w:r>
        <w:t xml:space="preserve"> </w:t>
      </w:r>
      <m:oMath>
        <m:r>
          <m:t>f</m:t>
        </m:r>
        <m:r>
          <m:rPr>
            <m:sty m:val="p"/>
          </m:rPr>
          <m:t>=</m:t>
        </m:r>
        <m:r>
          <m:t>h</m:t>
        </m:r>
        <m:r>
          <m:t>R</m:t>
        </m:r>
      </m:oMath>
      <w:r>
        <w:t xml:space="preserve">. Taking logarithms and substituting the Weibull forms (12.72) gives</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r>
                  <m:rPr>
                    <m:sty m:val="p"/>
                  </m:rPr>
                  <m:t>ln</m:t>
                </m:r>
                <m:r>
                  <m:t>L</m:t>
                </m:r>
                <m:d>
                  <m:dPr>
                    <m:begChr m:val="("/>
                    <m:endChr m:val=")"/>
                    <m:sepChr m:val=""/>
                    <m:grow/>
                  </m:dPr>
                  <m:e>
                    <m:r>
                      <m:t>β</m:t>
                    </m:r>
                    <m:r>
                      <m:rPr>
                        <m:sty m:val="p"/>
                      </m:rPr>
                      <m:t>,</m:t>
                    </m:r>
                    <m:r>
                      <m:t>η</m:t>
                    </m:r>
                  </m:e>
                </m:d>
                <m:r>
                  <m:rPr>
                    <m:sty m:val="p"/>
                  </m:rPr>
                  <m:t>=</m:t>
                </m:r>
                <m:nary>
                  <m:naryPr>
                    <m:chr m:val="∑"/>
                    <m:limLoc m:val="undOvr"/>
                    <m:subHide m:val="off"/>
                    <m:supHide m:val="on"/>
                  </m:naryPr>
                  <m:sub>
                    <m:r>
                      <m:t>i</m:t>
                    </m:r>
                  </m:sub>
                  <m:sup>
                    <m:r>
                      <m:t>​</m:t>
                    </m:r>
                  </m:sup>
                  <m:e>
                    <m:sSub>
                      <m:e>
                        <m:r>
                          <m:t>δ</m:t>
                        </m:r>
                      </m:e>
                      <m:sub>
                        <m:r>
                          <m:t>i</m:t>
                        </m:r>
                      </m:sub>
                    </m:sSub>
                  </m:e>
                </m:nary>
                <m:d>
                  <m:dPr>
                    <m:begChr m:val="["/>
                    <m:endChr m:val="]"/>
                    <m:sepChr m:val=""/>
                    <m:grow/>
                  </m:dPr>
                  <m:e>
                    <m:r>
                      <m:rPr>
                        <m:sty m:val="p"/>
                      </m:rPr>
                      <m:t>ln</m:t>
                    </m:r>
                    <m:f>
                      <m:fPr>
                        <m:type m:val="bar"/>
                      </m:fPr>
                      <m:num>
                        <m:r>
                          <m:t>β</m:t>
                        </m:r>
                      </m:num>
                      <m:den>
                        <m:r>
                          <m:t>η</m:t>
                        </m:r>
                      </m:den>
                    </m:f>
                    <m:r>
                      <m:rPr>
                        <m:sty m:val="p"/>
                      </m:rPr>
                      <m:t>+</m:t>
                    </m:r>
                    <m:d>
                      <m:dPr>
                        <m:begChr m:val="("/>
                        <m:endChr m:val=")"/>
                        <m:sepChr m:val=""/>
                        <m:grow/>
                      </m:dPr>
                      <m:e>
                        <m:r>
                          <m:t>β</m:t>
                        </m:r>
                        <m:r>
                          <m:rPr>
                            <m:sty m:val="p"/>
                          </m:rPr>
                          <m:t>−</m:t>
                        </m:r>
                        <m:r>
                          <m:t>1</m:t>
                        </m:r>
                      </m:e>
                    </m:d>
                    <m:r>
                      <m:rPr>
                        <m:sty m:val="p"/>
                      </m:rPr>
                      <m:t>ln</m:t>
                    </m:r>
                    <m:f>
                      <m:fPr>
                        <m:type m:val="bar"/>
                      </m:fPr>
                      <m:num>
                        <m:sSub>
                          <m:e>
                            <m:r>
                              <m:t>t</m:t>
                            </m:r>
                          </m:e>
                          <m:sub>
                            <m:r>
                              <m:t>i</m:t>
                            </m:r>
                          </m:sub>
                        </m:sSub>
                      </m:num>
                      <m:den>
                        <m:r>
                          <m:t>η</m:t>
                        </m:r>
                      </m:den>
                    </m:f>
                  </m:e>
                </m:d>
                <m:r>
                  <m:rPr>
                    <m:sty m:val="p"/>
                  </m:rPr>
                  <m:t>−</m:t>
                </m:r>
                <m:nary>
                  <m:naryPr>
                    <m:chr m:val="∑"/>
                    <m:limLoc m:val="undOvr"/>
                    <m:subHide m:val="off"/>
                    <m:supHide m:val="on"/>
                  </m:naryPr>
                  <m:sub>
                    <m:r>
                      <m:t>i</m:t>
                    </m:r>
                  </m:sub>
                  <m:sup>
                    <m:r>
                      <m:t>​</m:t>
                    </m:r>
                  </m:sup>
                  <m:e>
                    <m:sSup>
                      <m:e>
                        <m:d>
                          <m:dPr>
                            <m:begChr m:val="("/>
                            <m:endChr m:val=")"/>
                            <m:sepChr m:val=""/>
                            <m:grow/>
                          </m:dPr>
                          <m:e>
                            <m:f>
                              <m:fPr>
                                <m:type m:val="bar"/>
                              </m:fPr>
                              <m:num>
                                <m:sSub>
                                  <m:e>
                                    <m:r>
                                      <m:t>t</m:t>
                                    </m:r>
                                  </m:e>
                                  <m:sub>
                                    <m:r>
                                      <m:t>i</m:t>
                                    </m:r>
                                  </m:sub>
                                </m:sSub>
                              </m:num>
                              <m:den>
                                <m:r>
                                  <m:t>η</m:t>
                                </m:r>
                              </m:den>
                            </m:f>
                          </m:e>
                        </m:d>
                      </m:e>
                      <m:sup>
                        <m:r>
                          <m:t>β</m:t>
                        </m:r>
                      </m:sup>
                    </m:sSup>
                  </m:e>
                </m:nary>
                <m:r>
                  <m:rPr>
                    <m:sty m:val="p"/>
                  </m:rPr>
                  <m:t>,</m:t>
                </m:r>
              </m:oMath>
            </m:oMathPara>
          </w:p>
        </w:tc>
        <w:tc>
          <w:tcPr>
            <w:tcW w:w="900" w:type="dxa"/>
            <w:vAlign w:val="center"/>
          </w:tcPr>
          <w:p>
            <w:pPr>
              <w:pStyle w:val="EquationCell"/>
              <w:jc w:val="right"/>
            </w:pPr>
            <w:r>
              <w:t xml:space="preserve">(12.76)</w:t>
            </w:r>
          </w:p>
        </w:tc>
      </w:tr>
    </w:tbl>
    <w:p>
      <w:pPr>
        <w:pStyle w:val="BodyText"/>
      </w:pPr>
      <w:r>
        <w:t xml:space="preserve">maximized numerically; the inverse of the Hessian of</w:t>
      </w:r>
      <w:r>
        <w:t xml:space="preserve"> </w:t>
      </w:r>
      <m:oMath>
        <m:r>
          <m:rPr>
            <m:sty m:val="p"/>
          </m:rPr>
          <m:t>−</m:t>
        </m:r>
        <m:r>
          <m:rPr>
            <m:sty m:val="p"/>
          </m:rPr>
          <m:t>ln</m:t>
        </m:r>
        <m:r>
          <m:t>L</m:t>
        </m:r>
      </m:oMath>
      <w:r>
        <w:t xml:space="preserve"> </w:t>
      </w:r>
      <w:r>
        <w:t xml:space="preserve">at the maximum gives the parameters’ covariance and confidence intervals [10]. A quick graphical check uses the linearization of (12.72),</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r>
                  <m:rPr>
                    <m:sty m:val="p"/>
                  </m:rPr>
                  <m:t>ln</m:t>
                </m:r>
                <m:d>
                  <m:dPr>
                    <m:begChr m:val="["/>
                    <m:endChr m:val="]"/>
                    <m:sepChr m:val=""/>
                    <m:grow/>
                  </m:dPr>
                  <m:e>
                    <m:r>
                      <m:rPr>
                        <m:sty m:val="p"/>
                      </m:rPr>
                      <m:t>−</m:t>
                    </m:r>
                    <m:r>
                      <m:rPr>
                        <m:sty m:val="p"/>
                      </m:rPr>
                      <m:t>ln</m:t>
                    </m:r>
                    <m:r>
                      <m:t>R</m:t>
                    </m:r>
                    <m:d>
                      <m:dPr>
                        <m:begChr m:val="("/>
                        <m:endChr m:val=")"/>
                        <m:sepChr m:val=""/>
                        <m:grow/>
                      </m:dPr>
                      <m:e>
                        <m:r>
                          <m:t>t</m:t>
                        </m:r>
                      </m:e>
                    </m:d>
                  </m:e>
                </m:d>
                <m:r>
                  <m:rPr>
                    <m:sty m:val="p"/>
                  </m:rPr>
                  <m:t>=</m:t>
                </m:r>
                <m:r>
                  <m:t>β</m:t>
                </m:r>
                <m:r>
                  <m:rPr>
                    <m:sty m:val="p"/>
                  </m:rPr>
                  <m:t>ln</m:t>
                </m:r>
                <m:r>
                  <m:t>t</m:t>
                </m:r>
                <m:r>
                  <m:rPr>
                    <m:sty m:val="p"/>
                  </m:rPr>
                  <m:t>−</m:t>
                </m:r>
                <m:r>
                  <m:t>β</m:t>
                </m:r>
                <m:r>
                  <m:rPr>
                    <m:sty m:val="p"/>
                  </m:rPr>
                  <m:t>ln</m:t>
                </m:r>
                <m:r>
                  <m:t>η</m:t>
                </m:r>
                <m:r>
                  <m:rPr>
                    <m:sty m:val="p"/>
                  </m:rPr>
                  <m:t>,</m:t>
                </m:r>
                <m:r>
                  <m:t> </m:t>
                </m:r>
                <m:r>
                  <m:t> </m:t>
                </m:r>
                <m:sSub>
                  <m:e>
                    <m:acc>
                      <m:accPr>
                        <m:chr m:val="̂"/>
                      </m:accPr>
                      <m:e>
                        <m:r>
                          <m:t>F</m:t>
                        </m:r>
                      </m:e>
                    </m:acc>
                  </m:e>
                  <m:sub>
                    <m:r>
                      <m:t>i</m:t>
                    </m:r>
                  </m:sub>
                </m:sSub>
                <m:r>
                  <m:rPr>
                    <m:sty m:val="p"/>
                  </m:rPr>
                  <m:t>≈</m:t>
                </m:r>
                <m:f>
                  <m:fPr>
                    <m:type m:val="bar"/>
                  </m:fPr>
                  <m:num>
                    <m:r>
                      <m:t>i</m:t>
                    </m:r>
                    <m:r>
                      <m:rPr>
                        <m:sty m:val="p"/>
                      </m:rPr>
                      <m:t>−</m:t>
                    </m:r>
                    <m:r>
                      <m:t>0.3</m:t>
                    </m:r>
                  </m:num>
                  <m:den>
                    <m:r>
                      <m:t>n</m:t>
                    </m:r>
                    <m:r>
                      <m:rPr>
                        <m:sty m:val="p"/>
                      </m:rPr>
                      <m:t>+</m:t>
                    </m:r>
                    <m:r>
                      <m:t>0.4</m:t>
                    </m:r>
                  </m:den>
                </m:f>
                <m:r>
                  <m:rPr>
                    <m:sty m:val="p"/>
                  </m:rPr>
                  <m:t>,</m:t>
                </m:r>
              </m:oMath>
            </m:oMathPara>
          </w:p>
        </w:tc>
        <w:tc>
          <w:tcPr>
            <w:tcW w:w="900" w:type="dxa"/>
            <w:vAlign w:val="center"/>
          </w:tcPr>
          <w:p>
            <w:pPr>
              <w:pStyle w:val="EquationCell"/>
              <w:jc w:val="right"/>
            </w:pPr>
            <w:r>
              <w:t xml:space="preserve">(12.77)</w:t>
            </w:r>
          </w:p>
        </w:tc>
      </w:tr>
    </w:tbl>
    <w:p>
      <w:pPr>
        <w:pStyle w:val="BodyText"/>
      </w:pPr>
      <w:r>
        <w:t xml:space="preserve">where</w:t>
      </w:r>
      <w:r>
        <w:t xml:space="preserve"> </w:t>
      </w:r>
      <m:oMath>
        <m:sSub>
          <m:e>
            <m:acc>
              <m:accPr>
                <m:chr m:val="̂"/>
              </m:accPr>
              <m:e>
                <m:r>
                  <m:t>F</m:t>
                </m:r>
              </m:e>
            </m:acc>
          </m:e>
          <m:sub>
            <m:r>
              <m:t>i</m:t>
            </m:r>
          </m:sub>
        </m:sSub>
      </m:oMath>
      <w:r>
        <w:t xml:space="preserve"> </w:t>
      </w:r>
      <w:r>
        <w:t xml:space="preserve">is Bernard’s median-rank estimate of the failure probability for the</w:t>
      </w:r>
      <w:r>
        <w:t xml:space="preserve"> </w:t>
      </w:r>
      <m:oMath>
        <m:r>
          <m:t>i</m:t>
        </m:r>
      </m:oMath>
      <w:r>
        <w:t xml:space="preserve">-th of</w:t>
      </w:r>
      <w:r>
        <w:t xml:space="preserve"> </w:t>
      </w:r>
      <m:oMath>
        <m:r>
          <m:t>n</m:t>
        </m:r>
      </m:oMath>
      <w:r>
        <w:t xml:space="preserve"> </w:t>
      </w:r>
      <w:r>
        <w:t xml:space="preserve">ordered failures: on Weibull probability paper the data fall on a straight line of slope</w:t>
      </w:r>
      <w:r>
        <w:t xml:space="preserve"> </w:t>
      </w:r>
      <m:oMath>
        <m:r>
          <m:t>β</m:t>
        </m:r>
      </m:oMath>
      <w:r>
        <w:t xml:space="preserve">.</w:t>
      </w:r>
    </w:p>
    <w:p>
      <w:pPr>
        <w:pStyle w:val="BodyText"/>
      </w:pPr>
      <w:r>
        <w:t xml:space="preserve">The Kaplan–Meier estimate carries its own uncertainty, estimated by Greenwood’s formula,</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acc>
                  <m:accPr>
                    <m:chr m:val="̂"/>
                  </m:accPr>
                  <m:e>
                    <m:r>
                      <m:t>V</m:t>
                    </m:r>
                    <m:r>
                      <m:t>a</m:t>
                    </m:r>
                    <m:r>
                      <m:t>r</m:t>
                    </m:r>
                  </m:e>
                </m:acc>
                <m:d>
                  <m:dPr>
                    <m:begChr m:val="["/>
                    <m:endChr m:val="]"/>
                    <m:sepChr m:val=""/>
                    <m:grow/>
                  </m:dPr>
                  <m:e>
                    <m:acc>
                      <m:accPr>
                        <m:chr m:val="̂"/>
                      </m:accPr>
                      <m:e>
                        <m:r>
                          <m:t>R</m:t>
                        </m:r>
                      </m:e>
                    </m:acc>
                    <m:d>
                      <m:dPr>
                        <m:begChr m:val="("/>
                        <m:endChr m:val=")"/>
                        <m:sepChr m:val=""/>
                        <m:grow/>
                      </m:dPr>
                      <m:e>
                        <m:r>
                          <m:t>t</m:t>
                        </m:r>
                      </m:e>
                    </m:d>
                  </m:e>
                </m:d>
                <m:r>
                  <m:rPr>
                    <m:sty m:val="p"/>
                  </m:rPr>
                  <m:t>=</m:t>
                </m:r>
                <m:acc>
                  <m:accPr>
                    <m:chr m:val="̂"/>
                  </m:accPr>
                  <m:e>
                    <m:r>
                      <m:t>R</m:t>
                    </m:r>
                  </m:e>
                </m:acc>
                <m:sSup>
                  <m:e>
                    <m:d>
                      <m:dPr>
                        <m:begChr m:val="("/>
                        <m:endChr m:val=")"/>
                        <m:sepChr m:val=""/>
                        <m:grow/>
                      </m:dPr>
                      <m:e>
                        <m:r>
                          <m:t>t</m:t>
                        </m:r>
                      </m:e>
                    </m:d>
                  </m:e>
                  <m:sup>
                    <m:r>
                      <m:t>2</m:t>
                    </m:r>
                  </m:sup>
                </m:sSup>
                <m:nary>
                  <m:naryPr>
                    <m:chr m:val="∑"/>
                    <m:limLoc m:val="undOvr"/>
                    <m:subHide m:val="off"/>
                    <m:supHide m:val="on"/>
                  </m:naryPr>
                  <m:sub>
                    <m:sSub>
                      <m:e>
                        <m:r>
                          <m:t>t</m:t>
                        </m:r>
                      </m:e>
                      <m:sub>
                        <m:r>
                          <m:t>i</m:t>
                        </m:r>
                      </m:sub>
                    </m:sSub>
                    <m:r>
                      <m:rPr>
                        <m:sty m:val="p"/>
                      </m:rPr>
                      <m:t>≤</m:t>
                    </m:r>
                    <m:r>
                      <m:t>t</m:t>
                    </m:r>
                  </m:sub>
                  <m:sup>
                    <m:r>
                      <m:t>​</m:t>
                    </m:r>
                  </m:sup>
                  <m:e>
                    <m:f>
                      <m:fPr>
                        <m:type m:val="bar"/>
                      </m:fPr>
                      <m:num>
                        <m:sSub>
                          <m:e>
                            <m:r>
                              <m:t>d</m:t>
                            </m:r>
                          </m:e>
                          <m:sub>
                            <m:r>
                              <m:t>i</m:t>
                            </m:r>
                          </m:sub>
                        </m:sSub>
                      </m:num>
                      <m:den>
                        <m:sSub>
                          <m:e>
                            <m:r>
                              <m:t>n</m:t>
                            </m:r>
                          </m:e>
                          <m:sub>
                            <m:r>
                              <m:t>i</m:t>
                            </m:r>
                          </m:sub>
                        </m:sSub>
                        <m:d>
                          <m:dPr>
                            <m:begChr m:val="("/>
                            <m:endChr m:val=")"/>
                            <m:sepChr m:val=""/>
                            <m:grow/>
                          </m:dPr>
                          <m:e>
                            <m:sSub>
                              <m:e>
                                <m:r>
                                  <m:t>n</m:t>
                                </m:r>
                              </m:e>
                              <m:sub>
                                <m:r>
                                  <m:t>i</m:t>
                                </m:r>
                              </m:sub>
                            </m:sSub>
                            <m:r>
                              <m:rPr>
                                <m:sty m:val="p"/>
                              </m:rPr>
                              <m:t>−</m:t>
                            </m:r>
                            <m:sSub>
                              <m:e>
                                <m:r>
                                  <m:t>d</m:t>
                                </m:r>
                              </m:e>
                              <m:sub>
                                <m:r>
                                  <m:t>i</m:t>
                                </m:r>
                              </m:sub>
                            </m:sSub>
                          </m:e>
                        </m:d>
                      </m:den>
                    </m:f>
                  </m:e>
                </m:nary>
                <m:r>
                  <m:rPr>
                    <m:sty m:val="p"/>
                  </m:rPr>
                  <m:t>,</m:t>
                </m:r>
              </m:oMath>
            </m:oMathPara>
          </w:p>
        </w:tc>
        <w:tc>
          <w:tcPr>
            <w:tcW w:w="900" w:type="dxa"/>
            <w:vAlign w:val="center"/>
          </w:tcPr>
          <w:p>
            <w:pPr>
              <w:pStyle w:val="EquationCell"/>
              <w:jc w:val="right"/>
            </w:pPr>
            <w:r>
              <w:t xml:space="preserve">(12.78)</w:t>
            </w:r>
          </w:p>
        </w:tc>
      </w:tr>
    </w:tbl>
    <w:p>
      <w:pPr>
        <w:pStyle w:val="BodyText"/>
      </w:pPr>
      <w:r>
        <w:t xml:space="preserve">from which pointwise confidence bands are drawn.</w:t>
      </w:r>
    </w:p>
    <w:p>
      <w:pPr>
        <w:pStyle w:val="ExampleTitle"/>
      </w:pPr>
      <w:r>
        <w:t xml:space="preserve">Example 12.11 Fleet reliability of motor bearings with censored data</w:t>
      </w:r>
    </w:p>
    <w:p>
      <w:pPr>
        <w:pStyle w:val="BodyText"/>
      </w:pPr>
      <w:r>
        <w:rPr>
          <w:iCs/>
          <w:i/>
        </w:rPr>
        <w:t xml:space="preserve">Given.</w:t>
      </w:r>
      <w:r>
        <w:t xml:space="preserve"> </w:t>
      </w:r>
      <w:r>
        <w:t xml:space="preserve">Sixty motor bearings with true Weibull lives (</w:t>
      </w:r>
      <m:oMath>
        <m:r>
          <m:t>β</m:t>
        </m:r>
        <m:r>
          <m:rPr>
            <m:sty m:val="p"/>
          </m:rPr>
          <m:t>=</m:t>
        </m:r>
        <m:r>
          <m:t>2.5</m:t>
        </m:r>
      </m:oMath>
      <w:r>
        <w:t xml:space="preserve">,</w:t>
      </w:r>
      <w:r>
        <w:t xml:space="preserve"> </w:t>
      </w:r>
      <m:oMath>
        <m:r>
          <m:t>η</m:t>
        </m:r>
        <m:r>
          <m:rPr>
            <m:sty m:val="p"/>
          </m:rPr>
          <m:t>=</m:t>
        </m:r>
        <m:r>
          <m:t>6</m:t>
        </m:r>
      </m:oMath>
      <w:r>
        <w:t xml:space="preserve"> </w:t>
      </w:r>
      <w:r>
        <w:t xml:space="preserve">years), each observed for a period drawn uniformly between 3 and 9 years (seed 8): 42 failed within observation and 18 are censored.</w:t>
      </w:r>
    </w:p>
    <w:p>
      <w:pPr>
        <w:pStyle w:val="BodyText"/>
      </w:pPr>
      <w:r>
        <w:rPr>
          <w:iCs/>
          <w:i/>
        </w:rPr>
        <w:t xml:space="preserve">Find.</w:t>
      </w:r>
      <w:r>
        <w:t xml:space="preserve"> </w:t>
      </w:r>
      <w:r>
        <w:t xml:space="preserve">The maximum-likelihood estimates with 95 % intervals, the</w:t>
      </w:r>
      <w:r>
        <w:t xml:space="preserve"> </w:t>
      </w:r>
      <m:oMath>
        <m:sSub>
          <m:e>
            <m:r>
              <m:t>B</m:t>
            </m:r>
          </m:e>
          <m:sub>
            <m:r>
              <m:t>10</m:t>
            </m:r>
          </m:sub>
        </m:sSub>
      </m:oMath>
      <w:r>
        <w:t xml:space="preserve"> </w:t>
      </w:r>
      <w:r>
        <w:t xml:space="preserve">life and MTTF, the Kaplan–Meier estimate at 5 years with its standard error, and the estimates if the censored units are ignored.</w:t>
      </w:r>
    </w:p>
    <w:p>
      <w:pPr>
        <w:pStyle w:val="BodyText"/>
      </w:pPr>
      <w:r>
        <w:rPr>
          <w:iCs/>
          <w:i/>
        </w:rPr>
        <w:t xml:space="preserve">Solution.</w:t>
      </w:r>
      <w:r>
        <w:t xml:space="preserve"> </w:t>
      </w:r>
      <w:r>
        <w:t xml:space="preserve">A failed unit at</w:t>
      </w:r>
      <w:r>
        <w:t xml:space="preserve"> </w:t>
      </w:r>
      <m:oMath>
        <m:sSub>
          <m:e>
            <m:r>
              <m:t>t</m:t>
            </m:r>
          </m:e>
          <m:sub>
            <m:r>
              <m:t>i</m:t>
            </m:r>
          </m:sub>
        </m:sSub>
        <m:r>
          <m:rPr>
            <m:sty m:val="p"/>
          </m:rPr>
          <m:t>=</m:t>
        </m:r>
        <m:r>
          <m:t>4.0</m:t>
        </m:r>
      </m:oMath>
      <w:r>
        <w:t xml:space="preserve"> </w:t>
      </w:r>
      <w:r>
        <w:t xml:space="preserve">years contributes, for trial values</w:t>
      </w:r>
      <w:r>
        <w:t xml:space="preserve"> </w:t>
      </w:r>
      <m:oMath>
        <m:r>
          <m:t>β</m:t>
        </m:r>
        <m:r>
          <m:rPr>
            <m:sty m:val="p"/>
          </m:rPr>
          <m:t>=</m:t>
        </m:r>
        <m:r>
          <m:t>2.5</m:t>
        </m:r>
      </m:oMath>
      <w:r>
        <w:t xml:space="preserve"> </w:t>
      </w:r>
      <w:r>
        <w:t xml:space="preserve">and</w:t>
      </w:r>
      <w:r>
        <w:t xml:space="preserve"> </w:t>
      </w:r>
      <m:oMath>
        <m:r>
          <m:t>η</m:t>
        </m:r>
        <m:r>
          <m:rPr>
            <m:sty m:val="p"/>
          </m:rPr>
          <m:t>=</m:t>
        </m:r>
        <m:r>
          <m:t>6</m:t>
        </m:r>
      </m:oMath>
      <w:r>
        <w:t xml:space="preserve">,</w:t>
      </w:r>
      <w:r>
        <w:t xml:space="preserve"> </w:t>
      </w:r>
      <m:oMath>
        <m:r>
          <m:rPr>
            <m:sty m:val="p"/>
          </m:rPr>
          <m:t>ln</m:t>
        </m:r>
        <m:r>
          <m:t>f</m:t>
        </m:r>
        <m:d>
          <m:dPr>
            <m:begChr m:val="("/>
            <m:endChr m:val=")"/>
            <m:sepChr m:val=""/>
            <m:grow/>
          </m:dPr>
          <m:e>
            <m:r>
              <m:t>4.0</m:t>
            </m:r>
          </m:e>
        </m:d>
        <m:r>
          <m:rPr>
            <m:sty m:val="p"/>
          </m:rPr>
          <m:t>=</m:t>
        </m:r>
        <m:r>
          <m:rPr>
            <m:sty m:val="p"/>
          </m:rPr>
          <m:t>ln</m:t>
        </m:r>
        <m:d>
          <m:dPr>
            <m:begChr m:val="("/>
            <m:endChr m:val=")"/>
            <m:sepChr m:val=""/>
            <m:grow/>
          </m:dPr>
          <m:e>
            <m:r>
              <m:t>2.5</m:t>
            </m:r>
            <m:r>
              <m:rPr>
                <m:sty m:val="p"/>
              </m:rPr>
              <m:t>/</m:t>
            </m:r>
            <m:r>
              <m:t>6</m:t>
            </m:r>
          </m:e>
        </m:d>
        <m:r>
          <m:rPr>
            <m:sty m:val="p"/>
          </m:rPr>
          <m:t>+</m:t>
        </m:r>
        <m:r>
          <m:t>1.5</m:t>
        </m:r>
        <m:r>
          <m:rPr>
            <m:sty m:val="p"/>
          </m:rPr>
          <m:t>ln</m:t>
        </m:r>
        <m:d>
          <m:dPr>
            <m:begChr m:val="("/>
            <m:endChr m:val=")"/>
            <m:sepChr m:val=""/>
            <m:grow/>
          </m:dPr>
          <m:e>
            <m:r>
              <m:t>4</m:t>
            </m:r>
            <m:r>
              <m:rPr>
                <m:sty m:val="p"/>
              </m:rPr>
              <m:t>/</m:t>
            </m:r>
            <m:r>
              <m:t>6</m:t>
            </m:r>
          </m:e>
        </m:d>
        <m:r>
          <m:rPr>
            <m:sty m:val="p"/>
          </m:rPr>
          <m:t>−</m:t>
        </m:r>
        <m:sSup>
          <m:e>
            <m:d>
              <m:dPr>
                <m:begChr m:val="("/>
                <m:endChr m:val=")"/>
                <m:sepChr m:val=""/>
                <m:grow/>
              </m:dPr>
              <m:e>
                <m:r>
                  <m:t>4</m:t>
                </m:r>
                <m:r>
                  <m:rPr>
                    <m:sty m:val="p"/>
                  </m:rPr>
                  <m:t>/</m:t>
                </m:r>
                <m:r>
                  <m:t>6</m:t>
                </m:r>
              </m:e>
            </m:d>
          </m:e>
          <m:sup>
            <m:r>
              <m:t>2.5</m:t>
            </m:r>
          </m:sup>
        </m:sSup>
        <m:r>
          <m:rPr>
            <m:sty m:val="p"/>
          </m:rPr>
          <m:t>=</m:t>
        </m:r>
        <m:r>
          <m:rPr>
            <m:sty m:val="p"/>
          </m:rPr>
          <m:t>−</m:t>
        </m:r>
        <m:r>
          <m:t>0.875</m:t>
        </m:r>
        <m:r>
          <m:rPr>
            <m:sty m:val="p"/>
          </m:rPr>
          <m:t>−</m:t>
        </m:r>
        <m:r>
          <m:t>0.608</m:t>
        </m:r>
        <m:r>
          <m:rPr>
            <m:sty m:val="p"/>
          </m:rPr>
          <m:t>−</m:t>
        </m:r>
        <m:r>
          <m:t>0.363</m:t>
        </m:r>
        <m:r>
          <m:rPr>
            <m:sty m:val="p"/>
          </m:rPr>
          <m:t>=</m:t>
        </m:r>
        <m:r>
          <m:rPr>
            <m:sty m:val="p"/>
          </m:rPr>
          <m:t>−</m:t>
        </m:r>
        <m:r>
          <m:t>1.846</m:t>
        </m:r>
      </m:oMath>
      <w:r>
        <w:t xml:space="preserve">; a unit censored at 7.0 years contributes</w:t>
      </w:r>
      <w:r>
        <w:t xml:space="preserve"> </w:t>
      </w:r>
      <m:oMath>
        <m:r>
          <m:rPr>
            <m:sty m:val="p"/>
          </m:rPr>
          <m:t>ln</m:t>
        </m:r>
        <m:r>
          <m:t>R</m:t>
        </m:r>
        <m:d>
          <m:dPr>
            <m:begChr m:val="("/>
            <m:endChr m:val=")"/>
            <m:sepChr m:val=""/>
            <m:grow/>
          </m:dPr>
          <m:e>
            <m:r>
              <m:t>7.0</m:t>
            </m:r>
          </m:e>
        </m:d>
        <m:r>
          <m:rPr>
            <m:sty m:val="p"/>
          </m:rPr>
          <m:t>=</m:t>
        </m:r>
        <m:r>
          <m:rPr>
            <m:sty m:val="p"/>
          </m:rPr>
          <m:t>−</m:t>
        </m:r>
        <m:sSup>
          <m:e>
            <m:d>
              <m:dPr>
                <m:begChr m:val="("/>
                <m:endChr m:val=")"/>
                <m:sepChr m:val=""/>
                <m:grow/>
              </m:dPr>
              <m:e>
                <m:r>
                  <m:t>7</m:t>
                </m:r>
                <m:r>
                  <m:rPr>
                    <m:sty m:val="p"/>
                  </m:rPr>
                  <m:t>/</m:t>
                </m:r>
                <m:r>
                  <m:t>6</m:t>
                </m:r>
              </m:e>
            </m:d>
          </m:e>
          <m:sup>
            <m:r>
              <m:t>2.5</m:t>
            </m:r>
          </m:sup>
        </m:sSup>
        <m:r>
          <m:rPr>
            <m:sty m:val="p"/>
          </m:rPr>
          <m:t>=</m:t>
        </m:r>
        <m:r>
          <m:rPr>
            <m:sty m:val="p"/>
          </m:rPr>
          <m:t>−</m:t>
        </m:r>
        <m:r>
          <m:t>1.470</m:t>
        </m:r>
      </m:oMath>
      <w:r>
        <w:t xml:space="preserve">. Summing all 60 contributions and maximizing (12.76) numerically gives</w:t>
      </w:r>
      <w:r>
        <w:t xml:space="preserve"> </w:t>
      </w:r>
      <m:oMath>
        <m:acc>
          <m:accPr>
            <m:chr m:val="̂"/>
          </m:accPr>
          <m:e>
            <m:r>
              <m:t>β</m:t>
            </m:r>
          </m:e>
        </m:acc>
        <m:r>
          <m:rPr>
            <m:sty m:val="p"/>
          </m:rPr>
          <m:t>=</m:t>
        </m:r>
        <m:r>
          <m:t>2.54</m:t>
        </m:r>
      </m:oMath>
      <w:r>
        <w:t xml:space="preserve"> </w:t>
      </w:r>
      <w:r>
        <w:t xml:space="preserve">(95 % interval 1.99 to 3.23) and</w:t>
      </w:r>
      <w:r>
        <w:t xml:space="preserve"> </w:t>
      </w:r>
      <m:oMath>
        <m:acc>
          <m:accPr>
            <m:chr m:val="̂"/>
          </m:accPr>
          <m:e>
            <m:r>
              <m:t>η</m:t>
            </m:r>
          </m:e>
        </m:acc>
        <m:r>
          <m:rPr>
            <m:sty m:val="p"/>
          </m:rPr>
          <m:t>=</m:t>
        </m:r>
        <m:r>
          <m:t>5.69</m:t>
        </m:r>
      </m:oMath>
      <w:r>
        <w:t xml:space="preserve"> </w:t>
      </w:r>
      <w:r>
        <w:t xml:space="preserve">years (5.05 to 6.41), both containing the true values, with intervals from the inverse Hessian on the logarithmic scale.</w:t>
      </w:r>
      <w:r>
        <w:t xml:space="preserve"> </w:t>
      </w:r>
      <m:oMath>
        <m:sSub>
          <m:e>
            <m:r>
              <m:t>B</m:t>
            </m:r>
          </m:e>
          <m:sub>
            <m:r>
              <m:t>10</m:t>
            </m:r>
          </m:sub>
        </m:sSub>
        <m:r>
          <m:rPr>
            <m:sty m:val="p"/>
          </m:rPr>
          <m:t>=</m:t>
        </m:r>
        <m:r>
          <m:t>5.69</m:t>
        </m:r>
        <m:r>
          <m:rPr>
            <m:sty m:val="p"/>
          </m:rPr>
          <m:t>×</m:t>
        </m:r>
        <m:sSup>
          <m:e>
            <m:d>
              <m:dPr>
                <m:begChr m:val="("/>
                <m:endChr m:val=")"/>
                <m:sepChr m:val=""/>
                <m:grow/>
              </m:dPr>
              <m:e>
                <m:r>
                  <m:t>0.1054</m:t>
                </m:r>
              </m:e>
            </m:d>
          </m:e>
          <m:sup>
            <m:r>
              <m:t>1</m:t>
            </m:r>
            <m:r>
              <m:rPr>
                <m:sty m:val="p"/>
              </m:rPr>
              <m:t>/</m:t>
            </m:r>
            <m:r>
              <m:t>2.54</m:t>
            </m:r>
          </m:sup>
        </m:sSup>
        <m:r>
          <m:rPr>
            <m:sty m:val="p"/>
          </m:rPr>
          <m:t>=</m:t>
        </m:r>
        <m:r>
          <m:t>2.34</m:t>
        </m:r>
      </m:oMath>
      <w:r>
        <w:t xml:space="preserve"> </w:t>
      </w:r>
      <w:r>
        <w:t xml:space="preserve">years (true 2.44) and MTTF</w:t>
      </w:r>
      <w:r>
        <w:t xml:space="preserve"> </w:t>
      </w:r>
      <m:oMath>
        <m:r>
          <m:rPr>
            <m:sty m:val="p"/>
          </m:rPr>
          <m:t>=</m:t>
        </m:r>
        <m:r>
          <m:t>5.69</m:t>
        </m:r>
        <m:r>
          <m:t> </m:t>
        </m:r>
        <m:r>
          <m:t>Γ</m:t>
        </m:r>
        <m:d>
          <m:dPr>
            <m:begChr m:val="("/>
            <m:endChr m:val=")"/>
            <m:sepChr m:val=""/>
            <m:grow/>
          </m:dPr>
          <m:e>
            <m:r>
              <m:t>1.394</m:t>
            </m:r>
          </m:e>
        </m:d>
        <m:r>
          <m:rPr>
            <m:sty m:val="p"/>
          </m:rPr>
          <m:t>=</m:t>
        </m:r>
        <m:r>
          <m:t>5.05</m:t>
        </m:r>
      </m:oMath>
      <w:r>
        <w:t xml:space="preserve"> </w:t>
      </w:r>
      <w:r>
        <w:t xml:space="preserve">years. The Kaplan–Meier estimate at 5 years is 0.489 with a standard error of 0.069, against 0.487 from the fitted Weibull. Fitting only the 42 failures gives</w:t>
      </w:r>
      <w:r>
        <w:t xml:space="preserve"> </w:t>
      </w:r>
      <m:oMath>
        <m:acc>
          <m:accPr>
            <m:chr m:val="̂"/>
          </m:accPr>
          <m:e>
            <m:r>
              <m:t>η</m:t>
            </m:r>
          </m:e>
        </m:acc>
        <m:r>
          <m:rPr>
            <m:sty m:val="p"/>
          </m:rPr>
          <m:t>=</m:t>
        </m:r>
        <m:r>
          <m:t>4.80</m:t>
        </m:r>
      </m:oMath>
      <w:r>
        <w:t xml:space="preserve"> </w:t>
      </w:r>
      <w:r>
        <w:t xml:space="preserve">years, 16 % too short.</w:t>
      </w:r>
    </w:p>
    <w:p>
      <w:pPr>
        <w:pStyle w:val="BodyText"/>
      </w:pPr>
      <w:r>
        <w:rPr>
          <w:iCs/>
          <w:i/>
        </w:rPr>
        <w:t xml:space="preserve">Interpretation.</w:t>
      </w:r>
      <w:r>
        <w:t xml:space="preserve"> </w:t>
      </w:r>
      <w:r>
        <w:t xml:space="preserve">Ignoring censored units is the most common error in reliability analysis, and it is not small: here it would have planned replacements almost a year earlier than necessary. Figure 12.26 compares the Kaplan–Meier estimate with the fitted model. The shape</w:t>
      </w:r>
      <w:r>
        <w:t xml:space="preserve"> </w:t>
      </w:r>
      <m:oMath>
        <m:r>
          <m:t>β</m:t>
        </m:r>
        <m:r>
          <m:rPr>
            <m:sty m:val="p"/>
          </m:rPr>
          <m:t>&gt;</m:t>
        </m:r>
        <m:r>
          <m:t>2</m:t>
        </m:r>
      </m:oMath>
      <w:r>
        <w:t xml:space="preserve"> </w:t>
      </w:r>
      <w:r>
        <w:t xml:space="preserve">indicates wear-out in this population, which is what makes preventive replacement worthwhile (Section 12.18); for</w:t>
      </w:r>
      <w:r>
        <w:t xml:space="preserve"> </w:t>
      </w:r>
      <m:oMath>
        <m:r>
          <m:t>β</m:t>
        </m:r>
        <m:r>
          <m:rPr>
            <m:sty m:val="p"/>
          </m:rPr>
          <m:t>≤</m:t>
        </m:r>
        <m:r>
          <m:t>1</m:t>
        </m:r>
      </m:oMath>
      <w:r>
        <w:t xml:space="preserve"> </w:t>
      </w:r>
      <w:r>
        <w:t xml:space="preserve">it would not be.</w:t>
      </w:r>
    </w:p>
    <w:p>
      <w:pPr>
        <w:pStyle w:val="CaptionedFigure"/>
      </w:pPr>
      <w:r>
        <w:drawing>
          <wp:inline>
            <wp:extent cx="5394960" cy="1902821"/>
            <wp:effectExtent b="0" l="0" r="0" t="0"/>
            <wp:docPr descr="Figure 12.26. Bearing fleet reliability (synthetic, Example 12.11): Kaplan–Meier estimate from the censored data with the fitted and true Weibull reliability functions (left), and the fitted hazard rate rising with age, the wear-out region of the bathtub curve (right)." title="" id="140" name="Picture"/>
            <a:graphic>
              <a:graphicData uri="http://schemas.openxmlformats.org/drawingml/2006/picture">
                <pic:pic>
                  <pic:nvPicPr>
                    <pic:cNvPr descr="figs/r_km.png" id="141" name="Picture"/>
                    <pic:cNvPicPr>
                      <a:picLocks noChangeArrowheads="1" noChangeAspect="1"/>
                    </pic:cNvPicPr>
                  </pic:nvPicPr>
                  <pic:blipFill>
                    <a:blip r:embed="rId139"/>
                    <a:stretch>
                      <a:fillRect/>
                    </a:stretch>
                  </pic:blipFill>
                  <pic:spPr bwMode="auto">
                    <a:xfrm>
                      <a:off x="0" y="0"/>
                      <a:ext cx="5394960" cy="1902821"/>
                    </a:xfrm>
                    <a:prstGeom prst="rect">
                      <a:avLst/>
                    </a:prstGeom>
                    <a:noFill/>
                    <a:ln w="9525">
                      <a:noFill/>
                      <a:headEnd/>
                      <a:tailEnd/>
                    </a:ln>
                  </pic:spPr>
                </pic:pic>
              </a:graphicData>
            </a:graphic>
          </wp:inline>
        </w:drawing>
      </w:r>
    </w:p>
    <w:p>
      <w:pPr>
        <w:pStyle w:val="ImageCaption"/>
      </w:pPr>
      <w:r>
        <w:t xml:space="preserve">Figure 12.26. Bearing fleet reliability (synthetic, Example 12.11): Kaplan–Meier estimate from the censored data with the fitted and true Weibull reliability functions (left), and the fitted hazard rate rising with age, the wear-out region of the bathtub curve (right).</w:t>
      </w:r>
    </w:p>
    <w:p>
      <w:pPr>
        <w:pStyle w:val="CaptionedFigure"/>
      </w:pPr>
      <w:r>
        <w:drawing>
          <wp:inline>
            <wp:extent cx="5303520" cy="3008654"/>
            <wp:effectExtent b="0" l="0" r="0" t="0"/>
            <wp:docPr descr="Figure 12.27. The bathtub curve: hazard rate of a population as the sum of infant-mortality (\beta &lt; 1), random (\beta = 1) and wear-out (\beta &gt; 1) components." title="" id="143" name="Picture"/>
            <a:graphic>
              <a:graphicData uri="http://schemas.openxmlformats.org/drawingml/2006/picture">
                <pic:pic>
                  <pic:nvPicPr>
                    <pic:cNvPr descr="media/media/rId109.png" id="144" name="Picture"/>
                    <pic:cNvPicPr>
                      <a:picLocks noChangeArrowheads="1" noChangeAspect="1"/>
                    </pic:cNvPicPr>
                  </pic:nvPicPr>
                  <pic:blipFill>
                    <a:blip r:embed="rId142"/>
                    <a:stretch>
                      <a:fillRect/>
                    </a:stretch>
                  </pic:blipFill>
                  <pic:spPr bwMode="auto">
                    <a:xfrm>
                      <a:off x="0" y="0"/>
                      <a:ext cx="5303520" cy="3008654"/>
                    </a:xfrm>
                    <a:prstGeom prst="rect">
                      <a:avLst/>
                    </a:prstGeom>
                    <a:noFill/>
                    <a:ln w="9525">
                      <a:noFill/>
                      <a:headEnd/>
                      <a:tailEnd/>
                    </a:ln>
                  </pic:spPr>
                </pic:pic>
              </a:graphicData>
            </a:graphic>
          </wp:inline>
        </w:drawing>
      </w:r>
    </w:p>
    <w:p>
      <w:pPr>
        <w:pStyle w:val="ImageCaption"/>
      </w:pPr>
      <w:r>
        <w:t xml:space="preserve">Figure 12.27. The bathtub curve: hazard rate of a population as the sum of infant-mortality (</w:t>
      </w:r>
      <m:oMath>
        <m:r>
          <m:t>β</m:t>
        </m:r>
        <m:r>
          <m:rPr>
            <m:sty m:val="p"/>
          </m:rPr>
          <m:t>&lt;</m:t>
        </m:r>
        <m:r>
          <m:t>1</m:t>
        </m:r>
      </m:oMath>
      <w:r>
        <w:t xml:space="preserve">), random (</w:t>
      </w:r>
      <m:oMath>
        <m:r>
          <m:t>β</m:t>
        </m:r>
        <m:r>
          <m:rPr>
            <m:sty m:val="p"/>
          </m:rPr>
          <m:t>=</m:t>
        </m:r>
        <m:r>
          <m:t>1</m:t>
        </m:r>
      </m:oMath>
      <w:r>
        <w:t xml:space="preserve">) and wear-out (</w:t>
      </w:r>
      <m:oMath>
        <m:r>
          <m:t>β</m:t>
        </m:r>
        <m:r>
          <m:rPr>
            <m:sty m:val="p"/>
          </m:rPr>
          <m:t>&gt;</m:t>
        </m:r>
        <m:r>
          <m:t>1</m:t>
        </m:r>
      </m:oMath>
      <w:r>
        <w:t xml:space="preserve">) components.</w:t>
      </w:r>
    </w:p>
    <w:bookmarkEnd w:id="145"/>
    <w:bookmarkStart w:id="146" w:name="X5a4263ff2bca2c75924c908bc1ca19f77c4768c"/>
    <w:p>
      <w:pPr>
        <w:pStyle w:val="Heading2"/>
      </w:pPr>
      <w:r>
        <w:t xml:space="preserve">12.17.3 Covariates, competing risks and heterogeneous fleets</w:t>
      </w:r>
    </w:p>
    <w:p>
      <w:pPr>
        <w:pStyle w:val="FirstParagraph"/>
      </w:pPr>
      <w:r>
        <w:t xml:space="preserve">A single Weibull describes a homogeneous population. Real fleets are not: bearings in hot, heavily loaded pumps fail earlier than those in cool, light ones. The</w:t>
      </w:r>
      <w:r>
        <w:t xml:space="preserve"> </w:t>
      </w:r>
      <w:r>
        <w:rPr>
          <w:iCs/>
          <w:i/>
        </w:rPr>
        <w:t xml:space="preserve">Cox proportional-hazards</w:t>
      </w:r>
      <w:r>
        <w:t xml:space="preserve"> </w:t>
      </w:r>
      <w:r>
        <w:t xml:space="preserve">model [24] lets covariates scale the hazard,</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r>
                  <m:t>h</m:t>
                </m:r>
                <m:d>
                  <m:dPr>
                    <m:begChr m:val="("/>
                    <m:endChr m:val=")"/>
                    <m:sepChr m:val=""/>
                    <m:grow/>
                  </m:dPr>
                  <m:e>
                    <m:r>
                      <m:t>t</m:t>
                    </m:r>
                    <m:r>
                      <m:rPr>
                        <m:sty m:val="p"/>
                      </m:rPr>
                      <m:t>∣</m:t>
                    </m:r>
                    <m:r>
                      <m:rPr>
                        <m:sty m:val="b"/>
                      </m:rPr>
                      <m:t>z</m:t>
                    </m:r>
                  </m:e>
                </m:d>
                <m:r>
                  <m:rPr>
                    <m:sty m:val="p"/>
                  </m:rPr>
                  <m:t>=</m:t>
                </m:r>
                <m:sSub>
                  <m:e>
                    <m:r>
                      <m:t>h</m:t>
                    </m:r>
                  </m:e>
                  <m:sub>
                    <m:r>
                      <m:t>0</m:t>
                    </m:r>
                  </m:sub>
                </m:sSub>
                <m:d>
                  <m:dPr>
                    <m:begChr m:val="("/>
                    <m:endChr m:val=")"/>
                    <m:sepChr m:val=""/>
                    <m:grow/>
                  </m:dPr>
                  <m:e>
                    <m:r>
                      <m:t>t</m:t>
                    </m:r>
                  </m:e>
                </m:d>
                <m:r>
                  <m:rPr>
                    <m:sty m:val="p"/>
                  </m:rPr>
                  <m:t>exp</m:t>
                </m:r>
                <m:d>
                  <m:dPr>
                    <m:begChr m:val="("/>
                    <m:endChr m:val=")"/>
                    <m:sepChr m:val=""/>
                    <m:grow/>
                  </m:dPr>
                  <m:e>
                    <m:sSubSup>
                      <m:e>
                        <m:r>
                          <m:rPr>
                            <m:sty m:val="b"/>
                          </m:rPr>
                          <m:t>β</m:t>
                        </m:r>
                      </m:e>
                      <m:sub>
                        <m:r>
                          <m:t>c</m:t>
                        </m:r>
                      </m:sub>
                      <m:sup>
                        <m:r>
                          <m:rPr>
                            <m:sty m:val="p"/>
                            <m:scr m:val="sans-serif"/>
                          </m:rPr>
                          <m:t>T</m:t>
                        </m:r>
                      </m:sup>
                    </m:sSubSup>
                    <m:r>
                      <m:rPr>
                        <m:sty m:val="b"/>
                      </m:rPr>
                      <m:t>z</m:t>
                    </m:r>
                  </m:e>
                </m:d>
                <m:r>
                  <m:rPr>
                    <m:sty m:val="p"/>
                  </m:rPr>
                  <m:t>,</m:t>
                </m:r>
              </m:oMath>
            </m:oMathPara>
          </w:p>
        </w:tc>
        <w:tc>
          <w:tcPr>
            <w:tcW w:w="900" w:type="dxa"/>
            <w:vAlign w:val="center"/>
          </w:tcPr>
          <w:p>
            <w:pPr>
              <w:pStyle w:val="EquationCell"/>
              <w:jc w:val="right"/>
            </w:pPr>
            <w:r>
              <w:t xml:space="preserve">(12.79)</w:t>
            </w:r>
          </w:p>
        </w:tc>
      </w:tr>
    </w:tbl>
    <w:p>
      <w:pPr>
        <w:pStyle w:val="BodyText"/>
      </w:pPr>
      <w:r>
        <w:t xml:space="preserve">where</w:t>
      </w:r>
      <w:r>
        <w:t xml:space="preserve"> </w:t>
      </w:r>
      <m:oMath>
        <m:sSub>
          <m:e>
            <m:r>
              <m:t>h</m:t>
            </m:r>
          </m:e>
          <m:sub>
            <m:r>
              <m:t>0</m:t>
            </m:r>
          </m:sub>
        </m:sSub>
        <m:d>
          <m:dPr>
            <m:begChr m:val="("/>
            <m:endChr m:val=")"/>
            <m:sepChr m:val=""/>
            <m:grow/>
          </m:dPr>
          <m:e>
            <m:r>
              <m:t>t</m:t>
            </m:r>
          </m:e>
        </m:d>
      </m:oMath>
      <w:r>
        <w:t xml:space="preserve"> </w:t>
      </w:r>
      <w:r>
        <w:t xml:space="preserve">is an unspecified baseline hazard,</w:t>
      </w:r>
      <w:r>
        <w:t xml:space="preserve"> </w:t>
      </w:r>
      <m:oMath>
        <m:r>
          <m:rPr>
            <m:sty m:val="b"/>
          </m:rPr>
          <m:t>z</m:t>
        </m:r>
      </m:oMath>
      <w:r>
        <w:t xml:space="preserve"> </w:t>
      </w:r>
      <w:r>
        <w:t xml:space="preserve">a vector of covariates (average temperature, load, lubricant type) and</w:t>
      </w:r>
      <w:r>
        <w:t xml:space="preserve"> </w:t>
      </w:r>
      <m:oMath>
        <m:sSub>
          <m:e>
            <m:r>
              <m:rPr>
                <m:sty m:val="b"/>
              </m:rPr>
              <m:t>β</m:t>
            </m:r>
          </m:e>
          <m:sub>
            <m:r>
              <m:t>c</m:t>
            </m:r>
          </m:sub>
        </m:sSub>
      </m:oMath>
      <w:r>
        <w:t xml:space="preserve"> </w:t>
      </w:r>
      <w:r>
        <w:t xml:space="preserve">their log-hazard ratios, estimated by partial likelihood without assuming a form for</w:t>
      </w:r>
      <w:r>
        <w:t xml:space="preserve"> </w:t>
      </w:r>
      <m:oMath>
        <m:sSub>
          <m:e>
            <m:r>
              <m:t>h</m:t>
            </m:r>
          </m:e>
          <m:sub>
            <m:r>
              <m:t>0</m:t>
            </m:r>
          </m:sub>
        </m:sSub>
      </m:oMath>
      <w:r>
        <w:t xml:space="preserve">. A covariate with</w:t>
      </w:r>
      <w:r>
        <w:t xml:space="preserve"> </w:t>
      </w:r>
      <m:oMath>
        <m:sSub>
          <m:e>
            <m:r>
              <m:t>β</m:t>
            </m:r>
          </m:e>
          <m:sub>
            <m:r>
              <m:t>c</m:t>
            </m:r>
          </m:sub>
        </m:sSub>
        <m:r>
          <m:rPr>
            <m:sty m:val="p"/>
          </m:rPr>
          <m:t>=</m:t>
        </m:r>
        <m:r>
          <m:t>0.07</m:t>
        </m:r>
      </m:oMath>
      <w:r>
        <w:t xml:space="preserve"> </w:t>
      </w:r>
      <w:r>
        <w:t xml:space="preserve">per kelvin, for example, doubles the hazard for every 10 K. The model assumes that the hazard ratio between two units is constant over time, which is checked with scaled Schoenfeld residuals or by comparing log-cumulative-hazard curves for groups, which should be parallel. When a unit can fail by several mechanisms (bearing, winding, seal), each is a</w:t>
      </w:r>
      <w:r>
        <w:t xml:space="preserve"> </w:t>
      </w:r>
      <w:r>
        <w:rPr>
          <w:iCs/>
          <w:i/>
        </w:rPr>
        <w:t xml:space="preserve">competing risk</w:t>
      </w:r>
      <w:r>
        <w:t xml:space="preserve">, and treating failures from the others as censoring estimates each mechanism’s cause-specific hazard; the probability of failing by a given mechanism by time</w:t>
      </w:r>
      <w:r>
        <w:t xml:space="preserve"> </w:t>
      </w:r>
      <m:oMath>
        <m:r>
          <m:t>t</m:t>
        </m:r>
      </m:oMath>
      <w:r>
        <w:t xml:space="preserve"> </w:t>
      </w:r>
      <w:r>
        <w:t xml:space="preserve">is then its cumulative incidence, not one minus its Kaplan–Meier estimate. Unobserved differences between units are modelled by a</w:t>
      </w:r>
      <w:r>
        <w:t xml:space="preserve"> </w:t>
      </w:r>
      <w:r>
        <w:rPr>
          <w:iCs/>
          <w:i/>
        </w:rPr>
        <w:t xml:space="preserve">frailty</w:t>
      </w:r>
      <w:r>
        <w:t xml:space="preserve">, a random multiplier of the hazard shared by units at one site or from one batch.</w:t>
      </w:r>
    </w:p>
    <w:p>
      <w:pPr>
        <w:pStyle w:val="BodyText"/>
      </w:pPr>
      <w:r>
        <w:t xml:space="preserve">Reliability models describe</w:t>
      </w:r>
      <w:r>
        <w:t xml:space="preserve"> </w:t>
      </w:r>
      <w:r>
        <w:rPr>
          <w:iCs/>
          <w:i/>
        </w:rPr>
        <w:t xml:space="preserve">populations</w:t>
      </w:r>
      <w:r>
        <w:t xml:space="preserve">; prognostics describes</w:t>
      </w:r>
      <w:r>
        <w:t xml:space="preserve"> </w:t>
      </w:r>
      <w:r>
        <w:rPr>
          <w:iCs/>
          <w:i/>
        </w:rPr>
        <w:t xml:space="preserve">individual</w:t>
      </w:r>
      <w:r>
        <w:t xml:space="preserve"> </w:t>
      </w:r>
      <w:r>
        <w:t xml:space="preserve">assets. The two are complementary, and the twin needs both (Table 12.7).</w:t>
      </w:r>
    </w:p>
    <w:p>
      <w:pPr>
        <w:pStyle w:val="TableCaption"/>
      </w:pPr>
      <w:r>
        <w:t xml:space="preserve">TABLE 12.7 Population reliability and individual prognostics</w:t>
      </w:r>
    </w:p>
    <w:tbl>
      <w:tblPr>
        <w:tblStyle w:val="Table"/>
        <w:tblW w:w="9540" w:type="dxa"/>
        <w:tblLook w:firstRow="1" w:lastRow="0" w:firstColumn="0" w:lastColumn="0" w:noHBand="0" w:noVBand="0" w:val="0020"/>
        <w:jc w:val="center"/>
        <w:tblLayout w:type="fixed"/>
        <w:tblCaption w:val="TABLE 12.7 Population reliability and individual prognostics"/>
      </w:tblPr>
      <w:tblGrid>
        <w:gridCol w:w="1670"/>
        <w:gridCol w:w="3935"/>
        <w:gridCol w:w="3935"/>
      </w:tblGrid>
      <w:tr>
        <w:trPr>
          <w:tblHeader w:val="true"/>
        </w:trPr>
        <w:tc>
          <w:tcPr>
            <w:tcW w:w="1670" w:type="dxa"/>
          </w:tcPr>
          <w:p>
            <w:pPr>
              <w:pStyle w:val="Compact"/>
              <w:jc w:val="left"/>
            </w:pPr>
            <w:r>
              <w:t xml:space="preserve">Aspect</w:t>
            </w:r>
          </w:p>
        </w:tc>
        <w:tc>
          <w:tcPr>
            <w:tcW w:w="3935" w:type="dxa"/>
          </w:tcPr>
          <w:p>
            <w:pPr>
              <w:pStyle w:val="Compact"/>
              <w:jc w:val="left"/>
            </w:pPr>
            <w:r>
              <w:t xml:space="preserve">Population reliability (survival analysis)</w:t>
            </w:r>
          </w:p>
        </w:tc>
        <w:tc>
          <w:tcPr>
            <w:tcW w:w="3935" w:type="dxa"/>
          </w:tcPr>
          <w:p>
            <w:pPr>
              <w:pStyle w:val="Compact"/>
              <w:jc w:val="left"/>
            </w:pPr>
            <w:r>
              <w:t xml:space="preserve">Individual-asset prognostics</w:t>
            </w:r>
          </w:p>
        </w:tc>
      </w:tr>
      <w:tr>
        <w:tc>
          <w:tcPr>
            <w:tcW w:w="1670" w:type="dxa"/>
          </w:tcPr>
          <w:p>
            <w:pPr>
              <w:pStyle w:val="Compact"/>
              <w:jc w:val="left"/>
            </w:pPr>
            <w:r>
              <w:t xml:space="preserve">Question</w:t>
            </w:r>
          </w:p>
        </w:tc>
        <w:tc>
          <w:tcPr>
            <w:tcW w:w="3935" w:type="dxa"/>
          </w:tcPr>
          <w:p>
            <w:pPr>
              <w:pStyle w:val="Compact"/>
              <w:jc w:val="left"/>
            </w:pPr>
            <w:r>
              <w:t xml:space="preserve">What fraction of the fleet fails by age</w:t>
            </w:r>
            <w:r>
              <w:t xml:space="preserve"> </w:t>
            </w:r>
            <m:oMath>
              <m:r>
                <m:t>t</m:t>
              </m:r>
            </m:oMath>
            <w:r>
              <w:t xml:space="preserve">?</w:t>
            </w:r>
          </w:p>
        </w:tc>
        <w:tc>
          <w:tcPr>
            <w:tcW w:w="3935" w:type="dxa"/>
          </w:tcPr>
          <w:p>
            <w:pPr>
              <w:pStyle w:val="Compact"/>
              <w:jc w:val="left"/>
            </w:pPr>
            <w:r>
              <w:t xml:space="preserve">When will this unit fail?</w:t>
            </w:r>
          </w:p>
        </w:tc>
      </w:tr>
      <w:tr>
        <w:tc>
          <w:tcPr>
            <w:tcW w:w="1670" w:type="dxa"/>
          </w:tcPr>
          <w:p>
            <w:pPr>
              <w:pStyle w:val="Compact"/>
              <w:jc w:val="left"/>
            </w:pPr>
            <w:r>
              <w:t xml:space="preserve">Data</w:t>
            </w:r>
          </w:p>
        </w:tc>
        <w:tc>
          <w:tcPr>
            <w:tcW w:w="3935" w:type="dxa"/>
          </w:tcPr>
          <w:p>
            <w:pPr>
              <w:pStyle w:val="Compact"/>
              <w:jc w:val="left"/>
            </w:pPr>
            <w:r>
              <w:t xml:space="preserve">Failure and censoring times, covariates</w:t>
            </w:r>
          </w:p>
        </w:tc>
        <w:tc>
          <w:tcPr>
            <w:tcW w:w="3935" w:type="dxa"/>
          </w:tcPr>
          <w:p>
            <w:pPr>
              <w:pStyle w:val="Compact"/>
              <w:jc w:val="left"/>
            </w:pPr>
            <w:r>
              <w:t xml:space="preserve">Condition-monitoring history of the unit</w:t>
            </w:r>
          </w:p>
        </w:tc>
      </w:tr>
      <w:tr>
        <w:tc>
          <w:tcPr>
            <w:tcW w:w="1670" w:type="dxa"/>
          </w:tcPr>
          <w:p>
            <w:pPr>
              <w:pStyle w:val="Compact"/>
              <w:jc w:val="left"/>
            </w:pPr>
            <w:r>
              <w:t xml:space="preserve">Models</w:t>
            </w:r>
          </w:p>
        </w:tc>
        <w:tc>
          <w:tcPr>
            <w:tcW w:w="3935" w:type="dxa"/>
          </w:tcPr>
          <w:p>
            <w:pPr>
              <w:pStyle w:val="Compact"/>
              <w:jc w:val="left"/>
            </w:pPr>
            <w:r>
              <w:t xml:space="preserve">Weibull, Kaplan–Meier, Cox, frailty</w:t>
            </w:r>
          </w:p>
        </w:tc>
        <w:tc>
          <w:tcPr>
            <w:tcW w:w="3935" w:type="dxa"/>
          </w:tcPr>
          <w:p>
            <w:pPr>
              <w:pStyle w:val="Compact"/>
              <w:jc w:val="left"/>
            </w:pPr>
            <w:r>
              <w:t xml:space="preserve">Degradation processes, state-space, learned RUL</w:t>
            </w:r>
          </w:p>
        </w:tc>
      </w:tr>
      <w:tr>
        <w:tc>
          <w:tcPr>
            <w:tcW w:w="1670" w:type="dxa"/>
          </w:tcPr>
          <w:p>
            <w:pPr>
              <w:pStyle w:val="Compact"/>
              <w:jc w:val="left"/>
            </w:pPr>
            <w:r>
              <w:t xml:space="preserve">Output</w:t>
            </w:r>
          </w:p>
        </w:tc>
        <w:tc>
          <w:tcPr>
            <w:tcW w:w="3935" w:type="dxa"/>
          </w:tcPr>
          <w:p>
            <w:pPr>
              <w:pStyle w:val="Compact"/>
              <w:jc w:val="left"/>
            </w:pPr>
            <m:oMath>
              <m:r>
                <m:t>R</m:t>
              </m:r>
              <m:d>
                <m:dPr>
                  <m:begChr m:val="("/>
                  <m:endChr m:val=")"/>
                  <m:sepChr m:val=""/>
                  <m:grow/>
                </m:dPr>
                <m:e>
                  <m:r>
                    <m:t>t</m:t>
                  </m:r>
                </m:e>
              </m:d>
            </m:oMath>
            <w:r>
              <w:t xml:space="preserve">, hazard,</w:t>
            </w:r>
            <w:r>
              <w:t xml:space="preserve"> </w:t>
            </w:r>
            <m:oMath>
              <m:sSub>
                <m:e>
                  <m:r>
                    <m:t>B</m:t>
                  </m:r>
                </m:e>
                <m:sub>
                  <m:r>
                    <m:t>10</m:t>
                  </m:r>
                </m:sub>
              </m:sSub>
            </m:oMath>
            <w:r>
              <w:t xml:space="preserve">, MTTF</w:t>
            </w:r>
          </w:p>
        </w:tc>
        <w:tc>
          <w:tcPr>
            <w:tcW w:w="3935" w:type="dxa"/>
          </w:tcPr>
          <w:p>
            <w:pPr>
              <w:pStyle w:val="Compact"/>
              <w:jc w:val="left"/>
            </w:pPr>
            <w:r>
              <w:t xml:space="preserve">RUL distribution for one unit</w:t>
            </w:r>
          </w:p>
        </w:tc>
      </w:tr>
      <w:tr>
        <w:tc>
          <w:tcPr>
            <w:tcW w:w="1670" w:type="dxa"/>
          </w:tcPr>
          <w:p>
            <w:pPr>
              <w:pStyle w:val="Compact"/>
              <w:jc w:val="left"/>
            </w:pPr>
            <w:r>
              <w:t xml:space="preserve">Uses</w:t>
            </w:r>
          </w:p>
        </w:tc>
        <w:tc>
          <w:tcPr>
            <w:tcW w:w="3935" w:type="dxa"/>
          </w:tcPr>
          <w:p>
            <w:pPr>
              <w:pStyle w:val="Compact"/>
              <w:jc w:val="left"/>
            </w:pPr>
            <w:r>
              <w:t xml:space="preserve">Spares planning, warranty, age replacement</w:t>
            </w:r>
          </w:p>
        </w:tc>
        <w:tc>
          <w:tcPr>
            <w:tcW w:w="3935" w:type="dxa"/>
          </w:tcPr>
          <w:p>
            <w:pPr>
              <w:pStyle w:val="Compact"/>
              <w:jc w:val="left"/>
            </w:pPr>
            <w:r>
              <w:t xml:space="preserve">Condition-based maintenance, scheduling</w:t>
            </w:r>
          </w:p>
        </w:tc>
      </w:tr>
      <w:tr>
        <w:tc>
          <w:tcPr>
            <w:tcW w:w="1670" w:type="dxa"/>
          </w:tcPr>
          <w:p>
            <w:pPr>
              <w:pStyle w:val="Compact"/>
              <w:jc w:val="left"/>
            </w:pPr>
            <w:r>
              <w:t xml:space="preserve">Link</w:t>
            </w:r>
          </w:p>
        </w:tc>
        <w:tc>
          <w:tcPr>
            <w:tcW w:w="3935" w:type="dxa"/>
          </w:tcPr>
          <w:p>
            <w:pPr>
              <w:pStyle w:val="Compact"/>
              <w:jc w:val="left"/>
            </w:pPr>
            <w:r>
              <w:t xml:space="preserve">Provides the prior for a new unit</w:t>
            </w:r>
          </w:p>
        </w:tc>
        <w:tc>
          <w:tcPr>
            <w:tcW w:w="3935" w:type="dxa"/>
          </w:tcPr>
          <w:p>
            <w:pPr>
              <w:pStyle w:val="Compact"/>
              <w:jc w:val="left"/>
            </w:pPr>
            <w:r>
              <w:t xml:space="preserve">Updates that prior with the unit’s own data</w:t>
            </w:r>
          </w:p>
        </w:tc>
      </w:tr>
    </w:tbl>
    <w:bookmarkEnd w:id="146"/>
    <w:bookmarkEnd w:id="147"/>
    <w:bookmarkStart w:id="157" w:name="X14b3fc318dfb9647e1344efbec4e9c0de2e90f9"/>
    <w:p>
      <w:pPr>
        <w:pStyle w:val="Heading1"/>
      </w:pPr>
      <w:r>
        <w:t xml:space="preserve">12.18 Maintenance Economics and Prognostic Decision-making</w:t>
      </w:r>
    </w:p>
    <w:bookmarkStart w:id="151" w:name="X9378b7aee1ebb2e3c2d4326931a460cce6ea525"/>
    <w:p>
      <w:pPr>
        <w:pStyle w:val="Heading2"/>
      </w:pPr>
      <w:r>
        <w:t xml:space="preserve">12.18.1 Reactive, preventive and predictive maintenance</w:t>
      </w:r>
    </w:p>
    <w:p>
      <w:pPr>
        <w:pStyle w:val="FirstParagraph"/>
      </w:pPr>
      <w:r>
        <w:t xml:space="preserve">Three strategies differ in when they act.</w:t>
      </w:r>
      <w:r>
        <w:t xml:space="preserve"> </w:t>
      </w:r>
      <w:r>
        <w:rPr>
          <w:iCs/>
          <w:i/>
        </w:rPr>
        <w:t xml:space="preserve">Reactive</w:t>
      </w:r>
      <w:r>
        <w:t xml:space="preserve"> </w:t>
      </w:r>
      <w:r>
        <w:t xml:space="preserve">(run-to-failure) maintenance acts after failure and pays the full failure cost</w:t>
      </w:r>
      <w:r>
        <w:t xml:space="preserve"> </w:t>
      </w:r>
      <m:oMath>
        <m:sSub>
          <m:e>
            <m:r>
              <m:t>C</m:t>
            </m:r>
          </m:e>
          <m:sub>
            <m:r>
              <m:t>f</m:t>
            </m:r>
          </m:sub>
        </m:sSub>
      </m:oMath>
      <w:r>
        <w:t xml:space="preserve">: repair, collateral damage, lost production, safety consequences.</w:t>
      </w:r>
      <w:r>
        <w:t xml:space="preserve"> </w:t>
      </w:r>
      <w:r>
        <w:rPr>
          <w:iCs/>
          <w:i/>
        </w:rPr>
        <w:t xml:space="preserve">Preventive</w:t>
      </w:r>
      <w:r>
        <w:t xml:space="preserve"> </w:t>
      </w:r>
      <w:r>
        <w:t xml:space="preserve">maintenance replaces at fixed age or intervals at the planned cost</w:t>
      </w:r>
      <w:r>
        <w:t xml:space="preserve"> </w:t>
      </w:r>
      <m:oMath>
        <m:sSub>
          <m:e>
            <m:r>
              <m:t>C</m:t>
            </m:r>
          </m:e>
          <m:sub>
            <m:r>
              <m:t>p</m:t>
            </m:r>
          </m:sub>
        </m:sSub>
        <m:r>
          <m:rPr>
            <m:sty m:val="p"/>
          </m:rPr>
          <m:t>&lt;</m:t>
        </m:r>
        <m:sSub>
          <m:e>
            <m:r>
              <m:t>C</m:t>
            </m:r>
          </m:e>
          <m:sub>
            <m:r>
              <m:t>f</m:t>
            </m:r>
          </m:sub>
        </m:sSub>
      </m:oMath>
      <w:r>
        <w:t xml:space="preserve">, but discards useful life and still suffers the failures that come early.</w:t>
      </w:r>
      <w:r>
        <w:t xml:space="preserve"> </w:t>
      </w:r>
      <w:r>
        <w:rPr>
          <w:iCs/>
          <w:i/>
        </w:rPr>
        <w:t xml:space="preserve">Predictive</w:t>
      </w:r>
      <w:r>
        <w:t xml:space="preserve"> </w:t>
      </w:r>
      <w:r>
        <w:t xml:space="preserve">(condition-based) maintenance acts when the monitored condition indicates impending failure. It captures most of the life while avoiding most failures, at the cost of monitoring and of the false alarms and misses of Section 12.7. The long-run cost per unit time of run-to-failure is</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b>
                  <m:e>
                    <m:r>
                      <m:t>c</m:t>
                    </m:r>
                  </m:e>
                  <m:sub>
                    <m:r>
                      <m:t>R</m:t>
                    </m:r>
                    <m:r>
                      <m:t>T</m:t>
                    </m:r>
                    <m:r>
                      <m:t>F</m:t>
                    </m:r>
                  </m:sub>
                </m:sSub>
                <m:r>
                  <m:rPr>
                    <m:sty m:val="p"/>
                  </m:rPr>
                  <m:t>=</m:t>
                </m:r>
                <m:f>
                  <m:fPr>
                    <m:type m:val="bar"/>
                  </m:fPr>
                  <m:num>
                    <m:sSub>
                      <m:e>
                        <m:r>
                          <m:t>C</m:t>
                        </m:r>
                      </m:e>
                      <m:sub>
                        <m:r>
                          <m:t>f</m:t>
                        </m:r>
                      </m:sub>
                    </m:sSub>
                  </m:num>
                  <m:den>
                    <m:r>
                      <m:t>M</m:t>
                    </m:r>
                    <m:r>
                      <m:t>T</m:t>
                    </m:r>
                    <m:r>
                      <m:t>T</m:t>
                    </m:r>
                    <m:r>
                      <m:t>F</m:t>
                    </m:r>
                  </m:den>
                </m:f>
                <m:r>
                  <m:rPr>
                    <m:sty m:val="p"/>
                  </m:rPr>
                  <m:t>,</m:t>
                </m:r>
              </m:oMath>
            </m:oMathPara>
          </w:p>
        </w:tc>
        <w:tc>
          <w:tcPr>
            <w:tcW w:w="900" w:type="dxa"/>
            <w:vAlign w:val="center"/>
          </w:tcPr>
          <w:p>
            <w:pPr>
              <w:pStyle w:val="EquationCell"/>
              <w:jc w:val="right"/>
            </w:pPr>
            <w:r>
              <w:t xml:space="preserve">(12.80)</w:t>
            </w:r>
          </w:p>
        </w:tc>
      </w:tr>
    </w:tbl>
    <w:p>
      <w:pPr>
        <w:pStyle w:val="BodyText"/>
      </w:pPr>
      <w:r>
        <w:t xml:space="preserve">and that of condition-based maintenance with detection probability</w:t>
      </w:r>
      <w:r>
        <w:t xml:space="preserve"> </w:t>
      </w:r>
      <m:oMath>
        <m:sSub>
          <m:e>
            <m:r>
              <m:t>p</m:t>
            </m:r>
          </m:e>
          <m:sub>
            <m:r>
              <m:t>d</m:t>
            </m:r>
          </m:sub>
        </m:sSub>
      </m:oMath>
      <w:r>
        <w:t xml:space="preserve">, false-alarm rate</w:t>
      </w:r>
      <w:r>
        <w:t xml:space="preserve"> </w:t>
      </w:r>
      <m:oMath>
        <m:sSub>
          <m:e>
            <m:r>
              <m:t>λ</m:t>
            </m:r>
          </m:e>
          <m:sub>
            <m:r>
              <m:t>F</m:t>
            </m:r>
            <m:r>
              <m:t>A</m:t>
            </m:r>
          </m:sub>
        </m:sSub>
      </m:oMath>
      <w:r>
        <w:t xml:space="preserve"> </w:t>
      </w:r>
      <w:r>
        <w:t xml:space="preserve">per unit time and monitoring cost</w:t>
      </w:r>
      <w:r>
        <w:t xml:space="preserve"> </w:t>
      </w:r>
      <m:oMath>
        <m:sSub>
          <m:e>
            <m:r>
              <m:t>c</m:t>
            </m:r>
          </m:e>
          <m:sub>
            <m:r>
              <m:t>m</m:t>
            </m:r>
          </m:sub>
        </m:sSub>
      </m:oMath>
      <w:r>
        <w:t xml:space="preserve"> </w:t>
      </w:r>
      <w:r>
        <w:t xml:space="preserve">per unit time is approximately</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b>
                  <m:e>
                    <m:r>
                      <m:t>c</m:t>
                    </m:r>
                  </m:e>
                  <m:sub>
                    <m:r>
                      <m:t>C</m:t>
                    </m:r>
                    <m:r>
                      <m:t>B</m:t>
                    </m:r>
                    <m:r>
                      <m:t>M</m:t>
                    </m:r>
                  </m:sub>
                </m:sSub>
                <m:r>
                  <m:rPr>
                    <m:sty m:val="p"/>
                  </m:rPr>
                  <m:t>≈</m:t>
                </m:r>
                <m:f>
                  <m:fPr>
                    <m:type m:val="bar"/>
                  </m:fPr>
                  <m:num>
                    <m:sSub>
                      <m:e>
                        <m:r>
                          <m:t>p</m:t>
                        </m:r>
                      </m:e>
                      <m:sub>
                        <m:r>
                          <m:t>d</m:t>
                        </m:r>
                      </m:sub>
                    </m:sSub>
                    <m:sSub>
                      <m:e>
                        <m:r>
                          <m:t>C</m:t>
                        </m:r>
                      </m:e>
                      <m:sub>
                        <m:r>
                          <m:t>p</m:t>
                        </m:r>
                      </m:sub>
                    </m:sSub>
                    <m:r>
                      <m:rPr>
                        <m:sty m:val="p"/>
                      </m:rPr>
                      <m:t>+</m:t>
                    </m:r>
                    <m:d>
                      <m:dPr>
                        <m:begChr m:val="("/>
                        <m:endChr m:val=")"/>
                        <m:sepChr m:val=""/>
                        <m:grow/>
                      </m:dPr>
                      <m:e>
                        <m:r>
                          <m:t>1</m:t>
                        </m:r>
                        <m:r>
                          <m:rPr>
                            <m:sty m:val="p"/>
                          </m:rPr>
                          <m:t>−</m:t>
                        </m:r>
                        <m:sSub>
                          <m:e>
                            <m:r>
                              <m:t>p</m:t>
                            </m:r>
                          </m:e>
                          <m:sub>
                            <m:r>
                              <m:t>d</m:t>
                            </m:r>
                          </m:sub>
                        </m:sSub>
                      </m:e>
                    </m:d>
                    <m:sSub>
                      <m:e>
                        <m:r>
                          <m:t>C</m:t>
                        </m:r>
                      </m:e>
                      <m:sub>
                        <m:r>
                          <m:t>f</m:t>
                        </m:r>
                      </m:sub>
                    </m:sSub>
                  </m:num>
                  <m:den>
                    <m:r>
                      <m:t>M</m:t>
                    </m:r>
                    <m:r>
                      <m:t>T</m:t>
                    </m:r>
                    <m:r>
                      <m:t>T</m:t>
                    </m:r>
                    <m:r>
                      <m:t>F</m:t>
                    </m:r>
                    <m:r>
                      <m:rPr>
                        <m:sty m:val="p"/>
                      </m:rPr>
                      <m:t>′</m:t>
                    </m:r>
                  </m:den>
                </m:f>
                <m:r>
                  <m:rPr>
                    <m:sty m:val="p"/>
                  </m:rPr>
                  <m:t>+</m:t>
                </m:r>
                <m:sSub>
                  <m:e>
                    <m:r>
                      <m:t>λ</m:t>
                    </m:r>
                  </m:e>
                  <m:sub>
                    <m:r>
                      <m:t>F</m:t>
                    </m:r>
                    <m:r>
                      <m:t>A</m:t>
                    </m:r>
                  </m:sub>
                </m:sSub>
                <m:sSub>
                  <m:e>
                    <m:r>
                      <m:t>C</m:t>
                    </m:r>
                  </m:e>
                  <m:sub>
                    <m:r>
                      <m:t>F</m:t>
                    </m:r>
                    <m:r>
                      <m:t>A</m:t>
                    </m:r>
                  </m:sub>
                </m:sSub>
                <m:r>
                  <m:rPr>
                    <m:sty m:val="p"/>
                  </m:rPr>
                  <m:t>+</m:t>
                </m:r>
                <m:sSub>
                  <m:e>
                    <m:r>
                      <m:t>c</m:t>
                    </m:r>
                  </m:e>
                  <m:sub>
                    <m:r>
                      <m:t>m</m:t>
                    </m:r>
                  </m:sub>
                </m:sSub>
                <m:r>
                  <m:rPr>
                    <m:sty m:val="p"/>
                  </m:rPr>
                  <m:t>,</m:t>
                </m:r>
              </m:oMath>
            </m:oMathPara>
          </w:p>
        </w:tc>
        <w:tc>
          <w:tcPr>
            <w:tcW w:w="900" w:type="dxa"/>
            <w:vAlign w:val="center"/>
          </w:tcPr>
          <w:p>
            <w:pPr>
              <w:pStyle w:val="EquationCell"/>
              <w:jc w:val="right"/>
            </w:pPr>
            <w:r>
              <w:t xml:space="preserve">(12.81)</w:t>
            </w:r>
          </w:p>
        </w:tc>
      </w:tr>
    </w:tbl>
    <w:p>
      <w:pPr>
        <w:pStyle w:val="BodyText"/>
      </w:pPr>
      <w:r>
        <w:t xml:space="preserve">where</w:t>
      </w:r>
      <w:r>
        <w:t xml:space="preserve"> </w:t>
      </w:r>
      <m:oMath>
        <m:r>
          <m:t>M</m:t>
        </m:r>
        <m:r>
          <m:t>T</m:t>
        </m:r>
        <m:r>
          <m:t>T</m:t>
        </m:r>
        <m:r>
          <m:t>F</m:t>
        </m:r>
        <m:r>
          <m:rPr>
            <m:sty m:val="p"/>
          </m:rPr>
          <m:t>′</m:t>
        </m:r>
      </m:oMath>
      <w:r>
        <w:t xml:space="preserve"> </w:t>
      </w:r>
      <w:r>
        <w:t xml:space="preserve">is the mean time between interventions, slightly less than the MTTF because action is taken before failure, and</w:t>
      </w:r>
      <w:r>
        <w:t xml:space="preserve"> </w:t>
      </w:r>
      <m:oMath>
        <m:sSub>
          <m:e>
            <m:r>
              <m:t>C</m:t>
            </m:r>
          </m:e>
          <m:sub>
            <m:r>
              <m:t>F</m:t>
            </m:r>
            <m:r>
              <m:t>A</m:t>
            </m:r>
          </m:sub>
        </m:sSub>
      </m:oMath>
      <w:r>
        <w:t xml:space="preserve"> </w:t>
      </w:r>
      <w:r>
        <w:t xml:space="preserve">the cost of acting on a false alarm. Predictive maintenance wins when</w:t>
      </w:r>
      <w:r>
        <w:t xml:space="preserve"> </w:t>
      </w:r>
      <m:oMath>
        <m:sSub>
          <m:e>
            <m:r>
              <m:t>p</m:t>
            </m:r>
          </m:e>
          <m:sub>
            <m:r>
              <m:t>d</m:t>
            </m:r>
          </m:sub>
        </m:sSub>
      </m:oMath>
      <w:r>
        <w:t xml:space="preserve"> </w:t>
      </w:r>
      <w:r>
        <w:t xml:space="preserve">is high, false alarms are cheap and rare, and</w:t>
      </w:r>
      <w:r>
        <w:t xml:space="preserve"> </w:t>
      </w:r>
      <m:oMath>
        <m:sSub>
          <m:e>
            <m:r>
              <m:t>C</m:t>
            </m:r>
          </m:e>
          <m:sub>
            <m:r>
              <m:t>f</m:t>
            </m:r>
          </m:sub>
        </m:sSub>
        <m:r>
          <m:rPr>
            <m:sty m:val="p"/>
          </m:rPr>
          <m:t>≫</m:t>
        </m:r>
        <m:sSub>
          <m:e>
            <m:r>
              <m:t>C</m:t>
            </m:r>
          </m:e>
          <m:sub>
            <m:r>
              <m:t>p</m:t>
            </m:r>
          </m:sub>
        </m:sSub>
      </m:oMath>
      <w:r>
        <w:t xml:space="preserve">: exactly the conditions that the detector design of Sections 12.6 and 12.7 aims for. The strategies also differ in availability,</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r>
                  <m:t>A</m:t>
                </m:r>
                <m:r>
                  <m:rPr>
                    <m:sty m:val="p"/>
                  </m:rPr>
                  <m:t>=</m:t>
                </m:r>
                <m:f>
                  <m:fPr>
                    <m:type m:val="bar"/>
                  </m:fPr>
                  <m:num>
                    <m:r>
                      <m:t>M</m:t>
                    </m:r>
                    <m:r>
                      <m:t>T</m:t>
                    </m:r>
                    <m:r>
                      <m:t>B</m:t>
                    </m:r>
                    <m:r>
                      <m:t>F</m:t>
                    </m:r>
                  </m:num>
                  <m:den>
                    <m:r>
                      <m:t>M</m:t>
                    </m:r>
                    <m:r>
                      <m:t>T</m:t>
                    </m:r>
                    <m:r>
                      <m:t>B</m:t>
                    </m:r>
                    <m:r>
                      <m:t>F</m:t>
                    </m:r>
                    <m:r>
                      <m:rPr>
                        <m:sty m:val="p"/>
                      </m:rPr>
                      <m:t>+</m:t>
                    </m:r>
                    <m:r>
                      <m:t>M</m:t>
                    </m:r>
                    <m:r>
                      <m:t>T</m:t>
                    </m:r>
                    <m:r>
                      <m:t>T</m:t>
                    </m:r>
                    <m:r>
                      <m:t>R</m:t>
                    </m:r>
                  </m:den>
                </m:f>
                <m:r>
                  <m:rPr>
                    <m:sty m:val="p"/>
                  </m:rPr>
                  <m:t>,</m:t>
                </m:r>
              </m:oMath>
            </m:oMathPara>
          </w:p>
        </w:tc>
        <w:tc>
          <w:tcPr>
            <w:tcW w:w="900" w:type="dxa"/>
            <w:vAlign w:val="center"/>
          </w:tcPr>
          <w:p>
            <w:pPr>
              <w:pStyle w:val="EquationCell"/>
              <w:jc w:val="right"/>
            </w:pPr>
            <w:r>
              <w:t xml:space="preserve">(12.82)</w:t>
            </w:r>
          </w:p>
        </w:tc>
      </w:tr>
    </w:tbl>
    <w:p>
      <w:pPr>
        <w:pStyle w:val="BodyText"/>
      </w:pPr>
      <w:r>
        <w:t xml:space="preserve">Figure 12.28 compares the strategies’ cost rates as detection quality varies. Here MTTR, the mean time to restore, is far shorter for planned than for unplanned interventions, because parts, crews and access are prepared; a 24-hour unplanned outage once a year gives 99.73 % availability.</w:t>
      </w:r>
    </w:p>
    <w:p>
      <w:pPr>
        <w:pStyle w:val="CaptionedFigure"/>
      </w:pPr>
      <w:r>
        <w:drawing>
          <wp:inline>
            <wp:extent cx="5303520" cy="2822903"/>
            <wp:effectExtent b="0" l="0" r="0" t="0"/>
            <wp:docPr descr="Figure 12.28. Long-run cost rate of run-to-failure, optimal age replacement and condition-based maintenance for the bearing population, against the detection probability of the condition monitor, with the assumptions of Section 12.18.3 (false-alarm cost 100 $ per year, monitoring 150 $ per year) and the perfect-information bound." title="" id="149" name="Picture"/>
            <a:graphic>
              <a:graphicData uri="http://schemas.openxmlformats.org/drawingml/2006/picture">
                <pic:pic>
                  <pic:nvPicPr>
                    <pic:cNvPr descr="figs/r_cbm.png" id="150" name="Picture"/>
                    <pic:cNvPicPr>
                      <a:picLocks noChangeArrowheads="1" noChangeAspect="1"/>
                    </pic:cNvPicPr>
                  </pic:nvPicPr>
                  <pic:blipFill>
                    <a:blip r:embed="rId148"/>
                    <a:stretch>
                      <a:fillRect/>
                    </a:stretch>
                  </pic:blipFill>
                  <pic:spPr bwMode="auto">
                    <a:xfrm>
                      <a:off x="0" y="0"/>
                      <a:ext cx="5303520" cy="2822903"/>
                    </a:xfrm>
                    <a:prstGeom prst="rect">
                      <a:avLst/>
                    </a:prstGeom>
                    <a:noFill/>
                    <a:ln w="9525">
                      <a:noFill/>
                      <a:headEnd/>
                      <a:tailEnd/>
                    </a:ln>
                  </pic:spPr>
                </pic:pic>
              </a:graphicData>
            </a:graphic>
          </wp:inline>
        </w:drawing>
      </w:r>
    </w:p>
    <w:p>
      <w:pPr>
        <w:pStyle w:val="ImageCaption"/>
      </w:pPr>
      <w:r>
        <w:t xml:space="preserve">Figure 12.28. Long-run cost rate of run-to-failure, optimal age replacement and condition-based maintenance for the bearing population, against the detection probability of the condition monitor, with the assumptions of Section 12.18.3 (false-alarm cost 100 $ per year, monitoring 150 $ per year) and the perfect-information bound.</w:t>
      </w:r>
    </w:p>
    <w:bookmarkEnd w:id="151"/>
    <w:bookmarkStart w:id="155" w:name="the-optimal-age-replacement-interval"/>
    <w:p>
      <w:pPr>
        <w:pStyle w:val="Heading2"/>
      </w:pPr>
      <w:r>
        <w:t xml:space="preserve">12.18.2 The optimal age-replacement interval</w:t>
      </w:r>
    </w:p>
    <w:p>
      <w:pPr>
        <w:pStyle w:val="FirstParagraph"/>
      </w:pPr>
      <w:r>
        <w:t xml:space="preserve">Under an</w:t>
      </w:r>
      <w:r>
        <w:t xml:space="preserve"> </w:t>
      </w:r>
      <w:r>
        <w:rPr>
          <w:iCs/>
          <w:i/>
        </w:rPr>
        <w:t xml:space="preserve">age-replacement</w:t>
      </w:r>
      <w:r>
        <w:t xml:space="preserve"> </w:t>
      </w:r>
      <w:r>
        <w:t xml:space="preserve">policy, a unit is replaced preventively at age</w:t>
      </w:r>
      <w:r>
        <w:t xml:space="preserve"> </w:t>
      </w:r>
      <m:oMath>
        <m:r>
          <m:t>T</m:t>
        </m:r>
      </m:oMath>
      <w:r>
        <w:t xml:space="preserve"> </w:t>
      </w:r>
      <w:r>
        <w:t xml:space="preserve">or correctively at failure, whichever comes first. By the renewal-reward theorem [11], the long-run cost rate is the expected cost per cycle divided by the expected cycle length:</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r>
                  <m:t>c</m:t>
                </m:r>
                <m:d>
                  <m:dPr>
                    <m:begChr m:val="("/>
                    <m:endChr m:val=")"/>
                    <m:sepChr m:val=""/>
                    <m:grow/>
                  </m:dPr>
                  <m:e>
                    <m:r>
                      <m:t>T</m:t>
                    </m:r>
                  </m:e>
                </m:d>
                <m:r>
                  <m:rPr>
                    <m:sty m:val="p"/>
                  </m:rPr>
                  <m:t>=</m:t>
                </m:r>
                <m:f>
                  <m:fPr>
                    <m:type m:val="bar"/>
                  </m:fPr>
                  <m:num>
                    <m:sSub>
                      <m:e>
                        <m:r>
                          <m:t>C</m:t>
                        </m:r>
                      </m:e>
                      <m:sub>
                        <m:r>
                          <m:t>p</m:t>
                        </m:r>
                      </m:sub>
                    </m:sSub>
                    <m:r>
                      <m:t>R</m:t>
                    </m:r>
                    <m:d>
                      <m:dPr>
                        <m:begChr m:val="("/>
                        <m:endChr m:val=")"/>
                        <m:sepChr m:val=""/>
                        <m:grow/>
                      </m:dPr>
                      <m:e>
                        <m:r>
                          <m:t>T</m:t>
                        </m:r>
                      </m:e>
                    </m:d>
                    <m:r>
                      <m:rPr>
                        <m:sty m:val="p"/>
                      </m:rPr>
                      <m:t>+</m:t>
                    </m:r>
                    <m:sSub>
                      <m:e>
                        <m:r>
                          <m:t>C</m:t>
                        </m:r>
                      </m:e>
                      <m:sub>
                        <m:r>
                          <m:t>f</m:t>
                        </m:r>
                      </m:sub>
                    </m:sSub>
                    <m:d>
                      <m:dPr>
                        <m:begChr m:val="["/>
                        <m:endChr m:val="]"/>
                        <m:sepChr m:val=""/>
                        <m:grow/>
                      </m:dPr>
                      <m:e>
                        <m:r>
                          <m:t>1</m:t>
                        </m:r>
                        <m:r>
                          <m:rPr>
                            <m:sty m:val="p"/>
                          </m:rPr>
                          <m:t>−</m:t>
                        </m:r>
                        <m:r>
                          <m:t>R</m:t>
                        </m:r>
                        <m:d>
                          <m:dPr>
                            <m:begChr m:val="("/>
                            <m:endChr m:val=")"/>
                            <m:sepChr m:val=""/>
                            <m:grow/>
                          </m:dPr>
                          <m:e>
                            <m:r>
                              <m:t>T</m:t>
                            </m:r>
                          </m:e>
                        </m:d>
                      </m:e>
                    </m:d>
                  </m:num>
                  <m:den>
                    <m:nary>
                      <m:naryPr>
                        <m:chr m:val="∫"/>
                        <m:limLoc m:val="subSup"/>
                        <m:subHide m:val="off"/>
                        <m:supHide m:val="off"/>
                      </m:naryPr>
                      <m:sub>
                        <m:r>
                          <m:t>0</m:t>
                        </m:r>
                      </m:sub>
                      <m:sup>
                        <m:r>
                          <m:t>T</m:t>
                        </m:r>
                      </m:sup>
                      <m:e>
                        <m:r>
                          <m:t>R</m:t>
                        </m:r>
                      </m:e>
                    </m:nary>
                    <m:d>
                      <m:dPr>
                        <m:begChr m:val="("/>
                        <m:endChr m:val=")"/>
                        <m:sepChr m:val=""/>
                        <m:grow/>
                      </m:dPr>
                      <m:e>
                        <m:r>
                          <m:t>t</m:t>
                        </m:r>
                      </m:e>
                    </m:d>
                    <m:r>
                      <m:t> </m:t>
                    </m:r>
                    <m:r>
                      <m:t>d</m:t>
                    </m:r>
                    <m:r>
                      <m:t>t</m:t>
                    </m:r>
                  </m:den>
                </m:f>
                <m:r>
                  <m:rPr>
                    <m:sty m:val="p"/>
                  </m:rPr>
                  <m:t>,</m:t>
                </m:r>
              </m:oMath>
            </m:oMathPara>
          </w:p>
        </w:tc>
        <w:tc>
          <w:tcPr>
            <w:tcW w:w="900" w:type="dxa"/>
            <w:vAlign w:val="center"/>
          </w:tcPr>
          <w:p>
            <w:pPr>
              <w:pStyle w:val="EquationCell"/>
              <w:jc w:val="right"/>
            </w:pPr>
            <w:r>
              <w:t xml:space="preserve">(12.83)</w:t>
            </w:r>
          </w:p>
        </w:tc>
      </w:tr>
    </w:tbl>
    <w:p>
      <w:pPr>
        <w:pStyle w:val="BodyText"/>
      </w:pPr>
      <w:r>
        <w:t xml:space="preserve">because a cycle ends preventively with probability</w:t>
      </w:r>
      <w:r>
        <w:t xml:space="preserve"> </w:t>
      </w:r>
      <m:oMath>
        <m:r>
          <m:t>R</m:t>
        </m:r>
        <m:d>
          <m:dPr>
            <m:begChr m:val="("/>
            <m:endChr m:val=")"/>
            <m:sepChr m:val=""/>
            <m:grow/>
          </m:dPr>
          <m:e>
            <m:r>
              <m:t>T</m:t>
            </m:r>
          </m:e>
        </m:d>
      </m:oMath>
      <w:r>
        <w:t xml:space="preserve"> </w:t>
      </w:r>
      <w:r>
        <w:t xml:space="preserve">and by failure otherwise, and its expected length is the integral of the survival function up to</w:t>
      </w:r>
      <w:r>
        <w:t xml:space="preserve"> </w:t>
      </w:r>
      <m:oMath>
        <m:r>
          <m:t>T</m:t>
        </m:r>
      </m:oMath>
      <w:r>
        <w:t xml:space="preserve">. Setting</w:t>
      </w:r>
      <w:r>
        <w:t xml:space="preserve"> </w:t>
      </w:r>
      <m:oMath>
        <m:r>
          <m:t>d</m:t>
        </m:r>
        <m:r>
          <m:t>c</m:t>
        </m:r>
        <m:r>
          <m:rPr>
            <m:sty m:val="p"/>
          </m:rPr>
          <m:t>/</m:t>
        </m:r>
        <m:r>
          <m:t>d</m:t>
        </m:r>
        <m:r>
          <m:t>T</m:t>
        </m:r>
        <m:r>
          <m:rPr>
            <m:sty m:val="p"/>
          </m:rPr>
          <m:t>=</m:t>
        </m:r>
        <m:r>
          <m:t>0</m:t>
        </m:r>
      </m:oMath>
      <w:r>
        <w:t xml:space="preserve"> </w:t>
      </w:r>
      <w:r>
        <w:t xml:space="preserve">gives the optimality condition</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r>
                  <m:t>h</m:t>
                </m:r>
                <m:d>
                  <m:dPr>
                    <m:begChr m:val="("/>
                    <m:endChr m:val=")"/>
                    <m:sepChr m:val=""/>
                    <m:grow/>
                  </m:dPr>
                  <m:e>
                    <m:r>
                      <m:t>T</m:t>
                    </m:r>
                  </m:e>
                </m:d>
                <m:nary>
                  <m:naryPr>
                    <m:chr m:val="∫"/>
                    <m:limLoc m:val="subSup"/>
                    <m:subHide m:val="off"/>
                    <m:supHide m:val="off"/>
                  </m:naryPr>
                  <m:sub>
                    <m:r>
                      <m:t>0</m:t>
                    </m:r>
                  </m:sub>
                  <m:sup>
                    <m:r>
                      <m:t>T</m:t>
                    </m:r>
                  </m:sup>
                  <m:e>
                    <m:r>
                      <m:t>R</m:t>
                    </m:r>
                  </m:e>
                </m:nary>
                <m:d>
                  <m:dPr>
                    <m:begChr m:val="("/>
                    <m:endChr m:val=")"/>
                    <m:sepChr m:val=""/>
                    <m:grow/>
                  </m:dPr>
                  <m:e>
                    <m:r>
                      <m:t>t</m:t>
                    </m:r>
                  </m:e>
                </m:d>
                <m:r>
                  <m:t> </m:t>
                </m:r>
                <m:r>
                  <m:t>d</m:t>
                </m:r>
                <m:r>
                  <m:t>t</m:t>
                </m:r>
                <m:r>
                  <m:rPr>
                    <m:sty m:val="p"/>
                  </m:rPr>
                  <m:t>−</m:t>
                </m:r>
                <m:d>
                  <m:dPr>
                    <m:begChr m:val="["/>
                    <m:endChr m:val="]"/>
                    <m:sepChr m:val=""/>
                    <m:grow/>
                  </m:dPr>
                  <m:e>
                    <m:r>
                      <m:t>1</m:t>
                    </m:r>
                    <m:r>
                      <m:rPr>
                        <m:sty m:val="p"/>
                      </m:rPr>
                      <m:t>−</m:t>
                    </m:r>
                    <m:r>
                      <m:t>R</m:t>
                    </m:r>
                    <m:d>
                      <m:dPr>
                        <m:begChr m:val="("/>
                        <m:endChr m:val=")"/>
                        <m:sepChr m:val=""/>
                        <m:grow/>
                      </m:dPr>
                      <m:e>
                        <m:r>
                          <m:t>T</m:t>
                        </m:r>
                      </m:e>
                    </m:d>
                  </m:e>
                </m:d>
                <m:r>
                  <m:rPr>
                    <m:sty m:val="p"/>
                  </m:rPr>
                  <m:t>=</m:t>
                </m:r>
                <m:f>
                  <m:fPr>
                    <m:type m:val="bar"/>
                  </m:fPr>
                  <m:num>
                    <m:sSub>
                      <m:e>
                        <m:r>
                          <m:t>C</m:t>
                        </m:r>
                      </m:e>
                      <m:sub>
                        <m:r>
                          <m:t>p</m:t>
                        </m:r>
                      </m:sub>
                    </m:sSub>
                  </m:num>
                  <m:den>
                    <m:sSub>
                      <m:e>
                        <m:r>
                          <m:t>C</m:t>
                        </m:r>
                      </m:e>
                      <m:sub>
                        <m:r>
                          <m:t>f</m:t>
                        </m:r>
                      </m:sub>
                    </m:sSub>
                    <m:r>
                      <m:rPr>
                        <m:sty m:val="p"/>
                      </m:rPr>
                      <m:t>−</m:t>
                    </m:r>
                    <m:sSub>
                      <m:e>
                        <m:r>
                          <m:t>C</m:t>
                        </m:r>
                      </m:e>
                      <m:sub>
                        <m:r>
                          <m:t>p</m:t>
                        </m:r>
                      </m:sub>
                    </m:sSub>
                  </m:den>
                </m:f>
                <m:r>
                  <m:rPr>
                    <m:sty m:val="p"/>
                  </m:rPr>
                  <m:t>,</m:t>
                </m:r>
              </m:oMath>
            </m:oMathPara>
          </w:p>
        </w:tc>
        <w:tc>
          <w:tcPr>
            <w:tcW w:w="900" w:type="dxa"/>
            <w:vAlign w:val="center"/>
          </w:tcPr>
          <w:p>
            <w:pPr>
              <w:pStyle w:val="EquationCell"/>
              <w:jc w:val="right"/>
            </w:pPr>
            <w:r>
              <w:t xml:space="preserve">(12.84)</w:t>
            </w:r>
          </w:p>
        </w:tc>
      </w:tr>
    </w:tbl>
    <w:p>
      <w:pPr>
        <w:pStyle w:val="BodyText"/>
      </w:pPr>
      <w:r>
        <w:t xml:space="preserve">which has a finite solution only if the hazard rate increases (</w:t>
      </w:r>
      <m:oMath>
        <m:r>
          <m:t>β</m:t>
        </m:r>
        <m:r>
          <m:rPr>
            <m:sty m:val="p"/>
          </m:rPr>
          <m:t>&gt;</m:t>
        </m:r>
        <m:r>
          <m:t>1</m:t>
        </m:r>
      </m:oMath>
      <w:r>
        <w:t xml:space="preserve">); for constant hazard, preventive replacement never pays.</w:t>
      </w:r>
    </w:p>
    <w:p>
      <w:pPr>
        <w:pStyle w:val="BodyText"/>
      </w:pPr>
      <w:r>
        <w:t xml:space="preserve">The derivation follows from the renewal-reward theorem: over a long horizon, the cost rate equals the expected cost of one cycle divided by its expected length. Writing</w:t>
      </w:r>
      <w:r>
        <w:t xml:space="preserve"> </w:t>
      </w:r>
      <m:oMath>
        <m:r>
          <m:t>N</m:t>
        </m:r>
        <m:d>
          <m:dPr>
            <m:begChr m:val="("/>
            <m:endChr m:val=")"/>
            <m:sepChr m:val=""/>
            <m:grow/>
          </m:dPr>
          <m:e>
            <m:r>
              <m:t>T</m:t>
            </m:r>
          </m:e>
        </m:d>
        <m:r>
          <m:rPr>
            <m:sty m:val="p"/>
          </m:rPr>
          <m:t>=</m:t>
        </m:r>
        <m:sSub>
          <m:e>
            <m:r>
              <m:t>C</m:t>
            </m:r>
          </m:e>
          <m:sub>
            <m:r>
              <m:t>p</m:t>
            </m:r>
          </m:sub>
        </m:sSub>
        <m:r>
          <m:t>R</m:t>
        </m:r>
        <m:d>
          <m:dPr>
            <m:begChr m:val="("/>
            <m:endChr m:val=")"/>
            <m:sepChr m:val=""/>
            <m:grow/>
          </m:dPr>
          <m:e>
            <m:r>
              <m:t>T</m:t>
            </m:r>
          </m:e>
        </m:d>
        <m:r>
          <m:rPr>
            <m:sty m:val="p"/>
          </m:rPr>
          <m:t>+</m:t>
        </m:r>
        <m:sSub>
          <m:e>
            <m:r>
              <m:t>C</m:t>
            </m:r>
          </m:e>
          <m:sub>
            <m:r>
              <m:t>f</m:t>
            </m:r>
          </m:sub>
        </m:sSub>
        <m:d>
          <m:dPr>
            <m:begChr m:val="("/>
            <m:endChr m:val=")"/>
            <m:sepChr m:val=""/>
            <m:grow/>
          </m:dPr>
          <m:e>
            <m:r>
              <m:t>1</m:t>
            </m:r>
            <m:r>
              <m:rPr>
                <m:sty m:val="p"/>
              </m:rPr>
              <m:t>−</m:t>
            </m:r>
            <m:r>
              <m:t>R</m:t>
            </m:r>
            <m:d>
              <m:dPr>
                <m:begChr m:val="("/>
                <m:endChr m:val=")"/>
                <m:sepChr m:val=""/>
                <m:grow/>
              </m:dPr>
              <m:e>
                <m:r>
                  <m:t>T</m:t>
                </m:r>
              </m:e>
            </m:d>
          </m:e>
        </m:d>
      </m:oMath>
      <w:r>
        <w:t xml:space="preserve"> </w:t>
      </w:r>
      <w:r>
        <w:t xml:space="preserve">and</w:t>
      </w:r>
      <w:r>
        <w:t xml:space="preserve"> </w:t>
      </w:r>
      <m:oMath>
        <m:r>
          <m:t>D</m:t>
        </m:r>
        <m:d>
          <m:dPr>
            <m:begChr m:val="("/>
            <m:endChr m:val=")"/>
            <m:sepChr m:val=""/>
            <m:grow/>
          </m:dPr>
          <m:e>
            <m:r>
              <m:t>T</m:t>
            </m:r>
          </m:e>
        </m:d>
        <m:r>
          <m:rPr>
            <m:sty m:val="p"/>
          </m:rPr>
          <m:t>=</m:t>
        </m:r>
        <m:nary>
          <m:naryPr>
            <m:chr m:val="∫"/>
            <m:limLoc m:val="subSup"/>
            <m:subHide m:val="off"/>
            <m:supHide m:val="off"/>
          </m:naryPr>
          <m:sub>
            <m:r>
              <m:t>0</m:t>
            </m:r>
          </m:sub>
          <m:sup>
            <m:r>
              <m:t>T</m:t>
            </m:r>
          </m:sup>
          <m:e>
            <m:r>
              <m:t>R</m:t>
            </m:r>
          </m:e>
        </m:nary>
        <m:r>
          <m:t> </m:t>
        </m:r>
        <m:r>
          <m:t>d</m:t>
        </m:r>
        <m:r>
          <m:t>t</m:t>
        </m:r>
      </m:oMath>
      <w:r>
        <w:t xml:space="preserve">, the condition</w:t>
      </w:r>
      <w:r>
        <w:t xml:space="preserve"> </w:t>
      </w:r>
      <m:oMath>
        <m:r>
          <m:t>d</m:t>
        </m:r>
        <m:r>
          <m:t>c</m:t>
        </m:r>
        <m:r>
          <m:rPr>
            <m:sty m:val="p"/>
          </m:rPr>
          <m:t>/</m:t>
        </m:r>
        <m:r>
          <m:t>d</m:t>
        </m:r>
        <m:r>
          <m:t>T</m:t>
        </m:r>
        <m:r>
          <m:rPr>
            <m:sty m:val="p"/>
          </m:rPr>
          <m:t>=</m:t>
        </m:r>
        <m:r>
          <m:t>0</m:t>
        </m:r>
      </m:oMath>
      <w:r>
        <w:t xml:space="preserve"> </w:t>
      </w:r>
      <w:r>
        <w:t xml:space="preserve">is</w:t>
      </w:r>
      <w:r>
        <w:t xml:space="preserve"> </w:t>
      </w:r>
      <m:oMath>
        <m:r>
          <m:t>N</m:t>
        </m:r>
        <m:r>
          <m:rPr>
            <m:sty m:val="p"/>
          </m:rPr>
          <m:t>′</m:t>
        </m:r>
        <m:r>
          <m:t>D</m:t>
        </m:r>
        <m:r>
          <m:rPr>
            <m:sty m:val="p"/>
          </m:rPr>
          <m:t>=</m:t>
        </m:r>
        <m:r>
          <m:t>N</m:t>
        </m:r>
        <m:r>
          <m:t>D</m:t>
        </m:r>
        <m:r>
          <m:rPr>
            <m:sty m:val="p"/>
          </m:rPr>
          <m:t>′</m:t>
        </m:r>
      </m:oMath>
      <w:r>
        <w:t xml:space="preserve">. With</w:t>
      </w:r>
      <w:r>
        <w:t xml:space="preserve"> </w:t>
      </w:r>
      <m:oMath>
        <m:r>
          <m:t>R</m:t>
        </m:r>
        <m:r>
          <m:rPr>
            <m:sty m:val="p"/>
          </m:rPr>
          <m:t>′</m:t>
        </m:r>
        <m:r>
          <m:rPr>
            <m:sty m:val="p"/>
          </m:rPr>
          <m:t>=</m:t>
        </m:r>
        <m:r>
          <m:rPr>
            <m:sty m:val="p"/>
          </m:rPr>
          <m:t>−</m:t>
        </m:r>
        <m:r>
          <m:t>h</m:t>
        </m:r>
        <m:r>
          <m:t>R</m:t>
        </m:r>
      </m:oMath>
      <w:r>
        <w:t xml:space="preserve">,</w:t>
      </w:r>
      <w:r>
        <w:t xml:space="preserve"> </w:t>
      </w:r>
      <m:oMath>
        <m:r>
          <m:t>N</m:t>
        </m:r>
        <m:r>
          <m:rPr>
            <m:sty m:val="p"/>
          </m:rPr>
          <m:t>′</m:t>
        </m:r>
        <m:r>
          <m:rPr>
            <m:sty m:val="p"/>
          </m:rPr>
          <m:t>=</m:t>
        </m:r>
        <m:d>
          <m:dPr>
            <m:begChr m:val="("/>
            <m:endChr m:val=")"/>
            <m:sepChr m:val=""/>
            <m:grow/>
          </m:dPr>
          <m:e>
            <m:sSub>
              <m:e>
                <m:r>
                  <m:t>C</m:t>
                </m:r>
              </m:e>
              <m:sub>
                <m:r>
                  <m:t>f</m:t>
                </m:r>
              </m:sub>
            </m:sSub>
            <m:r>
              <m:rPr>
                <m:sty m:val="p"/>
              </m:rPr>
              <m:t>−</m:t>
            </m:r>
            <m:sSub>
              <m:e>
                <m:r>
                  <m:t>C</m:t>
                </m:r>
              </m:e>
              <m:sub>
                <m:r>
                  <m:t>p</m:t>
                </m:r>
              </m:sub>
            </m:sSub>
          </m:e>
        </m:d>
        <m:r>
          <m:t>h</m:t>
        </m:r>
        <m:d>
          <m:dPr>
            <m:begChr m:val="("/>
            <m:endChr m:val=")"/>
            <m:sepChr m:val=""/>
            <m:grow/>
          </m:dPr>
          <m:e>
            <m:r>
              <m:t>T</m:t>
            </m:r>
          </m:e>
        </m:d>
        <m:r>
          <m:t>R</m:t>
        </m:r>
        <m:d>
          <m:dPr>
            <m:begChr m:val="("/>
            <m:endChr m:val=")"/>
            <m:sepChr m:val=""/>
            <m:grow/>
          </m:dPr>
          <m:e>
            <m:r>
              <m:t>T</m:t>
            </m:r>
          </m:e>
        </m:d>
      </m:oMath>
      <w:r>
        <w:t xml:space="preserve"> </w:t>
      </w:r>
      <w:r>
        <w:t xml:space="preserve">and</w:t>
      </w:r>
      <w:r>
        <w:t xml:space="preserve"> </w:t>
      </w:r>
      <m:oMath>
        <m:r>
          <m:t>D</m:t>
        </m:r>
        <m:r>
          <m:rPr>
            <m:sty m:val="p"/>
          </m:rPr>
          <m:t>′</m:t>
        </m:r>
        <m:r>
          <m:rPr>
            <m:sty m:val="p"/>
          </m:rPr>
          <m:t>=</m:t>
        </m:r>
        <m:r>
          <m:t>R</m:t>
        </m:r>
        <m:d>
          <m:dPr>
            <m:begChr m:val="("/>
            <m:endChr m:val=")"/>
            <m:sepChr m:val=""/>
            <m:grow/>
          </m:dPr>
          <m:e>
            <m:r>
              <m:t>T</m:t>
            </m:r>
          </m:e>
        </m:d>
      </m:oMath>
      <w:r>
        <w:t xml:space="preserve">, so</w:t>
      </w:r>
      <w:r>
        <w:t xml:space="preserve"> </w:t>
      </w:r>
      <m:oMath>
        <m:d>
          <m:dPr>
            <m:begChr m:val="("/>
            <m:endChr m:val=")"/>
            <m:sepChr m:val=""/>
            <m:grow/>
          </m:dPr>
          <m:e>
            <m:sSub>
              <m:e>
                <m:r>
                  <m:t>C</m:t>
                </m:r>
              </m:e>
              <m:sub>
                <m:r>
                  <m:t>f</m:t>
                </m:r>
              </m:sub>
            </m:sSub>
            <m:r>
              <m:rPr>
                <m:sty m:val="p"/>
              </m:rPr>
              <m:t>−</m:t>
            </m:r>
            <m:sSub>
              <m:e>
                <m:r>
                  <m:t>C</m:t>
                </m:r>
              </m:e>
              <m:sub>
                <m:r>
                  <m:t>p</m:t>
                </m:r>
              </m:sub>
            </m:sSub>
          </m:e>
        </m:d>
        <m:r>
          <m:t>h</m:t>
        </m:r>
        <m:d>
          <m:dPr>
            <m:begChr m:val="("/>
            <m:endChr m:val=")"/>
            <m:sepChr m:val=""/>
            <m:grow/>
          </m:dPr>
          <m:e>
            <m:r>
              <m:t>T</m:t>
            </m:r>
          </m:e>
        </m:d>
        <m:r>
          <m:t>D</m:t>
        </m:r>
        <m:d>
          <m:dPr>
            <m:begChr m:val="("/>
            <m:endChr m:val=")"/>
            <m:sepChr m:val=""/>
            <m:grow/>
          </m:dPr>
          <m:e>
            <m:r>
              <m:t>T</m:t>
            </m:r>
          </m:e>
        </m:d>
        <m:r>
          <m:rPr>
            <m:sty m:val="p"/>
          </m:rPr>
          <m:t>=</m:t>
        </m:r>
        <m:r>
          <m:t>N</m:t>
        </m:r>
        <m:d>
          <m:dPr>
            <m:begChr m:val="("/>
            <m:endChr m:val=")"/>
            <m:sepChr m:val=""/>
            <m:grow/>
          </m:dPr>
          <m:e>
            <m:r>
              <m:t>T</m:t>
            </m:r>
          </m:e>
        </m:d>
      </m:oMath>
      <w:r>
        <w:t xml:space="preserve">, which rearranges to (12.84).</w:t>
      </w:r>
    </w:p>
    <w:p>
      <w:pPr>
        <w:pStyle w:val="ExampleTitle"/>
      </w:pPr>
      <w:r>
        <w:t xml:space="preserve">Example 12.12 The optimal replacement age for motor bearings</w:t>
      </w:r>
    </w:p>
    <w:p>
      <w:pPr>
        <w:pStyle w:val="BodyText"/>
      </w:pPr>
      <w:r>
        <w:rPr>
          <w:iCs/>
          <w:i/>
        </w:rPr>
        <w:t xml:space="preserve">Given.</w:t>
      </w:r>
      <w:r>
        <w:t xml:space="preserve"> </w:t>
      </w:r>
      <w:r>
        <w:t xml:space="preserve">The bearing population of Example 12.11, taken at its true parameters (</w:t>
      </w:r>
      <m:oMath>
        <m:r>
          <m:t>β</m:t>
        </m:r>
        <m:r>
          <m:rPr>
            <m:sty m:val="p"/>
          </m:rPr>
          <m:t>=</m:t>
        </m:r>
        <m:r>
          <m:t>2.5</m:t>
        </m:r>
      </m:oMath>
      <w:r>
        <w:t xml:space="preserve">,</w:t>
      </w:r>
      <w:r>
        <w:t xml:space="preserve"> </w:t>
      </w:r>
      <m:oMath>
        <m:r>
          <m:t>η</m:t>
        </m:r>
        <m:r>
          <m:rPr>
            <m:sty m:val="p"/>
          </m:rPr>
          <m:t>=</m:t>
        </m:r>
        <m:r>
          <m:t>6</m:t>
        </m:r>
      </m:oMath>
      <w:r>
        <w:t xml:space="preserve"> </w:t>
      </w:r>
      <w:r>
        <w:t xml:space="preserve">years), a planned replacement cost of 2000 $ and a failure cost of 20 000 $ (including downtime).</w:t>
      </w:r>
    </w:p>
    <w:p>
      <w:pPr>
        <w:pStyle w:val="BodyText"/>
      </w:pPr>
      <w:r>
        <w:rPr>
          <w:iCs/>
          <w:i/>
        </w:rPr>
        <w:t xml:space="preserve">Find.</w:t>
      </w:r>
      <w:r>
        <w:t xml:space="preserve"> </w:t>
      </w:r>
      <w:r>
        <w:t xml:space="preserve">The optimal age, the cost rate and the saving against running to failure, and the sensitivity of the result to the shape parameter and the cost ratio.</w:t>
      </w:r>
    </w:p>
    <w:p>
      <w:pPr>
        <w:pStyle w:val="BodyText"/>
      </w:pPr>
      <w:r>
        <w:rPr>
          <w:iCs/>
          <w:i/>
        </w:rPr>
        <w:t xml:space="preserve">Solution.</w:t>
      </w:r>
      <w:r>
        <w:t xml:space="preserve"> </w:t>
      </w:r>
      <w:r>
        <w:t xml:space="preserve">Minimizing (12.83) numerically gives</w:t>
      </w:r>
      <w:r>
        <w:t xml:space="preserve"> </w:t>
      </w:r>
      <m:oMath>
        <m:sSup>
          <m:e>
            <m:r>
              <m:t>T</m:t>
            </m:r>
          </m:e>
          <m:sup>
            <m:r>
              <m:rPr>
                <m:sty m:val="p"/>
              </m:rPr>
              <m:t>*</m:t>
            </m:r>
          </m:sup>
        </m:sSup>
        <m:r>
          <m:rPr>
            <m:sty m:val="p"/>
          </m:rPr>
          <m:t>=</m:t>
        </m:r>
        <m:r>
          <m:t>2.13</m:t>
        </m:r>
      </m:oMath>
      <w:r>
        <w:t xml:space="preserve"> </w:t>
      </w:r>
      <w:r>
        <w:t xml:space="preserve">years with</w:t>
      </w:r>
      <w:r>
        <w:t xml:space="preserve"> </w:t>
      </w:r>
      <m:oMath>
        <m:r>
          <m:t>c</m:t>
        </m:r>
        <m:d>
          <m:dPr>
            <m:begChr m:val="("/>
            <m:endChr m:val=")"/>
            <m:sepChr m:val=""/>
            <m:grow/>
          </m:dPr>
          <m:e>
            <m:sSup>
              <m:e>
                <m:r>
                  <m:t>T</m:t>
                </m:r>
              </m:e>
              <m:sup>
                <m:r>
                  <m:rPr>
                    <m:sty m:val="p"/>
                  </m:rPr>
                  <m:t>*</m:t>
                </m:r>
              </m:sup>
            </m:sSup>
          </m:e>
        </m:d>
        <m:r>
          <m:rPr>
            <m:sty m:val="p"/>
          </m:rPr>
          <m:t>=</m:t>
        </m:r>
        <m:r>
          <m:t>1584</m:t>
        </m:r>
      </m:oMath>
      <w:r>
        <w:t xml:space="preserve"> </w:t>
      </w:r>
      <w:r>
        <w:t xml:space="preserve">$ per year. The MTTF is</w:t>
      </w:r>
      <w:r>
        <w:t xml:space="preserve"> </w:t>
      </w:r>
      <m:oMath>
        <m:r>
          <m:t>6</m:t>
        </m:r>
        <m:r>
          <m:t> </m:t>
        </m:r>
        <m:r>
          <m:t>Γ</m:t>
        </m:r>
        <m:d>
          <m:dPr>
            <m:begChr m:val="("/>
            <m:endChr m:val=")"/>
            <m:sepChr m:val=""/>
            <m:grow/>
          </m:dPr>
          <m:e>
            <m:r>
              <m:t>1.4</m:t>
            </m:r>
          </m:e>
        </m:d>
        <m:r>
          <m:rPr>
            <m:sty m:val="p"/>
          </m:rPr>
          <m:t>=</m:t>
        </m:r>
        <m:r>
          <m:t>5.32</m:t>
        </m:r>
      </m:oMath>
      <w:r>
        <w:t xml:space="preserve"> </w:t>
      </w:r>
      <w:r>
        <w:t xml:space="preserve">years, so running to failure costs</w:t>
      </w:r>
      <w:r>
        <w:t xml:space="preserve"> </w:t>
      </w:r>
      <m:oMath>
        <m:r>
          <m:t>20</m:t>
        </m:r>
        <m:r>
          <m:t> </m:t>
        </m:r>
        <m:r>
          <m:t>000</m:t>
        </m:r>
        <m:r>
          <m:rPr>
            <m:sty m:val="p"/>
          </m:rPr>
          <m:t>/</m:t>
        </m:r>
        <m:r>
          <m:t>5.32</m:t>
        </m:r>
        <m:r>
          <m:rPr>
            <m:sty m:val="p"/>
          </m:rPr>
          <m:t>=</m:t>
        </m:r>
        <m:r>
          <m:t>3757</m:t>
        </m:r>
      </m:oMath>
      <w:r>
        <w:t xml:space="preserve"> </w:t>
      </w:r>
      <w:r>
        <w:t xml:space="preserve">$ per year, and the optimal policy saves 58 %. Table 12.8 shows how the result depends on the assumptions.</w:t>
      </w:r>
    </w:p>
    <w:p>
      <w:pPr>
        <w:pStyle w:val="TableCaption"/>
      </w:pPr>
      <w:r>
        <w:t xml:space="preserve">TABLE 12.8 Sensitivity of the optimal replacement age (</w:t>
      </w:r>
      <m:oMath>
        <m:r>
          <m:t>η</m:t>
        </m:r>
        <m:r>
          <m:rPr>
            <m:sty m:val="p"/>
          </m:rPr>
          <m:t>=</m:t>
        </m:r>
        <m:r>
          <m:t>6</m:t>
        </m:r>
      </m:oMath>
      <w:r>
        <w:t xml:space="preserve"> </w:t>
      </w:r>
      <w:r>
        <w:t xml:space="preserve">years,</w:t>
      </w:r>
      <w:r>
        <w:t xml:space="preserve"> </w:t>
      </w:r>
      <m:oMath>
        <m:sSub>
          <m:e>
            <m:r>
              <m:t>C</m:t>
            </m:r>
          </m:e>
          <m:sub>
            <m:r>
              <m:t>p</m:t>
            </m:r>
          </m:sub>
        </m:sSub>
        <m:r>
          <m:rPr>
            <m:sty m:val="p"/>
          </m:rPr>
          <m:t>=</m:t>
        </m:r>
        <m:r>
          <m:t>2000</m:t>
        </m:r>
      </m:oMath>
      <w:r>
        <w:t xml:space="preserve"> </w:t>
      </w:r>
      <w:r>
        <w:t xml:space="preserve">$)</w:t>
      </w:r>
    </w:p>
    <w:tbl>
      <w:tblPr>
        <w:tblStyle w:val="Table"/>
        <w:tblW w:w="9540" w:type="dxa"/>
        <w:tblLook w:firstRow="1" w:lastRow="0" w:firstColumn="0" w:lastColumn="0" w:noHBand="0" w:noVBand="0" w:val="0020"/>
        <w:jc w:val="center"/>
        <w:tblLayout w:type="fixed"/>
        <w:tblCaption w:val="TABLE 12.8 Sensitivity of the optimal replacement age (\eta = 6 years, C_{p} = 2000 $)"/>
      </w:tblPr>
      <w:tblGrid>
        <w:gridCol w:w="2385"/>
        <w:gridCol w:w="2385"/>
        <w:gridCol w:w="2385"/>
        <w:gridCol w:w="2385"/>
      </w:tblGrid>
      <w:tr>
        <w:trPr>
          <w:tblHeader w:val="true"/>
        </w:trPr>
        <w:tc>
          <w:tcPr>
            <w:tcW w:w="2385" w:type="dxa"/>
          </w:tcPr>
          <w:p>
            <w:pPr>
              <w:pStyle w:val="Compact"/>
              <w:jc w:val="left"/>
            </w:pPr>
            <w:r>
              <w:t xml:space="preserve">Shape</w:t>
            </w:r>
            <w:r>
              <w:t xml:space="preserve"> </w:t>
            </w:r>
            <m:oMath>
              <m:r>
                <m:t>β</m:t>
              </m:r>
            </m:oMath>
          </w:p>
        </w:tc>
        <w:tc>
          <w:tcPr>
            <w:tcW w:w="2385" w:type="dxa"/>
          </w:tcPr>
          <w:p>
            <w:pPr>
              <w:pStyle w:val="Compact"/>
              <w:jc w:val="left"/>
            </w:pPr>
            <w:r>
              <w:t xml:space="preserve">Cost ratio</w:t>
            </w:r>
            <w:r>
              <w:t xml:space="preserve"> </w:t>
            </w:r>
            <m:oMath>
              <m:sSub>
                <m:e>
                  <m:r>
                    <m:t>C</m:t>
                  </m:r>
                </m:e>
                <m:sub>
                  <m:r>
                    <m:t>f</m:t>
                  </m:r>
                </m:sub>
              </m:sSub>
              <m:r>
                <m:rPr>
                  <m:sty m:val="p"/>
                </m:rPr>
                <m:t>/</m:t>
              </m:r>
              <m:sSub>
                <m:e>
                  <m:r>
                    <m:t>C</m:t>
                  </m:r>
                </m:e>
                <m:sub>
                  <m:r>
                    <m:t>p</m:t>
                  </m:r>
                </m:sub>
              </m:sSub>
            </m:oMath>
          </w:p>
        </w:tc>
        <w:tc>
          <w:tcPr>
            <w:tcW w:w="2385" w:type="dxa"/>
          </w:tcPr>
          <w:p>
            <w:pPr>
              <w:pStyle w:val="Compact"/>
              <w:jc w:val="left"/>
            </w:pPr>
            <m:oMath>
              <m:sSup>
                <m:e>
                  <m:r>
                    <m:t>T</m:t>
                  </m:r>
                </m:e>
                <m:sup>
                  <m:r>
                    <m:rPr>
                      <m:sty m:val="p"/>
                    </m:rPr>
                    <m:t>*</m:t>
                  </m:r>
                </m:sup>
              </m:sSup>
            </m:oMath>
            <w:r>
              <w:t xml:space="preserve"> </w:t>
            </w:r>
            <w:r>
              <w:t xml:space="preserve">(years)</w:t>
            </w:r>
          </w:p>
        </w:tc>
        <w:tc>
          <w:tcPr>
            <w:tcW w:w="2385" w:type="dxa"/>
          </w:tcPr>
          <w:p>
            <w:pPr>
              <w:pStyle w:val="Compact"/>
              <w:jc w:val="left"/>
            </w:pPr>
            <w:r>
              <w:t xml:space="preserve">Saving against run-to-failure</w:t>
            </w:r>
          </w:p>
        </w:tc>
      </w:tr>
      <w:tr>
        <w:tc>
          <w:tcPr>
            <w:tcW w:w="2385" w:type="dxa"/>
          </w:tcPr>
          <w:p>
            <w:pPr>
              <w:pStyle w:val="Compact"/>
              <w:jc w:val="left"/>
            </w:pPr>
            <w:r>
              <w:t xml:space="preserve">1.5</w:t>
            </w:r>
          </w:p>
        </w:tc>
        <w:tc>
          <w:tcPr>
            <w:tcW w:w="2385" w:type="dxa"/>
          </w:tcPr>
          <w:p>
            <w:pPr>
              <w:pStyle w:val="Compact"/>
              <w:jc w:val="left"/>
            </w:pPr>
            <w:r>
              <w:t xml:space="preserve">5 / 10 / 20</w:t>
            </w:r>
          </w:p>
        </w:tc>
        <w:tc>
          <w:tcPr>
            <w:tcW w:w="2385" w:type="dxa"/>
          </w:tcPr>
          <w:p>
            <w:pPr>
              <w:pStyle w:val="Compact"/>
              <w:jc w:val="left"/>
            </w:pPr>
            <w:r>
              <w:t xml:space="preserve">4.05 / 2.27 / 1.36</w:t>
            </w:r>
          </w:p>
        </w:tc>
        <w:tc>
          <w:tcPr>
            <w:tcW w:w="2385" w:type="dxa"/>
          </w:tcPr>
          <w:p>
            <w:pPr>
              <w:pStyle w:val="Compact"/>
              <w:jc w:val="left"/>
            </w:pPr>
            <w:r>
              <w:t xml:space="preserve">11 % / 25 % / 39 %</w:t>
            </w:r>
          </w:p>
        </w:tc>
      </w:tr>
      <w:tr>
        <w:tc>
          <w:tcPr>
            <w:tcW w:w="2385" w:type="dxa"/>
          </w:tcPr>
          <w:p>
            <w:pPr>
              <w:pStyle w:val="Compact"/>
              <w:jc w:val="left"/>
            </w:pPr>
            <w:r>
              <w:t xml:space="preserve">2.0</w:t>
            </w:r>
          </w:p>
        </w:tc>
        <w:tc>
          <w:tcPr>
            <w:tcW w:w="2385" w:type="dxa"/>
          </w:tcPr>
          <w:p>
            <w:pPr>
              <w:pStyle w:val="Compact"/>
              <w:jc w:val="left"/>
            </w:pPr>
            <w:r>
              <w:t xml:space="preserve">5 / 10 / 20</w:t>
            </w:r>
          </w:p>
        </w:tc>
        <w:tc>
          <w:tcPr>
            <w:tcW w:w="2385" w:type="dxa"/>
          </w:tcPr>
          <w:p>
            <w:pPr>
              <w:pStyle w:val="Compact"/>
              <w:jc w:val="left"/>
            </w:pPr>
            <w:r>
              <w:t xml:space="preserve">3.06 / 2.02 / 1.38</w:t>
            </w:r>
          </w:p>
        </w:tc>
        <w:tc>
          <w:tcPr>
            <w:tcW w:w="2385" w:type="dxa"/>
          </w:tcPr>
          <w:p>
            <w:pPr>
              <w:pStyle w:val="Compact"/>
              <w:jc w:val="left"/>
            </w:pPr>
            <w:r>
              <w:t xml:space="preserve">28 % / 46 % / 61 %</w:t>
            </w:r>
          </w:p>
        </w:tc>
      </w:tr>
      <w:tr>
        <w:tc>
          <w:tcPr>
            <w:tcW w:w="2385" w:type="dxa"/>
          </w:tcPr>
          <w:p>
            <w:pPr>
              <w:pStyle w:val="Compact"/>
              <w:jc w:val="left"/>
            </w:pPr>
            <w:r>
              <w:t xml:space="preserve">2.5</w:t>
            </w:r>
          </w:p>
        </w:tc>
        <w:tc>
          <w:tcPr>
            <w:tcW w:w="2385" w:type="dxa"/>
          </w:tcPr>
          <w:p>
            <w:pPr>
              <w:pStyle w:val="Compact"/>
              <w:jc w:val="left"/>
            </w:pPr>
            <w:r>
              <w:t xml:space="preserve">5 / 10 / 20</w:t>
            </w:r>
          </w:p>
        </w:tc>
        <w:tc>
          <w:tcPr>
            <w:tcW w:w="2385" w:type="dxa"/>
          </w:tcPr>
          <w:p>
            <w:pPr>
              <w:pStyle w:val="Compact"/>
              <w:jc w:val="left"/>
            </w:pPr>
            <w:r>
              <w:t xml:space="preserve">2.96 / 2.13 / 1.57</w:t>
            </w:r>
          </w:p>
        </w:tc>
        <w:tc>
          <w:tcPr>
            <w:tcW w:w="2385" w:type="dxa"/>
          </w:tcPr>
          <w:p>
            <w:pPr>
              <w:pStyle w:val="Compact"/>
              <w:jc w:val="left"/>
            </w:pPr>
            <w:r>
              <w:t xml:space="preserve">39 % / 58 % / 72 %</w:t>
            </w:r>
          </w:p>
        </w:tc>
      </w:tr>
      <w:tr>
        <w:tc>
          <w:tcPr>
            <w:tcW w:w="2385" w:type="dxa"/>
          </w:tcPr>
          <w:p>
            <w:pPr>
              <w:pStyle w:val="Compact"/>
              <w:jc w:val="left"/>
            </w:pPr>
            <w:r>
              <w:t xml:space="preserve">3.5</w:t>
            </w:r>
          </w:p>
        </w:tc>
        <w:tc>
          <w:tcPr>
            <w:tcW w:w="2385" w:type="dxa"/>
          </w:tcPr>
          <w:p>
            <w:pPr>
              <w:pStyle w:val="Compact"/>
              <w:jc w:val="left"/>
            </w:pPr>
            <w:r>
              <w:t xml:space="preserve">5 / 10 / 20</w:t>
            </w:r>
          </w:p>
        </w:tc>
        <w:tc>
          <w:tcPr>
            <w:tcW w:w="2385" w:type="dxa"/>
          </w:tcPr>
          <w:p>
            <w:pPr>
              <w:pStyle w:val="Compact"/>
              <w:jc w:val="left"/>
            </w:pPr>
            <w:r>
              <w:t xml:space="preserve">3.12 / 2.47 / 1.99</w:t>
            </w:r>
          </w:p>
        </w:tc>
        <w:tc>
          <w:tcPr>
            <w:tcW w:w="2385" w:type="dxa"/>
          </w:tcPr>
          <w:p>
            <w:pPr>
              <w:pStyle w:val="Compact"/>
              <w:jc w:val="left"/>
            </w:pPr>
            <w:r>
              <w:t xml:space="preserve">51 % / 69 % / 81 %</w:t>
            </w:r>
          </w:p>
        </w:tc>
      </w:tr>
    </w:tbl>
    <w:p>
      <w:pPr>
        <w:pStyle w:val="BodyText"/>
      </w:pPr>
      <w:r>
        <w:rPr>
          <w:iCs/>
          <w:i/>
        </w:rPr>
        <w:t xml:space="preserve">Interpretation.</w:t>
      </w:r>
      <w:r>
        <w:t xml:space="preserve"> </w:t>
      </w:r>
      <w:r>
        <w:t xml:space="preserve">The saving comes from the steep rise of the hazard and the cost ratio, and both matter: at</w:t>
      </w:r>
      <w:r>
        <w:t xml:space="preserve"> </w:t>
      </w:r>
      <m:oMath>
        <m:r>
          <m:t>β</m:t>
        </m:r>
        <m:r>
          <m:rPr>
            <m:sty m:val="p"/>
          </m:rPr>
          <m:t>=</m:t>
        </m:r>
        <m:r>
          <m:t>1.5</m:t>
        </m:r>
      </m:oMath>
      <w:r>
        <w:t xml:space="preserve"> </w:t>
      </w:r>
      <w:r>
        <w:t xml:space="preserve">and a ratio of 5 the policy barely pays. The cost curve (Figure 12.29) is flat near its minimum, so a practical interval aligned with planned outages loses little. Age replacement still discards much of each bearing’s life, which is what condition-based maintenance tries to recover.</w:t>
      </w:r>
    </w:p>
    <w:p>
      <w:pPr>
        <w:pStyle w:val="CaptionedFigure"/>
      </w:pPr>
      <w:r>
        <w:drawing>
          <wp:inline>
            <wp:extent cx="5303520" cy="2875801"/>
            <wp:effectExtent b="0" l="0" r="0" t="0"/>
            <wp:docPr descr="Figure 12.29. Long-run cost rate of age replacement against the replacement age for the bearing population, with the optimum at 2.1 years and the run-to-failure cost rate for comparison." title="" id="153" name="Picture"/>
            <a:graphic>
              <a:graphicData uri="http://schemas.openxmlformats.org/drawingml/2006/picture">
                <pic:pic>
                  <pic:nvPicPr>
                    <pic:cNvPr descr="media/media/rId118.png" id="154" name="Picture"/>
                    <pic:cNvPicPr>
                      <a:picLocks noChangeArrowheads="1" noChangeAspect="1"/>
                    </pic:cNvPicPr>
                  </pic:nvPicPr>
                  <pic:blipFill>
                    <a:blip r:embed="rId152"/>
                    <a:stretch>
                      <a:fillRect/>
                    </a:stretch>
                  </pic:blipFill>
                  <pic:spPr bwMode="auto">
                    <a:xfrm>
                      <a:off x="0" y="0"/>
                      <a:ext cx="5303520" cy="2875801"/>
                    </a:xfrm>
                    <a:prstGeom prst="rect">
                      <a:avLst/>
                    </a:prstGeom>
                    <a:noFill/>
                    <a:ln w="9525">
                      <a:noFill/>
                      <a:headEnd/>
                      <a:tailEnd/>
                    </a:ln>
                  </pic:spPr>
                </pic:pic>
              </a:graphicData>
            </a:graphic>
          </wp:inline>
        </w:drawing>
      </w:r>
    </w:p>
    <w:p>
      <w:pPr>
        <w:pStyle w:val="ImageCaption"/>
      </w:pPr>
      <w:r>
        <w:t xml:space="preserve">Figure 12.29. Long-run cost rate of age replacement against the replacement age for the bearing population, with the optimum at 2.1 years and the run-to-failure cost rate for comparison.</w:t>
      </w:r>
    </w:p>
    <w:bookmarkEnd w:id="155"/>
    <w:bookmarkStart w:id="156" w:name="Xf05ed6d9788737c2b79db7bf75ba1cc5a7655aa"/>
    <w:p>
      <w:pPr>
        <w:pStyle w:val="Heading2"/>
      </w:pPr>
      <w:r>
        <w:t xml:space="preserve">12.18.3 From the mathematical optimum to an operational decision</w:t>
      </w:r>
    </w:p>
    <w:p>
      <w:pPr>
        <w:pStyle w:val="FirstParagraph"/>
      </w:pPr>
      <w:r>
        <w:t xml:space="preserve">The age-replacement optimum assumes perfect repair, instant spares, negligible downtime cost differences and no safety constraint. Each assumption fails somewhere.</w:t>
      </w:r>
      <w:r>
        <w:t xml:space="preserve"> </w:t>
      </w:r>
      <w:r>
        <w:rPr>
          <w:iCs/>
          <w:i/>
        </w:rPr>
        <w:t xml:space="preserve">Imperfect maintenance</w:t>
      </w:r>
      <w:r>
        <w:t xml:space="preserve"> </w:t>
      </w:r>
      <w:r>
        <w:t xml:space="preserve">returns the unit to a state between new and old; a common model gives it a</w:t>
      </w:r>
      <w:r>
        <w:t xml:space="preserve"> </w:t>
      </w:r>
      <w:r>
        <w:rPr>
          <w:iCs/>
          <w:i/>
        </w:rPr>
        <w:t xml:space="preserve">virtual age</w:t>
      </w:r>
      <w:r>
        <w:t xml:space="preserve"> </w:t>
      </w:r>
      <m:oMath>
        <m:sSub>
          <m:e>
            <m:r>
              <m:t>V</m:t>
            </m:r>
          </m:e>
          <m:sub>
            <m:r>
              <m:t>k</m:t>
            </m:r>
          </m:sub>
        </m:sSub>
        <m:r>
          <m:rPr>
            <m:sty m:val="p"/>
          </m:rPr>
          <m:t>=</m:t>
        </m:r>
        <m:sSub>
          <m:e>
            <m:r>
              <m:t>V</m:t>
            </m:r>
          </m:e>
          <m:sub>
            <m:r>
              <m:t>k</m:t>
            </m:r>
            <m:r>
              <m:rPr>
                <m:sty m:val="p"/>
              </m:rPr>
              <m:t>−</m:t>
            </m:r>
            <m:r>
              <m:t>1</m:t>
            </m:r>
          </m:sub>
        </m:sSub>
        <m:r>
          <m:rPr>
            <m:sty m:val="p"/>
          </m:rPr>
          <m:t>+</m:t>
        </m:r>
        <m:r>
          <m:t>q</m:t>
        </m:r>
        <m:r>
          <m:t> </m:t>
        </m:r>
        <m:sSub>
          <m:e>
            <m:r>
              <m:t>x</m:t>
            </m:r>
          </m:e>
          <m:sub>
            <m:r>
              <m:t>k</m:t>
            </m:r>
          </m:sub>
        </m:sSub>
      </m:oMath>
      <w:r>
        <w:t xml:space="preserve"> </w:t>
      </w:r>
      <w:r>
        <w:t xml:space="preserve">after the</w:t>
      </w:r>
      <w:r>
        <w:t xml:space="preserve"> </w:t>
      </w:r>
      <m:oMath>
        <m:r>
          <m:t>k</m:t>
        </m:r>
      </m:oMath>
      <w:r>
        <w:t xml:space="preserve">-th repair, where</w:t>
      </w:r>
      <w:r>
        <w:t xml:space="preserve"> </w:t>
      </w:r>
      <m:oMath>
        <m:sSub>
          <m:e>
            <m:r>
              <m:t>x</m:t>
            </m:r>
          </m:e>
          <m:sub>
            <m:r>
              <m:t>k</m:t>
            </m:r>
          </m:sub>
        </m:sSub>
      </m:oMath>
      <w:r>
        <w:t xml:space="preserve"> </w:t>
      </w:r>
      <w:r>
        <w:t xml:space="preserve">is the time since the previous repair and</w:t>
      </w:r>
      <w:r>
        <w:t xml:space="preserve"> </w:t>
      </w:r>
      <m:oMath>
        <m:r>
          <m:t>q</m:t>
        </m:r>
        <m:r>
          <m:rPr>
            <m:sty m:val="p"/>
          </m:rPr>
          <m:t>∈</m:t>
        </m:r>
        <m:d>
          <m:dPr>
            <m:begChr m:val="["/>
            <m:endChr m:val="]"/>
            <m:sepChr m:val=""/>
            <m:grow/>
          </m:dPr>
          <m:e>
            <m:r>
              <m:t>0</m:t>
            </m:r>
            <m:r>
              <m:rPr>
                <m:sty m:val="p"/>
              </m:rPr>
              <m:t>,</m:t>
            </m:r>
            <m:r>
              <m:t>1</m:t>
            </m:r>
          </m:e>
        </m:d>
      </m:oMath>
      <w:r>
        <w:t xml:space="preserve"> </w:t>
      </w:r>
      <w:r>
        <w:t xml:space="preserve">the restoration factor (</w:t>
      </w:r>
      <m:oMath>
        <m:r>
          <m:t>q</m:t>
        </m:r>
        <m:r>
          <m:rPr>
            <m:sty m:val="p"/>
          </m:rPr>
          <m:t>=</m:t>
        </m:r>
        <m:r>
          <m:t>0</m:t>
        </m:r>
      </m:oMath>
      <w:r>
        <w:t xml:space="preserve"> </w:t>
      </w:r>
      <w:r>
        <w:t xml:space="preserve">as good as new,</w:t>
      </w:r>
      <w:r>
        <w:t xml:space="preserve"> </w:t>
      </w:r>
      <m:oMath>
        <m:r>
          <m:t>q</m:t>
        </m:r>
        <m:r>
          <m:rPr>
            <m:sty m:val="p"/>
          </m:rPr>
          <m:t>=</m:t>
        </m:r>
        <m:r>
          <m:t>1</m:t>
        </m:r>
      </m:oMath>
      <w:r>
        <w:t xml:space="preserve"> </w:t>
      </w:r>
      <w:r>
        <w:t xml:space="preserve">as bad as old).</w:t>
      </w:r>
      <w:r>
        <w:t xml:space="preserve"> </w:t>
      </w:r>
      <w:r>
        <w:rPr>
          <w:iCs/>
          <w:i/>
        </w:rPr>
        <w:t xml:space="preserve">Inspection</w:t>
      </w:r>
      <w:r>
        <w:t xml:space="preserve"> </w:t>
      </w:r>
      <w:r>
        <w:t xml:space="preserve">has a cost and a detection probability, and its interval follows from (12.2).</w:t>
      </w:r>
      <w:r>
        <w:t xml:space="preserve"> </w:t>
      </w:r>
      <w:r>
        <w:rPr>
          <w:iCs/>
          <w:i/>
        </w:rPr>
        <w:t xml:space="preserve">Downtime</w:t>
      </w:r>
      <w:r>
        <w:t xml:space="preserve"> </w:t>
      </w:r>
      <w:r>
        <w:t xml:space="preserve">costs differ between planned and unplanned stops.</w:t>
      </w:r>
      <w:r>
        <w:t xml:space="preserve"> </w:t>
      </w:r>
      <w:r>
        <w:rPr>
          <w:iCs/>
          <w:i/>
        </w:rPr>
        <w:t xml:space="preserve">Spare lead times</w:t>
      </w:r>
      <w:r>
        <w:t xml:space="preserve"> </w:t>
      </w:r>
      <w:r>
        <w:t xml:space="preserve">mean that the decision to act must be taken a lead time before the action.</w:t>
      </w:r>
      <w:r>
        <w:t xml:space="preserve"> </w:t>
      </w:r>
      <w:r>
        <w:rPr>
          <w:iCs/>
          <w:i/>
        </w:rPr>
        <w:t xml:space="preserve">Opportunity windows</w:t>
      </w:r>
      <w:r>
        <w:t xml:space="preserve">, such as a planned outage or a scheduled crane, make an action cheaper at some times than others, so a unit near its threshold is often replaced at the opportunity before it. And</w:t>
      </w:r>
      <w:r>
        <w:t xml:space="preserve"> </w:t>
      </w:r>
      <w:r>
        <w:rPr>
          <w:iCs/>
          <w:i/>
        </w:rPr>
        <w:t xml:space="preserve">safety constraints</w:t>
      </w:r>
      <w:r>
        <w:t xml:space="preserve"> </w:t>
      </w:r>
      <w:r>
        <w:t xml:space="preserve">override cost: a mode with a safety consequence is acted on when its probability of failure exceeds an agreed limit, whatever the economics.</w:t>
      </w:r>
    </w:p>
    <w:p>
      <w:pPr>
        <w:pStyle w:val="BodyText"/>
      </w:pPr>
      <w:r>
        <w:t xml:space="preserve">Prognostic information has a measurable value, found by comparing the cost rate of the best decision with and without it. For the bearing population of Example 12.12: with</w:t>
      </w:r>
      <w:r>
        <w:t xml:space="preserve"> </w:t>
      </w:r>
      <w:r>
        <w:rPr>
          <w:iCs/>
          <w:i/>
        </w:rPr>
        <w:t xml:space="preserve">no</w:t>
      </w:r>
      <w:r>
        <w:t xml:space="preserve"> </w:t>
      </w:r>
      <w:r>
        <w:t xml:space="preserve">condition information the best policy is age replacement at 1584 $ per year; with</w:t>
      </w:r>
      <w:r>
        <w:t xml:space="preserve"> </w:t>
      </w:r>
      <w:r>
        <w:rPr>
          <w:iCs/>
          <w:i/>
        </w:rPr>
        <w:t xml:space="preserve">perfect</w:t>
      </w:r>
      <w:r>
        <w:t xml:space="preserve"> </w:t>
      </w:r>
      <w:r>
        <w:t xml:space="preserve">information each bearing would be replaced just before it fails, at</w:t>
      </w:r>
      <w:r>
        <w:t xml:space="preserve"> </w:t>
      </w:r>
      <m:oMath>
        <m:sSub>
          <m:e>
            <m:r>
              <m:t>C</m:t>
            </m:r>
          </m:e>
          <m:sub>
            <m:r>
              <m:t>p</m:t>
            </m:r>
          </m:sub>
        </m:sSub>
        <m:r>
          <m:rPr>
            <m:sty m:val="p"/>
          </m:rPr>
          <m:t>/</m:t>
        </m:r>
        <m:r>
          <m:t>M</m:t>
        </m:r>
        <m:r>
          <m:t>T</m:t>
        </m:r>
        <m:r>
          <m:t>T</m:t>
        </m:r>
        <m:r>
          <m:t>F</m:t>
        </m:r>
        <m:r>
          <m:rPr>
            <m:sty m:val="p"/>
          </m:rPr>
          <m:t>=</m:t>
        </m:r>
        <m:r>
          <m:t>376</m:t>
        </m:r>
      </m:oMath>
      <w:r>
        <w:t xml:space="preserve"> </w:t>
      </w:r>
      <w:r>
        <w:t xml:space="preserve">$ per year; with</w:t>
      </w:r>
      <w:r>
        <w:t xml:space="preserve"> </w:t>
      </w:r>
      <w:r>
        <w:rPr>
          <w:iCs/>
          <w:i/>
        </w:rPr>
        <w:t xml:space="preserve">uncertain</w:t>
      </w:r>
      <w:r>
        <w:t xml:space="preserve"> </w:t>
      </w:r>
      <w:r>
        <w:t xml:space="preserve">information from a condition monitor that detects 90 % of failures in time, at a false-alarm cost of 100 $ per year and a monitoring cost of 150 $ per year, (12.81) gives roughly</w:t>
      </w:r>
      <w:r>
        <w:t xml:space="preserve"> </w:t>
      </w:r>
      <m:oMath>
        <m:d>
          <m:dPr>
            <m:begChr m:val="("/>
            <m:endChr m:val=")"/>
            <m:sepChr m:val=""/>
            <m:grow/>
          </m:dPr>
          <m:e>
            <m:r>
              <m:t>0.9</m:t>
            </m:r>
            <m:r>
              <m:rPr>
                <m:sty m:val="p"/>
              </m:rPr>
              <m:t>×</m:t>
            </m:r>
            <m:r>
              <m:t>2000</m:t>
            </m:r>
            <m:r>
              <m:rPr>
                <m:sty m:val="p"/>
              </m:rPr>
              <m:t>+</m:t>
            </m:r>
            <m:r>
              <m:t>0.1</m:t>
            </m:r>
            <m:r>
              <m:rPr>
                <m:sty m:val="p"/>
              </m:rPr>
              <m:t>×</m:t>
            </m:r>
            <m:r>
              <m:t>20</m:t>
            </m:r>
            <m:r>
              <m:t> </m:t>
            </m:r>
            <m:r>
              <m:t>000</m:t>
            </m:r>
          </m:e>
        </m:d>
        <m:r>
          <m:rPr>
            <m:sty m:val="p"/>
          </m:rPr>
          <m:t>/</m:t>
        </m:r>
        <m:d>
          <m:dPr>
            <m:begChr m:val="("/>
            <m:endChr m:val=")"/>
            <m:sepChr m:val=""/>
            <m:grow/>
          </m:dPr>
          <m:e>
            <m:r>
              <m:t>0.95</m:t>
            </m:r>
            <m:r>
              <m:rPr>
                <m:sty m:val="p"/>
              </m:rPr>
              <m:t>×</m:t>
            </m:r>
            <m:r>
              <m:t>5.32</m:t>
            </m:r>
          </m:e>
        </m:d>
        <m:r>
          <m:rPr>
            <m:sty m:val="p"/>
          </m:rPr>
          <m:t>+</m:t>
        </m:r>
        <m:r>
          <m:t>100</m:t>
        </m:r>
        <m:r>
          <m:rPr>
            <m:sty m:val="p"/>
          </m:rPr>
          <m:t>+</m:t>
        </m:r>
        <m:r>
          <m:t>150</m:t>
        </m:r>
        <m:r>
          <m:rPr>
            <m:sty m:val="p"/>
          </m:rPr>
          <m:t>=</m:t>
        </m:r>
        <m:r>
          <m:t>1002</m:t>
        </m:r>
      </m:oMath>
      <w:r>
        <w:t xml:space="preserve"> </w:t>
      </w:r>
      <w:r>
        <w:t xml:space="preserve">$ per year. The monitor is worth about 580 $ per bearing-year against age replacement, and a better one could be worth up to 1200 $; these numbers bound what the monitoring system may cost.</w:t>
      </w:r>
    </w:p>
    <w:bookmarkEnd w:id="156"/>
    <w:bookmarkEnd w:id="157"/>
    <w:bookmarkStart w:id="167" w:name="power-electronic-converter-phm"/>
    <w:p>
      <w:pPr>
        <w:pStyle w:val="Heading1"/>
      </w:pPr>
      <w:r>
        <w:t xml:space="preserve">12.19 Power-electronic Converter PHM</w:t>
      </w:r>
    </w:p>
    <w:p>
      <w:pPr>
        <w:pStyle w:val="FirstParagraph"/>
      </w:pPr>
      <w:r>
        <w:t xml:space="preserve">Power converters connect every P-1 source and load, and their failures stop production. Field surveys of converter failures consistently point at a few components: power semiconductor modules, DC-link capacitors, gate drivers and connectors, with solder and wire-bond fatigue in the modules and electrolyte loss in the capacitors among the leading mechanisms [21], [22]. A converter twin must distinguish what can be</w:t>
      </w:r>
      <w:r>
        <w:t xml:space="preserve"> </w:t>
      </w:r>
      <w:r>
        <w:rPr>
          <w:iCs/>
          <w:i/>
        </w:rPr>
        <w:t xml:space="preserve">measured</w:t>
      </w:r>
      <w:r>
        <w:t xml:space="preserve"> </w:t>
      </w:r>
      <w:r>
        <w:t xml:space="preserve">online from what can only be</w:t>
      </w:r>
      <w:r>
        <w:t xml:space="preserve"> </w:t>
      </w:r>
      <w:r>
        <w:rPr>
          <w:iCs/>
          <w:i/>
        </w:rPr>
        <w:t xml:space="preserve">inferred</w:t>
      </w:r>
      <w:r>
        <w:t xml:space="preserve">. Currents, DC-link voltage, heatsink or baseplate temperature and switching commands are measured. Junction temperature, ESR, bond-wire state and accumulated damage are inferred from models.</w:t>
      </w:r>
    </w:p>
    <w:bookmarkStart w:id="161" w:name="junction-temperature-and-thermal-cycling"/>
    <w:p>
      <w:pPr>
        <w:pStyle w:val="Heading2"/>
      </w:pPr>
      <w:r>
        <w:t xml:space="preserve">12.19.1 Junction temperature and thermal cycling</w:t>
      </w:r>
    </w:p>
    <w:p>
      <w:pPr>
        <w:pStyle w:val="FirstParagraph"/>
      </w:pPr>
      <w:r>
        <w:t xml:space="preserve">Semiconductor wear-out is driven by temperature swings. Each swing</w:t>
      </w:r>
      <w:r>
        <w:t xml:space="preserve"> </w:t>
      </w:r>
      <m:oMath>
        <m:r>
          <m:t>Δ</m:t>
        </m:r>
        <m:sSub>
          <m:e>
            <m:r>
              <m:t>T</m:t>
            </m:r>
          </m:e>
          <m:sub>
            <m:r>
              <m:t>j</m:t>
            </m:r>
          </m:sub>
        </m:sSub>
      </m:oMath>
      <w:r>
        <w:t xml:space="preserve"> </w:t>
      </w:r>
      <w:r>
        <w:t xml:space="preserve">strains the interfaces between materials with different expansion coefficients (silicon, solder, copper, aluminium wire), and the bond wires and die-attach solder crack after a number of cycles that falls steeply as the swing grows. The twin estimates the junction temperature from the losses and a thermal network. Conduction and switching losses of one device are approximated as</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b>
                  <m:e>
                    <m:r>
                      <m:t>P</m:t>
                    </m:r>
                  </m:e>
                  <m:sub>
                    <m:r>
                      <m:t>l</m:t>
                    </m:r>
                    <m:r>
                      <m:t>o</m:t>
                    </m:r>
                    <m:r>
                      <m:t>s</m:t>
                    </m:r>
                    <m:r>
                      <m:t>s</m:t>
                    </m:r>
                  </m:sub>
                </m:sSub>
                <m:r>
                  <m:rPr>
                    <m:sty m:val="p"/>
                  </m:rPr>
                  <m:t>=</m:t>
                </m:r>
                <m:sSub>
                  <m:e>
                    <m:r>
                      <m:t>V</m:t>
                    </m:r>
                  </m:e>
                  <m:sub>
                    <m:r>
                      <m:t>C</m:t>
                    </m:r>
                    <m:r>
                      <m:t>E</m:t>
                    </m:r>
                    <m:r>
                      <m:t>0</m:t>
                    </m:r>
                  </m:sub>
                </m:sSub>
                <m:r>
                  <m:t> </m:t>
                </m:r>
                <m:acc>
                  <m:accPr>
                    <m:chr m:val="‾"/>
                  </m:accPr>
                  <m:e>
                    <m:r>
                      <m:t>I</m:t>
                    </m:r>
                  </m:e>
                </m:acc>
                <m:r>
                  <m:rPr>
                    <m:sty m:val="p"/>
                  </m:rPr>
                  <m:t>+</m:t>
                </m:r>
                <m:sSub>
                  <m:e>
                    <m:r>
                      <m:t>r</m:t>
                    </m:r>
                  </m:e>
                  <m:sub>
                    <m:r>
                      <m:t>C</m:t>
                    </m:r>
                    <m:r>
                      <m:t>E</m:t>
                    </m:r>
                  </m:sub>
                </m:sSub>
                <m:r>
                  <m:t> </m:t>
                </m:r>
                <m:sSubSup>
                  <m:e>
                    <m:r>
                      <m:t>I</m:t>
                    </m:r>
                  </m:e>
                  <m:sub>
                    <m:r>
                      <m:t>r</m:t>
                    </m:r>
                    <m:r>
                      <m:t>m</m:t>
                    </m:r>
                    <m:r>
                      <m:t>s</m:t>
                    </m:r>
                  </m:sub>
                  <m:sup>
                    <m:r>
                      <m:t>2</m:t>
                    </m:r>
                  </m:sup>
                </m:sSubSup>
                <m:r>
                  <m:rPr>
                    <m:sty m:val="p"/>
                  </m:rPr>
                  <m:t>+</m:t>
                </m:r>
                <m:sSub>
                  <m:e>
                    <m:r>
                      <m:t>f</m:t>
                    </m:r>
                  </m:e>
                  <m:sub>
                    <m:r>
                      <m:t>s</m:t>
                    </m:r>
                    <m:r>
                      <m:t>w</m:t>
                    </m:r>
                  </m:sub>
                </m:sSub>
                <m:d>
                  <m:dPr>
                    <m:begChr m:val="("/>
                    <m:endChr m:val=")"/>
                    <m:sepChr m:val=""/>
                    <m:grow/>
                  </m:dPr>
                  <m:e>
                    <m:sSub>
                      <m:e>
                        <m:r>
                          <m:t>E</m:t>
                        </m:r>
                      </m:e>
                      <m:sub>
                        <m:r>
                          <m:t>o</m:t>
                        </m:r>
                        <m:r>
                          <m:t>n</m:t>
                        </m:r>
                      </m:sub>
                    </m:sSub>
                    <m:r>
                      <m:rPr>
                        <m:sty m:val="p"/>
                      </m:rPr>
                      <m:t>+</m:t>
                    </m:r>
                    <m:sSub>
                      <m:e>
                        <m:r>
                          <m:t>E</m:t>
                        </m:r>
                      </m:e>
                      <m:sub>
                        <m:r>
                          <m:t>o</m:t>
                        </m:r>
                        <m:r>
                          <m:t>f</m:t>
                        </m:r>
                        <m:r>
                          <m:t>f</m:t>
                        </m:r>
                      </m:sub>
                    </m:sSub>
                  </m:e>
                </m:d>
                <m:f>
                  <m:fPr>
                    <m:type m:val="bar"/>
                  </m:fPr>
                  <m:num>
                    <m:r>
                      <m:t>I</m:t>
                    </m:r>
                  </m:num>
                  <m:den>
                    <m:sSub>
                      <m:e>
                        <m:r>
                          <m:t>I</m:t>
                        </m:r>
                      </m:e>
                      <m:sub>
                        <m:r>
                          <m:t>r</m:t>
                        </m:r>
                        <m:r>
                          <m:t>e</m:t>
                        </m:r>
                        <m:r>
                          <m:t>f</m:t>
                        </m:r>
                      </m:sub>
                    </m:sSub>
                  </m:den>
                </m:f>
                <m:f>
                  <m:fPr>
                    <m:type m:val="bar"/>
                  </m:fPr>
                  <m:num>
                    <m:sSub>
                      <m:e>
                        <m:r>
                          <m:t>V</m:t>
                        </m:r>
                      </m:e>
                      <m:sub>
                        <m:r>
                          <m:t>d</m:t>
                        </m:r>
                        <m:r>
                          <m:t>c</m:t>
                        </m:r>
                      </m:sub>
                    </m:sSub>
                  </m:num>
                  <m:den>
                    <m:sSub>
                      <m:e>
                        <m:r>
                          <m:t>V</m:t>
                        </m:r>
                      </m:e>
                      <m:sub>
                        <m:r>
                          <m:t>r</m:t>
                        </m:r>
                        <m:r>
                          <m:t>e</m:t>
                        </m:r>
                        <m:r>
                          <m:t>f</m:t>
                        </m:r>
                      </m:sub>
                    </m:sSub>
                  </m:den>
                </m:f>
                <m:r>
                  <m:rPr>
                    <m:sty m:val="p"/>
                  </m:rPr>
                  <m:t>,</m:t>
                </m:r>
              </m:oMath>
            </m:oMathPara>
          </w:p>
        </w:tc>
        <w:tc>
          <w:tcPr>
            <w:tcW w:w="900" w:type="dxa"/>
            <w:vAlign w:val="center"/>
          </w:tcPr>
          <w:p>
            <w:pPr>
              <w:pStyle w:val="EquationCell"/>
              <w:jc w:val="right"/>
            </w:pPr>
            <w:r>
              <w:t xml:space="preserve">(12.85)</w:t>
            </w:r>
          </w:p>
        </w:tc>
      </w:tr>
    </w:tbl>
    <w:p>
      <w:pPr>
        <w:pStyle w:val="BodyText"/>
      </w:pPr>
      <w:r>
        <w:t xml:space="preserve">where</w:t>
      </w:r>
      <w:r>
        <w:t xml:space="preserve"> </w:t>
      </w:r>
      <m:oMath>
        <m:sSub>
          <m:e>
            <m:r>
              <m:t>V</m:t>
            </m:r>
          </m:e>
          <m:sub>
            <m:r>
              <m:t>C</m:t>
            </m:r>
            <m:r>
              <m:t>E</m:t>
            </m:r>
            <m:r>
              <m:t>0</m:t>
            </m:r>
          </m:sub>
        </m:sSub>
      </m:oMath>
      <w:r>
        <w:t xml:space="preserve"> </w:t>
      </w:r>
      <w:r>
        <w:t xml:space="preserve">and</w:t>
      </w:r>
      <w:r>
        <w:t xml:space="preserve"> </w:t>
      </w:r>
      <m:oMath>
        <m:sSub>
          <m:e>
            <m:r>
              <m:t>r</m:t>
            </m:r>
          </m:e>
          <m:sub>
            <m:r>
              <m:t>C</m:t>
            </m:r>
            <m:r>
              <m:t>E</m:t>
            </m:r>
          </m:sub>
        </m:sSub>
      </m:oMath>
      <w:r>
        <w:t xml:space="preserve"> </w:t>
      </w:r>
      <w:r>
        <w:t xml:space="preserve">are the on-state threshold voltage and slope resistance,</w:t>
      </w:r>
      <w:r>
        <w:t xml:space="preserve"> </w:t>
      </w:r>
      <m:oMath>
        <m:acc>
          <m:accPr>
            <m:chr m:val="‾"/>
          </m:accPr>
          <m:e>
            <m:r>
              <m:t>I</m:t>
            </m:r>
          </m:e>
        </m:acc>
      </m:oMath>
      <w:r>
        <w:t xml:space="preserve"> </w:t>
      </w:r>
      <w:r>
        <w:t xml:space="preserve">and</w:t>
      </w:r>
      <w:r>
        <w:t xml:space="preserve"> </w:t>
      </w:r>
      <m:oMath>
        <m:sSub>
          <m:e>
            <m:r>
              <m:t>I</m:t>
            </m:r>
          </m:e>
          <m:sub>
            <m:r>
              <m:t>r</m:t>
            </m:r>
            <m:r>
              <m:t>m</m:t>
            </m:r>
            <m:r>
              <m:t>s</m:t>
            </m:r>
          </m:sub>
        </m:sSub>
      </m:oMath>
      <w:r>
        <w:t xml:space="preserve"> </w:t>
      </w:r>
      <w:r>
        <w:t xml:space="preserve">the average and RMS device currents,</w:t>
      </w:r>
      <w:r>
        <w:t xml:space="preserve"> </w:t>
      </w:r>
      <m:oMath>
        <m:sSub>
          <m:e>
            <m:r>
              <m:t>f</m:t>
            </m:r>
          </m:e>
          <m:sub>
            <m:r>
              <m:t>s</m:t>
            </m:r>
            <m:r>
              <m:t>w</m:t>
            </m:r>
          </m:sub>
        </m:sSub>
      </m:oMath>
      <w:r>
        <w:t xml:space="preserve"> </w:t>
      </w:r>
      <w:r>
        <w:t xml:space="preserve">the switching frequency, and</w:t>
      </w:r>
      <w:r>
        <w:t xml:space="preserve"> </w:t>
      </w:r>
      <m:oMath>
        <m:sSub>
          <m:e>
            <m:r>
              <m:t>E</m:t>
            </m:r>
          </m:e>
          <m:sub>
            <m:r>
              <m:t>o</m:t>
            </m:r>
            <m:r>
              <m:t>n</m:t>
            </m:r>
          </m:sub>
        </m:sSub>
      </m:oMath>
      <w:r>
        <w:t xml:space="preserve"> </w:t>
      </w:r>
      <w:r>
        <w:t xml:space="preserve">and</w:t>
      </w:r>
      <w:r>
        <w:t xml:space="preserve"> </w:t>
      </w:r>
      <m:oMath>
        <m:sSub>
          <m:e>
            <m:r>
              <m:t>E</m:t>
            </m:r>
          </m:e>
          <m:sub>
            <m:r>
              <m:t>o</m:t>
            </m:r>
            <m:r>
              <m:t>f</m:t>
            </m:r>
            <m:r>
              <m:t>f</m:t>
            </m:r>
          </m:sub>
        </m:sSub>
      </m:oMath>
      <w:r>
        <w:t xml:space="preserve"> </w:t>
      </w:r>
      <w:r>
        <w:t xml:space="preserve">the switching energies measured at reference current</w:t>
      </w:r>
      <w:r>
        <w:t xml:space="preserve"> </w:t>
      </w:r>
      <m:oMath>
        <m:sSub>
          <m:e>
            <m:r>
              <m:t>I</m:t>
            </m:r>
          </m:e>
          <m:sub>
            <m:r>
              <m:t>r</m:t>
            </m:r>
            <m:r>
              <m:t>e</m:t>
            </m:r>
            <m:r>
              <m:t>f</m:t>
            </m:r>
          </m:sub>
        </m:sSub>
      </m:oMath>
      <w:r>
        <w:t xml:space="preserve"> </w:t>
      </w:r>
      <w:r>
        <w:t xml:space="preserve">and voltage</w:t>
      </w:r>
      <w:r>
        <w:t xml:space="preserve"> </w:t>
      </w:r>
      <m:oMath>
        <m:sSub>
          <m:e>
            <m:r>
              <m:t>V</m:t>
            </m:r>
          </m:e>
          <m:sub>
            <m:r>
              <m:t>r</m:t>
            </m:r>
            <m:r>
              <m:t>e</m:t>
            </m:r>
            <m:r>
              <m:t>f</m:t>
            </m:r>
          </m:sub>
        </m:sSub>
      </m:oMath>
      <w:r>
        <w:t xml:space="preserve">. The junction temperature then follows from a Foster thermal network of</w:t>
      </w:r>
      <w:r>
        <w:t xml:space="preserve"> </w:t>
      </w:r>
      <m:oMath>
        <m:r>
          <m:t>n</m:t>
        </m:r>
      </m:oMath>
      <w:r>
        <w:t xml:space="preserve"> </w:t>
      </w:r>
      <w:r>
        <w:t xml:space="preserve">first-order stages,</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b>
                  <m:e>
                    <m:r>
                      <m:t>T</m:t>
                    </m:r>
                  </m:e>
                  <m:sub>
                    <m:r>
                      <m:t>j</m:t>
                    </m:r>
                  </m:sub>
                </m:sSub>
                <m:d>
                  <m:dPr>
                    <m:begChr m:val="("/>
                    <m:endChr m:val=")"/>
                    <m:sepChr m:val=""/>
                    <m:grow/>
                  </m:dPr>
                  <m:e>
                    <m:r>
                      <m:t>t</m:t>
                    </m:r>
                  </m:e>
                </m:d>
                <m:r>
                  <m:rPr>
                    <m:sty m:val="p"/>
                  </m:rPr>
                  <m:t>=</m:t>
                </m:r>
                <m:sSub>
                  <m:e>
                    <m:r>
                      <m:t>T</m:t>
                    </m:r>
                  </m:e>
                  <m:sub>
                    <m:r>
                      <m:t>a</m:t>
                    </m:r>
                  </m:sub>
                </m:sSub>
                <m:r>
                  <m:rPr>
                    <m:sty m:val="p"/>
                  </m:rPr>
                  <m:t>+</m:t>
                </m:r>
                <m:nary>
                  <m:naryPr>
                    <m:chr m:val="∑"/>
                    <m:limLoc m:val="undOvr"/>
                    <m:subHide m:val="off"/>
                    <m:supHide m:val="off"/>
                  </m:naryPr>
                  <m:sub>
                    <m:r>
                      <m:t>i</m:t>
                    </m:r>
                    <m:r>
                      <m:rPr>
                        <m:sty m:val="p"/>
                      </m:rPr>
                      <m:t>=</m:t>
                    </m:r>
                    <m:r>
                      <m:t>1</m:t>
                    </m:r>
                  </m:sub>
                  <m:sup>
                    <m:r>
                      <m:t>n</m:t>
                    </m:r>
                  </m:sup>
                  <m:e>
                    <m:r>
                      <m:t>Δ</m:t>
                    </m:r>
                  </m:e>
                </m:nary>
                <m:sSub>
                  <m:e>
                    <m:r>
                      <m:t>T</m:t>
                    </m:r>
                  </m:e>
                  <m:sub>
                    <m:r>
                      <m:t>i</m:t>
                    </m:r>
                  </m:sub>
                </m:sSub>
                <m:d>
                  <m:dPr>
                    <m:begChr m:val="("/>
                    <m:endChr m:val=")"/>
                    <m:sepChr m:val=""/>
                    <m:grow/>
                  </m:dPr>
                  <m:e>
                    <m:r>
                      <m:t>t</m:t>
                    </m:r>
                  </m:e>
                </m:d>
                <m:r>
                  <m:rPr>
                    <m:sty m:val="p"/>
                  </m:rPr>
                  <m:t>,</m:t>
                </m:r>
                <m:r>
                  <m:t>  </m:t>
                </m:r>
                <m:sSub>
                  <m:e>
                    <m:r>
                      <m:t>τ</m:t>
                    </m:r>
                  </m:e>
                  <m:sub>
                    <m:r>
                      <m:t>i</m:t>
                    </m:r>
                  </m:sub>
                </m:sSub>
                <m:f>
                  <m:fPr>
                    <m:type m:val="bar"/>
                  </m:fPr>
                  <m:num>
                    <m:r>
                      <m:t>d</m:t>
                    </m:r>
                    <m:r>
                      <m:t>Δ</m:t>
                    </m:r>
                    <m:sSub>
                      <m:e>
                        <m:r>
                          <m:t>T</m:t>
                        </m:r>
                      </m:e>
                      <m:sub>
                        <m:r>
                          <m:t>i</m:t>
                        </m:r>
                      </m:sub>
                    </m:sSub>
                  </m:num>
                  <m:den>
                    <m:r>
                      <m:t>d</m:t>
                    </m:r>
                    <m:r>
                      <m:t>t</m:t>
                    </m:r>
                  </m:den>
                </m:f>
                <m:r>
                  <m:rPr>
                    <m:sty m:val="p"/>
                  </m:rPr>
                  <m:t>=</m:t>
                </m:r>
                <m:sSub>
                  <m:e>
                    <m:r>
                      <m:t>R</m:t>
                    </m:r>
                  </m:e>
                  <m:sub>
                    <m:r>
                      <m:t>t</m:t>
                    </m:r>
                    <m:r>
                      <m:t>h</m:t>
                    </m:r>
                    <m:r>
                      <m:rPr>
                        <m:sty m:val="p"/>
                      </m:rPr>
                      <m:t>,</m:t>
                    </m:r>
                    <m:r>
                      <m:t>i</m:t>
                    </m:r>
                  </m:sub>
                </m:sSub>
                <m:sSub>
                  <m:e>
                    <m:r>
                      <m:t>P</m:t>
                    </m:r>
                  </m:e>
                  <m:sub>
                    <m:r>
                      <m:t>l</m:t>
                    </m:r>
                    <m:r>
                      <m:t>o</m:t>
                    </m:r>
                    <m:r>
                      <m:t>s</m:t>
                    </m:r>
                    <m:r>
                      <m:t>s</m:t>
                    </m:r>
                  </m:sub>
                </m:sSub>
                <m:d>
                  <m:dPr>
                    <m:begChr m:val="("/>
                    <m:endChr m:val=")"/>
                    <m:sepChr m:val=""/>
                    <m:grow/>
                  </m:dPr>
                  <m:e>
                    <m:r>
                      <m:t>t</m:t>
                    </m:r>
                  </m:e>
                </m:d>
                <m:r>
                  <m:rPr>
                    <m:sty m:val="p"/>
                  </m:rPr>
                  <m:t>−</m:t>
                </m:r>
                <m:r>
                  <m:t>Δ</m:t>
                </m:r>
                <m:sSub>
                  <m:e>
                    <m:r>
                      <m:t>T</m:t>
                    </m:r>
                  </m:e>
                  <m:sub>
                    <m:r>
                      <m:t>i</m:t>
                    </m:r>
                  </m:sub>
                </m:sSub>
                <m:r>
                  <m:rPr>
                    <m:sty m:val="p"/>
                  </m:rPr>
                  <m:t>,</m:t>
                </m:r>
              </m:oMath>
            </m:oMathPara>
          </w:p>
        </w:tc>
        <w:tc>
          <w:tcPr>
            <w:tcW w:w="900" w:type="dxa"/>
            <w:vAlign w:val="center"/>
          </w:tcPr>
          <w:p>
            <w:pPr>
              <w:pStyle w:val="EquationCell"/>
              <w:jc w:val="right"/>
            </w:pPr>
            <w:r>
              <w:t xml:space="preserve">(12.86)</w:t>
            </w:r>
          </w:p>
        </w:tc>
      </w:tr>
    </w:tbl>
    <w:p>
      <w:pPr>
        <w:pStyle w:val="BodyText"/>
      </w:pPr>
      <w:r>
        <w:t xml:space="preserve">where</w:t>
      </w:r>
      <w:r>
        <w:t xml:space="preserve"> </w:t>
      </w:r>
      <m:oMath>
        <m:sSub>
          <m:e>
            <m:r>
              <m:t>T</m:t>
            </m:r>
          </m:e>
          <m:sub>
            <m:r>
              <m:t>a</m:t>
            </m:r>
          </m:sub>
        </m:sSub>
      </m:oMath>
      <w:r>
        <w:t xml:space="preserve"> </w:t>
      </w:r>
      <w:r>
        <w:t xml:space="preserve">is the ambient or coolant temperature and</w:t>
      </w:r>
      <w:r>
        <w:t xml:space="preserve"> </w:t>
      </w:r>
      <m:oMath>
        <m:sSub>
          <m:e>
            <m:r>
              <m:t>R</m:t>
            </m:r>
          </m:e>
          <m:sub>
            <m:r>
              <m:t>t</m:t>
            </m:r>
            <m:r>
              <m:t>h</m:t>
            </m:r>
            <m:r>
              <m:rPr>
                <m:sty m:val="p"/>
              </m:rPr>
              <m:t>,</m:t>
            </m:r>
            <m:r>
              <m:t>i</m:t>
            </m:r>
          </m:sub>
        </m:sSub>
      </m:oMath>
      <w:r>
        <w:t xml:space="preserve"> </w:t>
      </w:r>
      <w:r>
        <w:t xml:space="preserve">and</w:t>
      </w:r>
      <w:r>
        <w:t xml:space="preserve"> </w:t>
      </w:r>
      <m:oMath>
        <m:sSub>
          <m:e>
            <m:r>
              <m:t>τ</m:t>
            </m:r>
          </m:e>
          <m:sub>
            <m:r>
              <m:t>i</m:t>
            </m:r>
          </m:sub>
        </m:sSub>
        <m:r>
          <m:rPr>
            <m:sty m:val="p"/>
          </m:rPr>
          <m:t>=</m:t>
        </m:r>
        <m:sSub>
          <m:e>
            <m:r>
              <m:t>R</m:t>
            </m:r>
          </m:e>
          <m:sub>
            <m:r>
              <m:t>t</m:t>
            </m:r>
            <m:r>
              <m:t>h</m:t>
            </m:r>
            <m:r>
              <m:rPr>
                <m:sty m:val="p"/>
              </m:rPr>
              <m:t>,</m:t>
            </m:r>
            <m:r>
              <m:t>i</m:t>
            </m:r>
          </m:sub>
        </m:sSub>
        <m:sSub>
          <m:e>
            <m:r>
              <m:t>C</m:t>
            </m:r>
          </m:e>
          <m:sub>
            <m:r>
              <m:t>t</m:t>
            </m:r>
            <m:r>
              <m:t>h</m:t>
            </m:r>
            <m:r>
              <m:rPr>
                <m:sty m:val="p"/>
              </m:rPr>
              <m:t>,</m:t>
            </m:r>
            <m:r>
              <m:t>i</m:t>
            </m:r>
          </m:sub>
        </m:sSub>
      </m:oMath>
      <w:r>
        <w:t xml:space="preserve"> </w:t>
      </w:r>
      <w:r>
        <w:t xml:space="preserve">the thermal resistance and time constant of stage</w:t>
      </w:r>
      <w:r>
        <w:t xml:space="preserve"> </w:t>
      </w:r>
      <m:oMath>
        <m:r>
          <m:t>i</m:t>
        </m:r>
      </m:oMath>
      <w:r>
        <w:t xml:space="preserve">, taken from the module data sheet (junction to case) and from the heatsink model. A measured baseplate or heatsink temperature anchors the slow stages and removes most of the uncertainty in the cooling. Where the device can be measured briefly, temperature-sensitive electrical parameters (the on-state voltage at a known low current, or the gate threshold voltage) give a direct estimate of</w:t>
      </w:r>
      <w:r>
        <w:t xml:space="preserve"> </w:t>
      </w:r>
      <m:oMath>
        <m:sSub>
          <m:e>
            <m:r>
              <m:t>T</m:t>
            </m:r>
          </m:e>
          <m:sub>
            <m:r>
              <m:t>j</m:t>
            </m:r>
          </m:sub>
        </m:sSub>
      </m:oMath>
      <w:r>
        <w:t xml:space="preserve"> </w:t>
      </w:r>
      <w:r>
        <w:t xml:space="preserve">for calibration.</w:t>
      </w:r>
    </w:p>
    <w:p>
      <w:pPr>
        <w:pStyle w:val="BodyText"/>
      </w:pPr>
      <w:r>
        <w:t xml:space="preserve">Lifetime is estimated from the</w:t>
      </w:r>
      <w:r>
        <w:t xml:space="preserve"> </w:t>
      </w:r>
      <w:r>
        <w:rPr>
          <w:iCs/>
          <w:i/>
        </w:rPr>
        <w:t xml:space="preserve">mission profile</w:t>
      </w:r>
      <w:r>
        <w:t xml:space="preserve">. The</w:t>
      </w:r>
      <w:r>
        <w:t xml:space="preserve"> </w:t>
      </w:r>
      <m:oMath>
        <m:sSub>
          <m:e>
            <m:r>
              <m:t>T</m:t>
            </m:r>
          </m:e>
          <m:sub>
            <m:r>
              <m:t>j</m:t>
            </m:r>
          </m:sub>
        </m:sSub>
      </m:oMath>
      <w:r>
        <w:t xml:space="preserve"> </w:t>
      </w:r>
      <w:r>
        <w:t xml:space="preserve">history is decomposed into cycles by</w:t>
      </w:r>
      <w:r>
        <w:t xml:space="preserve"> </w:t>
      </w:r>
      <w:r>
        <w:rPr>
          <w:iCs/>
          <w:i/>
        </w:rPr>
        <w:t xml:space="preserve">rainflow counting</w:t>
      </w:r>
      <w:r>
        <w:t xml:space="preserve">, which pairs rising and falling half-cycles into closed hysteresis loops, each with a swing</w:t>
      </w:r>
      <w:r>
        <w:t xml:space="preserve"> </w:t>
      </w:r>
      <m:oMath>
        <m:r>
          <m:t>Δ</m:t>
        </m:r>
        <m:sSub>
          <m:e>
            <m:r>
              <m:t>T</m:t>
            </m:r>
          </m:e>
          <m:sub>
            <m:r>
              <m:t>j</m:t>
            </m:r>
            <m:r>
              <m:rPr>
                <m:sty m:val="p"/>
              </m:rPr>
              <m:t>,</m:t>
            </m:r>
            <m:r>
              <m:t>k</m:t>
            </m:r>
          </m:sub>
        </m:sSub>
      </m:oMath>
      <w:r>
        <w:t xml:space="preserve"> </w:t>
      </w:r>
      <w:r>
        <w:t xml:space="preserve">and a mean</w:t>
      </w:r>
      <w:r>
        <w:t xml:space="preserve"> </w:t>
      </w:r>
      <m:oMath>
        <m:sSub>
          <m:e>
            <m:r>
              <m:t>T</m:t>
            </m:r>
          </m:e>
          <m:sub>
            <m:r>
              <m:t>m</m:t>
            </m:r>
            <m:r>
              <m:rPr>
                <m:sty m:val="p"/>
              </m:rPr>
              <m:t>,</m:t>
            </m:r>
            <m:r>
              <m:t>k</m:t>
            </m:r>
          </m:sub>
        </m:sSub>
      </m:oMath>
      <w:r>
        <w:t xml:space="preserve">. An empirical cycles-to-failure law such as the Coffin–Manson–Arrhenius form,</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b>
                  <m:e>
                    <m:r>
                      <m:t>N</m:t>
                    </m:r>
                  </m:e>
                  <m:sub>
                    <m:r>
                      <m:t>f</m:t>
                    </m:r>
                  </m:sub>
                </m:sSub>
                <m:d>
                  <m:dPr>
                    <m:begChr m:val="("/>
                    <m:endChr m:val=")"/>
                    <m:sepChr m:val=""/>
                    <m:grow/>
                  </m:dPr>
                  <m:e>
                    <m:r>
                      <m:t>Δ</m:t>
                    </m:r>
                    <m:sSub>
                      <m:e>
                        <m:r>
                          <m:t>T</m:t>
                        </m:r>
                      </m:e>
                      <m:sub>
                        <m:r>
                          <m:t>j</m:t>
                        </m:r>
                      </m:sub>
                    </m:sSub>
                    <m:r>
                      <m:rPr>
                        <m:sty m:val="p"/>
                      </m:rPr>
                      <m:t>,</m:t>
                    </m:r>
                    <m:sSub>
                      <m:e>
                        <m:r>
                          <m:t>T</m:t>
                        </m:r>
                      </m:e>
                      <m:sub>
                        <m:r>
                          <m:t>m</m:t>
                        </m:r>
                      </m:sub>
                    </m:sSub>
                  </m:e>
                </m:d>
                <m:r>
                  <m:rPr>
                    <m:sty m:val="p"/>
                  </m:rPr>
                  <m:t>=</m:t>
                </m:r>
                <m:r>
                  <m:t>A</m:t>
                </m:r>
                <m:r>
                  <m:t> </m:t>
                </m:r>
                <m:r>
                  <m:t>Δ</m:t>
                </m:r>
                <m:sSubSup>
                  <m:e>
                    <m:r>
                      <m:t>T</m:t>
                    </m:r>
                  </m:e>
                  <m:sub>
                    <m:r>
                      <m:t>j</m:t>
                    </m:r>
                  </m:sub>
                  <m:sup>
                    <m:r>
                      <m:rPr>
                        <m:sty m:val="p"/>
                      </m:rPr>
                      <m:t>−</m:t>
                    </m:r>
                    <m:r>
                      <m:t>a</m:t>
                    </m:r>
                  </m:sup>
                </m:sSubSup>
                <m:r>
                  <m:rPr>
                    <m:sty m:val="p"/>
                  </m:rPr>
                  <m:t>exp</m:t>
                </m:r>
                <m:d>
                  <m:dPr>
                    <m:begChr m:val="("/>
                    <m:endChr m:val=")"/>
                    <m:sepChr m:val=""/>
                    <m:grow/>
                  </m:dPr>
                  <m:e>
                    <m:f>
                      <m:fPr>
                        <m:type m:val="bar"/>
                      </m:fPr>
                      <m:num>
                        <m:sSub>
                          <m:e>
                            <m:r>
                              <m:t>E</m:t>
                            </m:r>
                          </m:e>
                          <m:sub>
                            <m:r>
                              <m:t>a</m:t>
                            </m:r>
                          </m:sub>
                        </m:sSub>
                      </m:num>
                      <m:den>
                        <m:sSub>
                          <m:e>
                            <m:r>
                              <m:t>k</m:t>
                            </m:r>
                          </m:e>
                          <m:sub>
                            <m:r>
                              <m:t>B</m:t>
                            </m:r>
                          </m:sub>
                        </m:sSub>
                        <m:sSub>
                          <m:e>
                            <m:r>
                              <m:t>T</m:t>
                            </m:r>
                          </m:e>
                          <m:sub>
                            <m:r>
                              <m:t>m</m:t>
                            </m:r>
                          </m:sub>
                        </m:sSub>
                      </m:den>
                    </m:f>
                  </m:e>
                </m:d>
                <m:r>
                  <m:rPr>
                    <m:sty m:val="p"/>
                  </m:rPr>
                  <m:t>,</m:t>
                </m:r>
              </m:oMath>
            </m:oMathPara>
          </w:p>
        </w:tc>
        <w:tc>
          <w:tcPr>
            <w:tcW w:w="900" w:type="dxa"/>
            <w:vAlign w:val="center"/>
          </w:tcPr>
          <w:p>
            <w:pPr>
              <w:pStyle w:val="EquationCell"/>
              <w:jc w:val="right"/>
            </w:pPr>
            <w:r>
              <w:t xml:space="preserve">(12.87)</w:t>
            </w:r>
          </w:p>
        </w:tc>
      </w:tr>
    </w:tbl>
    <w:p>
      <w:pPr>
        <w:pStyle w:val="BodyText"/>
      </w:pPr>
      <w:r>
        <w:t xml:space="preserve">with fitted constants</w:t>
      </w:r>
      <w:r>
        <w:t xml:space="preserve"> </w:t>
      </w:r>
      <m:oMath>
        <m:r>
          <m:t>A</m:t>
        </m:r>
      </m:oMath>
      <w:r>
        <w:t xml:space="preserve"> </w:t>
      </w:r>
      <w:r>
        <w:t xml:space="preserve">and</w:t>
      </w:r>
      <w:r>
        <w:t xml:space="preserve"> </w:t>
      </w:r>
      <m:oMath>
        <m:r>
          <m:t>a</m:t>
        </m:r>
      </m:oMath>
      <w:r>
        <w:t xml:space="preserve"> </w:t>
      </w:r>
      <w:r>
        <w:t xml:space="preserve">(typically 4 to 6), activation energy</w:t>
      </w:r>
      <w:r>
        <w:t xml:space="preserve"> </w:t>
      </w:r>
      <m:oMath>
        <m:sSub>
          <m:e>
            <m:r>
              <m:t>E</m:t>
            </m:r>
          </m:e>
          <m:sub>
            <m:r>
              <m:t>a</m:t>
            </m:r>
          </m:sub>
        </m:sSub>
      </m:oMath>
      <w:r>
        <w:t xml:space="preserve">, Boltzmann’s constant</w:t>
      </w:r>
      <w:r>
        <w:t xml:space="preserve"> </w:t>
      </w:r>
      <m:oMath>
        <m:sSub>
          <m:e>
            <m:r>
              <m:t>k</m:t>
            </m:r>
          </m:e>
          <m:sub>
            <m:r>
              <m:t>B</m:t>
            </m:r>
          </m:sub>
        </m:sSub>
      </m:oMath>
      <w:r>
        <w:t xml:space="preserve"> </w:t>
      </w:r>
      <w:r>
        <w:t xml:space="preserve">and absolute mean temperature</w:t>
      </w:r>
      <w:r>
        <w:t xml:space="preserve"> </w:t>
      </w:r>
      <m:oMath>
        <m:sSub>
          <m:e>
            <m:r>
              <m:t>T</m:t>
            </m:r>
          </m:e>
          <m:sub>
            <m:r>
              <m:t>m</m:t>
            </m:r>
          </m:sub>
        </m:sSub>
      </m:oMath>
      <w:r>
        <w:t xml:space="preserve">, gives the life at each cycle type, and Miner’s rule adds the damage linearly,</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r>
                  <m:t>D</m:t>
                </m:r>
                <m:r>
                  <m:rPr>
                    <m:sty m:val="p"/>
                  </m:rPr>
                  <m:t>=</m:t>
                </m:r>
                <m:nary>
                  <m:naryPr>
                    <m:chr m:val="∑"/>
                    <m:limLoc m:val="undOvr"/>
                    <m:subHide m:val="off"/>
                    <m:supHide m:val="on"/>
                  </m:naryPr>
                  <m:sub>
                    <m:r>
                      <m:t>k</m:t>
                    </m:r>
                  </m:sub>
                  <m:sup>
                    <m:r>
                      <m:t>​</m:t>
                    </m:r>
                  </m:sup>
                  <m:e>
                    <m:f>
                      <m:fPr>
                        <m:type m:val="bar"/>
                      </m:fPr>
                      <m:num>
                        <m:sSub>
                          <m:e>
                            <m:r>
                              <m:t>n</m:t>
                            </m:r>
                          </m:e>
                          <m:sub>
                            <m:r>
                              <m:t>k</m:t>
                            </m:r>
                          </m:sub>
                        </m:sSub>
                      </m:num>
                      <m:den>
                        <m:sSub>
                          <m:e>
                            <m:r>
                              <m:t>N</m:t>
                            </m:r>
                          </m:e>
                          <m:sub>
                            <m:r>
                              <m:t>f</m:t>
                            </m:r>
                          </m:sub>
                        </m:sSub>
                        <m:d>
                          <m:dPr>
                            <m:begChr m:val="("/>
                            <m:endChr m:val=")"/>
                            <m:sepChr m:val=""/>
                            <m:grow/>
                          </m:dPr>
                          <m:e>
                            <m:r>
                              <m:t>Δ</m:t>
                            </m:r>
                            <m:sSub>
                              <m:e>
                                <m:r>
                                  <m:t>T</m:t>
                                </m:r>
                              </m:e>
                              <m:sub>
                                <m:r>
                                  <m:t>j</m:t>
                                </m:r>
                                <m:r>
                                  <m:rPr>
                                    <m:sty m:val="p"/>
                                  </m:rPr>
                                  <m:t>,</m:t>
                                </m:r>
                                <m:r>
                                  <m:t>k</m:t>
                                </m:r>
                              </m:sub>
                            </m:sSub>
                            <m:r>
                              <m:rPr>
                                <m:sty m:val="p"/>
                              </m:rPr>
                              <m:t>,</m:t>
                            </m:r>
                            <m:sSub>
                              <m:e>
                                <m:r>
                                  <m:t>T</m:t>
                                </m:r>
                              </m:e>
                              <m:sub>
                                <m:r>
                                  <m:t>m</m:t>
                                </m:r>
                                <m:r>
                                  <m:rPr>
                                    <m:sty m:val="p"/>
                                  </m:rPr>
                                  <m:t>,</m:t>
                                </m:r>
                                <m:r>
                                  <m:t>k</m:t>
                                </m:r>
                              </m:sub>
                            </m:sSub>
                          </m:e>
                        </m:d>
                      </m:den>
                    </m:f>
                  </m:e>
                </m:nary>
                <m:r>
                  <m:rPr>
                    <m:sty m:val="p"/>
                  </m:rPr>
                  <m:t>,</m:t>
                </m:r>
              </m:oMath>
            </m:oMathPara>
          </w:p>
        </w:tc>
        <w:tc>
          <w:tcPr>
            <w:tcW w:w="900" w:type="dxa"/>
            <w:vAlign w:val="center"/>
          </w:tcPr>
          <w:p>
            <w:pPr>
              <w:pStyle w:val="EquationCell"/>
              <w:jc w:val="right"/>
            </w:pPr>
            <w:r>
              <w:t xml:space="preserve">(12.88)</w:t>
            </w:r>
          </w:p>
        </w:tc>
      </w:tr>
    </w:tbl>
    <w:p>
      <w:pPr>
        <w:pStyle w:val="BodyText"/>
      </w:pPr>
      <w:r>
        <w:t xml:space="preserve">where</w:t>
      </w:r>
      <w:r>
        <w:t xml:space="preserve"> </w:t>
      </w:r>
      <m:oMath>
        <m:sSub>
          <m:e>
            <m:r>
              <m:t>n</m:t>
            </m:r>
          </m:e>
          <m:sub>
            <m:r>
              <m:t>k</m:t>
            </m:r>
          </m:sub>
        </m:sSub>
      </m:oMath>
      <w:r>
        <w:t xml:space="preserve"> </w:t>
      </w:r>
      <w:r>
        <w:t xml:space="preserve">is the number of cycles of type</w:t>
      </w:r>
      <w:r>
        <w:t xml:space="preserve"> </w:t>
      </w:r>
      <m:oMath>
        <m:r>
          <m:t>k</m:t>
        </m:r>
      </m:oMath>
      <w:r>
        <w:t xml:space="preserve">; failure is expected when</w:t>
      </w:r>
      <w:r>
        <w:t xml:space="preserve"> </w:t>
      </w:r>
      <m:oMath>
        <m:r>
          <m:t>D</m:t>
        </m:r>
      </m:oMath>
      <w:r>
        <w:t xml:space="preserve"> </w:t>
      </w:r>
      <w:r>
        <w:t xml:space="preserve">reaches 1. These laws are fitted to power-cycling tests over a limited range of swings, mean temperatures and heating times, and they must not be extrapolated outside it; Miner’s rule ignores the order of loading.</w:t>
      </w:r>
    </w:p>
    <w:p>
      <w:pPr>
        <w:pStyle w:val="ExampleTitle"/>
      </w:pPr>
      <w:r>
        <w:t xml:space="preserve">Example 12.13 Lifetime consumption of a drive IGBT</w:t>
      </w:r>
    </w:p>
    <w:p>
      <w:pPr>
        <w:pStyle w:val="BodyText"/>
      </w:pPr>
      <w:r>
        <w:rPr>
          <w:iCs/>
          <w:i/>
        </w:rPr>
        <w:t xml:space="preserve">Given.</w:t>
      </w:r>
      <w:r>
        <w:t xml:space="preserve"> </w:t>
      </w:r>
      <w:r>
        <w:t xml:space="preserve">A synthetic mission profile for one IGBT of drive D-3: a 16-hour working day (06:00 to 22:00) alternating every 15 minutes between 100 A and 30 A RMS, and 20 A otherwise. Device losses</w:t>
      </w:r>
      <w:r>
        <w:t xml:space="preserve"> </w:t>
      </w:r>
      <m:oMath>
        <m:sSub>
          <m:e>
            <m:r>
              <m:t>P</m:t>
            </m:r>
          </m:e>
          <m:sub>
            <m:r>
              <m:t>l</m:t>
            </m:r>
            <m:r>
              <m:t>o</m:t>
            </m:r>
            <m:r>
              <m:t>s</m:t>
            </m:r>
            <m:r>
              <m:t>s</m:t>
            </m:r>
          </m:sub>
        </m:sSub>
        <m:r>
          <m:rPr>
            <m:sty m:val="p"/>
          </m:rPr>
          <m:t>=</m:t>
        </m:r>
        <m:r>
          <m:t>1.08</m:t>
        </m:r>
        <m:r>
          <m:t> </m:t>
        </m:r>
        <m:r>
          <m:t>I</m:t>
        </m:r>
        <m:r>
          <m:rPr>
            <m:sty m:val="p"/>
          </m:rPr>
          <m:t>+</m:t>
        </m:r>
        <m:r>
          <m:t>0.008</m:t>
        </m:r>
        <m:r>
          <m:t> </m:t>
        </m:r>
        <m:sSup>
          <m:e>
            <m:r>
              <m:t>I</m:t>
            </m:r>
          </m:e>
          <m:sup>
            <m:r>
              <m:t>2</m:t>
            </m:r>
          </m:sup>
        </m:sSup>
      </m:oMath>
      <w:r>
        <w:t xml:space="preserve"> </w:t>
      </w:r>
      <w:r>
        <w:t xml:space="preserve">W. A four-stage Foster network with</w:t>
      </w:r>
      <w:r>
        <w:t xml:space="preserve"> </w:t>
      </w:r>
      <m:oMath>
        <m:sSub>
          <m:e>
            <m:r>
              <m:t>R</m:t>
            </m:r>
          </m:e>
          <m:sub>
            <m:r>
              <m:t>t</m:t>
            </m:r>
            <m:r>
              <m:t>h</m:t>
            </m:r>
          </m:sub>
        </m:sSub>
        <m:r>
          <m:rPr>
            <m:sty m:val="p"/>
          </m:rPr>
          <m:t>=</m:t>
        </m:r>
        <m:d>
          <m:dPr>
            <m:begChr m:val="("/>
            <m:endChr m:val=")"/>
            <m:sepChr m:val=""/>
            <m:grow/>
          </m:dPr>
          <m:e>
            <m:r>
              <m:t>0.05</m:t>
            </m:r>
            <m:r>
              <m:rPr>
                <m:sty m:val="p"/>
              </m:rPr>
              <m:t>,</m:t>
            </m:r>
            <m:r>
              <m:t>0.10</m:t>
            </m:r>
            <m:r>
              <m:rPr>
                <m:sty m:val="p"/>
              </m:rPr>
              <m:t>,</m:t>
            </m:r>
            <m:r>
              <m:t>0.05</m:t>
            </m:r>
            <m:r>
              <m:rPr>
                <m:sty m:val="p"/>
              </m:rPr>
              <m:t>,</m:t>
            </m:r>
            <m:r>
              <m:t>0.25</m:t>
            </m:r>
          </m:e>
        </m:d>
      </m:oMath>
      <w:r>
        <w:t xml:space="preserve"> </w:t>
      </w:r>
      <w:r>
        <w:t xml:space="preserve">K/W and</w:t>
      </w:r>
      <w:r>
        <w:t xml:space="preserve"> </w:t>
      </w:r>
      <m:oMath>
        <m:r>
          <m:t>τ</m:t>
        </m:r>
        <m:r>
          <m:rPr>
            <m:sty m:val="p"/>
          </m:rPr>
          <m:t>=</m:t>
        </m:r>
        <m:d>
          <m:dPr>
            <m:begChr m:val="("/>
            <m:endChr m:val=")"/>
            <m:sepChr m:val=""/>
            <m:grow/>
          </m:dPr>
          <m:e>
            <m:r>
              <m:t>0.05</m:t>
            </m:r>
            <m:r>
              <m:rPr>
                <m:sty m:val="p"/>
              </m:rPr>
              <m:t>,</m:t>
            </m:r>
            <m:r>
              <m:t>1</m:t>
            </m:r>
            <m:r>
              <m:rPr>
                <m:sty m:val="p"/>
              </m:rPr>
              <m:t>,</m:t>
            </m:r>
            <m:r>
              <m:t>20</m:t>
            </m:r>
            <m:r>
              <m:rPr>
                <m:sty m:val="p"/>
              </m:rPr>
              <m:t>,</m:t>
            </m:r>
            <m:r>
              <m:t>600</m:t>
            </m:r>
          </m:e>
        </m:d>
      </m:oMath>
      <w:r>
        <w:t xml:space="preserve"> </w:t>
      </w:r>
      <w:r>
        <w:t xml:space="preserve">s, coolant at 40 °C. Lifetime law (12.87) with</w:t>
      </w:r>
      <w:r>
        <w:t xml:space="preserve"> </w:t>
      </w:r>
      <m:oMath>
        <m:r>
          <m:t>a</m:t>
        </m:r>
        <m:r>
          <m:rPr>
            <m:sty m:val="p"/>
          </m:rPr>
          <m:t>=</m:t>
        </m:r>
        <m:r>
          <m:t>5</m:t>
        </m:r>
      </m:oMath>
      <w:r>
        <w:t xml:space="preserve"> </w:t>
      </w:r>
      <w:r>
        <w:t xml:space="preserve">and</w:t>
      </w:r>
      <w:r>
        <w:t xml:space="preserve"> </w:t>
      </w:r>
      <m:oMath>
        <m:sSub>
          <m:e>
            <m:r>
              <m:t>E</m:t>
            </m:r>
          </m:e>
          <m:sub>
            <m:r>
              <m:t>a</m:t>
            </m:r>
          </m:sub>
        </m:sSub>
        <m:r>
          <m:rPr>
            <m:sty m:val="p"/>
          </m:rPr>
          <m:t>=</m:t>
        </m:r>
        <m:r>
          <m:t>0.8</m:t>
        </m:r>
      </m:oMath>
      <w:r>
        <w:t xml:space="preserve"> </w:t>
      </w:r>
      <w:r>
        <w:t xml:space="preserve">eV, with</w:t>
      </w:r>
      <w:r>
        <w:t xml:space="preserve"> </w:t>
      </w:r>
      <m:oMath>
        <m:r>
          <m:t>A</m:t>
        </m:r>
      </m:oMath>
      <w:r>
        <w:t xml:space="preserve"> </w:t>
      </w:r>
      <w:r>
        <w:t xml:space="preserve">chosen so that</w:t>
      </w:r>
      <w:r>
        <w:t xml:space="preserve"> </w:t>
      </w:r>
      <m:oMath>
        <m:sSub>
          <m:e>
            <m:r>
              <m:t>N</m:t>
            </m:r>
          </m:e>
          <m:sub>
            <m:r>
              <m:t>f</m:t>
            </m:r>
          </m:sub>
        </m:sSub>
        <m:r>
          <m:rPr>
            <m:sty m:val="p"/>
          </m:rPr>
          <m:t>=</m:t>
        </m:r>
        <m:sSup>
          <m:e>
            <m:r>
              <m:t>10</m:t>
            </m:r>
          </m:e>
          <m:sup>
            <m:r>
              <m:t>6</m:t>
            </m:r>
          </m:sup>
        </m:sSup>
      </m:oMath>
      <w:r>
        <w:t xml:space="preserve"> </w:t>
      </w:r>
      <w:r>
        <w:t xml:space="preserve">cycles at</w:t>
      </w:r>
      <w:r>
        <w:t xml:space="preserve"> </w:t>
      </w:r>
      <m:oMath>
        <m:r>
          <m:t>Δ</m:t>
        </m:r>
        <m:sSub>
          <m:e>
            <m:r>
              <m:t>T</m:t>
            </m:r>
          </m:e>
          <m:sub>
            <m:r>
              <m:t>j</m:t>
            </m:r>
          </m:sub>
        </m:sSub>
        <m:r>
          <m:rPr>
            <m:sty m:val="p"/>
          </m:rPr>
          <m:t>=</m:t>
        </m:r>
        <m:r>
          <m:t>40</m:t>
        </m:r>
      </m:oMath>
      <w:r>
        <w:t xml:space="preserve"> </w:t>
      </w:r>
      <w:r>
        <w:t xml:space="preserve">K and</w:t>
      </w:r>
      <w:r>
        <w:t xml:space="preserve"> </w:t>
      </w:r>
      <m:oMath>
        <m:sSub>
          <m:e>
            <m:r>
              <m:t>T</m:t>
            </m:r>
          </m:e>
          <m:sub>
            <m:r>
              <m:t>m</m:t>
            </m:r>
          </m:sub>
        </m:sSub>
        <m:r>
          <m:rPr>
            <m:sty m:val="p"/>
          </m:rPr>
          <m:t>=</m:t>
        </m:r>
        <m:r>
          <m:t>80</m:t>
        </m:r>
      </m:oMath>
      <w:r>
        <w:t xml:space="preserve"> </w:t>
      </w:r>
      <w:r>
        <w:t xml:space="preserve">°C (illustrative constants, not a data-sheet model). Uncertainty:</w:t>
      </w:r>
      <w:r>
        <w:t xml:space="preserve"> </w:t>
      </w:r>
      <m:oMath>
        <m:r>
          <m:t>a</m:t>
        </m:r>
      </m:oMath>
      <w:r>
        <w:t xml:space="preserve"> </w:t>
      </w:r>
      <w:r>
        <w:t xml:space="preserve">Gaussian with standard deviation 0.25 (re-anchored at the same point) and a 5 % scale error on the estimated</w:t>
      </w:r>
      <w:r>
        <w:t xml:space="preserve"> </w:t>
      </w:r>
      <m:oMath>
        <m:r>
          <m:t>Δ</m:t>
        </m:r>
        <m:sSub>
          <m:e>
            <m:r>
              <m:t>T</m:t>
            </m:r>
          </m:e>
          <m:sub>
            <m:r>
              <m:t>j</m:t>
            </m:r>
          </m:sub>
        </m:sSub>
      </m:oMath>
      <w:r>
        <w:t xml:space="preserve">.</w:t>
      </w:r>
    </w:p>
    <w:p>
      <w:pPr>
        <w:pStyle w:val="BodyText"/>
      </w:pPr>
      <w:r>
        <w:rPr>
          <w:iCs/>
          <w:i/>
        </w:rPr>
        <w:t xml:space="preserve">Find.</w:t>
      </w:r>
      <w:r>
        <w:t xml:space="preserve"> </w:t>
      </w:r>
      <w:r>
        <w:t xml:space="preserve">The junction temperature range, the damage per day and the lifetime with its 90 % interval.</w:t>
      </w:r>
    </w:p>
    <w:p>
      <w:pPr>
        <w:pStyle w:val="BodyText"/>
      </w:pPr>
      <w:r>
        <w:rPr>
          <w:iCs/>
          <w:i/>
        </w:rPr>
        <w:t xml:space="preserve">Solution.</w:t>
      </w:r>
      <w:r>
        <w:t xml:space="preserve"> </w:t>
      </w:r>
      <w:r>
        <w:t xml:space="preserve">Integrating (12.86) with a 1 s step,</w:t>
      </w:r>
      <w:r>
        <w:t xml:space="preserve"> </w:t>
      </w:r>
      <m:oMath>
        <m:sSub>
          <m:e>
            <m:r>
              <m:t>T</m:t>
            </m:r>
          </m:e>
          <m:sub>
            <m:r>
              <m:t>j</m:t>
            </m:r>
          </m:sub>
        </m:sSub>
      </m:oMath>
      <w:r>
        <w:t xml:space="preserve"> </w:t>
      </w:r>
      <w:r>
        <w:t xml:space="preserve">swings between 51 and 118 °C (daily mean 78 °C). Rainflow counting gives 32 cycles per day larger than 2 K, the largest with</w:t>
      </w:r>
      <w:r>
        <w:t xml:space="preserve"> </w:t>
      </w:r>
      <m:oMath>
        <m:r>
          <m:t>Δ</m:t>
        </m:r>
        <m:sSub>
          <m:e>
            <m:r>
              <m:t>T</m:t>
            </m:r>
          </m:e>
          <m:sub>
            <m:r>
              <m:t>j</m:t>
            </m:r>
          </m:sub>
        </m:sSub>
        <m:r>
          <m:rPr>
            <m:sty m:val="p"/>
          </m:rPr>
          <m:t>=</m:t>
        </m:r>
        <m:r>
          <m:t>67</m:t>
        </m:r>
      </m:oMath>
      <w:r>
        <w:t xml:space="preserve"> </w:t>
      </w:r>
      <w:r>
        <w:t xml:space="preserve">K. By (12.88) the damage is</w:t>
      </w:r>
      <w:r>
        <w:t xml:space="preserve"> </w:t>
      </w:r>
      <m:oMath>
        <m:r>
          <m:t>3.1</m:t>
        </m:r>
        <m:r>
          <m:rPr>
            <m:sty m:val="p"/>
          </m:rPr>
          <m:t>×</m:t>
        </m:r>
        <m:sSup>
          <m:e>
            <m:r>
              <m:t>10</m:t>
            </m:r>
          </m:e>
          <m:sup>
            <m:r>
              <m:rPr>
                <m:sty m:val="p"/>
              </m:rPr>
              <m:t>−</m:t>
            </m:r>
            <m:r>
              <m:t>4</m:t>
            </m:r>
          </m:sup>
        </m:sSup>
      </m:oMath>
      <w:r>
        <w:t xml:space="preserve"> </w:t>
      </w:r>
      <w:r>
        <w:t xml:space="preserve">per day, a lifetime of 8.9 years. With the stated parameter uncertainty (2000 Monte Carlo samples), the 90 % interval is 5.9 to 14.0 years (Figure 12.30).</w:t>
      </w:r>
    </w:p>
    <w:p>
      <w:pPr>
        <w:pStyle w:val="BodyText"/>
      </w:pPr>
      <w:r>
        <w:rPr>
          <w:iCs/>
          <w:i/>
        </w:rPr>
        <w:t xml:space="preserve">Interpretation.</w:t>
      </w:r>
      <w:r>
        <w:t xml:space="preserve"> </w:t>
      </w:r>
      <w:r>
        <w:t xml:space="preserve">The damage comes almost entirely from the large 15-minute swings, which the heatsink’s 600 s time constant cannot smooth. Halving that duty-cycle swing, for example by holding a minimum load between batches, would extend the life several-fold because of the fifth-power law. The twin’s value lies in making this visible and in updating the estimate from the actual mission profile rather than a design assumption; its limitation is that the lifetime law is itself uncertain by a factor of about two, which the interval reflects.</w:t>
      </w:r>
    </w:p>
    <w:p>
      <w:pPr>
        <w:pStyle w:val="CaptionedFigure"/>
      </w:pPr>
      <w:r>
        <w:drawing>
          <wp:inline>
            <wp:extent cx="5120640" cy="2583360"/>
            <wp:effectExtent b="0" l="0" r="0" t="0"/>
            <wp:docPr descr="Figure 12.30. Mission profile of a drive IGBT (synthetic, Example 12.13): phase current over a day (top) and the junction temperature from the Foster thermal twin (bottom), whose large 15-minute swings dominate the lifetime consumption; the first hours show the start from 40 °C, before the daily cycle settles." title="" id="159" name="Picture"/>
            <a:graphic>
              <a:graphicData uri="http://schemas.openxmlformats.org/drawingml/2006/picture">
                <pic:pic>
                  <pic:nvPicPr>
                    <pic:cNvPr descr="figs/r_conv.png" id="160" name="Picture"/>
                    <pic:cNvPicPr>
                      <a:picLocks noChangeArrowheads="1" noChangeAspect="1"/>
                    </pic:cNvPicPr>
                  </pic:nvPicPr>
                  <pic:blipFill>
                    <a:blip r:embed="rId158"/>
                    <a:stretch>
                      <a:fillRect/>
                    </a:stretch>
                  </pic:blipFill>
                  <pic:spPr bwMode="auto">
                    <a:xfrm>
                      <a:off x="0" y="0"/>
                      <a:ext cx="5120640" cy="2583360"/>
                    </a:xfrm>
                    <a:prstGeom prst="rect">
                      <a:avLst/>
                    </a:prstGeom>
                    <a:noFill/>
                    <a:ln w="9525">
                      <a:noFill/>
                      <a:headEnd/>
                      <a:tailEnd/>
                    </a:ln>
                  </pic:spPr>
                </pic:pic>
              </a:graphicData>
            </a:graphic>
          </wp:inline>
        </w:drawing>
      </w:r>
    </w:p>
    <w:p>
      <w:pPr>
        <w:pStyle w:val="ImageCaption"/>
      </w:pPr>
      <w:r>
        <w:t xml:space="preserve">Figure 12.30. Mission profile of a drive IGBT (synthetic, Example 12.13): phase current over a day (top) and the junction temperature from the Foster thermal twin (bottom), whose large 15-minute swings dominate the lifetime consumption; the first hours show the start from 40 °C, before the daily cycle settles.</w:t>
      </w:r>
    </w:p>
    <w:bookmarkEnd w:id="161"/>
    <w:bookmarkStart w:id="162" w:name="open-switch-faults"/>
    <w:p>
      <w:pPr>
        <w:pStyle w:val="Heading2"/>
      </w:pPr>
      <w:r>
        <w:t xml:space="preserve">12.19.2 Open-switch faults</w:t>
      </w:r>
    </w:p>
    <w:p>
      <w:pPr>
        <w:pStyle w:val="FirstParagraph"/>
      </w:pPr>
      <w:r>
        <w:t xml:space="preserve">An open-circuit switch in a two-level inverter removes one half-cycle of the affected phase current, so the current acquires a DC component with the sign opposite to that of the missing half. A widely used diagnostic normalizes each phase current’s mean over one fundamental period by its mean absolute value,</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b>
                  <m:e>
                    <m:r>
                      <m:t>d</m:t>
                    </m:r>
                  </m:e>
                  <m:sub>
                    <m:r>
                      <m:t>x</m:t>
                    </m:r>
                  </m:sub>
                </m:sSub>
                <m:r>
                  <m:rPr>
                    <m:sty m:val="p"/>
                  </m:rPr>
                  <m:t>=</m:t>
                </m:r>
                <m:f>
                  <m:fPr>
                    <m:type m:val="bar"/>
                  </m:fPr>
                  <m:num>
                    <m:r>
                      <m:rPr>
                        <m:sty m:val="p"/>
                      </m:rPr>
                      <m:t>⟨</m:t>
                    </m:r>
                    <m:sSub>
                      <m:e>
                        <m:r>
                          <m:t>i</m:t>
                        </m:r>
                      </m:e>
                      <m:sub>
                        <m:r>
                          <m:t>x</m:t>
                        </m:r>
                      </m:sub>
                    </m:sSub>
                    <m:r>
                      <m:rPr>
                        <m:sty m:val="p"/>
                      </m:rPr>
                      <m:t>⟩</m:t>
                    </m:r>
                  </m:num>
                  <m:den>
                    <m:r>
                      <m:rPr>
                        <m:sty m:val="p"/>
                      </m:rPr>
                      <m:t>⟨</m:t>
                    </m:r>
                    <m:d>
                      <m:dPr>
                        <m:begChr m:val="|"/>
                        <m:endChr m:val="|"/>
                        <m:sepChr m:val=""/>
                        <m:grow/>
                      </m:dPr>
                      <m:e>
                        <m:sSub>
                          <m:e>
                            <m:r>
                              <m:t>i</m:t>
                            </m:r>
                          </m:e>
                          <m:sub>
                            <m:r>
                              <m:t>x</m:t>
                            </m:r>
                          </m:sub>
                        </m:sSub>
                      </m:e>
                    </m:d>
                    <m:r>
                      <m:rPr>
                        <m:sty m:val="p"/>
                      </m:rPr>
                      <m:t>⟩</m:t>
                    </m:r>
                  </m:den>
                </m:f>
                <m:r>
                  <m:rPr>
                    <m:sty m:val="p"/>
                  </m:rPr>
                  <m:t>,</m:t>
                </m:r>
                <m:r>
                  <m:t>  </m:t>
                </m:r>
                <m:r>
                  <m:t>x</m:t>
                </m:r>
                <m:r>
                  <m:rPr>
                    <m:sty m:val="p"/>
                  </m:rPr>
                  <m:t>∈</m:t>
                </m:r>
                <m:r>
                  <m:rPr>
                    <m:sty m:val="p"/>
                  </m:rPr>
                  <m:t>{</m:t>
                </m:r>
                <m:r>
                  <m:t>a</m:t>
                </m:r>
                <m:r>
                  <m:rPr>
                    <m:sty m:val="p"/>
                  </m:rPr>
                  <m:t>,</m:t>
                </m:r>
                <m:r>
                  <m:t>b</m:t>
                </m:r>
                <m:r>
                  <m:rPr>
                    <m:sty m:val="p"/>
                  </m:rPr>
                  <m:t>,</m:t>
                </m:r>
                <m:r>
                  <m:t>c</m:t>
                </m:r>
                <m:r>
                  <m:rPr>
                    <m:sty m:val="p"/>
                  </m:rPr>
                  <m:t>}</m:t>
                </m:r>
                <m:r>
                  <m:rPr>
                    <m:sty m:val="p"/>
                  </m:rPr>
                  <m:t>,</m:t>
                </m:r>
              </m:oMath>
            </m:oMathPara>
          </w:p>
        </w:tc>
        <w:tc>
          <w:tcPr>
            <w:tcW w:w="900" w:type="dxa"/>
            <w:vAlign w:val="center"/>
          </w:tcPr>
          <w:p>
            <w:pPr>
              <w:pStyle w:val="EquationCell"/>
              <w:jc w:val="right"/>
            </w:pPr>
            <w:r>
              <w:t xml:space="preserve">(12.89)</w:t>
            </w:r>
          </w:p>
        </w:tc>
      </w:tr>
    </w:tbl>
    <w:p>
      <w:pPr>
        <w:pStyle w:val="BodyText"/>
      </w:pPr>
      <w:r>
        <w:t xml:space="preserve">where</w:t>
      </w:r>
      <w:r>
        <w:t xml:space="preserve"> </w:t>
      </w:r>
      <m:oMath>
        <m:r>
          <m:rPr>
            <m:sty m:val="p"/>
          </m:rPr>
          <m:t>⟨</m:t>
        </m:r>
        <m:r>
          <m:rPr>
            <m:sty m:val="p"/>
          </m:rPr>
          <m:t>⋅</m:t>
        </m:r>
        <m:r>
          <m:rPr>
            <m:sty m:val="p"/>
          </m:rPr>
          <m:t>⟩</m:t>
        </m:r>
      </m:oMath>
      <w:r>
        <w:t xml:space="preserve"> </w:t>
      </w:r>
      <w:r>
        <w:t xml:space="preserve">is the average over a period. For a healthy sinusoidal current</w:t>
      </w:r>
      <w:r>
        <w:t xml:space="preserve"> </w:t>
      </w:r>
      <m:oMath>
        <m:sSub>
          <m:e>
            <m:r>
              <m:t>d</m:t>
            </m:r>
          </m:e>
          <m:sub>
            <m:r>
              <m:t>x</m:t>
            </m:r>
          </m:sub>
        </m:sSub>
        <m:r>
          <m:rPr>
            <m:sty m:val="p"/>
          </m:rPr>
          <m:t>=</m:t>
        </m:r>
        <m:r>
          <m:t>0</m:t>
        </m:r>
      </m:oMath>
      <w:r>
        <w:t xml:space="preserve">. If the upper switch of phase</w:t>
      </w:r>
      <w:r>
        <w:t xml:space="preserve"> </w:t>
      </w:r>
      <m:oMath>
        <m:r>
          <m:t>a</m:t>
        </m:r>
      </m:oMath>
      <w:r>
        <w:t xml:space="preserve"> </w:t>
      </w:r>
      <w:r>
        <w:t xml:space="preserve">is open, the positive half-cycle is missing,</w:t>
      </w:r>
      <w:r>
        <w:t xml:space="preserve"> </w:t>
      </w:r>
      <m:oMath>
        <m:r>
          <m:rPr>
            <m:sty m:val="p"/>
          </m:rPr>
          <m:t>⟨</m:t>
        </m:r>
        <m:sSub>
          <m:e>
            <m:r>
              <m:t>i</m:t>
            </m:r>
          </m:e>
          <m:sub>
            <m:r>
              <m:t>a</m:t>
            </m:r>
          </m:sub>
        </m:sSub>
        <m:r>
          <m:rPr>
            <m:sty m:val="p"/>
          </m:rPr>
          <m:t>⟩</m:t>
        </m:r>
        <m:r>
          <m:rPr>
            <m:sty m:val="p"/>
          </m:rPr>
          <m:t>=</m:t>
        </m:r>
        <m:r>
          <m:rPr>
            <m:sty m:val="p"/>
          </m:rPr>
          <m:t>−</m:t>
        </m:r>
        <m:acc>
          <m:accPr>
            <m:chr m:val="̂"/>
          </m:accPr>
          <m:e>
            <m:r>
              <m:t>I</m:t>
            </m:r>
          </m:e>
        </m:acc>
        <m:r>
          <m:rPr>
            <m:sty m:val="p"/>
          </m:rPr>
          <m:t>/</m:t>
        </m:r>
        <m:r>
          <m:t>π</m:t>
        </m:r>
      </m:oMath>
      <w:r>
        <w:t xml:space="preserve"> </w:t>
      </w:r>
      <w:r>
        <w:t xml:space="preserve">and</w:t>
      </w:r>
      <w:r>
        <w:t xml:space="preserve"> </w:t>
      </w:r>
      <m:oMath>
        <m:r>
          <m:rPr>
            <m:sty m:val="p"/>
          </m:rPr>
          <m:t>⟨</m:t>
        </m:r>
        <m:d>
          <m:dPr>
            <m:begChr m:val="|"/>
            <m:endChr m:val="|"/>
            <m:sepChr m:val=""/>
            <m:grow/>
          </m:dPr>
          <m:e>
            <m:sSub>
              <m:e>
                <m:r>
                  <m:t>i</m:t>
                </m:r>
              </m:e>
              <m:sub>
                <m:r>
                  <m:t>a</m:t>
                </m:r>
              </m:sub>
            </m:sSub>
          </m:e>
        </m:d>
        <m:r>
          <m:rPr>
            <m:sty m:val="p"/>
          </m:rPr>
          <m:t>⟩</m:t>
        </m:r>
        <m:r>
          <m:rPr>
            <m:sty m:val="p"/>
          </m:rPr>
          <m:t>=</m:t>
        </m:r>
        <m:acc>
          <m:accPr>
            <m:chr m:val="̂"/>
          </m:accPr>
          <m:e>
            <m:r>
              <m:t>I</m:t>
            </m:r>
          </m:e>
        </m:acc>
        <m:r>
          <m:rPr>
            <m:sty m:val="p"/>
          </m:rPr>
          <m:t>/</m:t>
        </m:r>
        <m:r>
          <m:t>π</m:t>
        </m:r>
      </m:oMath>
      <w:r>
        <w:t xml:space="preserve"> </w:t>
      </w:r>
      <w:r>
        <w:t xml:space="preserve">(for peak</w:t>
      </w:r>
      <w:r>
        <w:t xml:space="preserve"> </w:t>
      </w:r>
      <m:oMath>
        <m:acc>
          <m:accPr>
            <m:chr m:val="̂"/>
          </m:accPr>
          <m:e>
            <m:r>
              <m:t>I</m:t>
            </m:r>
          </m:e>
        </m:acc>
      </m:oMath>
      <w:r>
        <w:t xml:space="preserve">), so</w:t>
      </w:r>
      <w:r>
        <w:t xml:space="preserve"> </w:t>
      </w:r>
      <m:oMath>
        <m:sSub>
          <m:e>
            <m:r>
              <m:t>d</m:t>
            </m:r>
          </m:e>
          <m:sub>
            <m:r>
              <m:t>a</m:t>
            </m:r>
          </m:sub>
        </m:sSub>
        <m:r>
          <m:rPr>
            <m:sty m:val="p"/>
          </m:rPr>
          <m:t>=</m:t>
        </m:r>
        <m:r>
          <m:rPr>
            <m:sty m:val="p"/>
          </m:rPr>
          <m:t>−</m:t>
        </m:r>
        <m:r>
          <m:t>1</m:t>
        </m:r>
      </m:oMath>
      <w:r>
        <w:t xml:space="preserve"> </w:t>
      </w:r>
      <w:r>
        <w:t xml:space="preserve">in the ideal case; in practice the other phases redistribute and</w:t>
      </w:r>
      <w:r>
        <w:t xml:space="preserve"> </w:t>
      </w:r>
      <m:oMath>
        <m:sSub>
          <m:e>
            <m:r>
              <m:t>d</m:t>
            </m:r>
          </m:e>
          <m:sub>
            <m:r>
              <m:t>a</m:t>
            </m:r>
          </m:sub>
        </m:sSub>
      </m:oMath>
      <w:r>
        <w:t xml:space="preserve"> </w:t>
      </w:r>
      <w:r>
        <w:t xml:space="preserve">settles near</w:t>
      </w:r>
      <w:r>
        <w:t xml:space="preserve"> </w:t>
      </w:r>
      <m:oMath>
        <m:r>
          <m:rPr>
            <m:sty m:val="p"/>
          </m:rPr>
          <m:t>−</m:t>
        </m:r>
        <m:r>
          <m:t>0.5</m:t>
        </m:r>
      </m:oMath>
      <w:r>
        <w:t xml:space="preserve"> </w:t>
      </w:r>
      <w:r>
        <w:t xml:space="preserve">to</w:t>
      </w:r>
      <w:r>
        <w:t xml:space="preserve"> </w:t>
      </w:r>
      <m:oMath>
        <m:r>
          <m:rPr>
            <m:sty m:val="p"/>
          </m:rPr>
          <m:t>−</m:t>
        </m:r>
        <m:r>
          <m:t>1</m:t>
        </m:r>
      </m:oMath>
      <w:r>
        <w:t xml:space="preserve">, with a threshold of about</w:t>
      </w:r>
      <w:r>
        <w:t xml:space="preserve"> </w:t>
      </w:r>
      <m:oMath>
        <m:r>
          <m:rPr>
            <m:sty m:val="p"/>
          </m:rPr>
          <m:t>±</m:t>
        </m:r>
        <m:r>
          <m:t>0.3</m:t>
        </m:r>
      </m:oMath>
      <w:r>
        <w:t xml:space="preserve"> </w:t>
      </w:r>
      <w:r>
        <w:t xml:space="preserve">separating it from noise and transients. The sign identifies the upper or lower switch, and the phase identifies the leg. Normalization makes the indicator independent of load, but it fails at very low currents and during fast transients, which a persistence rule (Section 12.6.4) handles.</w:t>
      </w:r>
    </w:p>
    <w:bookmarkEnd w:id="162"/>
    <w:bookmarkStart w:id="166" w:name="dc-link-capacitors"/>
    <w:p>
      <w:pPr>
        <w:pStyle w:val="Heading2"/>
      </w:pPr>
      <w:r>
        <w:t xml:space="preserve">12.19.3 DC-link capacitors</w:t>
      </w:r>
    </w:p>
    <w:p>
      <w:pPr>
        <w:pStyle w:val="FirstParagraph"/>
      </w:pPr>
      <w:r>
        <w:t xml:space="preserve">Drive D-3’s DC-link aluminium electrolytic capacitors age mainly by electrolyte evaporation. Their ESR rises roughly exponentially and their capacitance falls (Chapter 7, Section 7.11), and the usual end-of-life criterion is ESR at twice its initial value. The twin estimates ESR online from ripple voltage and current (Chapter 7), and fits the exponential model of (12.57) in logarithmic form,</w:t>
      </w:r>
      <w:r>
        <w:t xml:space="preserve"> </w:t>
      </w:r>
      <m:oMath>
        <m:r>
          <m:rPr>
            <m:sty m:val="p"/>
          </m:rPr>
          <m:t>ln</m:t>
        </m:r>
        <m:r>
          <m:t>E</m:t>
        </m:r>
        <m:r>
          <m:t>S</m:t>
        </m:r>
        <m:r>
          <m:t>R</m:t>
        </m:r>
        <m:d>
          <m:dPr>
            <m:begChr m:val="("/>
            <m:endChr m:val=")"/>
            <m:sepChr m:val=""/>
            <m:grow/>
          </m:dPr>
          <m:e>
            <m:r>
              <m:t>t</m:t>
            </m:r>
          </m:e>
        </m:d>
        <m:r>
          <m:rPr>
            <m:sty m:val="p"/>
          </m:rPr>
          <m:t>=</m:t>
        </m:r>
        <m:r>
          <m:rPr>
            <m:sty m:val="p"/>
          </m:rPr>
          <m:t>ln</m:t>
        </m:r>
        <m:sSub>
          <m:e>
            <m:r>
              <m:t>E</m:t>
            </m:r>
            <m:r>
              <m:t>S</m:t>
            </m:r>
            <m:r>
              <m:t>R</m:t>
            </m:r>
          </m:e>
          <m:sub>
            <m:r>
              <m:t>0</m:t>
            </m:r>
          </m:sub>
        </m:sSub>
        <m:r>
          <m:rPr>
            <m:sty m:val="p"/>
          </m:rPr>
          <m:t>+</m:t>
        </m:r>
        <m:r>
          <m:t>k</m:t>
        </m:r>
        <m:r>
          <m:t>t</m:t>
        </m:r>
      </m:oMath>
      <w:r>
        <w:t xml:space="preserve">. The end-of-life time and its standard error follow by the delta method from the fitted coefficients</w:t>
      </w:r>
      <w:r>
        <w:t xml:space="preserve"> </w:t>
      </w:r>
      <m:oMath>
        <m:acc>
          <m:accPr>
            <m:chr m:val="̂"/>
          </m:accPr>
          <m:e>
            <m:r>
              <m:t>c</m:t>
            </m:r>
          </m:e>
        </m:acc>
        <m:r>
          <m:rPr>
            <m:sty m:val="p"/>
          </m:rPr>
          <m:t>=</m:t>
        </m:r>
        <m:d>
          <m:dPr>
            <m:begChr m:val="("/>
            <m:endChr m:val=")"/>
            <m:sepChr m:val=""/>
            <m:grow/>
          </m:dPr>
          <m:e>
            <m:r>
              <m:rPr>
                <m:sty m:val="p"/>
              </m:rPr>
              <m:t>ln</m:t>
            </m:r>
            <m:sSub>
              <m:e>
                <m:acc>
                  <m:accPr>
                    <m:chr m:val="̂"/>
                  </m:accPr>
                  <m:e>
                    <m:r>
                      <m:t>E</m:t>
                    </m:r>
                    <m:r>
                      <m:t>S</m:t>
                    </m:r>
                    <m:r>
                      <m:t>R</m:t>
                    </m:r>
                  </m:e>
                </m:acc>
              </m:e>
              <m:sub>
                <m:r>
                  <m:t>0</m:t>
                </m:r>
              </m:sub>
            </m:sSub>
            <m:r>
              <m:rPr>
                <m:sty m:val="p"/>
              </m:rPr>
              <m:t>,</m:t>
            </m:r>
            <m:acc>
              <m:accPr>
                <m:chr m:val="̂"/>
              </m:accPr>
              <m:e>
                <m:r>
                  <m:t>k</m:t>
                </m:r>
              </m:e>
            </m:acc>
          </m:e>
        </m:d>
      </m:oMath>
      <w:r>
        <w:t xml:space="preserve"> </w:t>
      </w:r>
      <w:r>
        <w:t xml:space="preserve">with covariance</w:t>
      </w:r>
      <w:r>
        <w:t xml:space="preserve"> </w:t>
      </w:r>
      <m:oMath>
        <m:r>
          <m:rPr>
            <m:sty m:val="b"/>
          </m:rPr>
          <m:t>C</m:t>
        </m:r>
      </m:oMath>
      <w:r>
        <w:t xml:space="preserve">:</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b>
                  <m:e>
                    <m:acc>
                      <m:accPr>
                        <m:chr m:val="̂"/>
                      </m:accPr>
                      <m:e>
                        <m:r>
                          <m:t>t</m:t>
                        </m:r>
                      </m:e>
                    </m:acc>
                  </m:e>
                  <m:sub>
                    <m:r>
                      <m:t>E</m:t>
                    </m:r>
                    <m:r>
                      <m:t>O</m:t>
                    </m:r>
                    <m:r>
                      <m:t>L</m:t>
                    </m:r>
                  </m:sub>
                </m:sSub>
                <m:r>
                  <m:rPr>
                    <m:sty m:val="p"/>
                  </m:rPr>
                  <m:t>=</m:t>
                </m:r>
                <m:f>
                  <m:fPr>
                    <m:type m:val="bar"/>
                  </m:fPr>
                  <m:num>
                    <m:r>
                      <m:rPr>
                        <m:sty m:val="p"/>
                      </m:rPr>
                      <m:t>ln</m:t>
                    </m:r>
                    <m:d>
                      <m:dPr>
                        <m:begChr m:val="("/>
                        <m:endChr m:val=")"/>
                        <m:sepChr m:val=""/>
                        <m:grow/>
                      </m:dPr>
                      <m:e>
                        <m:r>
                          <m:t>2</m:t>
                        </m:r>
                        <m:r>
                          <m:t> </m:t>
                        </m:r>
                        <m:sSub>
                          <m:e>
                            <m:r>
                              <m:t>E</m:t>
                            </m:r>
                            <m:r>
                              <m:t>S</m:t>
                            </m:r>
                            <m:r>
                              <m:t>R</m:t>
                            </m:r>
                          </m:e>
                          <m:sub>
                            <m:r>
                              <m:t>0</m:t>
                            </m:r>
                            <m:r>
                              <m:rPr>
                                <m:sty m:val="p"/>
                              </m:rPr>
                              <m:t>,</m:t>
                            </m:r>
                            <m:r>
                              <m:t>n</m:t>
                            </m:r>
                            <m:r>
                              <m:t>o</m:t>
                            </m:r>
                            <m:r>
                              <m:t>m</m:t>
                            </m:r>
                          </m:sub>
                        </m:sSub>
                      </m:e>
                    </m:d>
                    <m:r>
                      <m:rPr>
                        <m:sty m:val="p"/>
                      </m:rPr>
                      <m:t>−</m:t>
                    </m:r>
                    <m:sSub>
                      <m:e>
                        <m:acc>
                          <m:accPr>
                            <m:chr m:val="̂"/>
                          </m:accPr>
                          <m:e>
                            <m:r>
                              <m:t>c</m:t>
                            </m:r>
                          </m:e>
                        </m:acc>
                      </m:e>
                      <m:sub>
                        <m:r>
                          <m:t>0</m:t>
                        </m:r>
                      </m:sub>
                    </m:sSub>
                  </m:num>
                  <m:den>
                    <m:acc>
                      <m:accPr>
                        <m:chr m:val="̂"/>
                      </m:accPr>
                      <m:e>
                        <m:r>
                          <m:t>k</m:t>
                        </m:r>
                      </m:e>
                    </m:acc>
                  </m:den>
                </m:f>
                <m:r>
                  <m:rPr>
                    <m:sty m:val="p"/>
                  </m:rPr>
                  <m:t>,</m:t>
                </m:r>
                <m:r>
                  <m:t> </m:t>
                </m:r>
                <m:r>
                  <m:t> </m:t>
                </m:r>
                <m:sSubSup>
                  <m:e>
                    <m:r>
                      <m:t>σ</m:t>
                    </m:r>
                  </m:e>
                  <m:sub>
                    <m:sSub>
                      <m:e>
                        <m:r>
                          <m:t>t</m:t>
                        </m:r>
                      </m:e>
                      <m:sub>
                        <m:r>
                          <m:t>E</m:t>
                        </m:r>
                        <m:r>
                          <m:t>O</m:t>
                        </m:r>
                        <m:r>
                          <m:t>L</m:t>
                        </m:r>
                      </m:sub>
                    </m:sSub>
                  </m:sub>
                  <m:sup>
                    <m:r>
                      <m:t>2</m:t>
                    </m:r>
                  </m:sup>
                </m:sSubSup>
                <m:r>
                  <m:rPr>
                    <m:sty m:val="p"/>
                  </m:rPr>
                  <m:t>=</m:t>
                </m:r>
                <m:r>
                  <m:rPr>
                    <m:sty m:val="p"/>
                  </m:rPr>
                  <m:t>∇</m:t>
                </m:r>
                <m:sSubSup>
                  <m:e>
                    <m:r>
                      <m:t>t</m:t>
                    </m:r>
                  </m:e>
                  <m:sub>
                    <m:r>
                      <m:t>E</m:t>
                    </m:r>
                    <m:r>
                      <m:t>O</m:t>
                    </m:r>
                    <m:r>
                      <m:t>L</m:t>
                    </m:r>
                  </m:sub>
                  <m:sup>
                    <m:r>
                      <m:rPr>
                        <m:sty m:val="p"/>
                        <m:scr m:val="sans-serif"/>
                      </m:rPr>
                      <m:t>T</m:t>
                    </m:r>
                  </m:sup>
                </m:sSubSup>
                <m:r>
                  <m:t> </m:t>
                </m:r>
                <m:r>
                  <m:rPr>
                    <m:sty m:val="b"/>
                  </m:rPr>
                  <m:t>C</m:t>
                </m:r>
                <m:r>
                  <m:t> </m:t>
                </m:r>
                <m:r>
                  <m:rPr>
                    <m:sty m:val="p"/>
                  </m:rPr>
                  <m:t>∇</m:t>
                </m:r>
                <m:sSub>
                  <m:e>
                    <m:r>
                      <m:t>t</m:t>
                    </m:r>
                  </m:e>
                  <m:sub>
                    <m:r>
                      <m:t>E</m:t>
                    </m:r>
                    <m:r>
                      <m:t>O</m:t>
                    </m:r>
                    <m:r>
                      <m:t>L</m:t>
                    </m:r>
                  </m:sub>
                </m:sSub>
                <m:r>
                  <m:rPr>
                    <m:sty m:val="p"/>
                  </m:rPr>
                  <m:t>,</m:t>
                </m:r>
                <m:r>
                  <m:t> </m:t>
                </m:r>
                <m:r>
                  <m:t> </m:t>
                </m:r>
                <m:r>
                  <m:rPr>
                    <m:sty m:val="p"/>
                  </m:rPr>
                  <m:t>∇</m:t>
                </m:r>
                <m:sSub>
                  <m:e>
                    <m:r>
                      <m:t>t</m:t>
                    </m:r>
                  </m:e>
                  <m:sub>
                    <m:r>
                      <m:t>E</m:t>
                    </m:r>
                    <m:r>
                      <m:t>O</m:t>
                    </m:r>
                    <m:r>
                      <m:t>L</m:t>
                    </m:r>
                  </m:sub>
                </m:sSub>
                <m:r>
                  <m:rPr>
                    <m:sty m:val="p"/>
                  </m:rPr>
                  <m:t>=</m:t>
                </m:r>
                <m:sSup>
                  <m:e>
                    <m:d>
                      <m:dPr>
                        <m:begChr m:val="["/>
                        <m:endChr m:val="]"/>
                        <m:sepChr m:val=""/>
                        <m:grow/>
                      </m:dPr>
                      <m:e>
                        <m:r>
                          <m:rPr>
                            <m:sty m:val="p"/>
                          </m:rPr>
                          <m:t>−</m:t>
                        </m:r>
                        <m:f>
                          <m:fPr>
                            <m:type m:val="bar"/>
                          </m:fPr>
                          <m:num>
                            <m:r>
                              <m:t>1</m:t>
                            </m:r>
                          </m:num>
                          <m:den>
                            <m:acc>
                              <m:accPr>
                                <m:chr m:val="̂"/>
                              </m:accPr>
                              <m:e>
                                <m:r>
                                  <m:t>k</m:t>
                                </m:r>
                              </m:e>
                            </m:acc>
                          </m:den>
                        </m:f>
                        <m:r>
                          <m:rPr>
                            <m:sty m:val="p"/>
                          </m:rPr>
                          <m:t>,</m:t>
                        </m:r>
                        <m:r>
                          <m:t> </m:t>
                        </m:r>
                        <m:r>
                          <m:rPr>
                            <m:sty m:val="p"/>
                          </m:rPr>
                          <m:t>−</m:t>
                        </m:r>
                        <m:f>
                          <m:fPr>
                            <m:type m:val="bar"/>
                          </m:fPr>
                          <m:num>
                            <m:sSub>
                              <m:e>
                                <m:acc>
                                  <m:accPr>
                                    <m:chr m:val="̂"/>
                                  </m:accPr>
                                  <m:e>
                                    <m:r>
                                      <m:t>t</m:t>
                                    </m:r>
                                  </m:e>
                                </m:acc>
                              </m:e>
                              <m:sub>
                                <m:r>
                                  <m:t>E</m:t>
                                </m:r>
                                <m:r>
                                  <m:t>O</m:t>
                                </m:r>
                                <m:r>
                                  <m:t>L</m:t>
                                </m:r>
                              </m:sub>
                            </m:sSub>
                          </m:num>
                          <m:den>
                            <m:acc>
                              <m:accPr>
                                <m:chr m:val="̂"/>
                              </m:accPr>
                              <m:e>
                                <m:r>
                                  <m:t>k</m:t>
                                </m:r>
                              </m:e>
                            </m:acc>
                          </m:den>
                        </m:f>
                      </m:e>
                    </m:d>
                  </m:e>
                  <m:sup>
                    <m:r>
                      <m:rPr>
                        <m:sty m:val="p"/>
                        <m:scr m:val="sans-serif"/>
                      </m:rPr>
                      <m:t>T</m:t>
                    </m:r>
                  </m:sup>
                </m:sSup>
                <m:r>
                  <m:rPr>
                    <m:sty m:val="p"/>
                  </m:rPr>
                  <m:t>.</m:t>
                </m:r>
              </m:oMath>
            </m:oMathPara>
          </w:p>
        </w:tc>
        <w:tc>
          <w:tcPr>
            <w:tcW w:w="900" w:type="dxa"/>
            <w:vAlign w:val="center"/>
          </w:tcPr>
          <w:p>
            <w:pPr>
              <w:pStyle w:val="EquationCell"/>
              <w:jc w:val="right"/>
            </w:pPr>
            <w:r>
              <w:t xml:space="preserve">(12.90)</w:t>
            </w:r>
          </w:p>
        </w:tc>
      </w:tr>
    </w:tbl>
    <w:p>
      <w:pPr>
        <w:pStyle w:val="BodyText"/>
      </w:pPr>
      <w:r>
        <w:t xml:space="preserve">where</w:t>
      </w:r>
      <w:r>
        <w:t xml:space="preserve"> </w:t>
      </w:r>
      <m:oMath>
        <m:sSub>
          <m:e>
            <m:acc>
              <m:accPr>
                <m:chr m:val="̂"/>
              </m:accPr>
              <m:e>
                <m:r>
                  <m:t>c</m:t>
                </m:r>
              </m:e>
            </m:acc>
          </m:e>
          <m:sub>
            <m:r>
              <m:t>0</m:t>
            </m:r>
          </m:sub>
        </m:sSub>
        <m:r>
          <m:rPr>
            <m:sty m:val="p"/>
          </m:rPr>
          <m:t>=</m:t>
        </m:r>
        <m:r>
          <m:rPr>
            <m:sty m:val="p"/>
          </m:rPr>
          <m:t>ln</m:t>
        </m:r>
        <m:sSub>
          <m:e>
            <m:acc>
              <m:accPr>
                <m:chr m:val="̂"/>
              </m:accPr>
              <m:e>
                <m:r>
                  <m:t>E</m:t>
                </m:r>
                <m:r>
                  <m:t>S</m:t>
                </m:r>
                <m:r>
                  <m:t>R</m:t>
                </m:r>
              </m:e>
            </m:acc>
          </m:e>
          <m:sub>
            <m:r>
              <m:t>0</m:t>
            </m:r>
          </m:sub>
        </m:sSub>
      </m:oMath>
      <w:r>
        <w:t xml:space="preserve"> </w:t>
      </w:r>
      <w:r>
        <w:t xml:space="preserve">and</w:t>
      </w:r>
      <w:r>
        <w:t xml:space="preserve"> </w:t>
      </w:r>
      <m:oMath>
        <m:acc>
          <m:accPr>
            <m:chr m:val="̂"/>
          </m:accPr>
          <m:e>
            <m:r>
              <m:t>k</m:t>
            </m:r>
          </m:e>
        </m:acc>
      </m:oMath>
      <w:r>
        <w:t xml:space="preserve"> </w:t>
      </w:r>
      <w:r>
        <w:t xml:space="preserve">are the fitted intercept and slope,</w:t>
      </w:r>
      <w:r>
        <w:t xml:space="preserve"> </w:t>
      </w:r>
      <m:oMath>
        <m:sSub>
          <m:e>
            <m:r>
              <m:t>E</m:t>
            </m:r>
            <m:r>
              <m:t>S</m:t>
            </m:r>
            <m:r>
              <m:t>R</m:t>
            </m:r>
          </m:e>
          <m:sub>
            <m:r>
              <m:t>0</m:t>
            </m:r>
            <m:r>
              <m:rPr>
                <m:sty m:val="p"/>
              </m:rPr>
              <m:t>,</m:t>
            </m:r>
            <m:r>
              <m:t>n</m:t>
            </m:r>
            <m:r>
              <m:t>o</m:t>
            </m:r>
            <m:r>
              <m:t>m</m:t>
            </m:r>
          </m:sub>
        </m:sSub>
      </m:oMath>
      <w:r>
        <w:t xml:space="preserve"> </w:t>
      </w:r>
      <w:r>
        <w:t xml:space="preserve">the nominal initial ESR,</w:t>
      </w:r>
      <w:r>
        <w:t xml:space="preserve"> </w:t>
      </w:r>
      <m:oMath>
        <m:r>
          <m:rPr>
            <m:sty m:val="b"/>
          </m:rPr>
          <m:t>C</m:t>
        </m:r>
      </m:oMath>
      <w:r>
        <w:t xml:space="preserve"> </w:t>
      </w:r>
      <w:r>
        <w:t xml:space="preserve">the covariance of the fitted coefficients and</w:t>
      </w:r>
      <w:r>
        <w:t xml:space="preserve"> </w:t>
      </w:r>
      <m:oMath>
        <m:r>
          <m:rPr>
            <m:sty m:val="p"/>
          </m:rPr>
          <m:t>∇</m:t>
        </m:r>
        <m:sSub>
          <m:e>
            <m:r>
              <m:t>t</m:t>
            </m:r>
          </m:e>
          <m:sub>
            <m:r>
              <m:t>E</m:t>
            </m:r>
            <m:r>
              <m:t>O</m:t>
            </m:r>
            <m:r>
              <m:t>L</m:t>
            </m:r>
          </m:sub>
        </m:sSub>
      </m:oMath>
      <w:r>
        <w:t xml:space="preserve"> </w:t>
      </w:r>
      <w:r>
        <w:t xml:space="preserve">the gradient of the end-of-life time with respect to them. ESR is not a fixed number. It falls with temperature (by roughly a factor of two between 25 and 85 °C for many aluminium electrolytic capacitors), rises at low frequency, and is estimated from ripple quantities that also depend on the converter’s operating point. The twin therefore normalizes each estimate to a reference temperature and frequency before trending it; otherwise the daily temperature cycle looks like degradation. The capacitor’s temperature is itself a twin output: the ripple current</w:t>
      </w:r>
      <w:r>
        <w:t xml:space="preserve"> </w:t>
      </w:r>
      <m:oMath>
        <m:sSub>
          <m:e>
            <m:r>
              <m:t>I</m:t>
            </m:r>
          </m:e>
          <m:sub>
            <m:r>
              <m:t>c</m:t>
            </m:r>
            <m:r>
              <m:rPr>
                <m:sty m:val="p"/>
              </m:rPr>
              <m:t>,</m:t>
            </m:r>
            <m:r>
              <m:t>r</m:t>
            </m:r>
            <m:r>
              <m:t>m</m:t>
            </m:r>
            <m:r>
              <m:t>s</m:t>
            </m:r>
          </m:sub>
        </m:sSub>
      </m:oMath>
      <w:r>
        <w:t xml:space="preserve"> </w:t>
      </w:r>
      <w:r>
        <w:t xml:space="preserve">heats the core by</w:t>
      </w:r>
      <w:r>
        <w:t xml:space="preserve"> </w:t>
      </w:r>
      <m:oMath>
        <m:r>
          <m:t>Δ</m:t>
        </m:r>
        <m:sSub>
          <m:e>
            <m:r>
              <m:t>T</m:t>
            </m:r>
          </m:e>
          <m:sub>
            <m:r>
              <m:t>c</m:t>
            </m:r>
          </m:sub>
        </m:sSub>
        <m:r>
          <m:rPr>
            <m:sty m:val="p"/>
          </m:rPr>
          <m:t>=</m:t>
        </m:r>
        <m:sSubSup>
          <m:e>
            <m:r>
              <m:t>I</m:t>
            </m:r>
          </m:e>
          <m:sub>
            <m:r>
              <m:t>c</m:t>
            </m:r>
            <m:r>
              <m:rPr>
                <m:sty m:val="p"/>
              </m:rPr>
              <m:t>,</m:t>
            </m:r>
            <m:r>
              <m:t>r</m:t>
            </m:r>
            <m:r>
              <m:t>m</m:t>
            </m:r>
            <m:r>
              <m:t>s</m:t>
            </m:r>
          </m:sub>
          <m:sup>
            <m:r>
              <m:t>2</m:t>
            </m:r>
          </m:sup>
        </m:sSubSup>
        <m:r>
          <m:t> </m:t>
        </m:r>
        <m:r>
          <m:t>E</m:t>
        </m:r>
        <m:r>
          <m:t>S</m:t>
        </m:r>
        <m:r>
          <m:t>R</m:t>
        </m:r>
        <m:r>
          <m:t> </m:t>
        </m:r>
        <m:sSub>
          <m:e>
            <m:r>
              <m:t>R</m:t>
            </m:r>
          </m:e>
          <m:sub>
            <m:r>
              <m:t>t</m:t>
            </m:r>
            <m:r>
              <m:t>h</m:t>
            </m:r>
            <m:r>
              <m:rPr>
                <m:sty m:val="p"/>
              </m:rPr>
              <m:t>,</m:t>
            </m:r>
            <m:r>
              <m:t>c</m:t>
            </m:r>
          </m:sub>
        </m:sSub>
      </m:oMath>
      <w:r>
        <w:t xml:space="preserve">, where</w:t>
      </w:r>
      <w:r>
        <w:t xml:space="preserve"> </w:t>
      </w:r>
      <m:oMath>
        <m:sSub>
          <m:e>
            <m:r>
              <m:t>R</m:t>
            </m:r>
          </m:e>
          <m:sub>
            <m:r>
              <m:t>t</m:t>
            </m:r>
            <m:r>
              <m:t>h</m:t>
            </m:r>
            <m:r>
              <m:rPr>
                <m:sty m:val="p"/>
              </m:rPr>
              <m:t>,</m:t>
            </m:r>
            <m:r>
              <m:t>c</m:t>
            </m:r>
          </m:sub>
        </m:sSub>
      </m:oMath>
      <w:r>
        <w:t xml:space="preserve"> </w:t>
      </w:r>
      <w:r>
        <w:t xml:space="preserve">is the core-to-ambient thermal resistance, so a rising ESR raises the temperature, which accelerates the electrolyte loss that raised the ESR, a positive feedback that the exponential model captures only approximately.</w:t>
      </w:r>
    </w:p>
    <w:p>
      <w:pPr>
        <w:pStyle w:val="ExampleTitle"/>
      </w:pPr>
      <w:r>
        <w:t xml:space="preserve">Example 12.14 How long D-3’s capacitors will last</w:t>
      </w:r>
    </w:p>
    <w:p>
      <w:pPr>
        <w:pStyle w:val="BodyText"/>
      </w:pPr>
      <w:r>
        <w:rPr>
          <w:iCs/>
          <w:i/>
        </w:rPr>
        <w:t xml:space="preserve">Given.</w:t>
      </w:r>
      <w:r>
        <w:t xml:space="preserve"> </w:t>
      </w:r>
      <w:r>
        <w:t xml:space="preserve">Thirteen ESR estimates at 1000-hour intervals from 0 to 12 000 hours of operation, normalized to the reference temperature, with 2 % estimation noise (seed 10), from capacitors whose true ESR doubles at 40 000 h at the present hot-spot temperature (70 °C); nominal initial ESR 10 mΩ, end of life at 20 mΩ.</w:t>
      </w:r>
    </w:p>
    <w:p>
      <w:pPr>
        <w:pStyle w:val="BodyText"/>
      </w:pPr>
      <w:r>
        <w:rPr>
          <w:iCs/>
          <w:i/>
        </w:rPr>
        <w:t xml:space="preserve">Find.</w:t>
      </w:r>
      <w:r>
        <w:t xml:space="preserve"> </w:t>
      </w:r>
      <w:r>
        <w:t xml:space="preserve">The fitted end of life, its 90 % interval and the RUL at 12 000 h, and the effect of operating 10 K hotter from now on.</w:t>
      </w:r>
    </w:p>
    <w:p>
      <w:pPr>
        <w:pStyle w:val="BodyText"/>
      </w:pPr>
      <w:r>
        <w:rPr>
          <w:iCs/>
          <w:i/>
        </w:rPr>
        <w:t xml:space="preserve">Solution.</w:t>
      </w:r>
      <w:r>
        <w:t xml:space="preserve"> </w:t>
      </w:r>
      <w:r>
        <w:t xml:space="preserve">The least-squares fit of</w:t>
      </w:r>
      <w:r>
        <w:t xml:space="preserve"> </w:t>
      </w:r>
      <m:oMath>
        <m:r>
          <m:rPr>
            <m:sty m:val="p"/>
          </m:rPr>
          <m:t>ln</m:t>
        </m:r>
        <m:r>
          <m:t>E</m:t>
        </m:r>
        <m:r>
          <m:t>S</m:t>
        </m:r>
        <m:r>
          <m:t>R</m:t>
        </m:r>
      </m:oMath>
      <w:r>
        <w:t xml:space="preserve"> </w:t>
      </w:r>
      <w:r>
        <w:t xml:space="preserve">against time gives</w:t>
      </w:r>
      <w:r>
        <w:t xml:space="preserve"> </w:t>
      </w:r>
      <m:oMath>
        <m:acc>
          <m:accPr>
            <m:chr m:val="̂"/>
          </m:accPr>
          <m:e>
            <m:r>
              <m:t>k</m:t>
            </m:r>
          </m:e>
        </m:acc>
        <m:r>
          <m:rPr>
            <m:sty m:val="p"/>
          </m:rPr>
          <m:t>=</m:t>
        </m:r>
        <m:r>
          <m:t>1.78</m:t>
        </m:r>
        <m:r>
          <m:rPr>
            <m:sty m:val="p"/>
          </m:rPr>
          <m:t>×</m:t>
        </m:r>
        <m:sSup>
          <m:e>
            <m:r>
              <m:t>10</m:t>
            </m:r>
          </m:e>
          <m:sup>
            <m:r>
              <m:rPr>
                <m:sty m:val="p"/>
              </m:rPr>
              <m:t>−</m:t>
            </m:r>
            <m:r>
              <m:t>5</m:t>
            </m:r>
          </m:sup>
        </m:sSup>
      </m:oMath>
      <w:r>
        <w:t xml:space="preserve"> </w:t>
      </w:r>
      <w:r>
        <w:t xml:space="preserve">per hour (true</w:t>
      </w:r>
      <w:r>
        <w:t xml:space="preserve"> </w:t>
      </w:r>
      <m:oMath>
        <m:r>
          <m:t>1.73</m:t>
        </m:r>
        <m:r>
          <m:rPr>
            <m:sty m:val="p"/>
          </m:rPr>
          <m:t>×</m:t>
        </m:r>
        <m:sSup>
          <m:e>
            <m:r>
              <m:t>10</m:t>
            </m:r>
          </m:e>
          <m:sup>
            <m:r>
              <m:rPr>
                <m:sty m:val="p"/>
              </m:rPr>
              <m:t>−</m:t>
            </m:r>
            <m:r>
              <m:t>5</m:t>
            </m:r>
          </m:sup>
        </m:sSup>
      </m:oMath>
      <w:r>
        <w:t xml:space="preserve">) and, by (12.90),</w:t>
      </w:r>
      <w:r>
        <w:t xml:space="preserve"> </w:t>
      </w:r>
      <m:oMath>
        <m:sSub>
          <m:e>
            <m:acc>
              <m:accPr>
                <m:chr m:val="̂"/>
              </m:accPr>
              <m:e>
                <m:r>
                  <m:t>t</m:t>
                </m:r>
              </m:e>
            </m:acc>
          </m:e>
          <m:sub>
            <m:r>
              <m:t>E</m:t>
            </m:r>
            <m:r>
              <m:t>O</m:t>
            </m:r>
            <m:r>
              <m:t>L</m:t>
            </m:r>
          </m:sub>
        </m:sSub>
        <m:r>
          <m:rPr>
            <m:sty m:val="p"/>
          </m:rPr>
          <m:t>=</m:t>
        </m:r>
        <m:r>
          <m:t>39</m:t>
        </m:r>
        <m:r>
          <m:t> </m:t>
        </m:r>
        <m:r>
          <m:t>300</m:t>
        </m:r>
      </m:oMath>
      <w:r>
        <w:t xml:space="preserve"> </w:t>
      </w:r>
      <w:r>
        <w:t xml:space="preserve">h with a standard error of 1900 h; the 90 % interval,</w:t>
      </w:r>
      <w:r>
        <w:t xml:space="preserve"> </w:t>
      </w:r>
      <m:oMath>
        <m:r>
          <m:t>39</m:t>
        </m:r>
        <m:r>
          <m:t> </m:t>
        </m:r>
        <m:r>
          <m:t>300</m:t>
        </m:r>
        <m:r>
          <m:rPr>
            <m:sty m:val="p"/>
          </m:rPr>
          <m:t>±</m:t>
        </m:r>
        <m:r>
          <m:t>1.645</m:t>
        </m:r>
        <m:r>
          <m:rPr>
            <m:sty m:val="p"/>
          </m:rPr>
          <m:t>×</m:t>
        </m:r>
        <m:r>
          <m:t>1900</m:t>
        </m:r>
      </m:oMath>
      <w:r>
        <w:t xml:space="preserve">, is 36 200 to 42 500 h and contains the true 40 000 h. The RUL at 12 000 h is 27 300 h. Capacitor life roughly halves for every 10 K rise in hot-spot temperature, the empirical ten-degree rule derived from the Arrhenius law,</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r>
                  <m:t>L</m:t>
                </m:r>
                <m:d>
                  <m:dPr>
                    <m:begChr m:val="("/>
                    <m:endChr m:val=")"/>
                    <m:sepChr m:val=""/>
                    <m:grow/>
                  </m:dPr>
                  <m:e>
                    <m:r>
                      <m:t>T</m:t>
                    </m:r>
                  </m:e>
                </m:d>
                <m:r>
                  <m:rPr>
                    <m:sty m:val="p"/>
                  </m:rPr>
                  <m:t>=</m:t>
                </m:r>
                <m:sSub>
                  <m:e>
                    <m:r>
                      <m:t>L</m:t>
                    </m:r>
                  </m:e>
                  <m:sub>
                    <m:r>
                      <m:t>0</m:t>
                    </m:r>
                  </m:sub>
                </m:sSub>
                <m:r>
                  <m:rPr>
                    <m:sty m:val="p"/>
                  </m:rPr>
                  <m:t>⋅</m:t>
                </m:r>
                <m:sSup>
                  <m:e>
                    <m:r>
                      <m:t>2</m:t>
                    </m:r>
                  </m:e>
                  <m:sup>
                    <m:d>
                      <m:dPr>
                        <m:begChr m:val="("/>
                        <m:endChr m:val=")"/>
                        <m:sepChr m:val=""/>
                        <m:grow/>
                      </m:dPr>
                      <m:e>
                        <m:sSub>
                          <m:e>
                            <m:r>
                              <m:t>T</m:t>
                            </m:r>
                          </m:e>
                          <m:sub>
                            <m:r>
                              <m:t>0</m:t>
                            </m:r>
                          </m:sub>
                        </m:sSub>
                        <m:r>
                          <m:rPr>
                            <m:sty m:val="p"/>
                          </m:rPr>
                          <m:t>−</m:t>
                        </m:r>
                        <m:r>
                          <m:t>T</m:t>
                        </m:r>
                      </m:e>
                    </m:d>
                    <m:r>
                      <m:rPr>
                        <m:sty m:val="p"/>
                      </m:rPr>
                      <m:t>/</m:t>
                    </m:r>
                    <m:r>
                      <m:t>10</m:t>
                    </m:r>
                    <m:r>
                      <m:t> </m:t>
                    </m:r>
                    <m:r>
                      <m:t>K</m:t>
                    </m:r>
                  </m:sup>
                </m:sSup>
                <m:r>
                  <m:rPr>
                    <m:sty m:val="p"/>
                  </m:rPr>
                  <m:t>,</m:t>
                </m:r>
              </m:oMath>
            </m:oMathPara>
          </w:p>
        </w:tc>
        <w:tc>
          <w:tcPr>
            <w:tcW w:w="900" w:type="dxa"/>
            <w:vAlign w:val="center"/>
          </w:tcPr>
          <w:p>
            <w:pPr>
              <w:pStyle w:val="EquationCell"/>
              <w:jc w:val="right"/>
            </w:pPr>
            <w:r>
              <w:t xml:space="preserve">(12.91)</w:t>
            </w:r>
          </w:p>
        </w:tc>
      </w:tr>
    </w:tbl>
    <w:p>
      <w:pPr>
        <w:pStyle w:val="BodyText"/>
      </w:pPr>
      <w:r>
        <w:t xml:space="preserve">where</w:t>
      </w:r>
      <w:r>
        <w:t xml:space="preserve"> </w:t>
      </w:r>
      <m:oMath>
        <m:sSub>
          <m:e>
            <m:r>
              <m:t>L</m:t>
            </m:r>
          </m:e>
          <m:sub>
            <m:r>
              <m:t>0</m:t>
            </m:r>
          </m:sub>
        </m:sSub>
      </m:oMath>
      <w:r>
        <w:t xml:space="preserve"> </w:t>
      </w:r>
      <w:r>
        <w:t xml:space="preserve">is the life at the reference hot-spot temperature</w:t>
      </w:r>
      <w:r>
        <w:t xml:space="preserve"> </w:t>
      </w:r>
      <m:oMath>
        <m:sSub>
          <m:e>
            <m:r>
              <m:t>T</m:t>
            </m:r>
          </m:e>
          <m:sub>
            <m:r>
              <m:t>0</m:t>
            </m:r>
          </m:sub>
        </m:sSub>
      </m:oMath>
      <w:r>
        <w:t xml:space="preserve"> </w:t>
      </w:r>
      <w:r>
        <w:t xml:space="preserve">and</w:t>
      </w:r>
      <w:r>
        <w:t xml:space="preserve"> </w:t>
      </w:r>
      <m:oMath>
        <m:r>
          <m:t>T</m:t>
        </m:r>
      </m:oMath>
      <w:r>
        <w:t xml:space="preserve"> </w:t>
      </w:r>
      <w:r>
        <w:t xml:space="preserve">the actual hot-spot temperature; if the drive runs 10 K hotter from now on, the remaining life halves to about 13 700 h.</w:t>
      </w:r>
    </w:p>
    <w:p>
      <w:pPr>
        <w:pStyle w:val="BodyText"/>
      </w:pPr>
      <w:r>
        <w:rPr>
          <w:iCs/>
          <w:i/>
        </w:rPr>
        <w:t xml:space="preserve">Interpretation.</w:t>
      </w:r>
      <w:r>
        <w:t xml:space="preserve"> </w:t>
      </w:r>
      <w:r>
        <w:t xml:space="preserve">Figure 12.31 shows the fit and its extrapolation. The first 12 000 hours show only 24 % of the ESR rise to end of life, so the extrapolation is long and would be wide without the strong exponential prior. The temperature scenario matters more than the fit, which is why the RUL must be stated with its assumed future temperature, and why the thermal twin of Chapter 7 is part of the prognosis. The ten-degree rule and the exponential form are both empirical and valid only within the temperature and ripple range over which the manufacturer tested; the parameters here are synthetic and do not describe any particular capacitor.</w:t>
      </w:r>
    </w:p>
    <w:p>
      <w:pPr>
        <w:pStyle w:val="CaptionedFigure"/>
      </w:pPr>
      <w:r>
        <w:drawing>
          <wp:inline>
            <wp:extent cx="4754880" cy="2338905"/>
            <wp:effectExtent b="0" l="0" r="0" t="0"/>
            <wp:docPr descr="Figure 12.31. ESR of D-3’s capacitors (synthetic, Example 12.14): estimates to 12 000 h, the fitted exponential extrapolated to the 2 × ESR₀ threshold with the 90 % interval of the end of life, and the true trajectory." title="" id="164" name="Picture"/>
            <a:graphic>
              <a:graphicData uri="http://schemas.openxmlformats.org/drawingml/2006/picture">
                <pic:pic>
                  <pic:nvPicPr>
                    <pic:cNvPr descr="figs/r_cap.png" id="165" name="Picture"/>
                    <pic:cNvPicPr>
                      <a:picLocks noChangeArrowheads="1" noChangeAspect="1"/>
                    </pic:cNvPicPr>
                  </pic:nvPicPr>
                  <pic:blipFill>
                    <a:blip r:embed="rId163"/>
                    <a:stretch>
                      <a:fillRect/>
                    </a:stretch>
                  </pic:blipFill>
                  <pic:spPr bwMode="auto">
                    <a:xfrm>
                      <a:off x="0" y="0"/>
                      <a:ext cx="4754880" cy="2338905"/>
                    </a:xfrm>
                    <a:prstGeom prst="rect">
                      <a:avLst/>
                    </a:prstGeom>
                    <a:noFill/>
                    <a:ln w="9525">
                      <a:noFill/>
                      <a:headEnd/>
                      <a:tailEnd/>
                    </a:ln>
                  </pic:spPr>
                </pic:pic>
              </a:graphicData>
            </a:graphic>
          </wp:inline>
        </w:drawing>
      </w:r>
    </w:p>
    <w:p>
      <w:pPr>
        <w:pStyle w:val="ImageCaption"/>
      </w:pPr>
      <w:r>
        <w:t xml:space="preserve">Figure 12.31. ESR of D-3’s capacitors (synthetic, Example 12.14): estimates to 12 000 h, the fitted exponential extrapolated to the 2 × ESR₀ threshold with the 90 % interval of the end of life, and the true trajectory.</w:t>
      </w:r>
    </w:p>
    <w:bookmarkEnd w:id="166"/>
    <w:bookmarkEnd w:id="167"/>
    <w:bookmarkStart w:id="171" w:name="X982ff795f389b7343562de0646f53840b6fa34c"/>
    <w:p>
      <w:pPr>
        <w:pStyle w:val="Heading1"/>
      </w:pPr>
      <w:r>
        <w:t xml:space="preserve">12.20 PV PHM: Separating Faults from Weather and Sensors</w:t>
      </w:r>
    </w:p>
    <w:p>
      <w:pPr>
        <w:pStyle w:val="FirstParagraph"/>
      </w:pPr>
      <w:r>
        <w:t xml:space="preserve">The PV twin of Chapter 8 predicts each string’s power from measured irradiance and temperature, so the ratio of measured to predicted power is a residual free of weather. For P-1, the daily plant-level ratio scatters by 0.9 % on healthy days, and three failed strings (2 % of the array) lower it by 1.9 %. A single day’s drop of</w:t>
      </w:r>
      <w:r>
        <w:t xml:space="preserve"> </w:t>
      </w:r>
      <m:oMath>
        <m:r>
          <m:t>1.9</m:t>
        </m:r>
        <m:r>
          <m:rPr>
            <m:sty m:val="p"/>
          </m:rPr>
          <m:t>/</m:t>
        </m:r>
        <m:r>
          <m:t>0.9</m:t>
        </m:r>
        <m:r>
          <m:rPr>
            <m:sty m:val="p"/>
          </m:rPr>
          <m:t>=</m:t>
        </m:r>
        <m:r>
          <m:t>2.1</m:t>
        </m:r>
      </m:oMath>
      <w:r>
        <w:t xml:space="preserve">σ is below a 3σ threshold, so one day cannot confirm the fault. A CUSUM with</w:t>
      </w:r>
      <w:r>
        <w:t xml:space="preserve"> </w:t>
      </w:r>
      <m:oMath>
        <m:r>
          <m:t>k</m:t>
        </m:r>
        <m:r>
          <m:rPr>
            <m:sty m:val="p"/>
          </m:rPr>
          <m:t>=</m:t>
        </m:r>
        <m:r>
          <m:t>1</m:t>
        </m:r>
      </m:oMath>
      <w:r>
        <w:t xml:space="preserve"> </w:t>
      </w:r>
      <w:r>
        <w:t xml:space="preserve">(half the 2σ shift) and</w:t>
      </w:r>
      <w:r>
        <w:t xml:space="preserve"> </w:t>
      </w:r>
      <m:oMath>
        <m:r>
          <m:t>h</m:t>
        </m:r>
        <m:r>
          <m:rPr>
            <m:sty m:val="p"/>
          </m:rPr>
          <m:t>=</m:t>
        </m:r>
        <m:r>
          <m:t>4</m:t>
        </m:r>
      </m:oMath>
      <w:r>
        <w:t xml:space="preserve"> </w:t>
      </w:r>
      <w:r>
        <w:t xml:space="preserve">on the standardized daily ratio accumulates</w:t>
      </w:r>
      <w:r>
        <w:t xml:space="preserve"> </w:t>
      </w:r>
      <m:oMath>
        <m:r>
          <m:t>2.1</m:t>
        </m:r>
        <m:r>
          <m:rPr>
            <m:sty m:val="p"/>
          </m:rPr>
          <m:t>−</m:t>
        </m:r>
        <m:r>
          <m:t>1</m:t>
        </m:r>
        <m:r>
          <m:rPr>
            <m:sty m:val="p"/>
          </m:rPr>
          <m:t>=</m:t>
        </m:r>
        <m:r>
          <m:t>1.1</m:t>
        </m:r>
      </m:oMath>
      <w:r>
        <w:t xml:space="preserve"> </w:t>
      </w:r>
      <w:r>
        <w:t xml:space="preserve">per day on average, and by (12.27) its average delay is 4.3 days, matching the five-day averaging of Chapter 8 (Section 8.9). Figure 12.32 shows one realization, in which the CUSUM crosses its limit on the fourth day. String-level current measurement reduces the problem to a trivial one: a failed string’s current is zero from the first hour. This case shows the chapter’s broader lesson that sensor placement often matters more than algorithms. The same residual also carries soiling and irradiance-sensor drift, and the fault-signature analysis of Chapter 8 (Section 8.9) separates them.</w:t>
      </w:r>
    </w:p>
    <w:p>
      <w:pPr>
        <w:pStyle w:val="CaptionedFigure"/>
      </w:pPr>
      <w:r>
        <w:drawing>
          <wp:inline>
            <wp:extent cx="5303520" cy="3039592"/>
            <wp:effectExtent b="0" l="0" r="0" t="0"/>
            <wp:docPr descr="Figure 12.32. Standardized daily PV performance ratio before and after three strings fail on day 200 (top), and the CUSUM statistic crossing its decision interval on the fourth day (bottom)." title="" id="169" name="Picture"/>
            <a:graphic>
              <a:graphicData uri="http://schemas.openxmlformats.org/drawingml/2006/picture">
                <pic:pic>
                  <pic:nvPicPr>
                    <pic:cNvPr descr="media/media/rId126.png" id="170" name="Picture"/>
                    <pic:cNvPicPr>
                      <a:picLocks noChangeArrowheads="1" noChangeAspect="1"/>
                    </pic:cNvPicPr>
                  </pic:nvPicPr>
                  <pic:blipFill>
                    <a:blip r:embed="rId168"/>
                    <a:stretch>
                      <a:fillRect/>
                    </a:stretch>
                  </pic:blipFill>
                  <pic:spPr bwMode="auto">
                    <a:xfrm>
                      <a:off x="0" y="0"/>
                      <a:ext cx="5303520" cy="3039592"/>
                    </a:xfrm>
                    <a:prstGeom prst="rect">
                      <a:avLst/>
                    </a:prstGeom>
                    <a:noFill/>
                    <a:ln w="9525">
                      <a:noFill/>
                      <a:headEnd/>
                      <a:tailEnd/>
                    </a:ln>
                  </pic:spPr>
                </pic:pic>
              </a:graphicData>
            </a:graphic>
          </wp:inline>
        </w:drawing>
      </w:r>
    </w:p>
    <w:p>
      <w:pPr>
        <w:pStyle w:val="ImageCaption"/>
      </w:pPr>
      <w:r>
        <w:t xml:space="preserve">Figure 12.32. Standardized daily PV performance ratio before and after three strings fail on day 200 (top), and the CUSUM statistic crossing its decision interval on the fourth day (bottom).</w:t>
      </w:r>
    </w:p>
    <w:p>
      <w:pPr>
        <w:pStyle w:val="BodyText"/>
      </w:pPr>
      <w:r>
        <w:t xml:space="preserve">The daily ratio mixes several mechanisms that lower PV output, and they must be separated because their remedies differ. Table 12.9 lists the separating evidence. The twin normalizes every residual by irradiance and temperature, so that weather disappears, and then uses two further dimensions:</w:t>
      </w:r>
      <w:r>
        <w:t xml:space="preserve"> </w:t>
      </w:r>
      <w:r>
        <w:rPr>
          <w:iCs/>
          <w:i/>
        </w:rPr>
        <w:t xml:space="preserve">time</w:t>
      </w:r>
      <w:r>
        <w:t xml:space="preserve"> </w:t>
      </w:r>
      <w:r>
        <w:t xml:space="preserve">(a step, a slow trend, a daily pattern, a recovery after rain) and</w:t>
      </w:r>
      <w:r>
        <w:t xml:space="preserve"> </w:t>
      </w:r>
      <w:r>
        <w:rPr>
          <w:iCs/>
          <w:i/>
        </w:rPr>
        <w:t xml:space="preserve">space</w:t>
      </w:r>
      <w:r>
        <w:t xml:space="preserve"> </w:t>
      </w:r>
      <w:r>
        <w:t xml:space="preserve">(one string against its neighbours, which share weather and soiling). String-level currents make most separations easy; plant-level power makes them hard. When the residual evidence is ambiguous, confirmatory measurements settle it: an I–V curve trace distinguishes series-resistance increase, shunt loss, bypass-diode activation and open circuits, and infrared thermography shows hot cells, hot junction boxes and failed diodes.</w:t>
      </w:r>
    </w:p>
    <w:p>
      <w:pPr>
        <w:pStyle w:val="TableCaption"/>
      </w:pPr>
      <w:r>
        <w:t xml:space="preserve">TABLE 12.9 Separating PV loss mechanisms with twin residuals</w:t>
      </w:r>
    </w:p>
    <w:tbl>
      <w:tblPr>
        <w:tblStyle w:val="Table"/>
        <w:tblW w:w="9540" w:type="dxa"/>
        <w:tblLook w:firstRow="1" w:lastRow="0" w:firstColumn="0" w:lastColumn="0" w:noHBand="0" w:noVBand="0" w:val="0020"/>
        <w:jc w:val="center"/>
        <w:tblLayout w:type="fixed"/>
        <w:tblCaption w:val="TABLE 12.9 Separating PV loss mechanisms with twin residuals"/>
      </w:tblPr>
      <w:tblGrid>
        <w:gridCol w:w="2168"/>
        <w:gridCol w:w="2457"/>
        <w:gridCol w:w="2457"/>
        <w:gridCol w:w="2458"/>
      </w:tblGrid>
      <w:tr>
        <w:trPr>
          <w:tblHeader w:val="true"/>
        </w:trPr>
        <w:tc>
          <w:tcPr>
            <w:tcW w:w="2168" w:type="dxa"/>
          </w:tcPr>
          <w:p>
            <w:pPr>
              <w:pStyle w:val="Compact"/>
              <w:jc w:val="left"/>
            </w:pPr>
            <w:r>
              <w:t xml:space="preserve">Mechanism</w:t>
            </w:r>
          </w:p>
        </w:tc>
        <w:tc>
          <w:tcPr>
            <w:tcW w:w="2457" w:type="dxa"/>
          </w:tcPr>
          <w:p>
            <w:pPr>
              <w:pStyle w:val="Compact"/>
              <w:jc w:val="left"/>
            </w:pPr>
            <w:r>
              <w:t xml:space="preserve">Time signature</w:t>
            </w:r>
          </w:p>
        </w:tc>
        <w:tc>
          <w:tcPr>
            <w:tcW w:w="2457" w:type="dxa"/>
          </w:tcPr>
          <w:p>
            <w:pPr>
              <w:pStyle w:val="Compact"/>
              <w:jc w:val="left"/>
            </w:pPr>
            <w:r>
              <w:t xml:space="preserve">Spatial signature</w:t>
            </w:r>
          </w:p>
        </w:tc>
        <w:tc>
          <w:tcPr>
            <w:tcW w:w="2458" w:type="dxa"/>
          </w:tcPr>
          <w:p>
            <w:pPr>
              <w:pStyle w:val="Compact"/>
              <w:jc w:val="left"/>
            </w:pPr>
            <w:r>
              <w:t xml:space="preserve">Separating check</w:t>
            </w:r>
          </w:p>
        </w:tc>
      </w:tr>
      <w:tr>
        <w:tc>
          <w:tcPr>
            <w:tcW w:w="2168" w:type="dxa"/>
          </w:tcPr>
          <w:p>
            <w:pPr>
              <w:pStyle w:val="Compact"/>
              <w:jc w:val="left"/>
            </w:pPr>
            <w:r>
              <w:t xml:space="preserve">Open string or connector</w:t>
            </w:r>
          </w:p>
        </w:tc>
        <w:tc>
          <w:tcPr>
            <w:tcW w:w="2457" w:type="dxa"/>
          </w:tcPr>
          <w:p>
            <w:pPr>
              <w:pStyle w:val="Compact"/>
              <w:jc w:val="left"/>
            </w:pPr>
            <w:r>
              <w:t xml:space="preserve">Step to zero current</w:t>
            </w:r>
          </w:p>
        </w:tc>
        <w:tc>
          <w:tcPr>
            <w:tcW w:w="2457" w:type="dxa"/>
          </w:tcPr>
          <w:p>
            <w:pPr>
              <w:pStyle w:val="Compact"/>
              <w:jc w:val="left"/>
            </w:pPr>
            <w:r>
              <w:t xml:space="preserve">One string only</w:t>
            </w:r>
          </w:p>
        </w:tc>
        <w:tc>
          <w:tcPr>
            <w:tcW w:w="2458" w:type="dxa"/>
          </w:tcPr>
          <w:p>
            <w:pPr>
              <w:pStyle w:val="Compact"/>
              <w:jc w:val="left"/>
            </w:pPr>
            <w:r>
              <w:t xml:space="preserve">String current; I–V trace</w:t>
            </w:r>
          </w:p>
        </w:tc>
      </w:tr>
      <w:tr>
        <w:tc>
          <w:tcPr>
            <w:tcW w:w="2168" w:type="dxa"/>
          </w:tcPr>
          <w:p>
            <w:pPr>
              <w:pStyle w:val="Compact"/>
              <w:jc w:val="left"/>
            </w:pPr>
            <w:r>
              <w:t xml:space="preserve">Partial shading</w:t>
            </w:r>
          </w:p>
        </w:tc>
        <w:tc>
          <w:tcPr>
            <w:tcW w:w="2457" w:type="dxa"/>
          </w:tcPr>
          <w:p>
            <w:pPr>
              <w:pStyle w:val="Compact"/>
              <w:jc w:val="left"/>
            </w:pPr>
            <w:r>
              <w:t xml:space="preserve">Repeats at the same sun positions</w:t>
            </w:r>
          </w:p>
        </w:tc>
        <w:tc>
          <w:tcPr>
            <w:tcW w:w="2457" w:type="dxa"/>
          </w:tcPr>
          <w:p>
            <w:pPr>
              <w:pStyle w:val="Compact"/>
              <w:jc w:val="left"/>
            </w:pPr>
            <w:r>
              <w:t xml:space="preserve">Some strings, time-of-day dependent</w:t>
            </w:r>
          </w:p>
        </w:tc>
        <w:tc>
          <w:tcPr>
            <w:tcW w:w="2458" w:type="dxa"/>
          </w:tcPr>
          <w:p>
            <w:pPr>
              <w:pStyle w:val="Compact"/>
              <w:jc w:val="left"/>
            </w:pPr>
            <w:r>
              <w:t xml:space="preserve">Pattern against solar geometry</w:t>
            </w:r>
          </w:p>
        </w:tc>
      </w:tr>
      <w:tr>
        <w:tc>
          <w:tcPr>
            <w:tcW w:w="2168" w:type="dxa"/>
          </w:tcPr>
          <w:p>
            <w:pPr>
              <w:pStyle w:val="Compact"/>
              <w:jc w:val="left"/>
            </w:pPr>
            <w:r>
              <w:t xml:space="preserve">Soiling</w:t>
            </w:r>
          </w:p>
        </w:tc>
        <w:tc>
          <w:tcPr>
            <w:tcW w:w="2457" w:type="dxa"/>
          </w:tcPr>
          <w:p>
            <w:pPr>
              <w:pStyle w:val="Compact"/>
              <w:jc w:val="left"/>
            </w:pPr>
            <w:r>
              <w:t xml:space="preserve">Slow decline, recovery after rain or cleaning</w:t>
            </w:r>
          </w:p>
        </w:tc>
        <w:tc>
          <w:tcPr>
            <w:tcW w:w="2457" w:type="dxa"/>
          </w:tcPr>
          <w:p>
            <w:pPr>
              <w:pStyle w:val="Compact"/>
              <w:jc w:val="left"/>
            </w:pPr>
            <w:r>
              <w:t xml:space="preserve">Most strings similarly</w:t>
            </w:r>
          </w:p>
        </w:tc>
        <w:tc>
          <w:tcPr>
            <w:tcW w:w="2458" w:type="dxa"/>
          </w:tcPr>
          <w:p>
            <w:pPr>
              <w:pStyle w:val="Compact"/>
              <w:jc w:val="left"/>
            </w:pPr>
            <w:r>
              <w:t xml:space="preserve">Rain events; reference cell cleaned and uncleaned</w:t>
            </w:r>
          </w:p>
        </w:tc>
      </w:tr>
      <w:tr>
        <w:tc>
          <w:tcPr>
            <w:tcW w:w="2168" w:type="dxa"/>
          </w:tcPr>
          <w:p>
            <w:pPr>
              <w:pStyle w:val="Compact"/>
              <w:jc w:val="left"/>
            </w:pPr>
            <w:r>
              <w:t xml:space="preserve">Irradiance-sensor bias or drift</w:t>
            </w:r>
          </w:p>
        </w:tc>
        <w:tc>
          <w:tcPr>
            <w:tcW w:w="2457" w:type="dxa"/>
          </w:tcPr>
          <w:p>
            <w:pPr>
              <w:pStyle w:val="Compact"/>
              <w:jc w:val="left"/>
            </w:pPr>
            <w:r>
              <w:t xml:space="preserve">Residual changes for all strings together</w:t>
            </w:r>
          </w:p>
        </w:tc>
        <w:tc>
          <w:tcPr>
            <w:tcW w:w="2457" w:type="dxa"/>
          </w:tcPr>
          <w:p>
            <w:pPr>
              <w:pStyle w:val="Compact"/>
              <w:jc w:val="left"/>
            </w:pPr>
            <w:r>
              <w:t xml:space="preserve">Whole plant</w:t>
            </w:r>
          </w:p>
        </w:tc>
        <w:tc>
          <w:tcPr>
            <w:tcW w:w="2458" w:type="dxa"/>
          </w:tcPr>
          <w:p>
            <w:pPr>
              <w:pStyle w:val="Compact"/>
              <w:jc w:val="left"/>
            </w:pPr>
            <w:r>
              <w:t xml:space="preserve">Compare two irradiance sensors, satellite estimate, clear-sky model</w:t>
            </w:r>
          </w:p>
        </w:tc>
      </w:tr>
      <w:tr>
        <w:tc>
          <w:tcPr>
            <w:tcW w:w="2168" w:type="dxa"/>
          </w:tcPr>
          <w:p>
            <w:pPr>
              <w:pStyle w:val="Compact"/>
              <w:jc w:val="left"/>
            </w:pPr>
            <w:r>
              <w:t xml:space="preserve">Degradation (cells, encapsulant)</w:t>
            </w:r>
          </w:p>
        </w:tc>
        <w:tc>
          <w:tcPr>
            <w:tcW w:w="2457" w:type="dxa"/>
          </w:tcPr>
          <w:p>
            <w:pPr>
              <w:pStyle w:val="Compact"/>
              <w:jc w:val="left"/>
            </w:pPr>
            <w:r>
              <w:t xml:space="preserve">Slow, monotone, about 0.5 % per year</w:t>
            </w:r>
          </w:p>
        </w:tc>
        <w:tc>
          <w:tcPr>
            <w:tcW w:w="2457" w:type="dxa"/>
          </w:tcPr>
          <w:p>
            <w:pPr>
              <w:pStyle w:val="Compact"/>
              <w:jc w:val="left"/>
            </w:pPr>
            <w:r>
              <w:t xml:space="preserve">Whole plant or module type</w:t>
            </w:r>
          </w:p>
        </w:tc>
        <w:tc>
          <w:tcPr>
            <w:tcW w:w="2458" w:type="dxa"/>
          </w:tcPr>
          <w:p>
            <w:pPr>
              <w:pStyle w:val="Compact"/>
              <w:jc w:val="left"/>
            </w:pPr>
            <w:r>
              <w:t xml:space="preserve">Long-term trend after weather normalization</w:t>
            </w:r>
          </w:p>
        </w:tc>
      </w:tr>
      <w:tr>
        <w:tc>
          <w:tcPr>
            <w:tcW w:w="2168" w:type="dxa"/>
          </w:tcPr>
          <w:p>
            <w:pPr>
              <w:pStyle w:val="Compact"/>
              <w:jc w:val="left"/>
            </w:pPr>
            <w:r>
              <w:t xml:space="preserve">Bypass-diode failure, hot spot</w:t>
            </w:r>
          </w:p>
        </w:tc>
        <w:tc>
          <w:tcPr>
            <w:tcW w:w="2457" w:type="dxa"/>
          </w:tcPr>
          <w:p>
            <w:pPr>
              <w:pStyle w:val="Compact"/>
              <w:jc w:val="left"/>
            </w:pPr>
            <w:r>
              <w:t xml:space="preserve">Step of one-third of a module’s voltage</w:t>
            </w:r>
          </w:p>
        </w:tc>
        <w:tc>
          <w:tcPr>
            <w:tcW w:w="2457" w:type="dxa"/>
          </w:tcPr>
          <w:p>
            <w:pPr>
              <w:pStyle w:val="Compact"/>
              <w:jc w:val="left"/>
            </w:pPr>
            <w:r>
              <w:t xml:space="preserve">One module</w:t>
            </w:r>
          </w:p>
        </w:tc>
        <w:tc>
          <w:tcPr>
            <w:tcW w:w="2458" w:type="dxa"/>
          </w:tcPr>
          <w:p>
            <w:pPr>
              <w:pStyle w:val="Compact"/>
              <w:jc w:val="left"/>
            </w:pPr>
            <w:r>
              <w:t xml:space="preserve">Thermography; I–V curve steps</w:t>
            </w:r>
          </w:p>
        </w:tc>
      </w:tr>
      <w:tr>
        <w:tc>
          <w:tcPr>
            <w:tcW w:w="2168" w:type="dxa"/>
          </w:tcPr>
          <w:p>
            <w:pPr>
              <w:pStyle w:val="Compact"/>
              <w:jc w:val="left"/>
            </w:pPr>
            <w:r>
              <w:t xml:space="preserve">MPPT, inverter clipping or curtailment</w:t>
            </w:r>
          </w:p>
        </w:tc>
        <w:tc>
          <w:tcPr>
            <w:tcW w:w="2457" w:type="dxa"/>
          </w:tcPr>
          <w:p>
            <w:pPr>
              <w:pStyle w:val="Compact"/>
              <w:jc w:val="left"/>
            </w:pPr>
            <w:r>
              <w:t xml:space="preserve">Output flat at a limit</w:t>
            </w:r>
          </w:p>
        </w:tc>
        <w:tc>
          <w:tcPr>
            <w:tcW w:w="2457" w:type="dxa"/>
          </w:tcPr>
          <w:p>
            <w:pPr>
              <w:pStyle w:val="Compact"/>
              <w:jc w:val="left"/>
            </w:pPr>
            <w:r>
              <w:t xml:space="preserve">Whole inverter</w:t>
            </w:r>
          </w:p>
        </w:tc>
        <w:tc>
          <w:tcPr>
            <w:tcW w:w="2458" w:type="dxa"/>
          </w:tcPr>
          <w:p>
            <w:pPr>
              <w:pStyle w:val="Compact"/>
              <w:jc w:val="left"/>
            </w:pPr>
            <w:r>
              <w:t xml:space="preserve">Inverter set-points and status</w:t>
            </w:r>
          </w:p>
        </w:tc>
      </w:tr>
    </w:tbl>
    <w:bookmarkEnd w:id="171"/>
    <w:bookmarkStart w:id="175" w:name="battery-phm"/>
    <w:p>
      <w:pPr>
        <w:pStyle w:val="Heading1"/>
      </w:pPr>
      <w:r>
        <w:t xml:space="preserve">12.21 Battery PHM</w:t>
      </w:r>
    </w:p>
    <w:p>
      <w:pPr>
        <w:pStyle w:val="FirstParagraph"/>
      </w:pPr>
      <w:r>
        <w:t xml:space="preserve">The P-1 battery’s capacity fade was modelled in Chapter 9 with calendar and cycle terms (Section 9.10). At two years, a power-law fit to monthly capacity estimates predicted an RUL of 10.5 years, with a 90 % bootstrap interval of 7.7 to 14.9 years that contained the true 10.0 years (Chapter 9, Section 9.14). A learned fleet model with conformal calibration gave intervals that held their coverage on cells like those in the training fleet but lost it outside the training temperature range (Chapter 9, Section 9.19.4). Two points from this chapter complete the picture. First, the battery’s capacity trajectory can also be modelled as a Wiener process with drift in capacity loss, which gives the inverse-Gaussian RUL of (12.60) directly and updates the drift as each capacity estimate arrives. Second, the RUL is meaningful only with its load scenario: the same pack at 35 °C instead of 25 °C reaches end of life in under 5 years instead of 12 (Chapter 9, Section 9.10). The prognosis must therefore be issued per scenario, and the decision (plan replacement, derate, improve cooling) compares them.</w:t>
      </w:r>
    </w:p>
    <w:p>
      <w:pPr>
        <w:pStyle w:val="BodyText"/>
      </w:pPr>
      <w:r>
        <w:t xml:space="preserve">Battery state of health is two quantities, not one.</w:t>
      </w:r>
      <w:r>
        <w:t xml:space="preserve"> </w:t>
      </w:r>
      <w:r>
        <w:rPr>
          <w:iCs/>
          <w:i/>
        </w:rPr>
        <w:t xml:space="preserve">Capacity SOH</w:t>
      </w:r>
      <w:r>
        <w:t xml:space="preserve"> </w:t>
      </w:r>
      <w:r>
        <w:t xml:space="preserve">is the ratio of present to rated capacity,</w:t>
      </w:r>
      <w:r>
        <w:t xml:space="preserve"> </w:t>
      </w:r>
      <m:oMath>
        <m:r>
          <m:t>S</m:t>
        </m:r>
        <m:r>
          <m:t>O</m:t>
        </m:r>
        <m:sSub>
          <m:e>
            <m:r>
              <m:t>H</m:t>
            </m:r>
          </m:e>
          <m:sub>
            <m:r>
              <m:t>Q</m:t>
            </m:r>
          </m:sub>
        </m:sSub>
        <m:r>
          <m:rPr>
            <m:sty m:val="p"/>
          </m:rPr>
          <m:t>=</m:t>
        </m:r>
        <m:r>
          <m:t>Q</m:t>
        </m:r>
        <m:r>
          <m:rPr>
            <m:sty m:val="p"/>
          </m:rPr>
          <m:t>/</m:t>
        </m:r>
        <m:sSub>
          <m:e>
            <m:r>
              <m:t>Q</m:t>
            </m:r>
          </m:e>
          <m:sub>
            <m:r>
              <m:t>r</m:t>
            </m:r>
            <m:r>
              <m:t>a</m:t>
            </m:r>
            <m:r>
              <m:t>t</m:t>
            </m:r>
            <m:r>
              <m:t>e</m:t>
            </m:r>
            <m:r>
              <m:t>d</m:t>
            </m:r>
          </m:sub>
        </m:sSub>
      </m:oMath>
      <w:r>
        <w:t xml:space="preserve">, and governs energy;</w:t>
      </w:r>
      <w:r>
        <w:t xml:space="preserve"> </w:t>
      </w:r>
      <w:r>
        <w:rPr>
          <w:iCs/>
          <w:i/>
        </w:rPr>
        <w:t xml:space="preserve">resistance SOH</w:t>
      </w:r>
      <w:r>
        <w:t xml:space="preserve">, often expressed as</w:t>
      </w:r>
      <w:r>
        <w:t xml:space="preserve"> </w:t>
      </w:r>
      <m:oMath>
        <m:r>
          <m:t>S</m:t>
        </m:r>
        <m:r>
          <m:t>O</m:t>
        </m:r>
        <m:sSub>
          <m:e>
            <m:r>
              <m:t>H</m:t>
            </m:r>
          </m:e>
          <m:sub>
            <m:r>
              <m:t>R</m:t>
            </m:r>
          </m:sub>
        </m:sSub>
        <m:r>
          <m:rPr>
            <m:sty m:val="p"/>
          </m:rPr>
          <m:t>=</m:t>
        </m:r>
        <m:sSub>
          <m:e>
            <m:r>
              <m:t>R</m:t>
            </m:r>
          </m:e>
          <m:sub>
            <m:r>
              <m:t>0</m:t>
            </m:r>
          </m:sub>
        </m:sSub>
        <m:r>
          <m:rPr>
            <m:sty m:val="p"/>
          </m:rPr>
          <m:t>/</m:t>
        </m:r>
        <m:r>
          <m:t>R</m:t>
        </m:r>
      </m:oMath>
      <w:r>
        <w:t xml:space="preserve"> </w:t>
      </w:r>
      <w:r>
        <w:t xml:space="preserve">with</w:t>
      </w:r>
      <w:r>
        <w:t xml:space="preserve"> </w:t>
      </w:r>
      <m:oMath>
        <m:r>
          <m:t>R</m:t>
        </m:r>
      </m:oMath>
      <w:r>
        <w:t xml:space="preserve"> </w:t>
      </w:r>
      <w:r>
        <w:t xml:space="preserve">the present internal resistance at a reference temperature and SOC, governs power and heat. Both are estimated online by the equivalent-circuit twin of Chapter 9, whose parameters are updated by a recursive estimator from current and voltage, and both depend on temperature, SOC and C-rate, which must be held fixed or modelled before a trend is read.</w:t>
      </w:r>
      <w:r>
        <w:t xml:space="preserve"> </w:t>
      </w:r>
      <w:r>
        <w:rPr>
          <w:iCs/>
          <w:i/>
        </w:rPr>
        <w:t xml:space="preserve">Incremental-capacity</w:t>
      </w:r>
      <w:r>
        <w:t xml:space="preserve"> </w:t>
      </w:r>
      <w:r>
        <w:t xml:space="preserve">(IC) and</w:t>
      </w:r>
      <w:r>
        <w:t xml:space="preserve"> </w:t>
      </w:r>
      <w:r>
        <w:rPr>
          <w:iCs/>
          <w:i/>
        </w:rPr>
        <w:t xml:space="preserve">differential-voltage</w:t>
      </w:r>
      <w:r>
        <w:t xml:space="preserve"> </w:t>
      </w:r>
      <w:r>
        <w:t xml:space="preserve">(DV) analysis give mechanistic insight: the peaks of</w:t>
      </w:r>
      <w:r>
        <w:t xml:space="preserve"> </w:t>
      </w:r>
      <m:oMath>
        <m:r>
          <m:t>d</m:t>
        </m:r>
        <m:r>
          <m:t>Q</m:t>
        </m:r>
        <m:r>
          <m:rPr>
            <m:sty m:val="p"/>
          </m:rPr>
          <m:t>/</m:t>
        </m:r>
        <m:r>
          <m:t>d</m:t>
        </m:r>
        <m:r>
          <m:t>V</m:t>
        </m:r>
      </m:oMath>
      <w:r>
        <w:t xml:space="preserve"> </w:t>
      </w:r>
      <w:r>
        <w:t xml:space="preserve">against</w:t>
      </w:r>
      <w:r>
        <w:t xml:space="preserve"> </w:t>
      </w:r>
      <m:oMath>
        <m:r>
          <m:t>V</m:t>
        </m:r>
      </m:oMath>
      <w:r>
        <w:t xml:space="preserve"> </w:t>
      </w:r>
      <w:r>
        <w:t xml:space="preserve">correspond to phase transitions in the electrodes, and their shrinkage or shift separates loss of lithium inventory from loss of active material.</w:t>
      </w:r>
    </w:p>
    <w:p>
      <w:pPr>
        <w:pStyle w:val="BodyText"/>
      </w:pPr>
      <w:r>
        <w:t xml:space="preserve">A pack is only as good as its weakest series string. For</w:t>
      </w:r>
      <w:r>
        <w:t xml:space="preserve"> </w:t>
      </w:r>
      <m:oMath>
        <m:sSub>
          <m:e>
            <m:r>
              <m:t>N</m:t>
            </m:r>
          </m:e>
          <m:sub>
            <m:r>
              <m:t>s</m:t>
            </m:r>
          </m:sub>
        </m:sSub>
      </m:oMath>
      <w:r>
        <w:t xml:space="preserve"> </w:t>
      </w:r>
      <w:r>
        <w:t xml:space="preserve">cells in series, each with capacity</w:t>
      </w:r>
      <w:r>
        <w:t xml:space="preserve"> </w:t>
      </w:r>
      <m:oMath>
        <m:sSub>
          <m:e>
            <m:r>
              <m:t>Q</m:t>
            </m:r>
          </m:e>
          <m:sub>
            <m:r>
              <m:t>i</m:t>
            </m:r>
          </m:sub>
        </m:sSub>
        <m:d>
          <m:dPr>
            <m:begChr m:val="("/>
            <m:endChr m:val=")"/>
            <m:sepChr m:val=""/>
            <m:grow/>
          </m:dPr>
          <m:e>
            <m:r>
              <m:t>t</m:t>
            </m:r>
          </m:e>
        </m:d>
      </m:oMath>
      <w:r>
        <w:t xml:space="preserve">, the usable pack capacity without active balancing is</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b>
                  <m:e>
                    <m:r>
                      <m:t>Q</m:t>
                    </m:r>
                  </m:e>
                  <m:sub>
                    <m:r>
                      <m:t>p</m:t>
                    </m:r>
                    <m:r>
                      <m:t>a</m:t>
                    </m:r>
                    <m:r>
                      <m:t>c</m:t>
                    </m:r>
                    <m:r>
                      <m:t>k</m:t>
                    </m:r>
                  </m:sub>
                </m:sSub>
                <m:d>
                  <m:dPr>
                    <m:begChr m:val="("/>
                    <m:endChr m:val=")"/>
                    <m:sepChr m:val=""/>
                    <m:grow/>
                  </m:dPr>
                  <m:e>
                    <m:r>
                      <m:t>t</m:t>
                    </m:r>
                  </m:e>
                </m:d>
                <m:r>
                  <m:rPr>
                    <m:sty m:val="p"/>
                  </m:rPr>
                  <m:t>=</m:t>
                </m:r>
                <m:limLow>
                  <m:e>
                    <m:r>
                      <m:rPr>
                        <m:sty m:val="p"/>
                      </m:rPr>
                      <m:t>min</m:t>
                    </m:r>
                  </m:e>
                  <m:lim>
                    <m:r>
                      <m:t>i</m:t>
                    </m:r>
                  </m:lim>
                </m:limLow>
                <m:sSub>
                  <m:e>
                    <m:r>
                      <m:t>Q</m:t>
                    </m:r>
                  </m:e>
                  <m:sub>
                    <m:r>
                      <m:t>i</m:t>
                    </m:r>
                  </m:sub>
                </m:sSub>
                <m:d>
                  <m:dPr>
                    <m:begChr m:val="("/>
                    <m:endChr m:val=")"/>
                    <m:sepChr m:val=""/>
                    <m:grow/>
                  </m:dPr>
                  <m:e>
                    <m:r>
                      <m:t>t</m:t>
                    </m:r>
                  </m:e>
                </m:d>
                <m:r>
                  <m:rPr>
                    <m:sty m:val="p"/>
                  </m:rPr>
                  <m:t>,</m:t>
                </m:r>
              </m:oMath>
            </m:oMathPara>
          </w:p>
        </w:tc>
        <w:tc>
          <w:tcPr>
            <w:tcW w:w="900" w:type="dxa"/>
            <w:vAlign w:val="center"/>
          </w:tcPr>
          <w:p>
            <w:pPr>
              <w:pStyle w:val="EquationCell"/>
              <w:jc w:val="right"/>
            </w:pPr>
            <w:r>
              <w:t xml:space="preserve">(12.92)</w:t>
            </w:r>
          </w:p>
        </w:tc>
      </w:tr>
    </w:tbl>
    <w:p>
      <w:pPr>
        <w:pStyle w:val="BodyText"/>
      </w:pPr>
      <w:r>
        <w:t xml:space="preserve">so cell-to-cell variation in initial capacity and fade rate brings the pack’s end of life forward relative to the average cell. Cell-to-cell differences in temperature, which are common in racks, widen the fade-rate spread over time.</w:t>
      </w:r>
    </w:p>
    <w:p>
      <w:pPr>
        <w:pStyle w:val="ExampleTitle"/>
      </w:pPr>
      <w:r>
        <w:t xml:space="preserve">Example 12.15 The weakest cell sets the pack’s life</w:t>
      </w:r>
    </w:p>
    <w:p>
      <w:pPr>
        <w:pStyle w:val="BodyText"/>
      </w:pPr>
      <w:r>
        <w:rPr>
          <w:iCs/>
          <w:i/>
        </w:rPr>
        <w:t xml:space="preserve">Given.</w:t>
      </w:r>
      <w:r>
        <w:t xml:space="preserve"> </w:t>
      </w:r>
      <w:r>
        <w:t xml:space="preserve">A synthetic string of 192 cells in series with initial capacities</w:t>
      </w:r>
      <w:r>
        <w:t xml:space="preserve"> </w:t>
      </w:r>
      <m:oMath>
        <m:r>
          <m:rPr>
            <m:sty m:val="p"/>
            <m:scr m:val="script"/>
          </m:rPr>
          <m:t>N</m:t>
        </m:r>
        <m:d>
          <m:dPr>
            <m:begChr m:val="("/>
            <m:endChr m:val=")"/>
            <m:sepChr m:val=""/>
            <m:grow/>
          </m:dPr>
          <m:e>
            <m:r>
              <m:t>100</m:t>
            </m:r>
            <m:r>
              <m:t> </m:t>
            </m:r>
            <m:r>
              <m:rPr>
                <m:sty m:val="p"/>
              </m:rPr>
              <m:t>%</m:t>
            </m:r>
            <m:r>
              <m:rPr>
                <m:sty m:val="p"/>
              </m:rPr>
              <m:t>,</m:t>
            </m:r>
            <m:r>
              <m:t>1.0</m:t>
            </m:r>
            <m:r>
              <m:t> </m:t>
            </m:r>
            <m:sSup>
              <m:e>
                <m:r>
                  <m:rPr>
                    <m:sty m:val="p"/>
                  </m:rPr>
                  <m:t>%</m:t>
                </m:r>
              </m:e>
              <m:sup>
                <m:r>
                  <m:t>2</m:t>
                </m:r>
              </m:sup>
            </m:sSup>
          </m:e>
        </m:d>
      </m:oMath>
      <w:r>
        <w:t xml:space="preserve">, a calendar fade coefficient</w:t>
      </w:r>
      <w:r>
        <w:t xml:space="preserve"> </w:t>
      </w:r>
      <m:oMath>
        <m:r>
          <m:rPr>
            <m:sty m:val="p"/>
            <m:scr m:val="script"/>
          </m:rPr>
          <m:t>N</m:t>
        </m:r>
        <m:d>
          <m:dPr>
            <m:begChr m:val="("/>
            <m:endChr m:val=")"/>
            <m:sepChr m:val=""/>
            <m:grow/>
          </m:dPr>
          <m:e>
            <m:r>
              <m:t>0.035</m:t>
            </m:r>
            <m:r>
              <m:rPr>
                <m:sty m:val="p"/>
              </m:rPr>
              <m:t>,</m:t>
            </m:r>
            <m:sSup>
              <m:e>
                <m:r>
                  <m:t>0.004</m:t>
                </m:r>
              </m:e>
              <m:sup>
                <m:r>
                  <m:t>2</m:t>
                </m:r>
              </m:sup>
            </m:sSup>
          </m:e>
        </m:d>
      </m:oMath>
      <w:r>
        <w:t xml:space="preserve"> </w:t>
      </w:r>
      <w:r>
        <w:t xml:space="preserve">per √year and a cycling fade</w:t>
      </w:r>
      <w:r>
        <w:t xml:space="preserve"> </w:t>
      </w:r>
      <m:oMath>
        <m:r>
          <m:rPr>
            <m:sty m:val="p"/>
            <m:scr m:val="script"/>
          </m:rPr>
          <m:t>N</m:t>
        </m:r>
        <m:d>
          <m:dPr>
            <m:begChr m:val="("/>
            <m:endChr m:val=")"/>
            <m:sepChr m:val=""/>
            <m:grow/>
          </m:dPr>
          <m:e>
            <m:r>
              <m:t>0.008</m:t>
            </m:r>
            <m:r>
              <m:rPr>
                <m:sty m:val="p"/>
              </m:rPr>
              <m:t>,</m:t>
            </m:r>
            <m:sSup>
              <m:e>
                <m:r>
                  <m:t>0.0015</m:t>
                </m:r>
              </m:e>
              <m:sup>
                <m:r>
                  <m:t>2</m:t>
                </m:r>
              </m:sup>
            </m:sSup>
          </m:e>
        </m:d>
      </m:oMath>
      <w:r>
        <w:t xml:space="preserve"> </w:t>
      </w:r>
      <w:r>
        <w:t xml:space="preserve">per year, so that</w:t>
      </w:r>
      <w:r>
        <w:t xml:space="preserve"> </w:t>
      </w:r>
      <m:oMath>
        <m:sSub>
          <m:e>
            <m:r>
              <m:t>Q</m:t>
            </m:r>
          </m:e>
          <m:sub>
            <m:r>
              <m:t>i</m:t>
            </m:r>
          </m:sub>
        </m:sSub>
        <m:d>
          <m:dPr>
            <m:begChr m:val="("/>
            <m:endChr m:val=")"/>
            <m:sepChr m:val=""/>
            <m:grow/>
          </m:dPr>
          <m:e>
            <m:r>
              <m:t>t</m:t>
            </m:r>
          </m:e>
        </m:d>
        <m:r>
          <m:rPr>
            <m:sty m:val="p"/>
          </m:rPr>
          <m:t>=</m:t>
        </m:r>
        <m:sSub>
          <m:e>
            <m:r>
              <m:t>Q</m:t>
            </m:r>
          </m:e>
          <m:sub>
            <m:r>
              <m:t>0</m:t>
            </m:r>
            <m:r>
              <m:rPr>
                <m:sty m:val="p"/>
              </m:rPr>
              <m:t>,</m:t>
            </m:r>
            <m:r>
              <m:t>i</m:t>
            </m:r>
          </m:sub>
        </m:sSub>
        <m:d>
          <m:dPr>
            <m:begChr m:val="["/>
            <m:endChr m:val="]"/>
            <m:sepChr m:val=""/>
            <m:grow/>
          </m:dPr>
          <m:e>
            <m:r>
              <m:t>1</m:t>
            </m:r>
            <m:r>
              <m:rPr>
                <m:sty m:val="p"/>
              </m:rPr>
              <m:t>−</m:t>
            </m:r>
            <m:sSub>
              <m:e>
                <m:r>
                  <m:t>k</m:t>
                </m:r>
              </m:e>
              <m:sub>
                <m:r>
                  <m:t>i</m:t>
                </m:r>
              </m:sub>
            </m:sSub>
            <m:rad>
              <m:radPr>
                <m:degHide m:val="on"/>
              </m:radPr>
              <m:deg/>
              <m:e>
                <m:r>
                  <m:t>t</m:t>
                </m:r>
              </m:e>
            </m:rad>
            <m:r>
              <m:rPr>
                <m:sty m:val="p"/>
              </m:rPr>
              <m:t>−</m:t>
            </m:r>
            <m:sSub>
              <m:e>
                <m:r>
                  <m:t>l</m:t>
                </m:r>
              </m:e>
              <m:sub>
                <m:r>
                  <m:t>i</m:t>
                </m:r>
              </m:sub>
            </m:sSub>
            <m:r>
              <m:t>t</m:t>
            </m:r>
          </m:e>
        </m:d>
      </m:oMath>
      <w:r>
        <w:t xml:space="preserve"> </w:t>
      </w:r>
      <w:r>
        <w:t xml:space="preserve">(seed 9); end of life at 80 % of rated capacity.</w:t>
      </w:r>
    </w:p>
    <w:p>
      <w:pPr>
        <w:pStyle w:val="BodyText"/>
      </w:pPr>
      <w:r>
        <w:rPr>
          <w:iCs/>
          <w:i/>
        </w:rPr>
        <w:t xml:space="preserve">Find.</w:t>
      </w:r>
      <w:r>
        <w:t xml:space="preserve"> </w:t>
      </w:r>
      <w:r>
        <w:t xml:space="preserve">The end-of-life time of the mean cell and of the pack.</w:t>
      </w:r>
    </w:p>
    <w:p>
      <w:pPr>
        <w:pStyle w:val="BodyText"/>
      </w:pPr>
      <w:r>
        <w:rPr>
          <w:iCs/>
          <w:i/>
        </w:rPr>
        <w:t xml:space="preserve">Solution.</w:t>
      </w:r>
      <w:r>
        <w:t xml:space="preserve"> </w:t>
      </w:r>
      <w:r>
        <w:t xml:space="preserve">The mean cell reaches 80 % after 10.7 years; the pack, limited by its weakest cell by (12.92), after 7.2 years (Figure 12.33).</w:t>
      </w:r>
    </w:p>
    <w:p>
      <w:pPr>
        <w:pStyle w:val="BodyText"/>
      </w:pPr>
      <w:r>
        <w:rPr>
          <w:iCs/>
          <w:i/>
        </w:rPr>
        <w:t xml:space="preserve">Interpretation.</w:t>
      </w:r>
      <w:r>
        <w:t xml:space="preserve"> </w:t>
      </w:r>
      <w:r>
        <w:t xml:space="preserve">A prognosis made for the average cell would overstate the pack’s life by almost half. The twin must therefore track the distribution of cell states, identify the weakest cells, and treat pack RUL as the first-passage time of the minimum of many correlated processes. The maintenance decision then becomes specific: replace or rebalance the weak modules, or derate. The fade model is illustrative and must not be carried to another chemistry, temperature, C-rate or duty cycle without recalibration.</w:t>
      </w:r>
    </w:p>
    <w:p>
      <w:pPr>
        <w:pStyle w:val="CaptionedFigure"/>
      </w:pPr>
      <w:r>
        <w:drawing>
          <wp:inline>
            <wp:extent cx="4572000" cy="2179983"/>
            <wp:effectExtent b="0" l="0" r="0" t="0"/>
            <wp:docPr descr="Figure 12.33. Capacity of a 192-cell series string (synthetic, Example 12.15): mean cell, 5th to 95th percentile band of the cells, and the pack capacity set by the weakest cell, which reaches the 80 % end-of-life threshold three and a half years before the mean cell." title="" id="173" name="Picture"/>
            <a:graphic>
              <a:graphicData uri="http://schemas.openxmlformats.org/drawingml/2006/picture">
                <pic:pic>
                  <pic:nvPicPr>
                    <pic:cNvPr descr="figs/r_pack.png" id="174" name="Picture"/>
                    <pic:cNvPicPr>
                      <a:picLocks noChangeArrowheads="1" noChangeAspect="1"/>
                    </pic:cNvPicPr>
                  </pic:nvPicPr>
                  <pic:blipFill>
                    <a:blip r:embed="rId172"/>
                    <a:stretch>
                      <a:fillRect/>
                    </a:stretch>
                  </pic:blipFill>
                  <pic:spPr bwMode="auto">
                    <a:xfrm>
                      <a:off x="0" y="0"/>
                      <a:ext cx="4572000" cy="2179983"/>
                    </a:xfrm>
                    <a:prstGeom prst="rect">
                      <a:avLst/>
                    </a:prstGeom>
                    <a:noFill/>
                    <a:ln w="9525">
                      <a:noFill/>
                      <a:headEnd/>
                      <a:tailEnd/>
                    </a:ln>
                  </pic:spPr>
                </pic:pic>
              </a:graphicData>
            </a:graphic>
          </wp:inline>
        </w:drawing>
      </w:r>
    </w:p>
    <w:p>
      <w:pPr>
        <w:pStyle w:val="ImageCaption"/>
      </w:pPr>
      <w:r>
        <w:t xml:space="preserve">Figure 12.33. Capacity of a 192-cell series string (synthetic, Example 12.15): mean cell, 5th to 95th percentile band of the cells, and the pack capacity set by the weakest cell, which reaches the 80 % end-of-life threshold three and a half years before the mean cell.</w:t>
      </w:r>
    </w:p>
    <w:p>
      <w:pPr>
        <w:pStyle w:val="BodyText"/>
      </w:pPr>
      <w:r>
        <w:t xml:space="preserve">Three prognostic approaches are in use.</w:t>
      </w:r>
      <w:r>
        <w:t xml:space="preserve"> </w:t>
      </w:r>
      <w:r>
        <w:rPr>
          <w:iCs/>
          <w:i/>
        </w:rPr>
        <w:t xml:space="preserve">Physics-based</w:t>
      </w:r>
      <w:r>
        <w:t xml:space="preserve"> </w:t>
      </w:r>
      <w:r>
        <w:t xml:space="preserve">models (SEI growth, lithium plating, the semi-empirical calendar and cycle laws of Chapter 9) extrapolate well when the mechanism is right and the operating range is covered.</w:t>
      </w:r>
      <w:r>
        <w:t xml:space="preserve"> </w:t>
      </w:r>
      <w:r>
        <w:rPr>
          <w:iCs/>
          <w:i/>
        </w:rPr>
        <w:t xml:space="preserve">Machine-learning</w:t>
      </w:r>
      <w:r>
        <w:t xml:space="preserve"> </w:t>
      </w:r>
      <w:r>
        <w:t xml:space="preserve">models trained on fleet data capture complex dependences but degrade outside their training conditions, as Chapter 9 showed for temperature.</w:t>
      </w:r>
      <w:r>
        <w:t xml:space="preserve"> </w:t>
      </w:r>
      <w:r>
        <w:rPr>
          <w:iCs/>
          <w:i/>
        </w:rPr>
        <w:t xml:space="preserve">Hybrid</w:t>
      </w:r>
      <w:r>
        <w:t xml:space="preserve"> </w:t>
      </w:r>
      <w:r>
        <w:t xml:space="preserve">models use the physics for the trend and learning for the residual, and are the current research direction; data augmentation from physics-based simulation helps when fleet data are scarce. Fleet learning across sites raises data-ownership questions that</w:t>
      </w:r>
      <w:r>
        <w:t xml:space="preserve"> </w:t>
      </w:r>
      <w:r>
        <w:rPr>
          <w:iCs/>
          <w:i/>
        </w:rPr>
        <w:t xml:space="preserve">federated learning</w:t>
      </w:r>
      <w:r>
        <w:t xml:space="preserve">, in which models are trained locally and only parameter updates are shared, may address; it remains an emerging direction for battery PHM.</w:t>
      </w:r>
    </w:p>
    <w:bookmarkEnd w:id="175"/>
    <w:bookmarkStart w:id="179" w:name="wind-turbine-gearbox-phm"/>
    <w:p>
      <w:pPr>
        <w:pStyle w:val="Heading1"/>
      </w:pPr>
      <w:r>
        <w:t xml:space="preserve">12.22 Wind-turbine Gearbox PHM</w:t>
      </w:r>
    </w:p>
    <w:p>
      <w:pPr>
        <w:pStyle w:val="FirstParagraph"/>
      </w:pPr>
      <w:r>
        <w:t xml:space="preserve">A gear pair with</w:t>
      </w:r>
      <w:r>
        <w:t xml:space="preserve"> </w:t>
      </w:r>
      <m:oMath>
        <m:sSub>
          <m:e>
            <m:r>
              <m:t>z</m:t>
            </m:r>
          </m:e>
          <m:sub>
            <m:r>
              <m:t>1</m:t>
            </m:r>
          </m:sub>
        </m:sSub>
      </m:oMath>
      <w:r>
        <w:t xml:space="preserve"> </w:t>
      </w:r>
      <w:r>
        <w:t xml:space="preserve">teeth on the pinion turning at</w:t>
      </w:r>
      <w:r>
        <w:t xml:space="preserve"> </w:t>
      </w:r>
      <m:oMath>
        <m:sSub>
          <m:e>
            <m:r>
              <m:t>f</m:t>
            </m:r>
          </m:e>
          <m:sub>
            <m:r>
              <m:t>1</m:t>
            </m:r>
          </m:sub>
        </m:sSub>
      </m:oMath>
      <w:r>
        <w:t xml:space="preserve"> </w:t>
      </w:r>
      <w:r>
        <w:t xml:space="preserve">meshes at</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b>
                  <m:e>
                    <m:r>
                      <m:t>f</m:t>
                    </m:r>
                  </m:e>
                  <m:sub>
                    <m:r>
                      <m:t>m</m:t>
                    </m:r>
                  </m:sub>
                </m:sSub>
                <m:r>
                  <m:rPr>
                    <m:sty m:val="p"/>
                  </m:rPr>
                  <m:t>=</m:t>
                </m:r>
                <m:sSub>
                  <m:e>
                    <m:r>
                      <m:t>z</m:t>
                    </m:r>
                  </m:e>
                  <m:sub>
                    <m:r>
                      <m:t>1</m:t>
                    </m:r>
                  </m:sub>
                </m:sSub>
                <m:sSub>
                  <m:e>
                    <m:r>
                      <m:t>f</m:t>
                    </m:r>
                  </m:e>
                  <m:sub>
                    <m:r>
                      <m:t>1</m:t>
                    </m:r>
                  </m:sub>
                </m:sSub>
                <m:r>
                  <m:rPr>
                    <m:sty m:val="p"/>
                  </m:rPr>
                  <m:t>=</m:t>
                </m:r>
                <m:sSub>
                  <m:e>
                    <m:r>
                      <m:t>z</m:t>
                    </m:r>
                  </m:e>
                  <m:sub>
                    <m:r>
                      <m:t>2</m:t>
                    </m:r>
                  </m:sub>
                </m:sSub>
                <m:sSub>
                  <m:e>
                    <m:r>
                      <m:t>f</m:t>
                    </m:r>
                  </m:e>
                  <m:sub>
                    <m:r>
                      <m:t>2</m:t>
                    </m:r>
                  </m:sub>
                </m:sSub>
                <m:r>
                  <m:rPr>
                    <m:sty m:val="p"/>
                  </m:rPr>
                  <m:t>,</m:t>
                </m:r>
              </m:oMath>
            </m:oMathPara>
          </w:p>
        </w:tc>
        <w:tc>
          <w:tcPr>
            <w:tcW w:w="900" w:type="dxa"/>
            <w:vAlign w:val="center"/>
          </w:tcPr>
          <w:p>
            <w:pPr>
              <w:pStyle w:val="EquationCell"/>
              <w:jc w:val="right"/>
            </w:pPr>
            <w:r>
              <w:t xml:space="preserve">(12.93)</w:t>
            </w:r>
          </w:p>
        </w:tc>
      </w:tr>
    </w:tbl>
    <w:p>
      <w:pPr>
        <w:pStyle w:val="BodyText"/>
      </w:pPr>
      <w:r>
        <w:t xml:space="preserve">where</w:t>
      </w:r>
      <w:r>
        <w:t xml:space="preserve"> </w:t>
      </w:r>
      <m:oMath>
        <m:sSub>
          <m:e>
            <m:r>
              <m:t>z</m:t>
            </m:r>
          </m:e>
          <m:sub>
            <m:r>
              <m:t>2</m:t>
            </m:r>
          </m:sub>
        </m:sSub>
      </m:oMath>
      <w:r>
        <w:t xml:space="preserve"> </w:t>
      </w:r>
      <w:r>
        <w:t xml:space="preserve">and</w:t>
      </w:r>
      <w:r>
        <w:t xml:space="preserve"> </w:t>
      </w:r>
      <m:oMath>
        <m:sSub>
          <m:e>
            <m:r>
              <m:t>f</m:t>
            </m:r>
          </m:e>
          <m:sub>
            <m:r>
              <m:t>2</m:t>
            </m:r>
          </m:sub>
        </m:sSub>
      </m:oMath>
      <w:r>
        <w:t xml:space="preserve"> </w:t>
      </w:r>
      <w:r>
        <w:t xml:space="preserve">are the wheel’s teeth and speed. For a stage of T-1’s gearbox with a 23-tooth pinion at 25 Hz and a 97-tooth wheel,</w:t>
      </w:r>
      <w:r>
        <w:t xml:space="preserve"> </w:t>
      </w:r>
      <m:oMath>
        <m:sSub>
          <m:e>
            <m:r>
              <m:t>f</m:t>
            </m:r>
          </m:e>
          <m:sub>
            <m:r>
              <m:t>m</m:t>
            </m:r>
          </m:sub>
        </m:sSub>
        <m:r>
          <m:rPr>
            <m:sty m:val="p"/>
          </m:rPr>
          <m:t>=</m:t>
        </m:r>
        <m:r>
          <m:t>575</m:t>
        </m:r>
      </m:oMath>
      <w:r>
        <w:t xml:space="preserve"> </w:t>
      </w:r>
      <w:r>
        <w:t xml:space="preserve">Hz and the wheel turns at 5.93 Hz. A healthy mesh produces lines at</w:t>
      </w:r>
      <w:r>
        <w:t xml:space="preserve"> </w:t>
      </w:r>
      <m:oMath>
        <m:sSub>
          <m:e>
            <m:r>
              <m:t>f</m:t>
            </m:r>
          </m:e>
          <m:sub>
            <m:r>
              <m:t>m</m:t>
            </m:r>
          </m:sub>
        </m:sSub>
      </m:oMath>
      <w:r>
        <w:t xml:space="preserve"> </w:t>
      </w:r>
      <w:r>
        <w:t xml:space="preserve">and its harmonics. A local defect on one pinion tooth modulates the mesh amplitude once per pinion revolution, which by the product-to-sum identity creates sidebands at</w:t>
      </w:r>
      <w:r>
        <w:t xml:space="preserve"> </w:t>
      </w:r>
      <m:oMath>
        <m:sSub>
          <m:e>
            <m:r>
              <m:t>f</m:t>
            </m:r>
          </m:e>
          <m:sub>
            <m:r>
              <m:t>m</m:t>
            </m:r>
          </m:sub>
        </m:sSub>
        <m:r>
          <m:rPr>
            <m:sty m:val="p"/>
          </m:rPr>
          <m:t>±</m:t>
        </m:r>
        <m:r>
          <m:t>k</m:t>
        </m:r>
        <m:sSub>
          <m:e>
            <m:r>
              <m:t>f</m:t>
            </m:r>
          </m:e>
          <m:sub>
            <m:r>
              <m:t>1</m:t>
            </m:r>
          </m:sub>
        </m:sSub>
      </m:oMath>
      <w:r>
        <w:t xml:space="preserve">:</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d>
                  <m:dPr>
                    <m:begChr m:val="["/>
                    <m:endChr m:val="]"/>
                    <m:sepChr m:val=""/>
                    <m:grow/>
                  </m:dPr>
                  <m:e>
                    <m:r>
                      <m:t>1</m:t>
                    </m:r>
                    <m:r>
                      <m:rPr>
                        <m:sty m:val="p"/>
                      </m:rPr>
                      <m:t>+</m:t>
                    </m:r>
                    <m:r>
                      <m:t>m</m:t>
                    </m:r>
                    <m:r>
                      <m:rPr>
                        <m:sty m:val="p"/>
                      </m:rPr>
                      <m:t>cos</m:t>
                    </m:r>
                    <m:d>
                      <m:dPr>
                        <m:begChr m:val="("/>
                        <m:endChr m:val=")"/>
                        <m:sepChr m:val=""/>
                        <m:grow/>
                      </m:dPr>
                      <m:e>
                        <m:r>
                          <m:t>2</m:t>
                        </m:r>
                        <m:r>
                          <m:t>π</m:t>
                        </m:r>
                        <m:sSub>
                          <m:e>
                            <m:r>
                              <m:t>f</m:t>
                            </m:r>
                          </m:e>
                          <m:sub>
                            <m:r>
                              <m:t>1</m:t>
                            </m:r>
                          </m:sub>
                        </m:sSub>
                        <m:r>
                          <m:t>t</m:t>
                        </m:r>
                      </m:e>
                    </m:d>
                  </m:e>
                </m:d>
                <m:r>
                  <m:rPr>
                    <m:sty m:val="p"/>
                  </m:rPr>
                  <m:t>sin</m:t>
                </m:r>
                <m:d>
                  <m:dPr>
                    <m:begChr m:val="("/>
                    <m:endChr m:val=")"/>
                    <m:sepChr m:val=""/>
                    <m:grow/>
                  </m:dPr>
                  <m:e>
                    <m:r>
                      <m:t>2</m:t>
                    </m:r>
                    <m:r>
                      <m:t>π</m:t>
                    </m:r>
                    <m:sSub>
                      <m:e>
                        <m:r>
                          <m:t>f</m:t>
                        </m:r>
                      </m:e>
                      <m:sub>
                        <m:r>
                          <m:t>m</m:t>
                        </m:r>
                      </m:sub>
                    </m:sSub>
                    <m:r>
                      <m:t>t</m:t>
                    </m:r>
                  </m:e>
                </m:d>
                <m:r>
                  <m:rPr>
                    <m:sty m:val="p"/>
                  </m:rPr>
                  <m:t>=</m:t>
                </m:r>
                <m:r>
                  <m:rPr>
                    <m:sty m:val="p"/>
                  </m:rPr>
                  <m:t>sin</m:t>
                </m:r>
                <m:d>
                  <m:dPr>
                    <m:begChr m:val="("/>
                    <m:endChr m:val=")"/>
                    <m:sepChr m:val=""/>
                    <m:grow/>
                  </m:dPr>
                  <m:e>
                    <m:r>
                      <m:t>2</m:t>
                    </m:r>
                    <m:r>
                      <m:t>π</m:t>
                    </m:r>
                    <m:sSub>
                      <m:e>
                        <m:r>
                          <m:t>f</m:t>
                        </m:r>
                      </m:e>
                      <m:sub>
                        <m:r>
                          <m:t>m</m:t>
                        </m:r>
                      </m:sub>
                    </m:sSub>
                    <m:r>
                      <m:t>t</m:t>
                    </m:r>
                  </m:e>
                </m:d>
                <m:r>
                  <m:rPr>
                    <m:sty m:val="p"/>
                  </m:rPr>
                  <m:t>+</m:t>
                </m:r>
                <m:f>
                  <m:fPr>
                    <m:type m:val="bar"/>
                  </m:fPr>
                  <m:num>
                    <m:r>
                      <m:t>m</m:t>
                    </m:r>
                  </m:num>
                  <m:den>
                    <m:r>
                      <m:t>2</m:t>
                    </m:r>
                  </m:den>
                </m:f>
                <m:d>
                  <m:dPr>
                    <m:begChr m:val="["/>
                    <m:endChr m:val="]"/>
                    <m:sepChr m:val=""/>
                    <m:grow/>
                  </m:dPr>
                  <m:e>
                    <m:r>
                      <m:rPr>
                        <m:sty m:val="p"/>
                      </m:rPr>
                      <m:t>sin</m:t>
                    </m:r>
                    <m:r>
                      <m:t>2</m:t>
                    </m:r>
                    <m:r>
                      <m:t>π</m:t>
                    </m:r>
                    <m:d>
                      <m:dPr>
                        <m:begChr m:val="("/>
                        <m:endChr m:val=")"/>
                        <m:sepChr m:val=""/>
                        <m:grow/>
                      </m:dPr>
                      <m:e>
                        <m:sSub>
                          <m:e>
                            <m:r>
                              <m:t>f</m:t>
                            </m:r>
                          </m:e>
                          <m:sub>
                            <m:r>
                              <m:t>m</m:t>
                            </m:r>
                          </m:sub>
                        </m:sSub>
                        <m:r>
                          <m:rPr>
                            <m:sty m:val="p"/>
                          </m:rPr>
                          <m:t>+</m:t>
                        </m:r>
                        <m:sSub>
                          <m:e>
                            <m:r>
                              <m:t>f</m:t>
                            </m:r>
                          </m:e>
                          <m:sub>
                            <m:r>
                              <m:t>1</m:t>
                            </m:r>
                          </m:sub>
                        </m:sSub>
                      </m:e>
                    </m:d>
                    <m:r>
                      <m:t>t</m:t>
                    </m:r>
                    <m:r>
                      <m:rPr>
                        <m:sty m:val="p"/>
                      </m:rPr>
                      <m:t>+</m:t>
                    </m:r>
                    <m:r>
                      <m:rPr>
                        <m:sty m:val="p"/>
                      </m:rPr>
                      <m:t>sin</m:t>
                    </m:r>
                    <m:r>
                      <m:t>2</m:t>
                    </m:r>
                    <m:r>
                      <m:t>π</m:t>
                    </m:r>
                    <m:d>
                      <m:dPr>
                        <m:begChr m:val="("/>
                        <m:endChr m:val=")"/>
                        <m:sepChr m:val=""/>
                        <m:grow/>
                      </m:dPr>
                      <m:e>
                        <m:sSub>
                          <m:e>
                            <m:r>
                              <m:t>f</m:t>
                            </m:r>
                          </m:e>
                          <m:sub>
                            <m:r>
                              <m:t>m</m:t>
                            </m:r>
                          </m:sub>
                        </m:sSub>
                        <m:r>
                          <m:rPr>
                            <m:sty m:val="p"/>
                          </m:rPr>
                          <m:t>−</m:t>
                        </m:r>
                        <m:sSub>
                          <m:e>
                            <m:r>
                              <m:t>f</m:t>
                            </m:r>
                          </m:e>
                          <m:sub>
                            <m:r>
                              <m:t>1</m:t>
                            </m:r>
                          </m:sub>
                        </m:sSub>
                      </m:e>
                    </m:d>
                    <m:r>
                      <m:t>t</m:t>
                    </m:r>
                  </m:e>
                </m:d>
                <m:r>
                  <m:rPr>
                    <m:sty m:val="p"/>
                  </m:rPr>
                  <m:t>,</m:t>
                </m:r>
              </m:oMath>
            </m:oMathPara>
          </w:p>
        </w:tc>
        <w:tc>
          <w:tcPr>
            <w:tcW w:w="900" w:type="dxa"/>
            <w:vAlign w:val="center"/>
          </w:tcPr>
          <w:p>
            <w:pPr>
              <w:pStyle w:val="EquationCell"/>
              <w:jc w:val="right"/>
            </w:pPr>
            <w:r>
              <w:t xml:space="preserve">(12.94)</w:t>
            </w:r>
          </w:p>
        </w:tc>
      </w:tr>
    </w:tbl>
    <w:p>
      <w:pPr>
        <w:pStyle w:val="BodyText"/>
      </w:pPr>
      <w:r>
        <w:t xml:space="preserve">where</w:t>
      </w:r>
      <w:r>
        <w:t xml:space="preserve"> </w:t>
      </w:r>
      <m:oMath>
        <m:r>
          <m:t>m</m:t>
        </m:r>
      </m:oMath>
      <w:r>
        <w:t xml:space="preserve"> </w:t>
      </w:r>
      <w:r>
        <w:t xml:space="preserve">is the modulation depth. The sidebands’ spacing identifies the damaged gear (25 Hz for the pinion, 5.93 Hz for the wheel), and their strength relative to the mesh line is a health indicator, the</w:t>
      </w:r>
      <w:r>
        <w:t xml:space="preserve"> </w:t>
      </w:r>
      <w:r>
        <w:rPr>
          <w:iCs/>
          <w:i/>
        </w:rPr>
        <w:t xml:space="preserve">sideband energy ratio</w:t>
      </w:r>
      <w:r>
        <w:t xml:space="preserve">:</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r>
                  <m:t>S</m:t>
                </m:r>
                <m:r>
                  <m:t>E</m:t>
                </m:r>
                <m:r>
                  <m:t>R</m:t>
                </m:r>
                <m:r>
                  <m:rPr>
                    <m:sty m:val="p"/>
                  </m:rPr>
                  <m:t>=</m:t>
                </m:r>
                <m:f>
                  <m:fPr>
                    <m:type m:val="bar"/>
                  </m:fPr>
                  <m:num>
                    <m:nary>
                      <m:naryPr>
                        <m:chr m:val="∑"/>
                        <m:limLoc m:val="undOvr"/>
                        <m:subHide m:val="off"/>
                        <m:supHide m:val="off"/>
                      </m:naryPr>
                      <m:sub>
                        <m:r>
                          <m:t>k</m:t>
                        </m:r>
                        <m:r>
                          <m:rPr>
                            <m:sty m:val="p"/>
                          </m:rPr>
                          <m:t>=</m:t>
                        </m:r>
                        <m:r>
                          <m:t>1</m:t>
                        </m:r>
                      </m:sub>
                      <m:sup>
                        <m:r>
                          <m:t>K</m:t>
                        </m:r>
                      </m:sup>
                      <m:e>
                        <m:d>
                          <m:dPr>
                            <m:begChr m:val="("/>
                            <m:endChr m:val=")"/>
                            <m:sepChr m:val=""/>
                            <m:grow/>
                          </m:dPr>
                          <m:e>
                            <m:sSub>
                              <m:e>
                                <m:r>
                                  <m:t>A</m:t>
                                </m:r>
                              </m:e>
                              <m:sub>
                                <m:sSub>
                                  <m:e>
                                    <m:r>
                                      <m:t>f</m:t>
                                    </m:r>
                                  </m:e>
                                  <m:sub>
                                    <m:r>
                                      <m:t>m</m:t>
                                    </m:r>
                                  </m:sub>
                                </m:sSub>
                                <m:r>
                                  <m:rPr>
                                    <m:sty m:val="p"/>
                                  </m:rPr>
                                  <m:t>+</m:t>
                                </m:r>
                                <m:r>
                                  <m:t>k</m:t>
                                </m:r>
                                <m:sSub>
                                  <m:e>
                                    <m:r>
                                      <m:t>f</m:t>
                                    </m:r>
                                  </m:e>
                                  <m:sub>
                                    <m:r>
                                      <m:t>1</m:t>
                                    </m:r>
                                  </m:sub>
                                </m:sSub>
                              </m:sub>
                            </m:sSub>
                            <m:r>
                              <m:rPr>
                                <m:sty m:val="p"/>
                              </m:rPr>
                              <m:t>+</m:t>
                            </m:r>
                            <m:sSub>
                              <m:e>
                                <m:r>
                                  <m:t>A</m:t>
                                </m:r>
                              </m:e>
                              <m:sub>
                                <m:sSub>
                                  <m:e>
                                    <m:r>
                                      <m:t>f</m:t>
                                    </m:r>
                                  </m:e>
                                  <m:sub>
                                    <m:r>
                                      <m:t>m</m:t>
                                    </m:r>
                                  </m:sub>
                                </m:sSub>
                                <m:r>
                                  <m:rPr>
                                    <m:sty m:val="p"/>
                                  </m:rPr>
                                  <m:t>−</m:t>
                                </m:r>
                                <m:r>
                                  <m:t>k</m:t>
                                </m:r>
                                <m:sSub>
                                  <m:e>
                                    <m:r>
                                      <m:t>f</m:t>
                                    </m:r>
                                  </m:e>
                                  <m:sub>
                                    <m:r>
                                      <m:t>1</m:t>
                                    </m:r>
                                  </m:sub>
                                </m:sSub>
                              </m:sub>
                            </m:sSub>
                          </m:e>
                        </m:d>
                      </m:e>
                    </m:nary>
                  </m:num>
                  <m:den>
                    <m:sSub>
                      <m:e>
                        <m:r>
                          <m:t>A</m:t>
                        </m:r>
                      </m:e>
                      <m:sub>
                        <m:sSub>
                          <m:e>
                            <m:r>
                              <m:t>f</m:t>
                            </m:r>
                          </m:e>
                          <m:sub>
                            <m:r>
                              <m:t>m</m:t>
                            </m:r>
                          </m:sub>
                        </m:sSub>
                      </m:sub>
                    </m:sSub>
                  </m:den>
                </m:f>
                <m:r>
                  <m:rPr>
                    <m:sty m:val="p"/>
                  </m:rPr>
                  <m:t>.</m:t>
                </m:r>
              </m:oMath>
            </m:oMathPara>
          </w:p>
        </w:tc>
        <w:tc>
          <w:tcPr>
            <w:tcW w:w="900" w:type="dxa"/>
            <w:vAlign w:val="center"/>
          </w:tcPr>
          <w:p>
            <w:pPr>
              <w:pStyle w:val="EquationCell"/>
              <w:jc w:val="right"/>
            </w:pPr>
            <w:r>
              <w:t xml:space="preserve">(12.95)</w:t>
            </w:r>
          </w:p>
        </w:tc>
      </w:tr>
    </w:tbl>
    <w:p>
      <w:pPr>
        <w:pStyle w:val="BodyText"/>
      </w:pPr>
      <w:r>
        <w:t xml:space="preserve">On synthetic mesh vibration with noise (Figure 12.34), SER is 0.03 for a healthy mesh, 0.11 with 10 % modulation and 0.32 with 30 %. Because speed varies on a wind turbine, the vibration is first angle-resampled (12.16) and averaged over many revolutions synchronized to the pinion,</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acc>
                  <m:accPr>
                    <m:chr m:val="‾"/>
                  </m:accPr>
                  <m:e>
                    <m:r>
                      <m:t>x</m:t>
                    </m:r>
                  </m:e>
                </m:acc>
                <m:d>
                  <m:dPr>
                    <m:begChr m:val="("/>
                    <m:endChr m:val=")"/>
                    <m:sepChr m:val=""/>
                    <m:grow/>
                  </m:dPr>
                  <m:e>
                    <m:r>
                      <m:t>ϕ</m:t>
                    </m:r>
                  </m:e>
                </m:d>
                <m:r>
                  <m:rPr>
                    <m:sty m:val="p"/>
                  </m:rPr>
                  <m:t>=</m:t>
                </m:r>
                <m:f>
                  <m:fPr>
                    <m:type m:val="bar"/>
                  </m:fPr>
                  <m:num>
                    <m:r>
                      <m:t>1</m:t>
                    </m:r>
                  </m:num>
                  <m:den>
                    <m:sSub>
                      <m:e>
                        <m:r>
                          <m:t>N</m:t>
                        </m:r>
                      </m:e>
                      <m:sub>
                        <m:r>
                          <m:t>r</m:t>
                        </m:r>
                      </m:sub>
                    </m:sSub>
                  </m:den>
                </m:f>
                <m:nary>
                  <m:naryPr>
                    <m:chr m:val="∑"/>
                    <m:limLoc m:val="undOvr"/>
                    <m:subHide m:val="off"/>
                    <m:supHide m:val="off"/>
                  </m:naryPr>
                  <m:sub>
                    <m:r>
                      <m:t>i</m:t>
                    </m:r>
                    <m:r>
                      <m:rPr>
                        <m:sty m:val="p"/>
                      </m:rPr>
                      <m:t>=</m:t>
                    </m:r>
                    <m:r>
                      <m:t>0</m:t>
                    </m:r>
                  </m:sub>
                  <m:sup>
                    <m:sSub>
                      <m:e>
                        <m:r>
                          <m:t>N</m:t>
                        </m:r>
                      </m:e>
                      <m:sub>
                        <m:r>
                          <m:t>r</m:t>
                        </m:r>
                      </m:sub>
                    </m:sSub>
                    <m:r>
                      <m:rPr>
                        <m:sty m:val="p"/>
                      </m:rPr>
                      <m:t>−</m:t>
                    </m:r>
                    <m:r>
                      <m:t>1</m:t>
                    </m:r>
                  </m:sup>
                  <m:e>
                    <m:r>
                      <m:t>x</m:t>
                    </m:r>
                  </m:e>
                </m:nary>
                <m:d>
                  <m:dPr>
                    <m:begChr m:val="("/>
                    <m:endChr m:val=")"/>
                    <m:sepChr m:val=""/>
                    <m:grow/>
                  </m:dPr>
                  <m:e>
                    <m:r>
                      <m:t>ϕ</m:t>
                    </m:r>
                    <m:r>
                      <m:rPr>
                        <m:sty m:val="p"/>
                      </m:rPr>
                      <m:t>+</m:t>
                    </m:r>
                    <m:r>
                      <m:t>2</m:t>
                    </m:r>
                    <m:r>
                      <m:t>π</m:t>
                    </m:r>
                    <m:r>
                      <m:t>i</m:t>
                    </m:r>
                  </m:e>
                </m:d>
                <m:r>
                  <m:rPr>
                    <m:sty m:val="p"/>
                  </m:rPr>
                  <m:t>,</m:t>
                </m:r>
                <m:r>
                  <m:t> </m:t>
                </m:r>
                <m:r>
                  <m:t> </m:t>
                </m:r>
                <m:r>
                  <m:t>0</m:t>
                </m:r>
                <m:r>
                  <m:rPr>
                    <m:sty m:val="p"/>
                  </m:rPr>
                  <m:t>≤</m:t>
                </m:r>
                <m:r>
                  <m:t>ϕ</m:t>
                </m:r>
                <m:r>
                  <m:rPr>
                    <m:sty m:val="p"/>
                  </m:rPr>
                  <m:t>&lt;</m:t>
                </m:r>
                <m:r>
                  <m:t>2</m:t>
                </m:r>
                <m:r>
                  <m:t>π</m:t>
                </m:r>
                <m:r>
                  <m:rPr>
                    <m:sty m:val="p"/>
                  </m:rPr>
                  <m:t>,</m:t>
                </m:r>
              </m:oMath>
            </m:oMathPara>
          </w:p>
        </w:tc>
        <w:tc>
          <w:tcPr>
            <w:tcW w:w="900" w:type="dxa"/>
            <w:vAlign w:val="center"/>
          </w:tcPr>
          <w:p>
            <w:pPr>
              <w:pStyle w:val="EquationCell"/>
              <w:jc w:val="right"/>
            </w:pPr>
            <w:r>
              <w:t xml:space="preserve">(12.96)</w:t>
            </w:r>
          </w:p>
        </w:tc>
      </w:tr>
    </w:tbl>
    <w:p>
      <w:pPr>
        <w:pStyle w:val="BodyText"/>
      </w:pPr>
      <w:r>
        <w:t xml:space="preserve">the time-synchronous average over</w:t>
      </w:r>
      <w:r>
        <w:t xml:space="preserve"> </w:t>
      </w:r>
      <m:oMath>
        <m:sSub>
          <m:e>
            <m:r>
              <m:t>N</m:t>
            </m:r>
          </m:e>
          <m:sub>
            <m:r>
              <m:t>r</m:t>
            </m:r>
          </m:sub>
        </m:sSub>
      </m:oMath>
      <w:r>
        <w:t xml:space="preserve"> </w:t>
      </w:r>
      <w:r>
        <w:t xml:space="preserve">revolutions, which attenuates components not locked to that shaft by roughly</w:t>
      </w:r>
      <w:r>
        <w:t xml:space="preserve"> </w:t>
      </w:r>
      <m:oMath>
        <m:rad>
          <m:radPr>
            <m:degHide m:val="on"/>
          </m:radPr>
          <m:deg/>
          <m:e>
            <m:sSub>
              <m:e>
                <m:r>
                  <m:t>N</m:t>
                </m:r>
              </m:e>
              <m:sub>
                <m:r>
                  <m:t>r</m:t>
                </m:r>
              </m:sub>
            </m:sSub>
          </m:e>
        </m:rad>
      </m:oMath>
      <w:r>
        <w:t xml:space="preserve"> </w:t>
      </w:r>
      <w:r>
        <w:t xml:space="preserve">and leaves the pinion’s own tooth-by-tooth signature. The twin trends SER with load, because mesh amplitude and sidebands both rise with torque. A trending SER then feeds the degradation model of Section 12.15 and the maintenance decision of Section 12.26, where the gearbox’s long spare lead time dominates.</w:t>
      </w:r>
    </w:p>
    <w:p>
      <w:pPr>
        <w:pStyle w:val="BodyText"/>
      </w:pPr>
      <w:r>
        <w:t xml:space="preserve">Two further tools make gear diagnosis work at variable speed. The</w:t>
      </w:r>
      <w:r>
        <w:t xml:space="preserve"> </w:t>
      </w:r>
      <w:r>
        <w:rPr>
          <w:iCs/>
          <w:i/>
        </w:rPr>
        <w:t xml:space="preserve">cepstrum</w:t>
      </w:r>
      <w:r>
        <w:t xml:space="preserve">, the inverse Fourier transform of the logarithm of the power spectrum,</w:t>
      </w:r>
      <w:r>
        <w:t xml:space="preserve"> </w:t>
      </w:r>
      <m:oMath>
        <m:r>
          <m:t>c</m:t>
        </m:r>
        <m:d>
          <m:dPr>
            <m:begChr m:val="("/>
            <m:endChr m:val=")"/>
            <m:sepChr m:val=""/>
            <m:grow/>
          </m:dPr>
          <m:e>
            <m:sSub>
              <m:e>
                <m:r>
                  <m:t>τ</m:t>
                </m:r>
              </m:e>
              <m:sub>
                <m:r>
                  <m:t>q</m:t>
                </m:r>
              </m:sub>
            </m:sSub>
          </m:e>
        </m:d>
        <m:r>
          <m:rPr>
            <m:sty m:val="p"/>
          </m:rPr>
          <m:t>=</m:t>
        </m:r>
        <m:sSup>
          <m:e>
            <m:r>
              <m:rPr>
                <m:sty m:val="p"/>
                <m:scr m:val="script"/>
              </m:rPr>
              <m:t>F</m:t>
            </m:r>
          </m:e>
          <m:sup>
            <m:r>
              <m:rPr>
                <m:sty m:val="p"/>
              </m:rPr>
              <m:t>−</m:t>
            </m:r>
            <m:r>
              <m:t>1</m:t>
            </m:r>
          </m:sup>
        </m:sSup>
        <m:d>
          <m:dPr>
            <m:begChr m:val="{"/>
            <m:endChr m:val="}"/>
            <m:sepChr m:val=""/>
            <m:grow/>
          </m:dPr>
          <m:e>
            <m:r>
              <m:rPr>
                <m:sty m:val="p"/>
              </m:rPr>
              <m:t>ln</m:t>
            </m:r>
            <m:sSup>
              <m:e>
                <m:d>
                  <m:dPr>
                    <m:begChr m:val="|"/>
                    <m:endChr m:val="|"/>
                    <m:sepChr m:val=""/>
                    <m:grow/>
                  </m:dPr>
                  <m:e>
                    <m:r>
                      <m:t>X</m:t>
                    </m:r>
                    <m:d>
                      <m:dPr>
                        <m:begChr m:val="("/>
                        <m:endChr m:val=")"/>
                        <m:sepChr m:val=""/>
                        <m:grow/>
                      </m:dPr>
                      <m:e>
                        <m:r>
                          <m:t>f</m:t>
                        </m:r>
                      </m:e>
                    </m:d>
                  </m:e>
                </m:d>
              </m:e>
              <m:sup>
                <m:r>
                  <m:t>2</m:t>
                </m:r>
              </m:sup>
            </m:sSup>
          </m:e>
        </m:d>
      </m:oMath>
      <w:r>
        <w:t xml:space="preserve"> </w:t>
      </w:r>
      <w:r>
        <w:t xml:space="preserve">with quefrency</w:t>
      </w:r>
      <w:r>
        <w:t xml:space="preserve"> </w:t>
      </w:r>
      <m:oMath>
        <m:sSub>
          <m:e>
            <m:r>
              <m:t>τ</m:t>
            </m:r>
          </m:e>
          <m:sub>
            <m:r>
              <m:t>q</m:t>
            </m:r>
          </m:sub>
        </m:sSub>
      </m:oMath>
      <w:r>
        <w:t xml:space="preserve"> </w:t>
      </w:r>
      <w:r>
        <w:t xml:space="preserve">in seconds, turns a family of equally spaced sidebands into a single peak at the quefrency</w:t>
      </w:r>
      <w:r>
        <w:t xml:space="preserve"> </w:t>
      </w:r>
      <m:oMath>
        <m:r>
          <m:t>1</m:t>
        </m:r>
        <m:r>
          <m:rPr>
            <m:sty m:val="p"/>
          </m:rPr>
          <m:t>/</m:t>
        </m:r>
        <m:sSub>
          <m:e>
            <m:r>
              <m:t>f</m:t>
            </m:r>
          </m:e>
          <m:sub>
            <m:r>
              <m:t>1</m:t>
            </m:r>
          </m:sub>
        </m:sSub>
      </m:oMath>
      <w:r>
        <w:t xml:space="preserve">, which is easier to trend than many small lines and is insensitive to the transmission path. And the</w:t>
      </w:r>
      <w:r>
        <w:t xml:space="preserve"> </w:t>
      </w:r>
      <w:r>
        <w:rPr>
          <w:iCs/>
          <w:i/>
        </w:rPr>
        <w:t xml:space="preserve">residual signal</w:t>
      </w:r>
      <w:r>
        <w:t xml:space="preserve">, the time-synchronous average with the mesh harmonics removed, highlights the local tooth defect, whose kurtosis rises as a tooth cracks.</w:t>
      </w:r>
    </w:p>
    <w:p>
      <w:pPr>
        <w:pStyle w:val="BodyText"/>
      </w:pPr>
      <w:r>
        <w:t xml:space="preserve">No single signal justifies a gearbox replacement costing hundreds of thousands. The twin combines vibration indicators with</w:t>
      </w:r>
      <w:r>
        <w:t xml:space="preserve"> </w:t>
      </w:r>
      <w:r>
        <w:rPr>
          <w:iCs/>
          <w:i/>
        </w:rPr>
        <w:t xml:space="preserve">oil-debris</w:t>
      </w:r>
      <w:r>
        <w:t xml:space="preserve"> </w:t>
      </w:r>
      <w:r>
        <w:t xml:space="preserve">counts (ferrous particle counts from an inline sensor, whose rate of increase tracks active wear), oil temperature and condition, and the load context from SCADA, because both mesh amplitude and sidebands rise with torque. A finding is confirmed when independent modalities agree, for example rising SER at the pinion’s order, a rising particle rate and an unchanged bearing envelope, before the spare is ordered. For wind turbines, ISO 20816-21:2025 gives the vibration evaluation framework for horizontal-axis machines [17].</w:t>
      </w:r>
    </w:p>
    <w:p>
      <w:pPr>
        <w:pStyle w:val="CaptionedFigure"/>
      </w:pPr>
      <w:r>
        <w:drawing>
          <wp:inline>
            <wp:extent cx="5303520" cy="2229016"/>
            <wp:effectExtent b="0" l="0" r="0" t="0"/>
            <wp:docPr descr="Figure 12.34. Gear mesh spectra around 575 Hz for a healthy pinion and for local tooth damage producing 25 Hz sidebands (left), and the sideband energy ratio against modulation depth (right)." title="" id="177" name="Picture"/>
            <a:graphic>
              <a:graphicData uri="http://schemas.openxmlformats.org/drawingml/2006/picture">
                <pic:pic>
                  <pic:nvPicPr>
                    <pic:cNvPr descr="media/media/rId131.png" id="178" name="Picture"/>
                    <pic:cNvPicPr>
                      <a:picLocks noChangeArrowheads="1" noChangeAspect="1"/>
                    </pic:cNvPicPr>
                  </pic:nvPicPr>
                  <pic:blipFill>
                    <a:blip r:embed="rId176"/>
                    <a:stretch>
                      <a:fillRect/>
                    </a:stretch>
                  </pic:blipFill>
                  <pic:spPr bwMode="auto">
                    <a:xfrm>
                      <a:off x="0" y="0"/>
                      <a:ext cx="5303520" cy="2229016"/>
                    </a:xfrm>
                    <a:prstGeom prst="rect">
                      <a:avLst/>
                    </a:prstGeom>
                    <a:noFill/>
                    <a:ln w="9525">
                      <a:noFill/>
                      <a:headEnd/>
                      <a:tailEnd/>
                    </a:ln>
                  </pic:spPr>
                </pic:pic>
              </a:graphicData>
            </a:graphic>
          </wp:inline>
        </w:drawing>
      </w:r>
    </w:p>
    <w:p>
      <w:pPr>
        <w:pStyle w:val="ImageCaption"/>
      </w:pPr>
      <w:r>
        <w:t xml:space="preserve">Figure 12.34. Gear mesh spectra around 575 Hz for a healthy pinion and for local tooth damage producing 25 Hz sidebands (left), and the sideband energy ratio against modulation depth (right).</w:t>
      </w:r>
    </w:p>
    <w:bookmarkEnd w:id="179"/>
    <w:bookmarkStart w:id="183" w:name="transformer-phm"/>
    <w:p>
      <w:pPr>
        <w:pStyle w:val="Heading1"/>
      </w:pPr>
      <w:r>
        <w:t xml:space="preserve">12.23 Transformer PHM</w:t>
      </w:r>
    </w:p>
    <w:p>
      <w:pPr>
        <w:pStyle w:val="FirstParagraph"/>
      </w:pPr>
      <w:r>
        <w:t xml:space="preserve">Power transformers are among the most valuable and least replaceable assets of an electrical system: a large unit costs millions and takes a year or more to replace, and its failure can end in fire. Transformer PHM rests on four families of indicators (Figure 12.35).</w:t>
      </w:r>
    </w:p>
    <w:p>
      <w:pPr>
        <w:pStyle w:val="BodyText"/>
      </w:pPr>
      <w:r>
        <w:rPr>
          <w:iCs/>
          <w:i/>
        </w:rPr>
        <w:t xml:space="preserve">Thermal.</w:t>
      </w:r>
      <w:r>
        <w:t xml:space="preserve"> </w:t>
      </w:r>
      <w:r>
        <w:t xml:space="preserve">Insulation paper ages with temperature, so the hot-spot temperature is the key thermal state. It is estimated by the thermal twin of IEC 60076-7 [19] (the loading guide, similar in structure to IEEE C57.91), whose steady-state form for a load factor</w:t>
      </w:r>
      <w:r>
        <w:t xml:space="preserve"> </w:t>
      </w:r>
      <m:oMath>
        <m:r>
          <m:t>K</m:t>
        </m:r>
      </m:oMath>
      <w:r>
        <w:t xml:space="preserve"> </w:t>
      </w:r>
      <w:r>
        <w:t xml:space="preserve">(load current over rated current) is</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b>
                  <m:e>
                    <m:r>
                      <m:t>θ</m:t>
                    </m:r>
                  </m:e>
                  <m:sub>
                    <m:r>
                      <m:t>h</m:t>
                    </m:r>
                  </m:sub>
                </m:sSub>
                <m:r>
                  <m:rPr>
                    <m:sty m:val="p"/>
                  </m:rPr>
                  <m:t>=</m:t>
                </m:r>
                <m:sSub>
                  <m:e>
                    <m:r>
                      <m:t>θ</m:t>
                    </m:r>
                  </m:e>
                  <m:sub>
                    <m:r>
                      <m:t>a</m:t>
                    </m:r>
                  </m:sub>
                </m:sSub>
                <m:r>
                  <m:rPr>
                    <m:sty m:val="p"/>
                  </m:rPr>
                  <m:t>+</m:t>
                </m:r>
                <m:r>
                  <m:t>Δ</m:t>
                </m:r>
                <m:sSub>
                  <m:e>
                    <m:r>
                      <m:t>θ</m:t>
                    </m:r>
                  </m:e>
                  <m:sub>
                    <m:r>
                      <m:t>o</m:t>
                    </m:r>
                    <m:r>
                      <m:t>r</m:t>
                    </m:r>
                  </m:sub>
                </m:sSub>
                <m:sSup>
                  <m:e>
                    <m:d>
                      <m:dPr>
                        <m:begChr m:val="["/>
                        <m:endChr m:val="]"/>
                        <m:sepChr m:val=""/>
                        <m:grow/>
                      </m:dPr>
                      <m:e>
                        <m:f>
                          <m:fPr>
                            <m:type m:val="bar"/>
                          </m:fPr>
                          <m:num>
                            <m:r>
                              <m:t>1</m:t>
                            </m:r>
                            <m:r>
                              <m:rPr>
                                <m:sty m:val="p"/>
                              </m:rPr>
                              <m:t>+</m:t>
                            </m:r>
                            <m:r>
                              <m:t>R</m:t>
                            </m:r>
                            <m:sSup>
                              <m:e>
                                <m:r>
                                  <m:t>K</m:t>
                                </m:r>
                              </m:e>
                              <m:sup>
                                <m:r>
                                  <m:t>2</m:t>
                                </m:r>
                              </m:sup>
                            </m:sSup>
                          </m:num>
                          <m:den>
                            <m:r>
                              <m:t>1</m:t>
                            </m:r>
                            <m:r>
                              <m:rPr>
                                <m:sty m:val="p"/>
                              </m:rPr>
                              <m:t>+</m:t>
                            </m:r>
                            <m:r>
                              <m:t>R</m:t>
                            </m:r>
                          </m:den>
                        </m:f>
                      </m:e>
                    </m:d>
                  </m:e>
                  <m:sup>
                    <m:r>
                      <m:t>x</m:t>
                    </m:r>
                  </m:sup>
                </m:sSup>
                <m:r>
                  <m:rPr>
                    <m:sty m:val="p"/>
                  </m:rPr>
                  <m:t>+</m:t>
                </m:r>
                <m:r>
                  <m:t>H</m:t>
                </m:r>
                <m:sSub>
                  <m:e>
                    <m:r>
                      <m:t>g</m:t>
                    </m:r>
                  </m:e>
                  <m:sub>
                    <m:r>
                      <m:t>r</m:t>
                    </m:r>
                  </m:sub>
                </m:sSub>
                <m:sSup>
                  <m:e>
                    <m:r>
                      <m:t>K</m:t>
                    </m:r>
                  </m:e>
                  <m:sup>
                    <m:r>
                      <m:t>y</m:t>
                    </m:r>
                  </m:sup>
                </m:sSup>
                <m:r>
                  <m:rPr>
                    <m:sty m:val="p"/>
                  </m:rPr>
                  <m:t>,</m:t>
                </m:r>
              </m:oMath>
            </m:oMathPara>
          </w:p>
        </w:tc>
        <w:tc>
          <w:tcPr>
            <w:tcW w:w="900" w:type="dxa"/>
            <w:vAlign w:val="center"/>
          </w:tcPr>
          <w:p>
            <w:pPr>
              <w:pStyle w:val="EquationCell"/>
              <w:jc w:val="right"/>
            </w:pPr>
            <w:r>
              <w:t xml:space="preserve">(12.97)</w:t>
            </w:r>
          </w:p>
        </w:tc>
      </w:tr>
    </w:tbl>
    <w:p>
      <w:pPr>
        <w:pStyle w:val="BodyText"/>
      </w:pPr>
      <w:r>
        <w:t xml:space="preserve">where</w:t>
      </w:r>
      <w:r>
        <w:t xml:space="preserve"> </w:t>
      </w:r>
      <m:oMath>
        <m:sSub>
          <m:e>
            <m:r>
              <m:t>θ</m:t>
            </m:r>
          </m:e>
          <m:sub>
            <m:r>
              <m:t>h</m:t>
            </m:r>
          </m:sub>
        </m:sSub>
      </m:oMath>
      <w:r>
        <w:t xml:space="preserve"> </w:t>
      </w:r>
      <w:r>
        <w:t xml:space="preserve">is the hot-spot temperature,</w:t>
      </w:r>
      <w:r>
        <w:t xml:space="preserve"> </w:t>
      </w:r>
      <m:oMath>
        <m:sSub>
          <m:e>
            <m:r>
              <m:t>θ</m:t>
            </m:r>
          </m:e>
          <m:sub>
            <m:r>
              <m:t>a</m:t>
            </m:r>
          </m:sub>
        </m:sSub>
      </m:oMath>
      <w:r>
        <w:t xml:space="preserve"> </w:t>
      </w:r>
      <w:r>
        <w:t xml:space="preserve">the ambient,</w:t>
      </w:r>
      <w:r>
        <w:t xml:space="preserve"> </w:t>
      </w:r>
      <m:oMath>
        <m:r>
          <m:t>Δ</m:t>
        </m:r>
        <m:sSub>
          <m:e>
            <m:r>
              <m:t>θ</m:t>
            </m:r>
          </m:e>
          <m:sub>
            <m:r>
              <m:t>o</m:t>
            </m:r>
            <m:r>
              <m:t>r</m:t>
            </m:r>
          </m:sub>
        </m:sSub>
      </m:oMath>
      <w:r>
        <w:t xml:space="preserve"> </w:t>
      </w:r>
      <w:r>
        <w:t xml:space="preserve">the top-oil rise at rated load,</w:t>
      </w:r>
      <w:r>
        <w:t xml:space="preserve"> </w:t>
      </w:r>
      <m:oMath>
        <m:r>
          <m:t>R</m:t>
        </m:r>
      </m:oMath>
      <w:r>
        <w:t xml:space="preserve"> </w:t>
      </w:r>
      <w:r>
        <w:t xml:space="preserve">the ratio of load losses to no-load losses at rated current,</w:t>
      </w:r>
      <w:r>
        <w:t xml:space="preserve"> </w:t>
      </w:r>
      <m:oMath>
        <m:r>
          <m:t>H</m:t>
        </m:r>
        <m:sSub>
          <m:e>
            <m:r>
              <m:t>g</m:t>
            </m:r>
          </m:e>
          <m:sub>
            <m:r>
              <m:t>r</m:t>
            </m:r>
          </m:sub>
        </m:sSub>
      </m:oMath>
      <w:r>
        <w:t xml:space="preserve"> </w:t>
      </w:r>
      <w:r>
        <w:t xml:space="preserve">the hot-spot-to-top-oil gradient at rated current, and</w:t>
      </w:r>
      <w:r>
        <w:t xml:space="preserve"> </w:t>
      </w:r>
      <m:oMath>
        <m:r>
          <m:t>x</m:t>
        </m:r>
      </m:oMath>
      <w:r>
        <w:t xml:space="preserve"> </w:t>
      </w:r>
      <w:r>
        <w:t xml:space="preserve">and</w:t>
      </w:r>
      <w:r>
        <w:t xml:space="preserve"> </w:t>
      </w:r>
      <m:oMath>
        <m:r>
          <m:t>y</m:t>
        </m:r>
      </m:oMath>
      <w:r>
        <w:t xml:space="preserve"> </w:t>
      </w:r>
      <w:r>
        <w:t xml:space="preserve">the oil and winding exponents set by the cooling mode; the dynamic form adds oil and winding time constants. For non-thermally-upgraded paper, the relative ageing rate doubles for every 6 K,</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r>
                  <m:t>V</m:t>
                </m:r>
                <m:r>
                  <m:rPr>
                    <m:sty m:val="p"/>
                  </m:rPr>
                  <m:t>=</m:t>
                </m:r>
                <m:sSup>
                  <m:e>
                    <m:r>
                      <m:t>2</m:t>
                    </m:r>
                  </m:e>
                  <m:sup>
                    <m:d>
                      <m:dPr>
                        <m:begChr m:val="("/>
                        <m:endChr m:val=")"/>
                        <m:sepChr m:val=""/>
                        <m:grow/>
                      </m:dPr>
                      <m:e>
                        <m:sSub>
                          <m:e>
                            <m:r>
                              <m:t>θ</m:t>
                            </m:r>
                          </m:e>
                          <m:sub>
                            <m:r>
                              <m:t>h</m:t>
                            </m:r>
                          </m:sub>
                        </m:sSub>
                        <m:r>
                          <m:rPr>
                            <m:sty m:val="p"/>
                          </m:rPr>
                          <m:t>−</m:t>
                        </m:r>
                        <m:r>
                          <m:t>98</m:t>
                        </m:r>
                      </m:e>
                    </m:d>
                    <m:r>
                      <m:rPr>
                        <m:sty m:val="p"/>
                      </m:rPr>
                      <m:t>/</m:t>
                    </m:r>
                    <m:r>
                      <m:t>6</m:t>
                    </m:r>
                  </m:sup>
                </m:sSup>
                <m:r>
                  <m:rPr>
                    <m:sty m:val="p"/>
                  </m:rPr>
                  <m:t>,</m:t>
                </m:r>
                <m:r>
                  <m:t>  </m:t>
                </m:r>
                <m:sSub>
                  <m:e>
                    <m:r>
                      <m:t>L</m:t>
                    </m:r>
                  </m:e>
                  <m:sub>
                    <m:r>
                      <m:t>e</m:t>
                    </m:r>
                    <m:r>
                      <m:t>q</m:t>
                    </m:r>
                  </m:sub>
                </m:sSub>
                <m:r>
                  <m:rPr>
                    <m:sty m:val="p"/>
                  </m:rPr>
                  <m:t>=</m:t>
                </m:r>
                <m:r>
                  <m:rPr>
                    <m:sty m:val="p"/>
                  </m:rPr>
                  <m:t>∫</m:t>
                </m:r>
                <m:r>
                  <m:t>V</m:t>
                </m:r>
                <m:r>
                  <m:t> </m:t>
                </m:r>
                <m:r>
                  <m:t>d</m:t>
                </m:r>
                <m:r>
                  <m:t>t</m:t>
                </m:r>
                <m:r>
                  <m:rPr>
                    <m:sty m:val="p"/>
                  </m:rPr>
                  <m:t>,</m:t>
                </m:r>
              </m:oMath>
            </m:oMathPara>
          </w:p>
        </w:tc>
        <w:tc>
          <w:tcPr>
            <w:tcW w:w="900" w:type="dxa"/>
            <w:vAlign w:val="center"/>
          </w:tcPr>
          <w:p>
            <w:pPr>
              <w:pStyle w:val="EquationCell"/>
              <w:jc w:val="right"/>
            </w:pPr>
            <w:r>
              <w:t xml:space="preserve">(12.98)</w:t>
            </w:r>
          </w:p>
        </w:tc>
      </w:tr>
    </w:tbl>
    <w:p>
      <w:pPr>
        <w:pStyle w:val="BodyText"/>
      </w:pPr>
      <w:r>
        <w:t xml:space="preserve">where</w:t>
      </w:r>
      <w:r>
        <w:t xml:space="preserve"> </w:t>
      </w:r>
      <m:oMath>
        <m:r>
          <m:t>V</m:t>
        </m:r>
        <m:r>
          <m:rPr>
            <m:sty m:val="p"/>
          </m:rPr>
          <m:t>=</m:t>
        </m:r>
        <m:r>
          <m:t>1</m:t>
        </m:r>
      </m:oMath>
      <w:r>
        <w:t xml:space="preserve"> </w:t>
      </w:r>
      <w:r>
        <w:t xml:space="preserve">at a hot spot of 98 °C and</w:t>
      </w:r>
      <w:r>
        <w:t xml:space="preserve"> </w:t>
      </w:r>
      <m:oMath>
        <m:sSub>
          <m:e>
            <m:r>
              <m:t>L</m:t>
            </m:r>
          </m:e>
          <m:sub>
            <m:r>
              <m:t>e</m:t>
            </m:r>
            <m:r>
              <m:t>q</m:t>
            </m:r>
          </m:sub>
        </m:sSub>
      </m:oMath>
      <w:r>
        <w:t xml:space="preserve"> </w:t>
      </w:r>
      <w:r>
        <w:t xml:space="preserve">is the equivalent ageing over the period.</w:t>
      </w:r>
    </w:p>
    <w:p>
      <w:pPr>
        <w:pStyle w:val="BodyText"/>
      </w:pPr>
      <w:r>
        <w:rPr>
          <w:iCs/>
          <w:i/>
        </w:rPr>
        <w:t xml:space="preserve">Chemical.</w:t>
      </w:r>
      <w:r>
        <w:t xml:space="preserve"> </w:t>
      </w:r>
      <w:r>
        <w:t xml:space="preserve">Faults decompose oil and paper into characteristic gases: hydrogen and methane from partial discharge and low-temperature overheating, ethylene from high-temperature overheating, acetylene from arcing, carbon oxides from paper. Dissolved-gas analysis (DGA) interprets concentrations, rates of increase and ratios, with methods such as the IEC 60599 ratios [20] and the Duval triangle. Ratios are meaningful only when concentrations are well above detection limits and when the gas increase, not the background, is analysed; the trend matters more than any single sample.</w:t>
      </w:r>
    </w:p>
    <w:p>
      <w:pPr>
        <w:pStyle w:val="BodyText"/>
      </w:pPr>
      <w:r>
        <w:rPr>
          <w:iCs/>
          <w:i/>
        </w:rPr>
        <w:t xml:space="preserve">Moisture.</w:t>
      </w:r>
      <w:r>
        <w:t xml:space="preserve"> </w:t>
      </w:r>
      <w:r>
        <w:t xml:space="preserve">Water in the paper lowers its dielectric strength and accelerates ageing. It is inferred from moisture in oil, which depends strongly on temperature, so readings are compared only at similar temperatures or through equilibrium curves.</w:t>
      </w:r>
    </w:p>
    <w:p>
      <w:pPr>
        <w:pStyle w:val="BodyText"/>
      </w:pPr>
      <w:r>
        <w:rPr>
          <w:iCs/>
          <w:i/>
        </w:rPr>
        <w:t xml:space="preserve">Dielectric.</w:t>
      </w:r>
      <w:r>
        <w:t xml:space="preserve"> </w:t>
      </w:r>
      <w:r>
        <w:t xml:space="preserve">Bushing capacitance and dissipation factor (</w:t>
      </w:r>
      <m:oMath>
        <m:r>
          <m:rPr>
            <m:sty m:val="p"/>
          </m:rPr>
          <m:t>tan</m:t>
        </m:r>
        <m:r>
          <m:t>δ</m:t>
        </m:r>
      </m:oMath>
      <w:r>
        <w:t xml:space="preserve">) trends, and partial-discharge activity measured electrically or acoustically, indicate insulation defects that thermal and chemical indicators may miss.</w:t>
      </w:r>
    </w:p>
    <w:p>
      <w:pPr>
        <w:pStyle w:val="ExampleTitle"/>
      </w:pPr>
      <w:r>
        <w:t xml:space="preserve">Example 12.16 Hot-spot temperature and ageing of an ONAN transformer</w:t>
      </w:r>
    </w:p>
    <w:p>
      <w:pPr>
        <w:pStyle w:val="BodyText"/>
      </w:pPr>
      <w:r>
        <w:rPr>
          <w:iCs/>
          <w:i/>
        </w:rPr>
        <w:t xml:space="preserve">Given.</w:t>
      </w:r>
      <w:r>
        <w:t xml:space="preserve"> </w:t>
      </w:r>
      <w:r>
        <w:t xml:space="preserve">An oil-natural, air-natural (ONAN) distribution transformer with illustrative parameters</w:t>
      </w:r>
      <w:r>
        <w:t xml:space="preserve"> </w:t>
      </w:r>
      <m:oMath>
        <m:r>
          <m:t>Δ</m:t>
        </m:r>
        <m:sSub>
          <m:e>
            <m:r>
              <m:t>θ</m:t>
            </m:r>
          </m:e>
          <m:sub>
            <m:r>
              <m:t>o</m:t>
            </m:r>
            <m:r>
              <m:t>r</m:t>
            </m:r>
          </m:sub>
        </m:sSub>
        <m:r>
          <m:rPr>
            <m:sty m:val="p"/>
          </m:rPr>
          <m:t>=</m:t>
        </m:r>
        <m:r>
          <m:t>52</m:t>
        </m:r>
      </m:oMath>
      <w:r>
        <w:t xml:space="preserve"> </w:t>
      </w:r>
      <w:r>
        <w:t xml:space="preserve">K,</w:t>
      </w:r>
      <w:r>
        <w:t xml:space="preserve"> </w:t>
      </w:r>
      <m:oMath>
        <m:r>
          <m:t>H</m:t>
        </m:r>
        <m:sSub>
          <m:e>
            <m:r>
              <m:t>g</m:t>
            </m:r>
          </m:e>
          <m:sub>
            <m:r>
              <m:t>r</m:t>
            </m:r>
          </m:sub>
        </m:sSub>
        <m:r>
          <m:rPr>
            <m:sty m:val="p"/>
          </m:rPr>
          <m:t>=</m:t>
        </m:r>
        <m:r>
          <m:t>26</m:t>
        </m:r>
      </m:oMath>
      <w:r>
        <w:t xml:space="preserve"> </w:t>
      </w:r>
      <w:r>
        <w:t xml:space="preserve">K,</w:t>
      </w:r>
      <w:r>
        <w:t xml:space="preserve"> </w:t>
      </w:r>
      <m:oMath>
        <m:r>
          <m:t>R</m:t>
        </m:r>
        <m:r>
          <m:rPr>
            <m:sty m:val="p"/>
          </m:rPr>
          <m:t>=</m:t>
        </m:r>
        <m:r>
          <m:t>5</m:t>
        </m:r>
      </m:oMath>
      <w:r>
        <w:t xml:space="preserve">,</w:t>
      </w:r>
      <w:r>
        <w:t xml:space="preserve"> </w:t>
      </w:r>
      <m:oMath>
        <m:r>
          <m:t>x</m:t>
        </m:r>
        <m:r>
          <m:rPr>
            <m:sty m:val="p"/>
          </m:rPr>
          <m:t>=</m:t>
        </m:r>
        <m:r>
          <m:t>0.8</m:t>
        </m:r>
      </m:oMath>
      <w:r>
        <w:t xml:space="preserve">,</w:t>
      </w:r>
      <w:r>
        <w:t xml:space="preserve"> </w:t>
      </w:r>
      <m:oMath>
        <m:r>
          <m:t>y</m:t>
        </m:r>
        <m:r>
          <m:rPr>
            <m:sty m:val="p"/>
          </m:rPr>
          <m:t>=</m:t>
        </m:r>
        <m:r>
          <m:t>1.6</m:t>
        </m:r>
      </m:oMath>
      <w:r>
        <w:t xml:space="preserve">. Ambient 30 °C.</w:t>
      </w:r>
    </w:p>
    <w:p>
      <w:pPr>
        <w:pStyle w:val="BodyText"/>
      </w:pPr>
      <w:r>
        <w:rPr>
          <w:iCs/>
          <w:i/>
        </w:rPr>
        <w:t xml:space="preserve">Find.</w:t>
      </w:r>
      <w:r>
        <w:t xml:space="preserve"> </w:t>
      </w:r>
      <w:r>
        <w:t xml:space="preserve">The steady-state hot spot and ageing rate at</w:t>
      </w:r>
      <w:r>
        <w:t xml:space="preserve"> </w:t>
      </w:r>
      <m:oMath>
        <m:r>
          <m:t>K</m:t>
        </m:r>
        <m:r>
          <m:rPr>
            <m:sty m:val="p"/>
          </m:rPr>
          <m:t>=</m:t>
        </m:r>
        <m:r>
          <m:t>0.8</m:t>
        </m:r>
      </m:oMath>
      <w:r>
        <w:t xml:space="preserve">, 1.0 and 1.2, and the equivalent ageing of a day with 16 hours at</w:t>
      </w:r>
      <w:r>
        <w:t xml:space="preserve"> </w:t>
      </w:r>
      <m:oMath>
        <m:r>
          <m:t>K</m:t>
        </m:r>
        <m:r>
          <m:rPr>
            <m:sty m:val="p"/>
          </m:rPr>
          <m:t>=</m:t>
        </m:r>
        <m:r>
          <m:t>0.7</m:t>
        </m:r>
      </m:oMath>
      <w:r>
        <w:t xml:space="preserve"> </w:t>
      </w:r>
      <w:r>
        <w:t xml:space="preserve">and 8 hours at</w:t>
      </w:r>
      <w:r>
        <w:t xml:space="preserve"> </w:t>
      </w:r>
      <m:oMath>
        <m:r>
          <m:t>K</m:t>
        </m:r>
        <m:r>
          <m:rPr>
            <m:sty m:val="p"/>
          </m:rPr>
          <m:t>=</m:t>
        </m:r>
        <m:r>
          <m:t>1.1</m:t>
        </m:r>
      </m:oMath>
      <w:r>
        <w:t xml:space="preserve"> </w:t>
      </w:r>
      <w:r>
        <w:t xml:space="preserve">(quasi-steady approximation).</w:t>
      </w:r>
    </w:p>
    <w:p>
      <w:pPr>
        <w:pStyle w:val="BodyText"/>
      </w:pPr>
      <w:r>
        <w:rPr>
          <w:iCs/>
          <w:i/>
        </w:rPr>
        <w:t xml:space="preserve">Solution.</w:t>
      </w:r>
      <w:r>
        <w:t xml:space="preserve"> </w:t>
      </w:r>
      <w:r>
        <w:t xml:space="preserve">At</w:t>
      </w:r>
      <w:r>
        <w:t xml:space="preserve"> </w:t>
      </w:r>
      <m:oMath>
        <m:r>
          <m:t>K</m:t>
        </m:r>
        <m:r>
          <m:rPr>
            <m:sty m:val="p"/>
          </m:rPr>
          <m:t>=</m:t>
        </m:r>
        <m:r>
          <m:t>1.0</m:t>
        </m:r>
      </m:oMath>
      <w:r>
        <w:t xml:space="preserve">:</w:t>
      </w:r>
      <w:r>
        <w:t xml:space="preserve"> </w:t>
      </w:r>
      <m:oMath>
        <m:sSub>
          <m:e>
            <m:r>
              <m:t>θ</m:t>
            </m:r>
          </m:e>
          <m:sub>
            <m:r>
              <m:t>h</m:t>
            </m:r>
          </m:sub>
        </m:sSub>
        <m:r>
          <m:rPr>
            <m:sty m:val="p"/>
          </m:rPr>
          <m:t>=</m:t>
        </m:r>
        <m:r>
          <m:t>30</m:t>
        </m:r>
        <m:r>
          <m:rPr>
            <m:sty m:val="p"/>
          </m:rPr>
          <m:t>+</m:t>
        </m:r>
        <m:r>
          <m:t>52</m:t>
        </m:r>
        <m:r>
          <m:rPr>
            <m:sty m:val="p"/>
          </m:rPr>
          <m:t>+</m:t>
        </m:r>
        <m:r>
          <m:t>26</m:t>
        </m:r>
        <m:r>
          <m:rPr>
            <m:sty m:val="p"/>
          </m:rPr>
          <m:t>=</m:t>
        </m:r>
        <m:r>
          <m:t>108</m:t>
        </m:r>
      </m:oMath>
      <w:r>
        <w:t xml:space="preserve"> </w:t>
      </w:r>
      <w:r>
        <w:t xml:space="preserve">°C and</w:t>
      </w:r>
      <w:r>
        <w:t xml:space="preserve"> </w:t>
      </w:r>
      <m:oMath>
        <m:r>
          <m:t>V</m:t>
        </m:r>
        <m:r>
          <m:rPr>
            <m:sty m:val="p"/>
          </m:rPr>
          <m:t>=</m:t>
        </m:r>
        <m:sSup>
          <m:e>
            <m:r>
              <m:t>2</m:t>
            </m:r>
          </m:e>
          <m:sup>
            <m:r>
              <m:t>10</m:t>
            </m:r>
            <m:r>
              <m:rPr>
                <m:sty m:val="p"/>
              </m:rPr>
              <m:t>/</m:t>
            </m:r>
            <m:r>
              <m:t>6</m:t>
            </m:r>
          </m:sup>
        </m:sSup>
        <m:r>
          <m:rPr>
            <m:sty m:val="p"/>
          </m:rPr>
          <m:t>=</m:t>
        </m:r>
        <m:r>
          <m:t>3.17</m:t>
        </m:r>
      </m:oMath>
      <w:r>
        <w:t xml:space="preserve">. At</w:t>
      </w:r>
      <w:r>
        <w:t xml:space="preserve"> </w:t>
      </w:r>
      <m:oMath>
        <m:r>
          <m:t>K</m:t>
        </m:r>
        <m:r>
          <m:rPr>
            <m:sty m:val="p"/>
          </m:rPr>
          <m:t>=</m:t>
        </m:r>
        <m:r>
          <m:t>1.2</m:t>
        </m:r>
      </m:oMath>
      <w:r>
        <w:t xml:space="preserve">:</w:t>
      </w:r>
      <w:r>
        <w:t xml:space="preserve"> </w:t>
      </w:r>
      <m:oMath>
        <m:sSup>
          <m:e>
            <m:d>
              <m:dPr>
                <m:begChr m:val="["/>
                <m:endChr m:val="]"/>
                <m:sepChr m:val=""/>
                <m:grow/>
              </m:dPr>
              <m:e>
                <m:d>
                  <m:dPr>
                    <m:begChr m:val="("/>
                    <m:endChr m:val=")"/>
                    <m:sepChr m:val=""/>
                    <m:grow/>
                  </m:dPr>
                  <m:e>
                    <m:r>
                      <m:t>1</m:t>
                    </m:r>
                    <m:r>
                      <m:rPr>
                        <m:sty m:val="p"/>
                      </m:rPr>
                      <m:t>+</m:t>
                    </m:r>
                    <m:r>
                      <m:t>5</m:t>
                    </m:r>
                    <m:r>
                      <m:rPr>
                        <m:sty m:val="p"/>
                      </m:rPr>
                      <m:t>×</m:t>
                    </m:r>
                    <m:r>
                      <m:t>1.44</m:t>
                    </m:r>
                  </m:e>
                </m:d>
                <m:r>
                  <m:rPr>
                    <m:sty m:val="p"/>
                  </m:rPr>
                  <m:t>/</m:t>
                </m:r>
                <m:r>
                  <m:t>6</m:t>
                </m:r>
              </m:e>
            </m:d>
          </m:e>
          <m:sup>
            <m:r>
              <m:t>0.8</m:t>
            </m:r>
          </m:sup>
        </m:sSup>
        <m:r>
          <m:rPr>
            <m:sty m:val="p"/>
          </m:rPr>
          <m:t>=</m:t>
        </m:r>
        <m:sSup>
          <m:e>
            <m:r>
              <m:t>1.367</m:t>
            </m:r>
          </m:e>
          <m:sup>
            <m:r>
              <m:t>0.8</m:t>
            </m:r>
          </m:sup>
        </m:sSup>
        <m:r>
          <m:rPr>
            <m:sty m:val="p"/>
          </m:rPr>
          <m:t>=</m:t>
        </m:r>
        <m:r>
          <m:t>1.284</m:t>
        </m:r>
      </m:oMath>
      <w:r>
        <w:t xml:space="preserve">, so the top-oil rise is 66.7 K, the gradient</w:t>
      </w:r>
      <w:r>
        <w:t xml:space="preserve"> </w:t>
      </w:r>
      <m:oMath>
        <m:r>
          <m:t>26</m:t>
        </m:r>
        <m:r>
          <m:rPr>
            <m:sty m:val="p"/>
          </m:rPr>
          <m:t>×</m:t>
        </m:r>
        <m:sSup>
          <m:e>
            <m:r>
              <m:t>1.2</m:t>
            </m:r>
          </m:e>
          <m:sup>
            <m:r>
              <m:t>1.6</m:t>
            </m:r>
          </m:sup>
        </m:sSup>
        <m:r>
          <m:rPr>
            <m:sty m:val="p"/>
          </m:rPr>
          <m:t>=</m:t>
        </m:r>
        <m:r>
          <m:t>34.8</m:t>
        </m:r>
      </m:oMath>
      <w:r>
        <w:t xml:space="preserve"> </w:t>
      </w:r>
      <w:r>
        <w:t xml:space="preserve">K and</w:t>
      </w:r>
      <w:r>
        <w:t xml:space="preserve"> </w:t>
      </w:r>
      <m:oMath>
        <m:sSub>
          <m:e>
            <m:r>
              <m:t>θ</m:t>
            </m:r>
          </m:e>
          <m:sub>
            <m:r>
              <m:t>h</m:t>
            </m:r>
          </m:sub>
        </m:sSub>
        <m:r>
          <m:rPr>
            <m:sty m:val="p"/>
          </m:rPr>
          <m:t>=</m:t>
        </m:r>
        <m:r>
          <m:t>131.6</m:t>
        </m:r>
      </m:oMath>
      <w:r>
        <w:t xml:space="preserve"> </w:t>
      </w:r>
      <w:r>
        <w:t xml:space="preserve">°C,</w:t>
      </w:r>
      <w:r>
        <w:t xml:space="preserve"> </w:t>
      </w:r>
      <m:oMath>
        <m:r>
          <m:t>V</m:t>
        </m:r>
        <m:r>
          <m:rPr>
            <m:sty m:val="p"/>
          </m:rPr>
          <m:t>=</m:t>
        </m:r>
        <m:r>
          <m:t>48</m:t>
        </m:r>
      </m:oMath>
      <w:r>
        <w:t xml:space="preserve">. At</w:t>
      </w:r>
      <w:r>
        <w:t xml:space="preserve"> </w:t>
      </w:r>
      <m:oMath>
        <m:r>
          <m:t>K</m:t>
        </m:r>
        <m:r>
          <m:rPr>
            <m:sty m:val="p"/>
          </m:rPr>
          <m:t>=</m:t>
        </m:r>
        <m:r>
          <m:t>0.8</m:t>
        </m:r>
      </m:oMath>
      <w:r>
        <w:t xml:space="preserve">:</w:t>
      </w:r>
      <w:r>
        <w:t xml:space="preserve"> </w:t>
      </w:r>
      <m:oMath>
        <m:sSub>
          <m:e>
            <m:r>
              <m:t>θ</m:t>
            </m:r>
          </m:e>
          <m:sub>
            <m:r>
              <m:t>h</m:t>
            </m:r>
          </m:sub>
        </m:sSub>
        <m:r>
          <m:rPr>
            <m:sty m:val="p"/>
          </m:rPr>
          <m:t>=</m:t>
        </m:r>
        <m:r>
          <m:t>87.3</m:t>
        </m:r>
      </m:oMath>
      <w:r>
        <w:t xml:space="preserve"> </w:t>
      </w:r>
      <w:r>
        <w:t xml:space="preserve">°C,</w:t>
      </w:r>
      <w:r>
        <w:t xml:space="preserve"> </w:t>
      </w:r>
      <m:oMath>
        <m:r>
          <m:t>V</m:t>
        </m:r>
        <m:r>
          <m:rPr>
            <m:sty m:val="p"/>
          </m:rPr>
          <m:t>=</m:t>
        </m:r>
        <m:r>
          <m:t>0.29</m:t>
        </m:r>
      </m:oMath>
      <w:r>
        <w:t xml:space="preserve">. The day’s equivalent ageing is 97 hours: four days of life consumed in one.</w:t>
      </w:r>
    </w:p>
    <w:p>
      <w:pPr>
        <w:pStyle w:val="BodyText"/>
      </w:pPr>
      <w:r>
        <w:rPr>
          <w:iCs/>
          <w:i/>
        </w:rPr>
        <w:t xml:space="preserve">Interpretation.</w:t>
      </w:r>
      <w:r>
        <w:t xml:space="preserve"> </w:t>
      </w:r>
      <w:r>
        <w:t xml:space="preserve">Ageing is so steeply nonlinear that a few hot hours dominate. At 20 °C ambient the same transformer at rated load ages at exactly the reference rate (</w:t>
      </w:r>
      <m:oMath>
        <m:sSub>
          <m:e>
            <m:r>
              <m:t>θ</m:t>
            </m:r>
          </m:e>
          <m:sub>
            <m:r>
              <m:t>h</m:t>
            </m:r>
          </m:sub>
        </m:sSub>
        <m:r>
          <m:rPr>
            <m:sty m:val="p"/>
          </m:rPr>
          <m:t>=</m:t>
        </m:r>
        <m:r>
          <m:t>98</m:t>
        </m:r>
      </m:oMath>
      <w:r>
        <w:t xml:space="preserve"> </w:t>
      </w:r>
      <w:r>
        <w:t xml:space="preserve">°C). The twin’s actions follow directly: shift load to cooler hours, add forced cooling, or accept the ageing knowingly. A hot-spot estimate that is 6 K too low understates ageing by a factor of two, which is why fibre-optic hot-spot sensors are used to calibrate the thermal twin on large units.</w:t>
      </w:r>
    </w:p>
    <w:p>
      <w:pPr>
        <w:pStyle w:val="CaptionedFigure"/>
      </w:pPr>
      <w:r>
        <w:drawing>
          <wp:inline>
            <wp:extent cx="5394960" cy="2047304"/>
            <wp:effectExtent b="0" l="0" r="0" t="0"/>
            <wp:docPr descr="Figure 12.35. Transformer PHM: load and temperatures feed the thermal twin, DGA, moisture and dielectric measurements feed chemical and dielectric indicators, and all combine into a health index with uncertainty that drives the maintenance decision." title="" id="181" name="Picture"/>
            <a:graphic>
              <a:graphicData uri="http://schemas.openxmlformats.org/drawingml/2006/picture">
                <pic:pic>
                  <pic:nvPicPr>
                    <pic:cNvPr descr="figs/n_trafo.png" id="182" name="Picture"/>
                    <pic:cNvPicPr>
                      <a:picLocks noChangeArrowheads="1" noChangeAspect="1"/>
                    </pic:cNvPicPr>
                  </pic:nvPicPr>
                  <pic:blipFill>
                    <a:blip r:embed="rId180"/>
                    <a:stretch>
                      <a:fillRect/>
                    </a:stretch>
                  </pic:blipFill>
                  <pic:spPr bwMode="auto">
                    <a:xfrm>
                      <a:off x="0" y="0"/>
                      <a:ext cx="5394960" cy="2047304"/>
                    </a:xfrm>
                    <a:prstGeom prst="rect">
                      <a:avLst/>
                    </a:prstGeom>
                    <a:noFill/>
                    <a:ln w="9525">
                      <a:noFill/>
                      <a:headEnd/>
                      <a:tailEnd/>
                    </a:ln>
                  </pic:spPr>
                </pic:pic>
              </a:graphicData>
            </a:graphic>
          </wp:inline>
        </w:drawing>
      </w:r>
    </w:p>
    <w:p>
      <w:pPr>
        <w:pStyle w:val="ImageCaption"/>
      </w:pPr>
      <w:r>
        <w:t xml:space="preserve">Figure 12.35. Transformer PHM: load and temperatures feed the thermal twin, DGA, moisture and dielectric measurements feed chemical and dielectric indicators, and all combine into a health index with uncertainty that drives the maintenance decision.</w:t>
      </w:r>
    </w:p>
    <w:p>
      <w:pPr>
        <w:pStyle w:val="BodyText"/>
      </w:pPr>
      <w:r>
        <w:t xml:space="preserve">A</w:t>
      </w:r>
      <w:r>
        <w:t xml:space="preserve"> </w:t>
      </w:r>
      <w:r>
        <w:rPr>
          <w:iCs/>
          <w:i/>
        </w:rPr>
        <w:t xml:space="preserve">health index</w:t>
      </w:r>
      <w:r>
        <w:t xml:space="preserve"> </w:t>
      </w:r>
      <w:r>
        <w:t xml:space="preserve">combines these indicators, typically as a weighted score of each indicator’s condition class,</w:t>
      </w:r>
      <w:r>
        <w:t xml:space="preserve"> </w:t>
      </w:r>
      <m:oMath>
        <m:r>
          <m:t>H</m:t>
        </m:r>
        <m:r>
          <m:t>I</m:t>
        </m:r>
        <m:r>
          <m:rPr>
            <m:sty m:val="p"/>
          </m:rPr>
          <m:t>=</m:t>
        </m:r>
        <m:nary>
          <m:naryPr>
            <m:chr m:val="∑"/>
            <m:limLoc m:val="undOvr"/>
            <m:subHide m:val="off"/>
            <m:supHide m:val="on"/>
          </m:naryPr>
          <m:sub>
            <m:r>
              <m:t>i</m:t>
            </m:r>
          </m:sub>
          <m:sup>
            <m:r>
              <m:t>​</m:t>
            </m:r>
          </m:sup>
          <m:e>
            <m:sSub>
              <m:e>
                <m:r>
                  <m:t>w</m:t>
                </m:r>
              </m:e>
              <m:sub>
                <m:r>
                  <m:t>i</m:t>
                </m:r>
              </m:sub>
            </m:sSub>
          </m:e>
        </m:nary>
        <m:sSub>
          <m:e>
            <m:r>
              <m:t>s</m:t>
            </m:r>
          </m:e>
          <m:sub>
            <m:r>
              <m:t>i</m:t>
            </m:r>
          </m:sub>
        </m:sSub>
        <m:r>
          <m:rPr>
            <m:sty m:val="p"/>
          </m:rPr>
          <m:t>/</m:t>
        </m:r>
        <m:nary>
          <m:naryPr>
            <m:chr m:val="∑"/>
            <m:limLoc m:val="undOvr"/>
            <m:subHide m:val="off"/>
            <m:supHide m:val="on"/>
          </m:naryPr>
          <m:sub>
            <m:r>
              <m:t>i</m:t>
            </m:r>
          </m:sub>
          <m:sup>
            <m:r>
              <m:t>​</m:t>
            </m:r>
          </m:sup>
          <m:e>
            <m:sSub>
              <m:e>
                <m:r>
                  <m:t>w</m:t>
                </m:r>
              </m:e>
              <m:sub>
                <m:r>
                  <m:t>i</m:t>
                </m:r>
              </m:sub>
            </m:sSub>
          </m:e>
        </m:nary>
      </m:oMath>
      <w:r>
        <w:t xml:space="preserve"> </w:t>
      </w:r>
      <w:r>
        <w:t xml:space="preserve">with scores</w:t>
      </w:r>
      <w:r>
        <w:t xml:space="preserve"> </w:t>
      </w:r>
      <m:oMath>
        <m:sSub>
          <m:e>
            <m:r>
              <m:t>s</m:t>
            </m:r>
          </m:e>
          <m:sub>
            <m:r>
              <m:t>i</m:t>
            </m:r>
          </m:sub>
        </m:sSub>
      </m:oMath>
      <w:r>
        <w:t xml:space="preserve"> </w:t>
      </w:r>
      <w:r>
        <w:t xml:space="preserve">and weights</w:t>
      </w:r>
      <w:r>
        <w:t xml:space="preserve"> </w:t>
      </w:r>
      <m:oMath>
        <m:sSub>
          <m:e>
            <m:r>
              <m:t>w</m:t>
            </m:r>
          </m:e>
          <m:sub>
            <m:r>
              <m:t>i</m:t>
            </m:r>
          </m:sub>
        </m:sSub>
      </m:oMath>
      <w:r>
        <w:t xml:space="preserve"> </w:t>
      </w:r>
      <w:r>
        <w:t xml:space="preserve">set by engineering judgement and validated against inspection findings. The decision ladder runs from derating and resampling at shorter intervals, through diagnostic tests (DGA confirmation, frequency-response analysis, dielectric tests), to refurbishment, oil treatment or replacement. Because the weights and class boundaries are partly judgement, the HI should carry its uncertainty and its data age, and a single alarming DGA sample triggers a confirmation sample rather than a replacement.</w:t>
      </w:r>
    </w:p>
    <w:bookmarkEnd w:id="183"/>
    <w:bookmarkStart w:id="187" w:name="real-time-edgecloud-phm-architecture"/>
    <w:p>
      <w:pPr>
        <w:pStyle w:val="Heading1"/>
      </w:pPr>
      <w:r>
        <w:t xml:space="preserve">12.24 Real-time Edge–cloud PHM Architecture</w:t>
      </w:r>
    </w:p>
    <w:p>
      <w:pPr>
        <w:pStyle w:val="FirstParagraph"/>
      </w:pPr>
      <w:r>
        <w:t xml:space="preserve">PHM data rates differ by orders of magnitude between signals, and the processing chain from data acquisition to advisory generation is standardized in ISO 13374 [12]. The raw data rate of</w:t>
      </w:r>
      <w:r>
        <w:t xml:space="preserve"> </w:t>
      </w:r>
      <m:oMath>
        <m:sSub>
          <m:e>
            <m:r>
              <m:t>N</m:t>
            </m:r>
          </m:e>
          <m:sub>
            <m:r>
              <m:t>c</m:t>
            </m:r>
            <m:r>
              <m:t>h</m:t>
            </m:r>
          </m:sub>
        </m:sSub>
      </m:oMath>
      <w:r>
        <w:t xml:space="preserve"> </w:t>
      </w:r>
      <w:r>
        <w:t xml:space="preserve">channels sampled at</w:t>
      </w:r>
      <w:r>
        <w:t xml:space="preserve"> </w:t>
      </w:r>
      <m:oMath>
        <m:sSub>
          <m:e>
            <m:r>
              <m:t>f</m:t>
            </m:r>
          </m:e>
          <m:sub>
            <m:r>
              <m:t>s</m:t>
            </m:r>
          </m:sub>
        </m:sSub>
      </m:oMath>
      <w:r>
        <w:t xml:space="preserve"> </w:t>
      </w:r>
      <w:r>
        <w:t xml:space="preserve">with</w:t>
      </w:r>
      <w:r>
        <w:t xml:space="preserve"> </w:t>
      </w:r>
      <m:oMath>
        <m:r>
          <m:t>b</m:t>
        </m:r>
      </m:oMath>
      <w:r>
        <w:t xml:space="preserve"> </w:t>
      </w:r>
      <w:r>
        <w:t xml:space="preserve">bits per sample is</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b>
                  <m:e>
                    <m:r>
                      <m:t>R</m:t>
                    </m:r>
                  </m:e>
                  <m:sub>
                    <m:r>
                      <m:t>d</m:t>
                    </m:r>
                    <m:r>
                      <m:t>a</m:t>
                    </m:r>
                    <m:r>
                      <m:t>t</m:t>
                    </m:r>
                    <m:r>
                      <m:t>a</m:t>
                    </m:r>
                  </m:sub>
                </m:sSub>
                <m:r>
                  <m:rPr>
                    <m:sty m:val="p"/>
                  </m:rPr>
                  <m:t>=</m:t>
                </m:r>
                <m:sSub>
                  <m:e>
                    <m:r>
                      <m:t>N</m:t>
                    </m:r>
                  </m:e>
                  <m:sub>
                    <m:r>
                      <m:t>c</m:t>
                    </m:r>
                    <m:r>
                      <m:t>h</m:t>
                    </m:r>
                  </m:sub>
                </m:sSub>
                <m:r>
                  <m:t> </m:t>
                </m:r>
                <m:sSub>
                  <m:e>
                    <m:r>
                      <m:t>f</m:t>
                    </m:r>
                  </m:e>
                  <m:sub>
                    <m:r>
                      <m:t>s</m:t>
                    </m:r>
                  </m:sub>
                </m:sSub>
                <m:r>
                  <m:t> </m:t>
                </m:r>
                <m:f>
                  <m:fPr>
                    <m:type m:val="bar"/>
                  </m:fPr>
                  <m:num>
                    <m:r>
                      <m:t>b</m:t>
                    </m:r>
                  </m:num>
                  <m:den>
                    <m:r>
                      <m:t>8</m:t>
                    </m:r>
                  </m:den>
                </m:f>
                <m:r>
                  <m:t> </m:t>
                </m:r>
                <m:r>
                  <m:t> </m:t>
                </m:r>
                <m:r>
                  <m:rPr>
                    <m:nor/>
                    <m:sty m:val="p"/>
                  </m:rPr>
                  <m:t>bytes/s</m:t>
                </m:r>
                <m:r>
                  <m:rPr>
                    <m:sty m:val="p"/>
                  </m:rPr>
                  <m:t>,</m:t>
                </m:r>
              </m:oMath>
            </m:oMathPara>
          </w:p>
        </w:tc>
        <w:tc>
          <w:tcPr>
            <w:tcW w:w="900" w:type="dxa"/>
            <w:vAlign w:val="center"/>
          </w:tcPr>
          <w:p>
            <w:pPr>
              <w:pStyle w:val="EquationCell"/>
              <w:jc w:val="right"/>
            </w:pPr>
            <w:r>
              <w:t xml:space="preserve">(12.99)</w:t>
            </w:r>
          </w:p>
        </w:tc>
      </w:tr>
    </w:tbl>
    <w:p>
      <w:pPr>
        <w:pStyle w:val="BodyText"/>
      </w:pPr>
      <w:r>
        <w:t xml:space="preserve">where</w:t>
      </w:r>
      <w:r>
        <w:t xml:space="preserve"> </w:t>
      </w:r>
      <m:oMath>
        <m:sSub>
          <m:e>
            <m:r>
              <m:t>R</m:t>
            </m:r>
          </m:e>
          <m:sub>
            <m:r>
              <m:t>d</m:t>
            </m:r>
            <m:r>
              <m:t>a</m:t>
            </m:r>
            <m:r>
              <m:t>t</m:t>
            </m:r>
            <m:r>
              <m:t>a</m:t>
            </m:r>
          </m:sub>
        </m:sSub>
      </m:oMath>
      <w:r>
        <w:t xml:space="preserve"> </w:t>
      </w:r>
      <w:r>
        <w:t xml:space="preserve">is the raw data rate. The timing budget of a detection chain must satisfy</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b>
                  <m:e>
                    <m:r>
                      <m:t>t</m:t>
                    </m:r>
                  </m:e>
                  <m:sub>
                    <m:r>
                      <m:t>a</m:t>
                    </m:r>
                    <m:r>
                      <m:t>c</m:t>
                    </m:r>
                    <m:r>
                      <m:t>q</m:t>
                    </m:r>
                  </m:sub>
                </m:sSub>
                <m:r>
                  <m:rPr>
                    <m:sty m:val="p"/>
                  </m:rPr>
                  <m:t>+</m:t>
                </m:r>
                <m:sSub>
                  <m:e>
                    <m:r>
                      <m:t>t</m:t>
                    </m:r>
                  </m:e>
                  <m:sub>
                    <m:r>
                      <m:t>f</m:t>
                    </m:r>
                    <m:r>
                      <m:t>e</m:t>
                    </m:r>
                    <m:r>
                      <m:t>a</m:t>
                    </m:r>
                    <m:r>
                      <m:t>t</m:t>
                    </m:r>
                  </m:sub>
                </m:sSub>
                <m:r>
                  <m:rPr>
                    <m:sty m:val="p"/>
                  </m:rPr>
                  <m:t>+</m:t>
                </m:r>
                <m:sSub>
                  <m:e>
                    <m:r>
                      <m:t>t</m:t>
                    </m:r>
                  </m:e>
                  <m:sub>
                    <m:r>
                      <m:t>d</m:t>
                    </m:r>
                    <m:r>
                      <m:t>e</m:t>
                    </m:r>
                    <m:r>
                      <m:t>t</m:t>
                    </m:r>
                  </m:sub>
                </m:sSub>
                <m:r>
                  <m:rPr>
                    <m:sty m:val="p"/>
                  </m:rPr>
                  <m:t>+</m:t>
                </m:r>
                <m:sSub>
                  <m:e>
                    <m:r>
                      <m:t>t</m:t>
                    </m:r>
                  </m:e>
                  <m:sub>
                    <m:r>
                      <m:t>c</m:t>
                    </m:r>
                    <m:r>
                      <m:t>o</m:t>
                    </m:r>
                    <m:r>
                      <m:t>m</m:t>
                    </m:r>
                    <m:r>
                      <m:t>m</m:t>
                    </m:r>
                  </m:sub>
                </m:sSub>
                <m:r>
                  <m:rPr>
                    <m:sty m:val="p"/>
                  </m:rPr>
                  <m:t>+</m:t>
                </m:r>
                <m:sSub>
                  <m:e>
                    <m:r>
                      <m:t>t</m:t>
                    </m:r>
                  </m:e>
                  <m:sub>
                    <m:r>
                      <m:t>a</m:t>
                    </m:r>
                    <m:r>
                      <m:t>c</m:t>
                    </m:r>
                    <m:r>
                      <m:t>t</m:t>
                    </m:r>
                  </m:sub>
                </m:sSub>
                <m:r>
                  <m:rPr>
                    <m:sty m:val="p"/>
                  </m:rPr>
                  <m:t>≤</m:t>
                </m:r>
                <m:sSub>
                  <m:e>
                    <m:r>
                      <m:t>t</m:t>
                    </m:r>
                  </m:e>
                  <m:sub>
                    <m:r>
                      <m:t>P</m:t>
                    </m:r>
                    <m:r>
                      <m:t>F</m:t>
                    </m:r>
                  </m:sub>
                </m:sSub>
                <m:r>
                  <m:rPr>
                    <m:sty m:val="p"/>
                  </m:rPr>
                  <m:t>/</m:t>
                </m:r>
                <m:r>
                  <m:t>2</m:t>
                </m:r>
                <m:r>
                  <m:rPr>
                    <m:sty m:val="p"/>
                  </m:rPr>
                  <m:t>,</m:t>
                </m:r>
              </m:oMath>
            </m:oMathPara>
          </w:p>
        </w:tc>
        <w:tc>
          <w:tcPr>
            <w:tcW w:w="900" w:type="dxa"/>
            <w:vAlign w:val="center"/>
          </w:tcPr>
          <w:p>
            <w:pPr>
              <w:pStyle w:val="EquationCell"/>
              <w:jc w:val="right"/>
            </w:pPr>
            <w:r>
              <w:t xml:space="preserve">(12.100)</w:t>
            </w:r>
          </w:p>
        </w:tc>
      </w:tr>
    </w:tbl>
    <w:p>
      <w:pPr>
        <w:pStyle w:val="BodyText"/>
      </w:pPr>
      <w:r>
        <w:t xml:space="preserve">where</w:t>
      </w:r>
      <w:r>
        <w:t xml:space="preserve"> </w:t>
      </w:r>
      <m:oMath>
        <m:sSub>
          <m:e>
            <m:r>
              <m:t>t</m:t>
            </m:r>
          </m:e>
          <m:sub>
            <m:r>
              <m:t>a</m:t>
            </m:r>
            <m:r>
              <m:t>c</m:t>
            </m:r>
            <m:r>
              <m:t>q</m:t>
            </m:r>
          </m:sub>
        </m:sSub>
      </m:oMath>
      <w:r>
        <w:t xml:space="preserve">,</w:t>
      </w:r>
      <w:r>
        <w:t xml:space="preserve"> </w:t>
      </w:r>
      <m:oMath>
        <m:sSub>
          <m:e>
            <m:r>
              <m:t>t</m:t>
            </m:r>
          </m:e>
          <m:sub>
            <m:r>
              <m:t>f</m:t>
            </m:r>
            <m:r>
              <m:t>e</m:t>
            </m:r>
            <m:r>
              <m:t>a</m:t>
            </m:r>
            <m:r>
              <m:t>t</m:t>
            </m:r>
          </m:sub>
        </m:sSub>
      </m:oMath>
      <w:r>
        <w:t xml:space="preserve">,</w:t>
      </w:r>
      <w:r>
        <w:t xml:space="preserve"> </w:t>
      </w:r>
      <m:oMath>
        <m:sSub>
          <m:e>
            <m:r>
              <m:t>t</m:t>
            </m:r>
          </m:e>
          <m:sub>
            <m:r>
              <m:t>d</m:t>
            </m:r>
            <m:r>
              <m:t>e</m:t>
            </m:r>
            <m:r>
              <m:t>t</m:t>
            </m:r>
          </m:sub>
        </m:sSub>
      </m:oMath>
      <w:r>
        <w:t xml:space="preserve">,</w:t>
      </w:r>
      <w:r>
        <w:t xml:space="preserve"> </w:t>
      </w:r>
      <m:oMath>
        <m:sSub>
          <m:e>
            <m:r>
              <m:t>t</m:t>
            </m:r>
          </m:e>
          <m:sub>
            <m:r>
              <m:t>c</m:t>
            </m:r>
            <m:r>
              <m:t>o</m:t>
            </m:r>
            <m:r>
              <m:t>m</m:t>
            </m:r>
            <m:r>
              <m:t>m</m:t>
            </m:r>
          </m:sub>
        </m:sSub>
      </m:oMath>
      <w:r>
        <w:t xml:space="preserve"> </w:t>
      </w:r>
      <w:r>
        <w:t xml:space="preserve">and</w:t>
      </w:r>
      <w:r>
        <w:t xml:space="preserve"> </w:t>
      </w:r>
      <m:oMath>
        <m:sSub>
          <m:e>
            <m:r>
              <m:t>t</m:t>
            </m:r>
          </m:e>
          <m:sub>
            <m:r>
              <m:t>a</m:t>
            </m:r>
            <m:r>
              <m:t>c</m:t>
            </m:r>
            <m:r>
              <m:t>t</m:t>
            </m:r>
          </m:sub>
        </m:sSub>
      </m:oMath>
      <w:r>
        <w:t xml:space="preserve"> </w:t>
      </w:r>
      <w:r>
        <w:t xml:space="preserve">are the times to acquire a record, compute its features, run detection, communicate the result and act on it, and</w:t>
      </w:r>
      <w:r>
        <w:t xml:space="preserve"> </w:t>
      </w:r>
      <m:oMath>
        <m:sSub>
          <m:e>
            <m:r>
              <m:t>t</m:t>
            </m:r>
          </m:e>
          <m:sub>
            <m:r>
              <m:t>P</m:t>
            </m:r>
            <m:r>
              <m:t>F</m:t>
            </m:r>
          </m:sub>
        </m:sSub>
      </m:oMath>
      <w:r>
        <w:t xml:space="preserve"> </w:t>
      </w:r>
      <w:r>
        <w:t xml:space="preserve">is the P–F interval. The right side is the deadline set by the physics of the failure, not by the computer, and with (12.2) it is a heuristic rather than a strict bound. For bearings (P–F intervals of weeks) any sensible architecture meets it. For insulation breakdown or power-semiconductor failure, where the interval can be seconds or milliseconds, detection and protective action must happen on the device itself (Chapters 7 and 10).</w:t>
      </w:r>
    </w:p>
    <w:p>
      <w:pPr>
        <w:pStyle w:val="BodyText"/>
      </w:pPr>
      <w:r>
        <w:t xml:space="preserve">That observation fixes the architecture (Figure 12.36).</w:t>
      </w:r>
      <w:r>
        <w:t xml:space="preserve"> </w:t>
      </w:r>
      <w:r>
        <w:rPr>
          <w:iCs/>
          <w:i/>
        </w:rPr>
        <w:t xml:space="preserve">Local protection and monitoring</w:t>
      </w:r>
      <w:r>
        <w:t xml:space="preserve"> </w:t>
      </w:r>
      <w:r>
        <w:t xml:space="preserve">(overcurrent and desaturation trips, overtemperature limits, vibration trips) runs in the device or its controller with deterministic timing and never depends on a network or a cloud service.</w:t>
      </w:r>
      <w:r>
        <w:t xml:space="preserve"> </w:t>
      </w:r>
      <w:r>
        <w:rPr>
          <w:iCs/>
          <w:i/>
        </w:rPr>
        <w:t xml:space="preserve">Edge diagnosis</w:t>
      </w:r>
      <w:r>
        <w:t xml:space="preserve"> </w:t>
      </w:r>
      <w:r>
        <w:t xml:space="preserve">computes features and runs detection and isolation near the asset, because raw waveforms are too large to move: eight vibration channels at 25.6 kHz with 24-bit samples produce 614 kB/s by (12.99), more than a day of SCADA data every second. A 65 536-point FFT takes about</w:t>
      </w:r>
      <w:r>
        <w:t xml:space="preserve"> </w:t>
      </w:r>
      <m:oMath>
        <m:r>
          <m:t>5</m:t>
        </m:r>
        <m:r>
          <m:t>N</m:t>
        </m:r>
        <m:sSub>
          <m:e>
            <m:r>
              <m:rPr>
                <m:sty m:val="p"/>
              </m:rPr>
              <m:t>log</m:t>
            </m:r>
          </m:e>
          <m:sub>
            <m:r>
              <m:t>2</m:t>
            </m:r>
          </m:sub>
        </m:sSub>
        <m:r>
          <m:t>N</m:t>
        </m:r>
        <m:r>
          <m:rPr>
            <m:sty m:val="p"/>
          </m:rPr>
          <m:t>=</m:t>
        </m:r>
        <m:r>
          <m:t>5.2</m:t>
        </m:r>
      </m:oMath>
      <w:r>
        <w:t xml:space="preserve"> </w:t>
      </w:r>
      <w:r>
        <w:t xml:space="preserve">million floating-point operations, some tens of milliseconds on an embedded processor, so a spectrum per channel every few seconds is easy.</w:t>
      </w:r>
      <w:r>
        <w:t xml:space="preserve"> </w:t>
      </w:r>
      <w:r>
        <w:rPr>
          <w:iCs/>
          <w:i/>
        </w:rPr>
        <w:t xml:space="preserve">Site and cloud prognosis</w:t>
      </w:r>
      <w:r>
        <w:t xml:space="preserve"> </w:t>
      </w:r>
      <w:r>
        <w:t xml:space="preserve">updates RUL, trains fleet models and plans maintenance over hours to months. Cloud analytics can advise and plan, but a safety-critical loop must not be closed through it unless the latency is deterministic and a local fallback exists. Table 12.10 specifies the chain for P-1.</w:t>
      </w:r>
    </w:p>
    <w:p>
      <w:pPr>
        <w:pStyle w:val="TableCaption"/>
      </w:pPr>
      <w:r>
        <w:t xml:space="preserve">TABLE 12.10 Real-time PHM chain for the P-1 twin: rates, locations, budgets and fallbacks</w:t>
      </w:r>
    </w:p>
    <w:tbl>
      <w:tblPr>
        <w:tblStyle w:val="Table"/>
        <w:tblW w:w="9540" w:type="dxa"/>
        <w:tblLook w:firstRow="1" w:lastRow="0" w:firstColumn="0" w:lastColumn="0" w:noHBand="0" w:noVBand="0" w:val="0020"/>
        <w:jc w:val="center"/>
        <w:tblLayout w:type="fixed"/>
        <w:tblCaption w:val="TABLE 12.10 Real-time PHM chain for the P-1 twin: rates, locations, budgets and fallbacks"/>
      </w:tblPr>
      <w:tblGrid>
        <w:gridCol w:w="1841"/>
        <w:gridCol w:w="1171"/>
        <w:gridCol w:w="1171"/>
        <w:gridCol w:w="1171"/>
        <w:gridCol w:w="1171"/>
        <w:gridCol w:w="1171"/>
        <w:gridCol w:w="1844"/>
      </w:tblGrid>
      <w:tr>
        <w:trPr>
          <w:tblHeader w:val="true"/>
        </w:trPr>
        <w:tc>
          <w:tcPr>
            <w:tcW w:w="1841" w:type="dxa"/>
          </w:tcPr>
          <w:p>
            <w:pPr>
              <w:pStyle w:val="Compact"/>
              <w:jc w:val="left"/>
            </w:pPr>
            <w:r>
              <w:t xml:space="preserve">Function</w:t>
            </w:r>
          </w:p>
        </w:tc>
        <w:tc>
          <w:tcPr>
            <w:tcW w:w="1171" w:type="dxa"/>
          </w:tcPr>
          <w:p>
            <w:pPr>
              <w:pStyle w:val="Compact"/>
              <w:jc w:val="left"/>
            </w:pPr>
            <w:r>
              <w:t xml:space="preserve">Sensor rate</w:t>
            </w:r>
          </w:p>
        </w:tc>
        <w:tc>
          <w:tcPr>
            <w:tcW w:w="1171" w:type="dxa"/>
          </w:tcPr>
          <w:p>
            <w:pPr>
              <w:pStyle w:val="Compact"/>
              <w:jc w:val="left"/>
            </w:pPr>
            <w:r>
              <w:t xml:space="preserve">Processing rate</w:t>
            </w:r>
          </w:p>
        </w:tc>
        <w:tc>
          <w:tcPr>
            <w:tcW w:w="1171" w:type="dxa"/>
          </w:tcPr>
          <w:p>
            <w:pPr>
              <w:pStyle w:val="Compact"/>
              <w:jc w:val="left"/>
            </w:pPr>
            <w:r>
              <w:t xml:space="preserve">Location</w:t>
            </w:r>
          </w:p>
        </w:tc>
        <w:tc>
          <w:tcPr>
            <w:tcW w:w="1171" w:type="dxa"/>
          </w:tcPr>
          <w:p>
            <w:pPr>
              <w:pStyle w:val="Compact"/>
              <w:jc w:val="left"/>
            </w:pPr>
            <w:r>
              <w:t xml:space="preserve">Latency budget</w:t>
            </w:r>
          </w:p>
        </w:tc>
        <w:tc>
          <w:tcPr>
            <w:tcW w:w="1171" w:type="dxa"/>
          </w:tcPr>
          <w:p>
            <w:pPr>
              <w:pStyle w:val="Compact"/>
              <w:jc w:val="left"/>
            </w:pPr>
            <w:r>
              <w:t xml:space="preserve">Storage</w:t>
            </w:r>
          </w:p>
        </w:tc>
        <w:tc>
          <w:tcPr>
            <w:tcW w:w="1844" w:type="dxa"/>
          </w:tcPr>
          <w:p>
            <w:pPr>
              <w:pStyle w:val="Compact"/>
              <w:jc w:val="left"/>
            </w:pPr>
            <w:r>
              <w:t xml:space="preserve">Fallback</w:t>
            </w:r>
          </w:p>
        </w:tc>
      </w:tr>
      <w:tr>
        <w:tc>
          <w:tcPr>
            <w:tcW w:w="1841" w:type="dxa"/>
          </w:tcPr>
          <w:p>
            <w:pPr>
              <w:pStyle w:val="Compact"/>
              <w:jc w:val="left"/>
            </w:pPr>
            <w:r>
              <w:t xml:space="preserve">Protection, device limits</w:t>
            </w:r>
          </w:p>
        </w:tc>
        <w:tc>
          <w:tcPr>
            <w:tcW w:w="1171" w:type="dxa"/>
          </w:tcPr>
          <w:p>
            <w:pPr>
              <w:pStyle w:val="Compact"/>
              <w:jc w:val="left"/>
            </w:pPr>
            <w:r>
              <w:t xml:space="preserve">kHz to MHz</w:t>
            </w:r>
          </w:p>
        </w:tc>
        <w:tc>
          <w:tcPr>
            <w:tcW w:w="1171" w:type="dxa"/>
          </w:tcPr>
          <w:p>
            <w:pPr>
              <w:pStyle w:val="Compact"/>
              <w:jc w:val="left"/>
            </w:pPr>
            <w:r>
              <w:t xml:space="preserve">Continuous</w:t>
            </w:r>
          </w:p>
        </w:tc>
        <w:tc>
          <w:tcPr>
            <w:tcW w:w="1171" w:type="dxa"/>
          </w:tcPr>
          <w:p>
            <w:pPr>
              <w:pStyle w:val="Compact"/>
              <w:jc w:val="left"/>
            </w:pPr>
            <w:r>
              <w:t xml:space="preserve">Device, controller</w:t>
            </w:r>
          </w:p>
        </w:tc>
        <w:tc>
          <w:tcPr>
            <w:tcW w:w="1171" w:type="dxa"/>
          </w:tcPr>
          <w:p>
            <w:pPr>
              <w:pStyle w:val="Compact"/>
              <w:jc w:val="left"/>
            </w:pPr>
            <w:r>
              <w:t xml:space="preserve">µs to ms</w:t>
            </w:r>
          </w:p>
        </w:tc>
        <w:tc>
          <w:tcPr>
            <w:tcW w:w="1171" w:type="dxa"/>
          </w:tcPr>
          <w:p>
            <w:pPr>
              <w:pStyle w:val="Compact"/>
              <w:jc w:val="left"/>
            </w:pPr>
            <w:r>
              <w:t xml:space="preserve">Event records</w:t>
            </w:r>
          </w:p>
        </w:tc>
        <w:tc>
          <w:tcPr>
            <w:tcW w:w="1844" w:type="dxa"/>
          </w:tcPr>
          <w:p>
            <w:pPr>
              <w:pStyle w:val="Compact"/>
              <w:jc w:val="left"/>
            </w:pPr>
            <w:r>
              <w:t xml:space="preserve">Hard-wired trip</w:t>
            </w:r>
          </w:p>
        </w:tc>
      </w:tr>
      <w:tr>
        <w:tc>
          <w:tcPr>
            <w:tcW w:w="1841" w:type="dxa"/>
          </w:tcPr>
          <w:p>
            <w:pPr>
              <w:pStyle w:val="Compact"/>
              <w:jc w:val="left"/>
            </w:pPr>
            <w:r>
              <w:t xml:space="preserve">Vibration features (RMS, SK, envelope, orders)</w:t>
            </w:r>
          </w:p>
        </w:tc>
        <w:tc>
          <w:tcPr>
            <w:tcW w:w="1171" w:type="dxa"/>
          </w:tcPr>
          <w:p>
            <w:pPr>
              <w:pStyle w:val="Compact"/>
              <w:jc w:val="left"/>
            </w:pPr>
            <w:r>
              <w:t xml:space="preserve">25.6 kHz per channel</w:t>
            </w:r>
          </w:p>
        </w:tc>
        <w:tc>
          <w:tcPr>
            <w:tcW w:w="1171" w:type="dxa"/>
          </w:tcPr>
          <w:p>
            <w:pPr>
              <w:pStyle w:val="Compact"/>
              <w:jc w:val="left"/>
            </w:pPr>
            <w:r>
              <w:t xml:space="preserve">One record every 10 s to 10 min</w:t>
            </w:r>
          </w:p>
        </w:tc>
        <w:tc>
          <w:tcPr>
            <w:tcW w:w="1171" w:type="dxa"/>
          </w:tcPr>
          <w:p>
            <w:pPr>
              <w:pStyle w:val="Compact"/>
              <w:jc w:val="left"/>
            </w:pPr>
            <w:r>
              <w:t xml:space="preserve">Edge node</w:t>
            </w:r>
          </w:p>
        </w:tc>
        <w:tc>
          <w:tcPr>
            <w:tcW w:w="1171" w:type="dxa"/>
          </w:tcPr>
          <w:p>
            <w:pPr>
              <w:pStyle w:val="Compact"/>
              <w:jc w:val="left"/>
            </w:pPr>
            <w:r>
              <w:t xml:space="preserve">Seconds</w:t>
            </w:r>
          </w:p>
        </w:tc>
        <w:tc>
          <w:tcPr>
            <w:tcW w:w="1171" w:type="dxa"/>
          </w:tcPr>
          <w:p>
            <w:pPr>
              <w:pStyle w:val="Compact"/>
              <w:jc w:val="left"/>
            </w:pPr>
            <w:r>
              <w:t xml:space="preserve">Features; raw records on trigger</w:t>
            </w:r>
          </w:p>
        </w:tc>
        <w:tc>
          <w:tcPr>
            <w:tcW w:w="1844" w:type="dxa"/>
          </w:tcPr>
          <w:p>
            <w:pPr>
              <w:pStyle w:val="Compact"/>
              <w:jc w:val="left"/>
            </w:pPr>
            <w:r>
              <w:t xml:space="preserve">Local trend alarm on RMS</w:t>
            </w:r>
          </w:p>
        </w:tc>
      </w:tr>
      <w:tr>
        <w:tc>
          <w:tcPr>
            <w:tcW w:w="1841" w:type="dxa"/>
          </w:tcPr>
          <w:p>
            <w:pPr>
              <w:pStyle w:val="Compact"/>
              <w:jc w:val="left"/>
            </w:pPr>
            <w:r>
              <w:t xml:space="preserve">Electrical signatures (currents,</w:t>
            </w:r>
            <w:r>
              <w:t xml:space="preserve"> </w:t>
            </w:r>
            <m:oMath>
              <m:sSub>
                <m:e>
                  <m:r>
                    <m:t>d</m:t>
                  </m:r>
                </m:e>
                <m:sub>
                  <m:r>
                    <m:t>x</m:t>
                  </m:r>
                </m:sub>
              </m:sSub>
            </m:oMath>
            <w:r>
              <w:t xml:space="preserve">, negative sequence)</w:t>
            </w:r>
          </w:p>
        </w:tc>
        <w:tc>
          <w:tcPr>
            <w:tcW w:w="1171" w:type="dxa"/>
          </w:tcPr>
          <w:p>
            <w:pPr>
              <w:pStyle w:val="Compact"/>
              <w:jc w:val="left"/>
            </w:pPr>
            <w:r>
              <w:t xml:space="preserve">5 to 20 kHz</w:t>
            </w:r>
          </w:p>
        </w:tc>
        <w:tc>
          <w:tcPr>
            <w:tcW w:w="1171" w:type="dxa"/>
          </w:tcPr>
          <w:p>
            <w:pPr>
              <w:pStyle w:val="Compact"/>
              <w:jc w:val="left"/>
            </w:pPr>
            <w:r>
              <w:t xml:space="preserve">Per cycle to per second</w:t>
            </w:r>
          </w:p>
        </w:tc>
        <w:tc>
          <w:tcPr>
            <w:tcW w:w="1171" w:type="dxa"/>
          </w:tcPr>
          <w:p>
            <w:pPr>
              <w:pStyle w:val="Compact"/>
              <w:jc w:val="left"/>
            </w:pPr>
            <w:r>
              <w:t xml:space="preserve">Drive, edge</w:t>
            </w:r>
          </w:p>
        </w:tc>
        <w:tc>
          <w:tcPr>
            <w:tcW w:w="1171" w:type="dxa"/>
          </w:tcPr>
          <w:p>
            <w:pPr>
              <w:pStyle w:val="Compact"/>
              <w:jc w:val="left"/>
            </w:pPr>
            <w:r>
              <w:t xml:space="preserve">Cycles to seconds</w:t>
            </w:r>
          </w:p>
        </w:tc>
        <w:tc>
          <w:tcPr>
            <w:tcW w:w="1171" w:type="dxa"/>
          </w:tcPr>
          <w:p>
            <w:pPr>
              <w:pStyle w:val="Compact"/>
              <w:jc w:val="left"/>
            </w:pPr>
            <w:r>
              <w:t xml:space="preserve">Features</w:t>
            </w:r>
          </w:p>
        </w:tc>
        <w:tc>
          <w:tcPr>
            <w:tcW w:w="1844" w:type="dxa"/>
          </w:tcPr>
          <w:p>
            <w:pPr>
              <w:pStyle w:val="Compact"/>
              <w:jc w:val="left"/>
            </w:pPr>
            <w:r>
              <w:t xml:space="preserve">Drive’s own fault detection</w:t>
            </w:r>
          </w:p>
        </w:tc>
      </w:tr>
      <w:tr>
        <w:tc>
          <w:tcPr>
            <w:tcW w:w="1841" w:type="dxa"/>
          </w:tcPr>
          <w:p>
            <w:pPr>
              <w:pStyle w:val="Compact"/>
              <w:jc w:val="left"/>
            </w:pPr>
            <w:r>
              <w:t xml:space="preserve">Twin residuals, detection, isolation</w:t>
            </w:r>
          </w:p>
        </w:tc>
        <w:tc>
          <w:tcPr>
            <w:tcW w:w="1171" w:type="dxa"/>
          </w:tcPr>
          <w:p>
            <w:pPr>
              <w:pStyle w:val="Compact"/>
              <w:jc w:val="left"/>
            </w:pPr>
            <w:r>
              <w:t xml:space="preserve">1 s to 1 min</w:t>
            </w:r>
          </w:p>
        </w:tc>
        <w:tc>
          <w:tcPr>
            <w:tcW w:w="1171" w:type="dxa"/>
          </w:tcPr>
          <w:p>
            <w:pPr>
              <w:pStyle w:val="Compact"/>
              <w:jc w:val="left"/>
            </w:pPr>
            <w:r>
              <w:t xml:space="preserve">1 s to 10 min</w:t>
            </w:r>
          </w:p>
        </w:tc>
        <w:tc>
          <w:tcPr>
            <w:tcW w:w="1171" w:type="dxa"/>
          </w:tcPr>
          <w:p>
            <w:pPr>
              <w:pStyle w:val="Compact"/>
              <w:jc w:val="left"/>
            </w:pPr>
            <w:r>
              <w:t xml:space="preserve">Site twin</w:t>
            </w:r>
          </w:p>
        </w:tc>
        <w:tc>
          <w:tcPr>
            <w:tcW w:w="1171" w:type="dxa"/>
          </w:tcPr>
          <w:p>
            <w:pPr>
              <w:pStyle w:val="Compact"/>
              <w:jc w:val="left"/>
            </w:pPr>
            <w:r>
              <w:t xml:space="preserve">Minutes</w:t>
            </w:r>
          </w:p>
        </w:tc>
        <w:tc>
          <w:tcPr>
            <w:tcW w:w="1171" w:type="dxa"/>
          </w:tcPr>
          <w:p>
            <w:pPr>
              <w:pStyle w:val="Compact"/>
              <w:jc w:val="left"/>
            </w:pPr>
            <w:r>
              <w:t xml:space="preserve">Residuals, alarms</w:t>
            </w:r>
          </w:p>
        </w:tc>
        <w:tc>
          <w:tcPr>
            <w:tcW w:w="1844" w:type="dxa"/>
          </w:tcPr>
          <w:p>
            <w:pPr>
              <w:pStyle w:val="Compact"/>
              <w:jc w:val="left"/>
            </w:pPr>
            <w:r>
              <w:t xml:space="preserve">Fixed limits from last valid baseline</w:t>
            </w:r>
          </w:p>
        </w:tc>
      </w:tr>
      <w:tr>
        <w:tc>
          <w:tcPr>
            <w:tcW w:w="1841" w:type="dxa"/>
          </w:tcPr>
          <w:p>
            <w:pPr>
              <w:pStyle w:val="Compact"/>
              <w:jc w:val="left"/>
            </w:pPr>
            <w:r>
              <w:t xml:space="preserve">RUL update</w:t>
            </w:r>
          </w:p>
        </w:tc>
        <w:tc>
          <w:tcPr>
            <w:tcW w:w="1171" w:type="dxa"/>
          </w:tcPr>
          <w:p>
            <w:pPr>
              <w:pStyle w:val="Compact"/>
              <w:jc w:val="left"/>
            </w:pPr>
            <w:r>
              <w:t xml:space="preserve">Features</w:t>
            </w:r>
          </w:p>
        </w:tc>
        <w:tc>
          <w:tcPr>
            <w:tcW w:w="1171" w:type="dxa"/>
          </w:tcPr>
          <w:p>
            <w:pPr>
              <w:pStyle w:val="Compact"/>
              <w:jc w:val="left"/>
            </w:pPr>
            <w:r>
              <w:t xml:space="preserve">Hourly to daily</w:t>
            </w:r>
          </w:p>
        </w:tc>
        <w:tc>
          <w:tcPr>
            <w:tcW w:w="1171" w:type="dxa"/>
          </w:tcPr>
          <w:p>
            <w:pPr>
              <w:pStyle w:val="Compact"/>
              <w:jc w:val="left"/>
            </w:pPr>
            <w:r>
              <w:t xml:space="preserve">Site or cloud</w:t>
            </w:r>
          </w:p>
        </w:tc>
        <w:tc>
          <w:tcPr>
            <w:tcW w:w="1171" w:type="dxa"/>
          </w:tcPr>
          <w:p>
            <w:pPr>
              <w:pStyle w:val="Compact"/>
              <w:jc w:val="left"/>
            </w:pPr>
            <w:r>
              <w:t xml:space="preserve">Hours</w:t>
            </w:r>
          </w:p>
        </w:tc>
        <w:tc>
          <w:tcPr>
            <w:tcW w:w="1171" w:type="dxa"/>
          </w:tcPr>
          <w:p>
            <w:pPr>
              <w:pStyle w:val="Compact"/>
              <w:jc w:val="left"/>
            </w:pPr>
            <w:r>
              <w:t xml:space="preserve">HI history, RUL distributions</w:t>
            </w:r>
          </w:p>
        </w:tc>
        <w:tc>
          <w:tcPr>
            <w:tcW w:w="1844" w:type="dxa"/>
          </w:tcPr>
          <w:p>
            <w:pPr>
              <w:pStyle w:val="Compact"/>
              <w:jc w:val="left"/>
            </w:pPr>
            <w:r>
              <w:t xml:space="preserve">Last RUL with widened interval</w:t>
            </w:r>
          </w:p>
        </w:tc>
      </w:tr>
      <w:tr>
        <w:tc>
          <w:tcPr>
            <w:tcW w:w="1841" w:type="dxa"/>
          </w:tcPr>
          <w:p>
            <w:pPr>
              <w:pStyle w:val="Compact"/>
              <w:jc w:val="left"/>
            </w:pPr>
            <w:r>
              <w:t xml:space="preserve">Fleet learning, retraining</w:t>
            </w:r>
          </w:p>
        </w:tc>
        <w:tc>
          <w:tcPr>
            <w:tcW w:w="1171" w:type="dxa"/>
          </w:tcPr>
          <w:p>
            <w:pPr>
              <w:pStyle w:val="Compact"/>
              <w:jc w:val="left"/>
            </w:pPr>
            <w:r>
              <w:t xml:space="preserve">Aggregated</w:t>
            </w:r>
          </w:p>
        </w:tc>
        <w:tc>
          <w:tcPr>
            <w:tcW w:w="1171" w:type="dxa"/>
          </w:tcPr>
          <w:p>
            <w:pPr>
              <w:pStyle w:val="Compact"/>
              <w:jc w:val="left"/>
            </w:pPr>
            <w:r>
              <w:t xml:space="preserve">Weekly to quarterly</w:t>
            </w:r>
          </w:p>
        </w:tc>
        <w:tc>
          <w:tcPr>
            <w:tcW w:w="1171" w:type="dxa"/>
          </w:tcPr>
          <w:p>
            <w:pPr>
              <w:pStyle w:val="Compact"/>
              <w:jc w:val="left"/>
            </w:pPr>
            <w:r>
              <w:t xml:space="preserve">Cloud</w:t>
            </w:r>
          </w:p>
        </w:tc>
        <w:tc>
          <w:tcPr>
            <w:tcW w:w="1171" w:type="dxa"/>
          </w:tcPr>
          <w:p>
            <w:pPr>
              <w:pStyle w:val="Compact"/>
              <w:jc w:val="left"/>
            </w:pPr>
            <w:r>
              <w:t xml:space="preserve">Days</w:t>
            </w:r>
          </w:p>
        </w:tc>
        <w:tc>
          <w:tcPr>
            <w:tcW w:w="1171" w:type="dxa"/>
          </w:tcPr>
          <w:p>
            <w:pPr>
              <w:pStyle w:val="Compact"/>
              <w:jc w:val="left"/>
            </w:pPr>
            <w:r>
              <w:t xml:space="preserve">All, with provenance</w:t>
            </w:r>
          </w:p>
        </w:tc>
        <w:tc>
          <w:tcPr>
            <w:tcW w:w="1844" w:type="dxa"/>
          </w:tcPr>
          <w:p>
            <w:pPr>
              <w:pStyle w:val="Compact"/>
              <w:jc w:val="left"/>
            </w:pPr>
            <w:r>
              <w:t xml:space="preserve">Current model version stays in service</w:t>
            </w:r>
          </w:p>
        </w:tc>
      </w:tr>
    </w:tbl>
    <w:p>
      <w:pPr>
        <w:pStyle w:val="BodyText"/>
      </w:pPr>
      <w:r>
        <w:t xml:space="preserve">Four supporting functions turn the chain into a system. A</w:t>
      </w:r>
      <w:r>
        <w:t xml:space="preserve"> </w:t>
      </w:r>
      <w:r>
        <w:rPr>
          <w:iCs/>
          <w:i/>
        </w:rPr>
        <w:t xml:space="preserve">model registry</w:t>
      </w:r>
      <w:r>
        <w:t xml:space="preserve"> </w:t>
      </w:r>
      <w:r>
        <w:t xml:space="preserve">stores every model with its version, training data reference, validation results and approval, and each output carries the version that produced it. A</w:t>
      </w:r>
      <w:r>
        <w:t xml:space="preserve"> </w:t>
      </w:r>
      <w:r>
        <w:rPr>
          <w:iCs/>
          <w:i/>
        </w:rPr>
        <w:t xml:space="preserve">drift monitor</w:t>
      </w:r>
      <w:r>
        <w:t xml:space="preserve"> </w:t>
      </w:r>
      <w:r>
        <w:t xml:space="preserve">watches the healthy statistics of every input and residual (Section 12.6.3) and flags when a model is operating outside its validated domain.</w:t>
      </w:r>
      <w:r>
        <w:t xml:space="preserve"> </w:t>
      </w:r>
      <w:r>
        <w:rPr>
          <w:iCs/>
          <w:i/>
        </w:rPr>
        <w:t xml:space="preserve">Update control</w:t>
      </w:r>
      <w:r>
        <w:t xml:space="preserve"> </w:t>
      </w:r>
      <w:r>
        <w:t xml:space="preserve">retrains or recalibrates only on confirmed-healthy data, runs the new version in shadow beside the old one, and promotes it only after it passes the same validation gates. And</w:t>
      </w:r>
      <w:r>
        <w:t xml:space="preserve"> </w:t>
      </w:r>
      <w:r>
        <w:rPr>
          <w:iCs/>
          <w:i/>
        </w:rPr>
        <w:t xml:space="preserve">human approval</w:t>
      </w:r>
      <w:r>
        <w:t xml:space="preserve"> </w:t>
      </w:r>
      <w:r>
        <w:t xml:space="preserve">is required before any maintenance action with significant cost or safety impact; the twin supplies the evidence and the expected-cost comparison.</w:t>
      </w:r>
    </w:p>
    <w:p>
      <w:pPr>
        <w:pStyle w:val="CaptionedFigure"/>
      </w:pPr>
      <w:r>
        <w:drawing>
          <wp:inline>
            <wp:extent cx="5120640" cy="2162450"/>
            <wp:effectExtent b="0" l="0" r="0" t="0"/>
            <wp:docPr descr="Figure 12.36. Timing architecture of PHM for the P-1 plant: device-level protection in microseconds, kilohertz sensing, edge feature extraction per record, site detection and isolation in seconds to minutes, RUL updates in hours and fleet learning over weeks to months." title="" id="185" name="Picture"/>
            <a:graphic>
              <a:graphicData uri="http://schemas.openxmlformats.org/drawingml/2006/picture">
                <pic:pic>
                  <pic:nvPicPr>
                    <pic:cNvPr descr="figs/n_timing.png" id="186" name="Picture"/>
                    <pic:cNvPicPr>
                      <a:picLocks noChangeArrowheads="1" noChangeAspect="1"/>
                    </pic:cNvPicPr>
                  </pic:nvPicPr>
                  <pic:blipFill>
                    <a:blip r:embed="rId184"/>
                    <a:stretch>
                      <a:fillRect/>
                    </a:stretch>
                  </pic:blipFill>
                  <pic:spPr bwMode="auto">
                    <a:xfrm>
                      <a:off x="0" y="0"/>
                      <a:ext cx="5120640" cy="2162450"/>
                    </a:xfrm>
                    <a:prstGeom prst="rect">
                      <a:avLst/>
                    </a:prstGeom>
                    <a:noFill/>
                    <a:ln w="9525">
                      <a:noFill/>
                      <a:headEnd/>
                      <a:tailEnd/>
                    </a:ln>
                  </pic:spPr>
                </pic:pic>
              </a:graphicData>
            </a:graphic>
          </wp:inline>
        </w:drawing>
      </w:r>
    </w:p>
    <w:p>
      <w:pPr>
        <w:pStyle w:val="ImageCaption"/>
      </w:pPr>
      <w:r>
        <w:t xml:space="preserve">Figure 12.36. Timing architecture of PHM for the P-1 plant: device-level protection in microseconds, kilohertz sensing, edge feature extraction per record, site detection and isolation in seconds to minutes, RUL updates in hours and fleet learning over weeks to months.</w:t>
      </w:r>
    </w:p>
    <w:bookmarkEnd w:id="187"/>
    <w:bookmarkStart w:id="195" w:name="Xaefd8fa84469f879f337d82111e9789f0e1285d"/>
    <w:p>
      <w:pPr>
        <w:pStyle w:val="Heading1"/>
      </w:pPr>
      <w:r>
        <w:t xml:space="preserve">12.25 Sensor Selection, Data Quality, Trust and Model Governance</w:t>
      </w:r>
    </w:p>
    <w:bookmarkStart w:id="188" w:name="choosing-sensors"/>
    <w:p>
      <w:pPr>
        <w:pStyle w:val="Heading2"/>
      </w:pPr>
      <w:r>
        <w:t xml:space="preserve">12.25.1 Choosing sensors</w:t>
      </w:r>
    </w:p>
    <w:p>
      <w:pPr>
        <w:pStyle w:val="FirstParagraph"/>
      </w:pPr>
      <w:r>
        <w:t xml:space="preserve">A monitoring system fails most often not in its algorithms but in its data. Sensor selection follows from the mechanism and its P–F interval. For bearings: accelerometers with bandwidth covering the structural resonances (typically up to 10 to 20 kHz), mounted stiffly close to the load zone, and sampled through an anti-alias chain designed as in Section 12.3.2. For thermal faults: temperature sensors with the time constant to follow the process. For electrical faults: current and voltage sampling fast enough for the waveform features used. A sensor placement is judged by the faults it makes detectable and isolable, which the signature matrix quantifies.</w:t>
      </w:r>
    </w:p>
    <w:p>
      <w:pPr>
        <w:pStyle w:val="BodyText"/>
      </w:pPr>
      <w:r>
        <w:t xml:space="preserve">The choice can be posed as an optimization: select the cheapest set of sensors whose residuals make every critical fault detectable and every pair of faults isolable. With a binary decision</w:t>
      </w:r>
      <w:r>
        <w:t xml:space="preserve"> </w:t>
      </w:r>
      <m:oMath>
        <m:sSub>
          <m:e>
            <m:r>
              <m:t>s</m:t>
            </m:r>
          </m:e>
          <m:sub>
            <m:r>
              <m:t>j</m:t>
            </m:r>
          </m:sub>
        </m:sSub>
      </m:oMath>
      <w:r>
        <w:t xml:space="preserve"> </w:t>
      </w:r>
      <w:r>
        <w:t xml:space="preserve">for each candidate sensor package</w:t>
      </w:r>
      <w:r>
        <w:t xml:space="preserve"> </w:t>
      </w:r>
      <m:oMath>
        <m:r>
          <m:t>j</m:t>
        </m:r>
      </m:oMath>
      <w:r>
        <w:t xml:space="preserve"> </w:t>
      </w:r>
      <w:r>
        <w:t xml:space="preserve">of cost</w:t>
      </w:r>
      <w:r>
        <w:t xml:space="preserve"> </w:t>
      </w:r>
      <m:oMath>
        <m:sSub>
          <m:e>
            <m:r>
              <m:t>c</m:t>
            </m:r>
          </m:e>
          <m:sub>
            <m:r>
              <m:t>j</m:t>
            </m:r>
          </m:sub>
        </m:sSub>
      </m:oMath>
      <w:r>
        <w:t xml:space="preserve">, and the signature matrix</w:t>
      </w:r>
      <w:r>
        <w:t xml:space="preserve"> </w:t>
      </w:r>
      <m:oMath>
        <m:r>
          <m:rPr>
            <m:sty m:val="b"/>
          </m:rPr>
          <m:t>S</m:t>
        </m:r>
        <m:d>
          <m:dPr>
            <m:begChr m:val="("/>
            <m:endChr m:val=")"/>
            <m:sepChr m:val=""/>
            <m:grow/>
          </m:dPr>
          <m:e>
            <m:r>
              <m:rPr>
                <m:sty m:val="b"/>
              </m:rPr>
              <m:t>s</m:t>
            </m:r>
          </m:e>
        </m:d>
      </m:oMath>
      <w:r>
        <w:t xml:space="preserve"> </w:t>
      </w:r>
      <w:r>
        <w:t xml:space="preserve">of the residuals the chosen packages enable,</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limLow>
                  <m:e>
                    <m:r>
                      <m:rPr>
                        <m:sty m:val="p"/>
                      </m:rPr>
                      <m:t>min</m:t>
                    </m:r>
                  </m:e>
                  <m:lim>
                    <m:r>
                      <m:rPr>
                        <m:sty m:val="b"/>
                      </m:rPr>
                      <m:t>s</m:t>
                    </m:r>
                    <m:r>
                      <m:rPr>
                        <m:sty m:val="p"/>
                      </m:rPr>
                      <m:t>∈</m:t>
                    </m:r>
                    <m:r>
                      <m:rPr>
                        <m:sty m:val="p"/>
                      </m:rPr>
                      <m:t>{</m:t>
                    </m:r>
                    <m:r>
                      <m:t>0</m:t>
                    </m:r>
                    <m:r>
                      <m:rPr>
                        <m:sty m:val="p"/>
                      </m:rPr>
                      <m:t>,</m:t>
                    </m:r>
                    <m:r>
                      <m:t>1</m:t>
                    </m:r>
                    <m:sSup>
                      <m:e>
                        <m:r>
                          <m:rPr>
                            <m:sty m:val="p"/>
                          </m:rPr>
                          <m:t>}</m:t>
                        </m:r>
                      </m:e>
                      <m:sup>
                        <m:r>
                          <m:t>J</m:t>
                        </m:r>
                      </m:sup>
                    </m:sSup>
                  </m:lim>
                </m:limLow>
                <m:r>
                  <m:t> </m:t>
                </m:r>
                <m:nary>
                  <m:naryPr>
                    <m:chr m:val="∑"/>
                    <m:limLoc m:val="undOvr"/>
                    <m:subHide m:val="off"/>
                    <m:supHide m:val="on"/>
                  </m:naryPr>
                  <m:sub>
                    <m:r>
                      <m:t>j</m:t>
                    </m:r>
                  </m:sub>
                  <m:sup>
                    <m:r>
                      <m:t>​</m:t>
                    </m:r>
                  </m:sup>
                  <m:e>
                    <m:sSub>
                      <m:e>
                        <m:r>
                          <m:t>c</m:t>
                        </m:r>
                      </m:e>
                      <m:sub>
                        <m:r>
                          <m:t>j</m:t>
                        </m:r>
                      </m:sub>
                    </m:sSub>
                  </m:e>
                </m:nary>
                <m:sSub>
                  <m:e>
                    <m:r>
                      <m:t>s</m:t>
                    </m:r>
                  </m:e>
                  <m:sub>
                    <m:r>
                      <m:t>j</m:t>
                    </m:r>
                  </m:sub>
                </m:sSub>
                <m:r>
                  <m:t> </m:t>
                </m:r>
                <m:r>
                  <m:rPr>
                    <m:nor/>
                    <m:sty m:val="p"/>
                  </m:rPr>
                  <m:t>s.t.</m:t>
                </m:r>
                <m:r>
                  <m:t> </m:t>
                </m:r>
                <m:sSub>
                  <m:e>
                    <m:r>
                      <m:rPr>
                        <m:sty m:val="b"/>
                      </m:rPr>
                      <m:t>S</m:t>
                    </m:r>
                  </m:e>
                  <m:sub>
                    <m:r>
                      <m:rPr>
                        <m:sty m:val="p"/>
                      </m:rPr>
                      <m:t>:</m:t>
                    </m:r>
                    <m:r>
                      <m:rPr>
                        <m:sty m:val="p"/>
                      </m:rPr>
                      <m:t>,</m:t>
                    </m:r>
                    <m:r>
                      <m:t>f</m:t>
                    </m:r>
                  </m:sub>
                </m:sSub>
                <m:d>
                  <m:dPr>
                    <m:begChr m:val="("/>
                    <m:endChr m:val=")"/>
                    <m:sepChr m:val=""/>
                    <m:grow/>
                  </m:dPr>
                  <m:e>
                    <m:r>
                      <m:rPr>
                        <m:sty m:val="b"/>
                      </m:rPr>
                      <m:t>s</m:t>
                    </m:r>
                  </m:e>
                </m:d>
                <m:r>
                  <m:rPr>
                    <m:sty m:val="p"/>
                  </m:rPr>
                  <m:t>≠</m:t>
                </m:r>
                <m:r>
                  <m:rPr>
                    <m:sty m:val="b"/>
                  </m:rPr>
                  <m:t>0</m:t>
                </m:r>
                <m:r>
                  <m:t> </m:t>
                </m:r>
                <m:r>
                  <m:rPr>
                    <m:sty m:val="p"/>
                  </m:rPr>
                  <m:t>∀</m:t>
                </m:r>
                <m:r>
                  <m:t>f</m:t>
                </m:r>
                <m:r>
                  <m:rPr>
                    <m:sty m:val="p"/>
                  </m:rPr>
                  <m:t>,</m:t>
                </m:r>
                <m:r>
                  <m:t>  </m:t>
                </m:r>
                <m:sSub>
                  <m:e>
                    <m:r>
                      <m:rPr>
                        <m:sty m:val="b"/>
                      </m:rPr>
                      <m:t>S</m:t>
                    </m:r>
                  </m:e>
                  <m:sub>
                    <m:r>
                      <m:rPr>
                        <m:sty m:val="p"/>
                      </m:rPr>
                      <m:t>:</m:t>
                    </m:r>
                    <m:r>
                      <m:rPr>
                        <m:sty m:val="p"/>
                      </m:rPr>
                      <m:t>,</m:t>
                    </m:r>
                    <m:r>
                      <m:t>f</m:t>
                    </m:r>
                  </m:sub>
                </m:sSub>
                <m:d>
                  <m:dPr>
                    <m:begChr m:val="("/>
                    <m:endChr m:val=")"/>
                    <m:sepChr m:val=""/>
                    <m:grow/>
                  </m:dPr>
                  <m:e>
                    <m:r>
                      <m:rPr>
                        <m:sty m:val="b"/>
                      </m:rPr>
                      <m:t>s</m:t>
                    </m:r>
                  </m:e>
                </m:d>
                <m:r>
                  <m:rPr>
                    <m:sty m:val="p"/>
                  </m:rPr>
                  <m:t>≠</m:t>
                </m:r>
                <m:sSub>
                  <m:e>
                    <m:r>
                      <m:rPr>
                        <m:sty m:val="b"/>
                      </m:rPr>
                      <m:t>S</m:t>
                    </m:r>
                  </m:e>
                  <m:sub>
                    <m:r>
                      <m:rPr>
                        <m:sty m:val="p"/>
                      </m:rPr>
                      <m:t>:</m:t>
                    </m:r>
                    <m:r>
                      <m:rPr>
                        <m:sty m:val="p"/>
                      </m:rPr>
                      <m:t>,</m:t>
                    </m:r>
                    <m:r>
                      <m:t>g</m:t>
                    </m:r>
                  </m:sub>
                </m:sSub>
                <m:d>
                  <m:dPr>
                    <m:begChr m:val="("/>
                    <m:endChr m:val=")"/>
                    <m:sepChr m:val=""/>
                    <m:grow/>
                  </m:dPr>
                  <m:e>
                    <m:r>
                      <m:rPr>
                        <m:sty m:val="b"/>
                      </m:rPr>
                      <m:t>s</m:t>
                    </m:r>
                  </m:e>
                </m:d>
                <m:r>
                  <m:t> </m:t>
                </m:r>
                <m:r>
                  <m:rPr>
                    <m:sty m:val="p"/>
                  </m:rPr>
                  <m:t>∀</m:t>
                </m:r>
                <m:r>
                  <m:t>f</m:t>
                </m:r>
                <m:r>
                  <m:rPr>
                    <m:sty m:val="p"/>
                  </m:rPr>
                  <m:t>≠</m:t>
                </m:r>
                <m:r>
                  <m:t>g</m:t>
                </m:r>
                <m:r>
                  <m:rPr>
                    <m:sty m:val="p"/>
                  </m:rPr>
                  <m:t>,</m:t>
                </m:r>
              </m:oMath>
            </m:oMathPara>
          </w:p>
        </w:tc>
        <w:tc>
          <w:tcPr>
            <w:tcW w:w="900" w:type="dxa"/>
            <w:vAlign w:val="center"/>
          </w:tcPr>
          <w:p>
            <w:pPr>
              <w:pStyle w:val="EquationCell"/>
              <w:jc w:val="right"/>
            </w:pPr>
            <w:r>
              <w:t xml:space="preserve">(12.101)</w:t>
            </w:r>
          </w:p>
        </w:tc>
      </w:tr>
    </w:tbl>
    <w:p>
      <w:pPr>
        <w:pStyle w:val="BodyText"/>
      </w:pPr>
      <w:r>
        <w:t xml:space="preserve">where the first constraint requires detectability of each fault</w:t>
      </w:r>
      <w:r>
        <w:t xml:space="preserve"> </w:t>
      </w:r>
      <m:oMath>
        <m:r>
          <m:t>f</m:t>
        </m:r>
      </m:oMath>
      <w:r>
        <w:t xml:space="preserve"> </w:t>
      </w:r>
      <w:r>
        <w:t xml:space="preserve">and the second isolability of each pair</w:t>
      </w:r>
      <w:r>
        <w:t xml:space="preserve"> </w:t>
      </w:r>
      <m:oMath>
        <m:d>
          <m:dPr>
            <m:begChr m:val="("/>
            <m:endChr m:val=")"/>
            <m:sepChr m:val=""/>
            <m:grow/>
          </m:dPr>
          <m:e>
            <m:r>
              <m:t>f</m:t>
            </m:r>
            <m:r>
              <m:rPr>
                <m:sty m:val="p"/>
              </m:rPr>
              <m:t>,</m:t>
            </m:r>
            <m:r>
              <m:t>g</m:t>
            </m:r>
          </m:e>
        </m:d>
      </m:oMath>
      <w:r>
        <w:t xml:space="preserve">. Small problems are solved by enumeration, large ones by integer programming.</w:t>
      </w:r>
    </w:p>
    <w:p>
      <w:pPr>
        <w:pStyle w:val="ExampleTitle"/>
      </w:pPr>
      <w:r>
        <w:t xml:space="preserve">Example 12.17 The cheapest isolating sensor set for M-07</w:t>
      </w:r>
    </w:p>
    <w:p>
      <w:pPr>
        <w:pStyle w:val="BodyText"/>
      </w:pPr>
      <w:r>
        <w:rPr>
          <w:iCs/>
          <w:i/>
        </w:rPr>
        <w:t xml:space="preserve">Given.</w:t>
      </w:r>
      <w:r>
        <w:t xml:space="preserve"> </w:t>
      </w:r>
      <w:r>
        <w:t xml:space="preserve">The six faults of Table 12.3 and five candidate packages with illustrative installed costs: an accelerometer (400 $, gives the BPFO envelope residual), a winding RTD (150 $, winding-temperature residual), a housing thermocouple (80 $, housing-temperature residual), two phase current sensors (300 $, negative-sequence and DC-offset residuals) and a third current sensor (150 $, current-sum parity, useful only with the other two).</w:t>
      </w:r>
    </w:p>
    <w:p>
      <w:pPr>
        <w:pStyle w:val="BodyText"/>
      </w:pPr>
      <w:r>
        <w:rPr>
          <w:iCs/>
          <w:i/>
        </w:rPr>
        <w:t xml:space="preserve">Find.</w:t>
      </w:r>
      <w:r>
        <w:t xml:space="preserve"> </w:t>
      </w:r>
      <w:r>
        <w:t xml:space="preserve">The cheapest set that detects all six faults and the cheapest that also isolates them.</w:t>
      </w:r>
    </w:p>
    <w:p>
      <w:pPr>
        <w:pStyle w:val="BodyText"/>
      </w:pPr>
      <w:r>
        <w:rPr>
          <w:iCs/>
          <w:i/>
        </w:rPr>
        <w:t xml:space="preserve">Solution.</w:t>
      </w:r>
      <w:r>
        <w:t xml:space="preserve"> </w:t>
      </w:r>
      <w:r>
        <w:t xml:space="preserve">Enumerating the 31 combinations: the accelerometer, the RTD and two current sensors (850 $) detect every fault, but a cooling fault and a temperature-sensor bias then produce the same signature (only the winding residual fires). Adding the housing thermocouple (930 $ in total) separates them, and all six columns become distinct. The third current sensor is not needed: with two sensors, a current-sensor bias fires the DC-offset residual alone, while an open switch also fires the negative-sequence residual.</w:t>
      </w:r>
    </w:p>
    <w:p>
      <w:pPr>
        <w:pStyle w:val="BodyText"/>
      </w:pPr>
      <w:r>
        <w:rPr>
          <w:iCs/>
          <w:i/>
        </w:rPr>
        <w:t xml:space="preserve">Interpretation.</w:t>
      </w:r>
      <w:r>
        <w:t xml:space="preserve"> </w:t>
      </w:r>
      <w:r>
        <w:t xml:space="preserve">An 80 $ thermocouple is what turns</w:t>
      </w:r>
      <w:r>
        <w:t xml:space="preserve"> </w:t>
      </w:r>
      <w:r>
        <w:t xml:space="preserve">“</w:t>
      </w:r>
      <w:r>
        <w:t xml:space="preserve">something thermal is wrong</w:t>
      </w:r>
      <w:r>
        <w:t xml:space="preserve">”</w:t>
      </w:r>
      <w:r>
        <w:t xml:space="preserve"> </w:t>
      </w:r>
      <w:r>
        <w:t xml:space="preserve">into</w:t>
      </w:r>
      <w:r>
        <w:t xml:space="preserve"> </w:t>
      </w:r>
      <w:r>
        <w:t xml:space="preserve">“</w:t>
      </w:r>
      <w:r>
        <w:t xml:space="preserve">the cooling has failed</w:t>
      </w:r>
      <w:r>
        <w:t xml:space="preserve">”</w:t>
      </w:r>
      <w:r>
        <w:t xml:space="preserve"> </w:t>
      </w:r>
      <w:r>
        <w:t xml:space="preserve">rather than</w:t>
      </w:r>
      <w:r>
        <w:t xml:space="preserve"> </w:t>
      </w:r>
      <w:r>
        <w:t xml:space="preserve">“</w:t>
      </w:r>
      <w:r>
        <w:t xml:space="preserve">the sensor has drifted</w:t>
      </w:r>
      <w:r>
        <w:t xml:space="preserve">”</w:t>
      </w:r>
      <w:r>
        <w:t xml:space="preserve">, which decide between sending a mechanic and sending an instrument technician. Sensor selection by isolability often buys more than a better algorithm.</w:t>
      </w:r>
    </w:p>
    <w:bookmarkEnd w:id="188"/>
    <w:bookmarkStart w:id="192" w:name="data-quality"/>
    <w:p>
      <w:pPr>
        <w:pStyle w:val="Heading2"/>
      </w:pPr>
      <w:r>
        <w:t xml:space="preserve">12.25.2 Data quality</w:t>
      </w:r>
    </w:p>
    <w:p>
      <w:pPr>
        <w:pStyle w:val="FirstParagraph"/>
      </w:pPr>
      <w:r>
        <w:t xml:space="preserve">Data quality is checked before any indicator is computed, because a detector evaluated only on clean data will perform worse in service. The checks, and the defect each catches, are:</w:t>
      </w:r>
    </w:p>
    <w:p>
      <w:pPr>
        <w:numPr>
          <w:ilvl w:val="0"/>
          <w:numId w:val="1009"/>
        </w:numPr>
        <w:pStyle w:val="Compact"/>
      </w:pPr>
      <w:r>
        <w:rPr>
          <w:bCs/>
          <w:b/>
        </w:rPr>
        <w:t xml:space="preserve">Calibration traceability.</w:t>
      </w:r>
      <w:r>
        <w:t xml:space="preserve"> </w:t>
      </w:r>
      <w:r>
        <w:t xml:space="preserve">Each sensor’s calibration certificate and date, so that a drift can be distinguished from a real change.</w:t>
      </w:r>
    </w:p>
    <w:p>
      <w:pPr>
        <w:numPr>
          <w:ilvl w:val="0"/>
          <w:numId w:val="1009"/>
        </w:numPr>
        <w:pStyle w:val="Compact"/>
      </w:pPr>
      <w:r>
        <w:rPr>
          <w:bCs/>
          <w:b/>
        </w:rPr>
        <w:t xml:space="preserve">Placement and mounting.</w:t>
      </w:r>
      <w:r>
        <w:t xml:space="preserve"> </w:t>
      </w:r>
      <w:r>
        <w:t xml:space="preserve">An accelerometer on a flexible cover or on the wrong side of the load zone attenuates bearing impacts; placement is recorded and re-checked after maintenance.</w:t>
      </w:r>
    </w:p>
    <w:p>
      <w:pPr>
        <w:numPr>
          <w:ilvl w:val="0"/>
          <w:numId w:val="1009"/>
        </w:numPr>
        <w:pStyle w:val="Compact"/>
      </w:pPr>
      <w:r>
        <w:rPr>
          <w:bCs/>
          <w:b/>
        </w:rPr>
        <w:t xml:space="preserve">Range and saturation.</w:t>
      </w:r>
      <w:r>
        <w:t xml:space="preserve"> </w:t>
      </w:r>
      <w:r>
        <w:t xml:space="preserve">Values at the ADC limits, or clipped peaks, invalidate kurtosis and crest factor.</w:t>
      </w:r>
    </w:p>
    <w:p>
      <w:pPr>
        <w:numPr>
          <w:ilvl w:val="0"/>
          <w:numId w:val="1009"/>
        </w:numPr>
        <w:pStyle w:val="Compact"/>
      </w:pPr>
      <w:r>
        <w:rPr>
          <w:bCs/>
          <w:b/>
        </w:rPr>
        <w:t xml:space="preserve">Dropouts, stuck and frozen values.</w:t>
      </w:r>
      <w:r>
        <w:t xml:space="preserve"> </w:t>
      </w:r>
      <w:r>
        <w:t xml:space="preserve">Missing samples, repeated identical values or a variance that falls to zero.</w:t>
      </w:r>
    </w:p>
    <w:p>
      <w:pPr>
        <w:numPr>
          <w:ilvl w:val="0"/>
          <w:numId w:val="1009"/>
        </w:numPr>
        <w:pStyle w:val="Compact"/>
      </w:pPr>
      <w:r>
        <w:rPr>
          <w:bCs/>
          <w:b/>
        </w:rPr>
        <w:t xml:space="preserve">Spikes.</w:t>
      </w:r>
      <w:r>
        <w:t xml:space="preserve"> </w:t>
      </w:r>
      <w:r>
        <w:t xml:space="preserve">Single samples far outside the local distribution, from electrical interference.</w:t>
      </w:r>
    </w:p>
    <w:p>
      <w:pPr>
        <w:numPr>
          <w:ilvl w:val="0"/>
          <w:numId w:val="1009"/>
        </w:numPr>
        <w:pStyle w:val="Compact"/>
      </w:pPr>
      <w:r>
        <w:rPr>
          <w:bCs/>
          <w:b/>
        </w:rPr>
        <w:t xml:space="preserve">Clock drift and timestamps.</w:t>
      </w:r>
      <w:r>
        <w:t xml:space="preserve"> </w:t>
      </w:r>
      <w:r>
        <w:t xml:space="preserve">Gaps, duplicates and offsets between devices, which break the alignment that residuals and fusion need.</w:t>
      </w:r>
    </w:p>
    <w:p>
      <w:pPr>
        <w:numPr>
          <w:ilvl w:val="0"/>
          <w:numId w:val="1009"/>
        </w:numPr>
        <w:pStyle w:val="Compact"/>
      </w:pPr>
      <w:r>
        <w:rPr>
          <w:bCs/>
          <w:b/>
        </w:rPr>
        <w:t xml:space="preserve">Physics consistency.</w:t>
      </w:r>
      <w:r>
        <w:t xml:space="preserve"> </w:t>
      </w:r>
      <w:r>
        <w:t xml:space="preserve">Relations between sensors that must hold (Section 12.9), and noise floors that have changed.</w:t>
      </w:r>
    </w:p>
    <w:p>
      <w:pPr>
        <w:numPr>
          <w:ilvl w:val="0"/>
          <w:numId w:val="1009"/>
        </w:numPr>
        <w:pStyle w:val="Compact"/>
      </w:pPr>
      <w:r>
        <w:rPr>
          <w:bCs/>
          <w:b/>
        </w:rPr>
        <w:t xml:space="preserve">Redundancy.</w:t>
      </w:r>
      <w:r>
        <w:t xml:space="preserve"> </w:t>
      </w:r>
      <w:r>
        <w:t xml:space="preserve">Where it exists, a comparison of redundant sensors identifies which one is wrong.</w:t>
      </w:r>
    </w:p>
    <w:p>
      <w:pPr>
        <w:pStyle w:val="FirstParagraph"/>
      </w:pPr>
      <w:r>
        <w:t xml:space="preserve">Each indicator carries its data-quality flags and the model version that produced it, so that a later review can tell whether an alarm came from the asset or from its data (Figure 12.37). The validation set of every detector must contain the data defects it will meet.</w:t>
      </w:r>
    </w:p>
    <w:p>
      <w:pPr>
        <w:pStyle w:val="CaptionedFigure"/>
      </w:pPr>
      <w:r>
        <w:drawing>
          <wp:inline>
            <wp:extent cx="5303520" cy="1324500"/>
            <wp:effectExtent b="0" l="0" r="0" t="0"/>
            <wp:docPr descr="Figure 12.37. Common data defects that must be caught before indicators are computed: missing samples, a frozen value, a spike, clipping at the sensor range, and a slow drift." title="" id="190" name="Picture"/>
            <a:graphic>
              <a:graphicData uri="http://schemas.openxmlformats.org/drawingml/2006/picture">
                <pic:pic>
                  <pic:nvPicPr>
                    <pic:cNvPr descr="media/media/rId143.png" id="191" name="Picture"/>
                    <pic:cNvPicPr>
                      <a:picLocks noChangeArrowheads="1" noChangeAspect="1"/>
                    </pic:cNvPicPr>
                  </pic:nvPicPr>
                  <pic:blipFill>
                    <a:blip r:embed="rId189"/>
                    <a:stretch>
                      <a:fillRect/>
                    </a:stretch>
                  </pic:blipFill>
                  <pic:spPr bwMode="auto">
                    <a:xfrm>
                      <a:off x="0" y="0"/>
                      <a:ext cx="5303520" cy="1324500"/>
                    </a:xfrm>
                    <a:prstGeom prst="rect">
                      <a:avLst/>
                    </a:prstGeom>
                    <a:noFill/>
                    <a:ln w="9525">
                      <a:noFill/>
                      <a:headEnd/>
                      <a:tailEnd/>
                    </a:ln>
                  </pic:spPr>
                </pic:pic>
              </a:graphicData>
            </a:graphic>
          </wp:inline>
        </w:drawing>
      </w:r>
    </w:p>
    <w:p>
      <w:pPr>
        <w:pStyle w:val="ImageCaption"/>
      </w:pPr>
      <w:r>
        <w:t xml:space="preserve">Figure 12.37. Common data defects that must be caught before indicators are computed: missing samples, a frozen value, a spike, clipping at the sensor range, and a slow drift.</w:t>
      </w:r>
    </w:p>
    <w:bookmarkEnd w:id="192"/>
    <w:bookmarkStart w:id="193" w:name="trust-security-and-governance"/>
    <w:p>
      <w:pPr>
        <w:pStyle w:val="Heading2"/>
      </w:pPr>
      <w:r>
        <w:t xml:space="preserve">12.25.3 Trust, security and governance</w:t>
      </w:r>
    </w:p>
    <w:p>
      <w:pPr>
        <w:pStyle w:val="FirstParagraph"/>
      </w:pPr>
      <w:r>
        <w:t xml:space="preserve">A PHM twin can cause harm through its data as easily as through its models. NIST IR 8356 [18] identifies the security and trust considerations specific to digital twins, and three are central here: the</w:t>
      </w:r>
      <w:r>
        <w:t xml:space="preserve"> </w:t>
      </w:r>
      <w:r>
        <w:rPr>
          <w:iCs/>
          <w:i/>
        </w:rPr>
        <w:t xml:space="preserve">integrity</w:t>
      </w:r>
      <w:r>
        <w:t xml:space="preserve"> </w:t>
      </w:r>
      <w:r>
        <w:t xml:space="preserve">of sensor data and models (a manipulated vibration stream or a replaced model file can hide a fault or trigger an unnecessary shutdown), their</w:t>
      </w:r>
      <w:r>
        <w:t xml:space="preserve"> </w:t>
      </w:r>
      <w:r>
        <w:rPr>
          <w:iCs/>
          <w:i/>
        </w:rPr>
        <w:t xml:space="preserve">provenance</w:t>
      </w:r>
      <w:r>
        <w:t xml:space="preserve"> </w:t>
      </w:r>
      <w:r>
        <w:t xml:space="preserve">(which data trained which model, and who approved it), and</w:t>
      </w:r>
      <w:r>
        <w:t xml:space="preserve"> </w:t>
      </w:r>
      <w:r>
        <w:rPr>
          <w:iCs/>
          <w:i/>
        </w:rPr>
        <w:t xml:space="preserve">trust in commands</w:t>
      </w:r>
      <w:r>
        <w:t xml:space="preserve"> </w:t>
      </w:r>
      <w:r>
        <w:t xml:space="preserve">(a maintenance or derating decision issued by the twin must be authenticated and authorized). A governed PHM twin therefore keeps a model registry with signed versions, authenticates its data links, monitors for inputs outside its validated domain, and records who approved each decision it supported.</w:t>
      </w:r>
    </w:p>
    <w:bookmarkEnd w:id="193"/>
    <w:bookmarkStart w:id="194" w:name="phm-maturity-and-evidence"/>
    <w:p>
      <w:pPr>
        <w:pStyle w:val="Heading2"/>
      </w:pPr>
      <w:r>
        <w:t xml:space="preserve">12.25.4 PHM maturity and evidence</w:t>
      </w:r>
    </w:p>
    <w:p>
      <w:pPr>
        <w:pStyle w:val="FirstParagraph"/>
      </w:pPr>
      <w:r>
        <w:t xml:space="preserve">Individual detectors become a PHM system when they share a data model, a baseline process, a validation practice and a decision process across asset types. Maturity is judged by</w:t>
      </w:r>
      <w:r>
        <w:t xml:space="preserve"> </w:t>
      </w:r>
      <w:r>
        <w:rPr>
          <w:iCs/>
          <w:i/>
        </w:rPr>
        <w:t xml:space="preserve">evidence</w:t>
      </w:r>
      <w:r>
        <w:t xml:space="preserve">, not by the sophistication of the algorithm. Five levels are useful, and each requires the evidence of the level below it:</w:t>
      </w:r>
    </w:p>
    <w:p>
      <w:pPr>
        <w:numPr>
          <w:ilvl w:val="0"/>
          <w:numId w:val="1010"/>
        </w:numPr>
        <w:pStyle w:val="Compact"/>
      </w:pPr>
      <w:r>
        <w:rPr>
          <w:bCs/>
          <w:b/>
        </w:rPr>
        <w:t xml:space="preserve">Descriptive:</w:t>
      </w:r>
      <w:r>
        <w:t xml:space="preserve"> </w:t>
      </w:r>
      <w:r>
        <w:t xml:space="preserve">synchronized, quality-checked data and trends are available.</w:t>
      </w:r>
    </w:p>
    <w:p>
      <w:pPr>
        <w:numPr>
          <w:ilvl w:val="0"/>
          <w:numId w:val="1010"/>
        </w:numPr>
        <w:pStyle w:val="Compact"/>
      </w:pPr>
      <w:r>
        <w:rPr>
          <w:bCs/>
          <w:b/>
        </w:rPr>
        <w:t xml:space="preserve">Diagnostic:</w:t>
      </w:r>
      <w:r>
        <w:t xml:space="preserve"> </w:t>
      </w:r>
      <w:r>
        <w:t xml:space="preserve">residuals are validated across operating modes, with measured false-alarm rates and a validated signature matrix.</w:t>
      </w:r>
    </w:p>
    <w:p>
      <w:pPr>
        <w:numPr>
          <w:ilvl w:val="0"/>
          <w:numId w:val="1010"/>
        </w:numPr>
        <w:pStyle w:val="Compact"/>
      </w:pPr>
      <w:r>
        <w:rPr>
          <w:bCs/>
          <w:b/>
        </w:rPr>
        <w:t xml:space="preserve">Prognostic:</w:t>
      </w:r>
      <w:r>
        <w:t xml:space="preserve"> </w:t>
      </w:r>
      <w:r>
        <w:t xml:space="preserve">RUL distributions are validated on held-out run-to-failure units, with measured coverage.</w:t>
      </w:r>
    </w:p>
    <w:p>
      <w:pPr>
        <w:numPr>
          <w:ilvl w:val="0"/>
          <w:numId w:val="1010"/>
        </w:numPr>
        <w:pStyle w:val="Compact"/>
      </w:pPr>
      <w:r>
        <w:rPr>
          <w:bCs/>
          <w:b/>
        </w:rPr>
        <w:t xml:space="preserve">Prescriptive:</w:t>
      </w:r>
      <w:r>
        <w:t xml:space="preserve"> </w:t>
      </w:r>
      <w:r>
        <w:t xml:space="preserve">maintenance decisions are optimized by expected cost and safety, and validated prospectively against what actually happened.</w:t>
      </w:r>
    </w:p>
    <w:p>
      <w:pPr>
        <w:numPr>
          <w:ilvl w:val="0"/>
          <w:numId w:val="1010"/>
        </w:numPr>
        <w:pStyle w:val="Compact"/>
      </w:pPr>
      <w:r>
        <w:rPr>
          <w:bCs/>
          <w:b/>
        </w:rPr>
        <w:t xml:space="preserve">Fleet-learning:</w:t>
      </w:r>
      <w:r>
        <w:t xml:space="preserve"> </w:t>
      </w:r>
      <w:r>
        <w:t xml:space="preserve">outcomes of maintenance feed back to update models and statistics across the fleet, under version control.</w:t>
      </w:r>
    </w:p>
    <w:p>
      <w:pPr>
        <w:pStyle w:val="FirstParagraph"/>
      </w:pPr>
      <w:r>
        <w:t xml:space="preserve">Table 12.11 places P-1’s assets on this scale with the evidence this chapter produced.</w:t>
      </w:r>
    </w:p>
    <w:p>
      <w:pPr>
        <w:pStyle w:val="TableCaption"/>
      </w:pPr>
      <w:r>
        <w:t xml:space="preserve">TABLE 12.11 PHM maturity of P-1 assets (synthetic evidence from this chapter)</w:t>
      </w:r>
    </w:p>
    <w:tbl>
      <w:tblPr>
        <w:tblStyle w:val="Table"/>
        <w:tblW w:w="9540" w:type="dxa"/>
        <w:tblLook w:firstRow="1" w:lastRow="0" w:firstColumn="0" w:lastColumn="0" w:noHBand="0" w:noVBand="0" w:val="0020"/>
        <w:jc w:val="center"/>
        <w:tblLayout w:type="fixed"/>
        <w:tblCaption w:val="TABLE 12.11 PHM maturity of P-1 assets (synthetic evidence from this chapter)"/>
      </w:tblPr>
      <w:tblGrid>
        <w:gridCol w:w="1763"/>
        <w:gridCol w:w="1348"/>
        <w:gridCol w:w="3215"/>
        <w:gridCol w:w="3214"/>
      </w:tblGrid>
      <w:tr>
        <w:trPr>
          <w:tblHeader w:val="true"/>
        </w:trPr>
        <w:tc>
          <w:tcPr>
            <w:tcW w:w="1763" w:type="dxa"/>
          </w:tcPr>
          <w:p>
            <w:pPr>
              <w:pStyle w:val="Compact"/>
              <w:jc w:val="left"/>
            </w:pPr>
            <w:r>
              <w:t xml:space="preserve">Asset</w:t>
            </w:r>
          </w:p>
        </w:tc>
        <w:tc>
          <w:tcPr>
            <w:tcW w:w="1348" w:type="dxa"/>
          </w:tcPr>
          <w:p>
            <w:pPr>
              <w:pStyle w:val="Compact"/>
              <w:jc w:val="left"/>
            </w:pPr>
            <w:r>
              <w:t xml:space="preserve">Level reached</w:t>
            </w:r>
          </w:p>
        </w:tc>
        <w:tc>
          <w:tcPr>
            <w:tcW w:w="3215" w:type="dxa"/>
          </w:tcPr>
          <w:p>
            <w:pPr>
              <w:pStyle w:val="Compact"/>
              <w:jc w:val="left"/>
            </w:pPr>
            <w:r>
              <w:t xml:space="preserve">Evidence in this chapter</w:t>
            </w:r>
          </w:p>
        </w:tc>
        <w:tc>
          <w:tcPr>
            <w:tcW w:w="3214" w:type="dxa"/>
          </w:tcPr>
          <w:p>
            <w:pPr>
              <w:pStyle w:val="Compact"/>
              <w:jc w:val="left"/>
            </w:pPr>
            <w:r>
              <w:t xml:space="preserve">Missing for the next level</w:t>
            </w:r>
          </w:p>
        </w:tc>
      </w:tr>
      <w:tr>
        <w:tc>
          <w:tcPr>
            <w:tcW w:w="1763" w:type="dxa"/>
          </w:tcPr>
          <w:p>
            <w:pPr>
              <w:pStyle w:val="Compact"/>
              <w:jc w:val="left"/>
            </w:pPr>
            <w:r>
              <w:t xml:space="preserve">Motor bearings</w:t>
            </w:r>
          </w:p>
        </w:tc>
        <w:tc>
          <w:tcPr>
            <w:tcW w:w="1348" w:type="dxa"/>
          </w:tcPr>
          <w:p>
            <w:pPr>
              <w:pStyle w:val="Compact"/>
              <w:jc w:val="left"/>
            </w:pPr>
            <w:r>
              <w:t xml:space="preserve">Prognostic</w:t>
            </w:r>
          </w:p>
        </w:tc>
        <w:tc>
          <w:tcPr>
            <w:tcW w:w="3215" w:type="dxa"/>
          </w:tcPr>
          <w:p>
            <w:pPr>
              <w:pStyle w:val="Compact"/>
              <w:jc w:val="left"/>
            </w:pPr>
            <w:r>
              <w:t xml:space="preserve">Envelope detection; Wiener RUL with 88 to 92 % coverage on 200 held-out units</w:t>
            </w:r>
          </w:p>
        </w:tc>
        <w:tc>
          <w:tcPr>
            <w:tcW w:w="3214" w:type="dxa"/>
          </w:tcPr>
          <w:p>
            <w:pPr>
              <w:pStyle w:val="Compact"/>
              <w:jc w:val="left"/>
            </w:pPr>
            <w:r>
              <w:t xml:space="preserve">Prospective decisions against real replacements</w:t>
            </w:r>
          </w:p>
        </w:tc>
      </w:tr>
      <w:tr>
        <w:tc>
          <w:tcPr>
            <w:tcW w:w="1763" w:type="dxa"/>
          </w:tcPr>
          <w:p>
            <w:pPr>
              <w:pStyle w:val="Compact"/>
              <w:jc w:val="left"/>
            </w:pPr>
            <w:r>
              <w:t xml:space="preserve">Motor windings</w:t>
            </w:r>
          </w:p>
        </w:tc>
        <w:tc>
          <w:tcPr>
            <w:tcW w:w="1348" w:type="dxa"/>
          </w:tcPr>
          <w:p>
            <w:pPr>
              <w:pStyle w:val="Compact"/>
              <w:jc w:val="left"/>
            </w:pPr>
            <w:r>
              <w:t xml:space="preserve">Diagnostic</w:t>
            </w:r>
          </w:p>
        </w:tc>
        <w:tc>
          <w:tcPr>
            <w:tcW w:w="3215" w:type="dxa"/>
          </w:tcPr>
          <w:p>
            <w:pPr>
              <w:pStyle w:val="Compact"/>
              <w:jc w:val="left"/>
            </w:pPr>
            <w:r>
              <w:t xml:space="preserve">Mode-conditioned thresholds, signature matrix</w:t>
            </w:r>
          </w:p>
        </w:tc>
        <w:tc>
          <w:tcPr>
            <w:tcW w:w="3214" w:type="dxa"/>
          </w:tcPr>
          <w:p>
            <w:pPr>
              <w:pStyle w:val="Compact"/>
              <w:jc w:val="left"/>
            </w:pPr>
            <w:r>
              <w:t xml:space="preserve">Run-to-failure insulation data</w:t>
            </w:r>
          </w:p>
        </w:tc>
      </w:tr>
      <w:tr>
        <w:tc>
          <w:tcPr>
            <w:tcW w:w="1763" w:type="dxa"/>
          </w:tcPr>
          <w:p>
            <w:pPr>
              <w:pStyle w:val="Compact"/>
              <w:jc w:val="left"/>
            </w:pPr>
            <w:r>
              <w:t xml:space="preserve">DC-link capacitors</w:t>
            </w:r>
          </w:p>
        </w:tc>
        <w:tc>
          <w:tcPr>
            <w:tcW w:w="1348" w:type="dxa"/>
          </w:tcPr>
          <w:p>
            <w:pPr>
              <w:pStyle w:val="Compact"/>
              <w:jc w:val="left"/>
            </w:pPr>
            <w:r>
              <w:t xml:space="preserve">Prognostic (model-based)</w:t>
            </w:r>
          </w:p>
        </w:tc>
        <w:tc>
          <w:tcPr>
            <w:tcW w:w="3215" w:type="dxa"/>
          </w:tcPr>
          <w:p>
            <w:pPr>
              <w:pStyle w:val="Compact"/>
              <w:jc w:val="left"/>
            </w:pPr>
            <w:r>
              <w:t xml:space="preserve">ESR trend with interval containing truth</w:t>
            </w:r>
          </w:p>
        </w:tc>
        <w:tc>
          <w:tcPr>
            <w:tcW w:w="3214" w:type="dxa"/>
          </w:tcPr>
          <w:p>
            <w:pPr>
              <w:pStyle w:val="Compact"/>
              <w:jc w:val="left"/>
            </w:pPr>
            <w:r>
              <w:t xml:space="preserve">Field validation of temperature scenarios</w:t>
            </w:r>
          </w:p>
        </w:tc>
      </w:tr>
      <w:tr>
        <w:tc>
          <w:tcPr>
            <w:tcW w:w="1763" w:type="dxa"/>
          </w:tcPr>
          <w:p>
            <w:pPr>
              <w:pStyle w:val="Compact"/>
              <w:jc w:val="left"/>
            </w:pPr>
            <w:r>
              <w:t xml:space="preserve">IGBT modules</w:t>
            </w:r>
          </w:p>
        </w:tc>
        <w:tc>
          <w:tcPr>
            <w:tcW w:w="1348" w:type="dxa"/>
          </w:tcPr>
          <w:p>
            <w:pPr>
              <w:pStyle w:val="Compact"/>
              <w:jc w:val="left"/>
            </w:pPr>
            <w:r>
              <w:t xml:space="preserve">Diagnostic (lifetime model unvalidated)</w:t>
            </w:r>
          </w:p>
        </w:tc>
        <w:tc>
          <w:tcPr>
            <w:tcW w:w="3215" w:type="dxa"/>
          </w:tcPr>
          <w:p>
            <w:pPr>
              <w:pStyle w:val="Compact"/>
              <w:jc w:val="left"/>
            </w:pPr>
            <w:r>
              <w:t xml:space="preserve">Mission-profile damage, open-switch indicator</w:t>
            </w:r>
          </w:p>
        </w:tc>
        <w:tc>
          <w:tcPr>
            <w:tcW w:w="3214" w:type="dxa"/>
          </w:tcPr>
          <w:p>
            <w:pPr>
              <w:pStyle w:val="Compact"/>
              <w:jc w:val="left"/>
            </w:pPr>
            <w:r>
              <w:t xml:space="preserve">Power-cycling data for the actual module</w:t>
            </w:r>
          </w:p>
        </w:tc>
      </w:tr>
      <w:tr>
        <w:tc>
          <w:tcPr>
            <w:tcW w:w="1763" w:type="dxa"/>
          </w:tcPr>
          <w:p>
            <w:pPr>
              <w:pStyle w:val="Compact"/>
              <w:jc w:val="left"/>
            </w:pPr>
            <w:r>
              <w:t xml:space="preserve">PV strings</w:t>
            </w:r>
          </w:p>
        </w:tc>
        <w:tc>
          <w:tcPr>
            <w:tcW w:w="1348" w:type="dxa"/>
          </w:tcPr>
          <w:p>
            <w:pPr>
              <w:pStyle w:val="Compact"/>
              <w:jc w:val="left"/>
            </w:pPr>
            <w:r>
              <w:t xml:space="preserve">Diagnostic</w:t>
            </w:r>
          </w:p>
        </w:tc>
        <w:tc>
          <w:tcPr>
            <w:tcW w:w="3215" w:type="dxa"/>
          </w:tcPr>
          <w:p>
            <w:pPr>
              <w:pStyle w:val="Compact"/>
              <w:jc w:val="left"/>
            </w:pPr>
            <w:r>
              <w:t xml:space="preserve">Residual and CUSUM detection, separation table</w:t>
            </w:r>
          </w:p>
        </w:tc>
        <w:tc>
          <w:tcPr>
            <w:tcW w:w="3214" w:type="dxa"/>
          </w:tcPr>
          <w:p>
            <w:pPr>
              <w:pStyle w:val="Compact"/>
              <w:jc w:val="left"/>
            </w:pPr>
            <w:r>
              <w:t xml:space="preserve">Degradation prognosis</w:t>
            </w:r>
          </w:p>
        </w:tc>
      </w:tr>
      <w:tr>
        <w:tc>
          <w:tcPr>
            <w:tcW w:w="1763" w:type="dxa"/>
          </w:tcPr>
          <w:p>
            <w:pPr>
              <w:pStyle w:val="Compact"/>
              <w:jc w:val="left"/>
            </w:pPr>
            <w:r>
              <w:t xml:space="preserve">BESS modules</w:t>
            </w:r>
          </w:p>
        </w:tc>
        <w:tc>
          <w:tcPr>
            <w:tcW w:w="1348" w:type="dxa"/>
          </w:tcPr>
          <w:p>
            <w:pPr>
              <w:pStyle w:val="Compact"/>
              <w:jc w:val="left"/>
            </w:pPr>
            <w:r>
              <w:t xml:space="preserve">Prognostic</w:t>
            </w:r>
          </w:p>
        </w:tc>
        <w:tc>
          <w:tcPr>
            <w:tcW w:w="3215" w:type="dxa"/>
          </w:tcPr>
          <w:p>
            <w:pPr>
              <w:pStyle w:val="Compact"/>
              <w:jc w:val="left"/>
            </w:pPr>
            <w:r>
              <w:t xml:space="preserve">RUL with bootstrap and conformal intervals (Chapter 9), weakest-cell analysis</w:t>
            </w:r>
          </w:p>
        </w:tc>
        <w:tc>
          <w:tcPr>
            <w:tcW w:w="3214" w:type="dxa"/>
          </w:tcPr>
          <w:p>
            <w:pPr>
              <w:pStyle w:val="Compact"/>
              <w:jc w:val="left"/>
            </w:pPr>
            <w:r>
              <w:t xml:space="preserve">Validation at other temperatures</w:t>
            </w:r>
          </w:p>
        </w:tc>
      </w:tr>
      <w:tr>
        <w:tc>
          <w:tcPr>
            <w:tcW w:w="1763" w:type="dxa"/>
          </w:tcPr>
          <w:p>
            <w:pPr>
              <w:pStyle w:val="Compact"/>
              <w:jc w:val="left"/>
            </w:pPr>
            <w:r>
              <w:t xml:space="preserve">Gearbox</w:t>
            </w:r>
          </w:p>
        </w:tc>
        <w:tc>
          <w:tcPr>
            <w:tcW w:w="1348" w:type="dxa"/>
          </w:tcPr>
          <w:p>
            <w:pPr>
              <w:pStyle w:val="Compact"/>
              <w:jc w:val="left"/>
            </w:pPr>
            <w:r>
              <w:t xml:space="preserve">Diagnostic</w:t>
            </w:r>
          </w:p>
        </w:tc>
        <w:tc>
          <w:tcPr>
            <w:tcW w:w="3215" w:type="dxa"/>
          </w:tcPr>
          <w:p>
            <w:pPr>
              <w:pStyle w:val="Compact"/>
              <w:jc w:val="left"/>
            </w:pPr>
            <w:r>
              <w:t xml:space="preserve">SER trend, order tracking</w:t>
            </w:r>
          </w:p>
        </w:tc>
        <w:tc>
          <w:tcPr>
            <w:tcW w:w="3214" w:type="dxa"/>
          </w:tcPr>
          <w:p>
            <w:pPr>
              <w:pStyle w:val="Compact"/>
              <w:jc w:val="left"/>
            </w:pPr>
            <w:r>
              <w:t xml:space="preserve">Isolation between gear and bearing faults; run-to-failure data</w:t>
            </w:r>
          </w:p>
        </w:tc>
      </w:tr>
      <w:tr>
        <w:tc>
          <w:tcPr>
            <w:tcW w:w="1763" w:type="dxa"/>
          </w:tcPr>
          <w:p>
            <w:pPr>
              <w:pStyle w:val="Compact"/>
              <w:jc w:val="left"/>
            </w:pPr>
            <w:r>
              <w:t xml:space="preserve">Transformer</w:t>
            </w:r>
          </w:p>
        </w:tc>
        <w:tc>
          <w:tcPr>
            <w:tcW w:w="1348" w:type="dxa"/>
          </w:tcPr>
          <w:p>
            <w:pPr>
              <w:pStyle w:val="Compact"/>
              <w:jc w:val="left"/>
            </w:pPr>
            <w:r>
              <w:t xml:space="preserve">Descriptive to diagnostic</w:t>
            </w:r>
          </w:p>
        </w:tc>
        <w:tc>
          <w:tcPr>
            <w:tcW w:w="3215" w:type="dxa"/>
          </w:tcPr>
          <w:p>
            <w:pPr>
              <w:pStyle w:val="Compact"/>
              <w:jc w:val="left"/>
            </w:pPr>
            <w:r>
              <w:t xml:space="preserve">Hot-spot and ageing twin; DGA practice</w:t>
            </w:r>
          </w:p>
        </w:tc>
        <w:tc>
          <w:tcPr>
            <w:tcW w:w="3214" w:type="dxa"/>
          </w:tcPr>
          <w:p>
            <w:pPr>
              <w:pStyle w:val="Compact"/>
              <w:jc w:val="left"/>
            </w:pPr>
            <w:r>
              <w:t xml:space="preserve">Validated health index against inspections</w:t>
            </w:r>
          </w:p>
        </w:tc>
      </w:tr>
    </w:tbl>
    <w:bookmarkEnd w:id="194"/>
    <w:bookmarkEnd w:id="195"/>
    <w:bookmarkStart w:id="199" w:name="X46744ec169ba4fb73b4002d31991303561d4450"/>
    <w:p>
      <w:pPr>
        <w:pStyle w:val="Heading1"/>
      </w:pPr>
      <w:r>
        <w:t xml:space="preserve">12.26 Cross-asset P-1 Capstone: A Decision-grade Maintenance Ranking</w:t>
      </w:r>
    </w:p>
    <w:p>
      <w:pPr>
        <w:pStyle w:val="FirstParagraph"/>
      </w:pPr>
      <w:r>
        <w:t xml:space="preserve">The P-1 maintenance team meets weekly with the next planned outage four weeks away. The twin reports five findings, each with a RUL distribution (lognormal, fitted to its median and 90 % interval), a failure cost including downtime and consequential damage, a planned-action cost and a spare-part lead time. For each asset, the probability of failure before the earliest possible action, which is the later of the next outage and the spare’s arrival, is</w:t>
      </w:r>
    </w:p>
    <w:tbl>
      <w:tblPr>
        <w:tblW w:w="954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700"/>
        <w:gridCol w:w="7940"/>
        <w:gridCol w:w="900"/>
      </w:tblGrid>
      <w:tr>
        <w:trPr>
          <w:cantSplit/>
        </w:trPr>
        <w:tc>
          <w:tcPr>
            <w:tcW w:w="700" w:type="dxa"/>
            <w:vAlign w:val="center"/>
          </w:tcPr>
          <w:p>
            <w:pPr>
              <w:pStyle w:val="EquationCell"/>
              <w:jc w:val="left"/>
            </w:pPr>
          </w:p>
        </w:tc>
        <w:tc>
          <w:tcPr>
            <w:tcW w:w="7940" w:type="dxa"/>
            <w:vAlign w:val="center"/>
          </w:tcPr>
          <w:p>
            <w:pPr>
              <w:pStyle w:val="EquationCell"/>
              <w:jc w:val="center"/>
            </w:pPr>
            <m:oMathPara>
              <m:oMathParaPr>
                <m:jc m:val="center"/>
              </m:oMathParaPr>
              <m:oMath>
                <m:sSub>
                  <m:e>
                    <m:r>
                      <m:t>p</m:t>
                    </m:r>
                  </m:e>
                  <m:sub>
                    <m:r>
                      <m:t>f</m:t>
                    </m:r>
                  </m:sub>
                </m:sSub>
                <m:r>
                  <m:rPr>
                    <m:sty m:val="p"/>
                  </m:rPr>
                  <m:t>=</m:t>
                </m:r>
                <m:sSub>
                  <m:e>
                    <m:r>
                      <m:t>F</m:t>
                    </m:r>
                  </m:e>
                  <m:sub>
                    <m:r>
                      <m:t>R</m:t>
                    </m:r>
                    <m:r>
                      <m:t>U</m:t>
                    </m:r>
                    <m:r>
                      <m:t>L</m:t>
                    </m:r>
                  </m:sub>
                </m:sSub>
                <m:d>
                  <m:dPr>
                    <m:begChr m:val="("/>
                    <m:endChr m:val=")"/>
                    <m:sepChr m:val=""/>
                    <m:grow/>
                  </m:dPr>
                  <m:e>
                    <m:r>
                      <m:rPr>
                        <m:sty m:val="p"/>
                      </m:rPr>
                      <m:t>max</m:t>
                    </m:r>
                    <m:d>
                      <m:dPr>
                        <m:begChr m:val="("/>
                        <m:endChr m:val=")"/>
                        <m:sepChr m:val=""/>
                        <m:grow/>
                      </m:dPr>
                      <m:e>
                        <m:sSub>
                          <m:e>
                            <m:r>
                              <m:t>t</m:t>
                            </m:r>
                          </m:e>
                          <m:sub>
                            <m:r>
                              <m:t>o</m:t>
                            </m:r>
                            <m:r>
                              <m:t>u</m:t>
                            </m:r>
                            <m:r>
                              <m:t>t</m:t>
                            </m:r>
                            <m:r>
                              <m:t>a</m:t>
                            </m:r>
                            <m:r>
                              <m:t>g</m:t>
                            </m:r>
                            <m:r>
                              <m:t>e</m:t>
                            </m:r>
                          </m:sub>
                        </m:sSub>
                        <m:r>
                          <m:rPr>
                            <m:sty m:val="p"/>
                          </m:rPr>
                          <m:t>,</m:t>
                        </m:r>
                        <m:r>
                          <m:t> </m:t>
                        </m:r>
                        <m:sSub>
                          <m:e>
                            <m:r>
                              <m:t>t</m:t>
                            </m:r>
                          </m:e>
                          <m:sub>
                            <m:r>
                              <m:t>l</m:t>
                            </m:r>
                            <m:r>
                              <m:t>e</m:t>
                            </m:r>
                            <m:r>
                              <m:t>a</m:t>
                            </m:r>
                            <m:r>
                              <m:t>d</m:t>
                            </m:r>
                          </m:sub>
                        </m:sSub>
                      </m:e>
                    </m:d>
                  </m:e>
                </m:d>
                <m:r>
                  <m:rPr>
                    <m:sty m:val="p"/>
                  </m:rPr>
                  <m:t>,</m:t>
                </m:r>
                <m:r>
                  <m:t> </m:t>
                </m:r>
                <m:r>
                  <m:t> </m:t>
                </m:r>
                <m:r>
                  <m:rPr>
                    <m:nor/>
                    <m:sty m:val="p"/>
                  </m:rPr>
                  <m:t>net benefit</m:t>
                </m:r>
                <m:r>
                  <m:rPr>
                    <m:sty m:val="p"/>
                  </m:rPr>
                  <m:t>=</m:t>
                </m:r>
                <m:sSub>
                  <m:e>
                    <m:r>
                      <m:t>p</m:t>
                    </m:r>
                  </m:e>
                  <m:sub>
                    <m:r>
                      <m:t>f</m:t>
                    </m:r>
                  </m:sub>
                </m:sSub>
                <m:sSub>
                  <m:e>
                    <m:r>
                      <m:t>C</m:t>
                    </m:r>
                  </m:e>
                  <m:sub>
                    <m:r>
                      <m:t>f</m:t>
                    </m:r>
                  </m:sub>
                </m:sSub>
                <m:r>
                  <m:rPr>
                    <m:sty m:val="p"/>
                  </m:rPr>
                  <m:t>−</m:t>
                </m:r>
                <m:sSub>
                  <m:e>
                    <m:r>
                      <m:t>C</m:t>
                    </m:r>
                  </m:e>
                  <m:sub>
                    <m:r>
                      <m:t>p</m:t>
                    </m:r>
                  </m:sub>
                </m:sSub>
                <m:r>
                  <m:rPr>
                    <m:sty m:val="p"/>
                  </m:rPr>
                  <m:t>,</m:t>
                </m:r>
              </m:oMath>
            </m:oMathPara>
          </w:p>
        </w:tc>
        <w:tc>
          <w:tcPr>
            <w:tcW w:w="900" w:type="dxa"/>
            <w:vAlign w:val="center"/>
          </w:tcPr>
          <w:p>
            <w:pPr>
              <w:pStyle w:val="EquationCell"/>
              <w:jc w:val="right"/>
            </w:pPr>
            <w:r>
              <w:t xml:space="preserve">(12.102)</w:t>
            </w:r>
          </w:p>
        </w:tc>
      </w:tr>
    </w:tbl>
    <w:p>
      <w:pPr>
        <w:pStyle w:val="BodyText"/>
      </w:pPr>
      <w:r>
        <w:t xml:space="preserve">where</w:t>
      </w:r>
      <w:r>
        <w:t xml:space="preserve"> </w:t>
      </w:r>
      <m:oMath>
        <m:sSub>
          <m:e>
            <m:r>
              <m:t>F</m:t>
            </m:r>
          </m:e>
          <m:sub>
            <m:r>
              <m:t>R</m:t>
            </m:r>
            <m:r>
              <m:t>U</m:t>
            </m:r>
            <m:r>
              <m:t>L</m:t>
            </m:r>
          </m:sub>
        </m:sSub>
      </m:oMath>
      <w:r>
        <w:t xml:space="preserve"> </w:t>
      </w:r>
      <w:r>
        <w:t xml:space="preserve">is the RUL distribution function,</w:t>
      </w:r>
      <w:r>
        <w:t xml:space="preserve"> </w:t>
      </w:r>
      <m:oMath>
        <m:sSub>
          <m:e>
            <m:r>
              <m:t>C</m:t>
            </m:r>
          </m:e>
          <m:sub>
            <m:r>
              <m:t>f</m:t>
            </m:r>
          </m:sub>
        </m:sSub>
      </m:oMath>
      <w:r>
        <w:t xml:space="preserve"> </w:t>
      </w:r>
      <w:r>
        <w:t xml:space="preserve">the failure cost and</w:t>
      </w:r>
      <w:r>
        <w:t xml:space="preserve"> </w:t>
      </w:r>
      <m:oMath>
        <m:sSub>
          <m:e>
            <m:r>
              <m:t>C</m:t>
            </m:r>
          </m:e>
          <m:sub>
            <m:r>
              <m:t>p</m:t>
            </m:r>
          </m:sub>
        </m:sSub>
      </m:oMath>
      <w:r>
        <w:t xml:space="preserve"> </w:t>
      </w:r>
      <w:r>
        <w:t xml:space="preserve">the planned-action cost. Assets are then ranked by net benefit, with safety-critical findings escalated regardless of cost.</w:t>
      </w:r>
    </w:p>
    <w:p>
      <w:pPr>
        <w:pStyle w:val="ExampleTitle"/>
      </w:pPr>
      <w:r>
        <w:t xml:space="preserve">Example 12.18 Ranking P-1’s maintenance actions</w:t>
      </w:r>
    </w:p>
    <w:p>
      <w:pPr>
        <w:pStyle w:val="BodyText"/>
      </w:pPr>
      <w:r>
        <w:rPr>
          <w:iCs/>
          <w:i/>
        </w:rPr>
        <w:t xml:space="preserve">Given.</w:t>
      </w:r>
      <w:r>
        <w:t xml:space="preserve"> </w:t>
      </w:r>
      <w:r>
        <w:t xml:space="preserve">Table 12.12 lists the five findings.</w:t>
      </w:r>
    </w:p>
    <w:p>
      <w:pPr>
        <w:pStyle w:val="TableCaption"/>
      </w:pPr>
      <w:r>
        <w:t xml:space="preserve">TABLE 12.12 Findings reported by the P-1 PHM twin (synthetic)</w:t>
      </w:r>
    </w:p>
    <w:tbl>
      <w:tblPr>
        <w:tblStyle w:val="Table"/>
        <w:tblW w:w="9540" w:type="dxa"/>
        <w:tblLook w:firstRow="1" w:lastRow="0" w:firstColumn="0" w:lastColumn="0" w:noHBand="0" w:noVBand="0" w:val="0020"/>
        <w:jc w:val="center"/>
        <w:tblLayout w:type="fixed"/>
        <w:tblCaption w:val="TABLE 12.12 Findings reported by the P-1 PHM twin (synthetic)"/>
      </w:tblPr>
      <w:tblGrid>
        <w:gridCol w:w="2597"/>
        <w:gridCol w:w="2207"/>
        <w:gridCol w:w="973"/>
        <w:gridCol w:w="1428"/>
        <w:gridCol w:w="1168"/>
        <w:gridCol w:w="1167"/>
      </w:tblGrid>
      <w:tr>
        <w:trPr>
          <w:tblHeader w:val="true"/>
        </w:trPr>
        <w:tc>
          <w:tcPr>
            <w:tcW w:w="2597" w:type="dxa"/>
          </w:tcPr>
          <w:p>
            <w:pPr>
              <w:pStyle w:val="Compact"/>
              <w:jc w:val="left"/>
            </w:pPr>
            <w:r>
              <w:t xml:space="preserve">Finding</w:t>
            </w:r>
          </w:p>
        </w:tc>
        <w:tc>
          <w:tcPr>
            <w:tcW w:w="2207" w:type="dxa"/>
          </w:tcPr>
          <w:p>
            <w:pPr>
              <w:pStyle w:val="Compact"/>
              <w:jc w:val="left"/>
            </w:pPr>
            <w:r>
              <w:t xml:space="preserve">RUL median (90 % interval)</w:t>
            </w:r>
          </w:p>
        </w:tc>
        <w:tc>
          <w:tcPr>
            <w:tcW w:w="973" w:type="dxa"/>
          </w:tcPr>
          <w:p>
            <w:pPr>
              <w:pStyle w:val="Compact"/>
              <w:jc w:val="left"/>
            </w:pPr>
            <w:r>
              <w:t xml:space="preserve">Failure cost</w:t>
            </w:r>
          </w:p>
        </w:tc>
        <w:tc>
          <w:tcPr>
            <w:tcW w:w="1428" w:type="dxa"/>
          </w:tcPr>
          <w:p>
            <w:pPr>
              <w:pStyle w:val="Compact"/>
              <w:jc w:val="left"/>
            </w:pPr>
            <w:r>
              <w:t xml:space="preserve">Planned action cost</w:t>
            </w:r>
          </w:p>
        </w:tc>
        <w:tc>
          <w:tcPr>
            <w:tcW w:w="1168" w:type="dxa"/>
          </w:tcPr>
          <w:p>
            <w:pPr>
              <w:pStyle w:val="Compact"/>
              <w:jc w:val="left"/>
            </w:pPr>
            <w:r>
              <w:t xml:space="preserve">Spare lead time</w:t>
            </w:r>
          </w:p>
        </w:tc>
        <w:tc>
          <w:tcPr>
            <w:tcW w:w="1167" w:type="dxa"/>
          </w:tcPr>
          <w:p>
            <w:pPr>
              <w:pStyle w:val="Compact"/>
              <w:jc w:val="left"/>
            </w:pPr>
            <w:r>
              <w:t xml:space="preserve">Safety-relevant</w:t>
            </w:r>
          </w:p>
        </w:tc>
      </w:tr>
      <w:tr>
        <w:tc>
          <w:tcPr>
            <w:tcW w:w="2597" w:type="dxa"/>
          </w:tcPr>
          <w:p>
            <w:pPr>
              <w:pStyle w:val="Compact"/>
              <w:jc w:val="left"/>
            </w:pPr>
            <w:r>
              <w:t xml:space="preserve">Wind T-1 gearbox pinion (SER rising)</w:t>
            </w:r>
          </w:p>
        </w:tc>
        <w:tc>
          <w:tcPr>
            <w:tcW w:w="2207" w:type="dxa"/>
          </w:tcPr>
          <w:p>
            <w:pPr>
              <w:pStyle w:val="Compact"/>
              <w:jc w:val="left"/>
            </w:pPr>
            <w:r>
              <w:t xml:space="preserve">12 weeks (6 to 24)</w:t>
            </w:r>
          </w:p>
        </w:tc>
        <w:tc>
          <w:tcPr>
            <w:tcW w:w="973" w:type="dxa"/>
          </w:tcPr>
          <w:p>
            <w:pPr>
              <w:pStyle w:val="Compact"/>
              <w:jc w:val="left"/>
            </w:pPr>
            <w:r>
              <w:t xml:space="preserve">350 000 $</w:t>
            </w:r>
          </w:p>
        </w:tc>
        <w:tc>
          <w:tcPr>
            <w:tcW w:w="1428" w:type="dxa"/>
          </w:tcPr>
          <w:p>
            <w:pPr>
              <w:pStyle w:val="Compact"/>
              <w:jc w:val="left"/>
            </w:pPr>
            <w:r>
              <w:t xml:space="preserve">60 000 $</w:t>
            </w:r>
          </w:p>
        </w:tc>
        <w:tc>
          <w:tcPr>
            <w:tcW w:w="1168" w:type="dxa"/>
          </w:tcPr>
          <w:p>
            <w:pPr>
              <w:pStyle w:val="Compact"/>
              <w:jc w:val="left"/>
            </w:pPr>
            <w:r>
              <w:t xml:space="preserve">10 weeks</w:t>
            </w:r>
          </w:p>
        </w:tc>
        <w:tc>
          <w:tcPr>
            <w:tcW w:w="1167" w:type="dxa"/>
          </w:tcPr>
          <w:p>
            <w:pPr>
              <w:pStyle w:val="Compact"/>
              <w:jc w:val="left"/>
            </w:pPr>
            <w:r>
              <w:t xml:space="preserve">Yes</w:t>
            </w:r>
          </w:p>
        </w:tc>
      </w:tr>
      <w:tr>
        <w:tc>
          <w:tcPr>
            <w:tcW w:w="2597" w:type="dxa"/>
          </w:tcPr>
          <w:p>
            <w:pPr>
              <w:pStyle w:val="Compact"/>
              <w:jc w:val="left"/>
            </w:pPr>
            <w:r>
              <w:t xml:space="preserve">Motor M-07 bearing (BPFO in envelope)</w:t>
            </w:r>
          </w:p>
        </w:tc>
        <w:tc>
          <w:tcPr>
            <w:tcW w:w="2207" w:type="dxa"/>
          </w:tcPr>
          <w:p>
            <w:pPr>
              <w:pStyle w:val="Compact"/>
              <w:jc w:val="left"/>
            </w:pPr>
            <w:r>
              <w:t xml:space="preserve">6 weeks (3 to 12)</w:t>
            </w:r>
          </w:p>
        </w:tc>
        <w:tc>
          <w:tcPr>
            <w:tcW w:w="973" w:type="dxa"/>
          </w:tcPr>
          <w:p>
            <w:pPr>
              <w:pStyle w:val="Compact"/>
              <w:jc w:val="left"/>
            </w:pPr>
            <w:r>
              <w:t xml:space="preserve">88 000 $</w:t>
            </w:r>
          </w:p>
        </w:tc>
        <w:tc>
          <w:tcPr>
            <w:tcW w:w="1428" w:type="dxa"/>
          </w:tcPr>
          <w:p>
            <w:pPr>
              <w:pStyle w:val="Compact"/>
              <w:jc w:val="left"/>
            </w:pPr>
            <w:r>
              <w:t xml:space="preserve">3 000 $</w:t>
            </w:r>
          </w:p>
        </w:tc>
        <w:tc>
          <w:tcPr>
            <w:tcW w:w="1168" w:type="dxa"/>
          </w:tcPr>
          <w:p>
            <w:pPr>
              <w:pStyle w:val="Compact"/>
              <w:jc w:val="left"/>
            </w:pPr>
            <w:r>
              <w:t xml:space="preserve">1 week</w:t>
            </w:r>
          </w:p>
        </w:tc>
        <w:tc>
          <w:tcPr>
            <w:tcW w:w="1167" w:type="dxa"/>
          </w:tcPr>
          <w:p>
            <w:pPr>
              <w:pStyle w:val="Compact"/>
              <w:jc w:val="left"/>
            </w:pPr>
            <w:r>
              <w:t xml:space="preserve">No</w:t>
            </w:r>
          </w:p>
        </w:tc>
      </w:tr>
      <w:tr>
        <w:tc>
          <w:tcPr>
            <w:tcW w:w="2597" w:type="dxa"/>
          </w:tcPr>
          <w:p>
            <w:pPr>
              <w:pStyle w:val="Compact"/>
              <w:jc w:val="left"/>
            </w:pPr>
            <w:r>
              <w:t xml:space="preserve">Drive D-3 capacitors (ESR trend)</w:t>
            </w:r>
          </w:p>
        </w:tc>
        <w:tc>
          <w:tcPr>
            <w:tcW w:w="2207" w:type="dxa"/>
          </w:tcPr>
          <w:p>
            <w:pPr>
              <w:pStyle w:val="Compact"/>
              <w:jc w:val="left"/>
            </w:pPr>
            <w:r>
              <w:t xml:space="preserve">145 weeks (110 to 190)</w:t>
            </w:r>
          </w:p>
        </w:tc>
        <w:tc>
          <w:tcPr>
            <w:tcW w:w="973" w:type="dxa"/>
          </w:tcPr>
          <w:p>
            <w:pPr>
              <w:pStyle w:val="Compact"/>
              <w:jc w:val="left"/>
            </w:pPr>
            <w:r>
              <w:t xml:space="preserve">25 000 $</w:t>
            </w:r>
          </w:p>
        </w:tc>
        <w:tc>
          <w:tcPr>
            <w:tcW w:w="1428" w:type="dxa"/>
          </w:tcPr>
          <w:p>
            <w:pPr>
              <w:pStyle w:val="Compact"/>
              <w:jc w:val="left"/>
            </w:pPr>
            <w:r>
              <w:t xml:space="preserve">2 000 $</w:t>
            </w:r>
          </w:p>
        </w:tc>
        <w:tc>
          <w:tcPr>
            <w:tcW w:w="1168" w:type="dxa"/>
          </w:tcPr>
          <w:p>
            <w:pPr>
              <w:pStyle w:val="Compact"/>
              <w:jc w:val="left"/>
            </w:pPr>
            <w:r>
              <w:t xml:space="preserve">4 weeks</w:t>
            </w:r>
          </w:p>
        </w:tc>
        <w:tc>
          <w:tcPr>
            <w:tcW w:w="1167" w:type="dxa"/>
          </w:tcPr>
          <w:p>
            <w:pPr>
              <w:pStyle w:val="Compact"/>
              <w:jc w:val="left"/>
            </w:pPr>
            <w:r>
              <w:t xml:space="preserve">No</w:t>
            </w:r>
          </w:p>
        </w:tc>
      </w:tr>
      <w:tr>
        <w:tc>
          <w:tcPr>
            <w:tcW w:w="2597" w:type="dxa"/>
          </w:tcPr>
          <w:p>
            <w:pPr>
              <w:pStyle w:val="Compact"/>
              <w:jc w:val="left"/>
            </w:pPr>
            <w:r>
              <w:t xml:space="preserve">BESS rack 3 module (capacity fade)</w:t>
            </w:r>
          </w:p>
        </w:tc>
        <w:tc>
          <w:tcPr>
            <w:tcW w:w="2207" w:type="dxa"/>
          </w:tcPr>
          <w:p>
            <w:pPr>
              <w:pStyle w:val="Compact"/>
              <w:jc w:val="left"/>
            </w:pPr>
            <w:r>
              <w:t xml:space="preserve">78 weeks (52 to 110)</w:t>
            </w:r>
          </w:p>
        </w:tc>
        <w:tc>
          <w:tcPr>
            <w:tcW w:w="973" w:type="dxa"/>
          </w:tcPr>
          <w:p>
            <w:pPr>
              <w:pStyle w:val="Compact"/>
              <w:jc w:val="left"/>
            </w:pPr>
            <w:r>
              <w:t xml:space="preserve">30 000 $</w:t>
            </w:r>
          </w:p>
        </w:tc>
        <w:tc>
          <w:tcPr>
            <w:tcW w:w="1428" w:type="dxa"/>
          </w:tcPr>
          <w:p>
            <w:pPr>
              <w:pStyle w:val="Compact"/>
              <w:jc w:val="left"/>
            </w:pPr>
            <w:r>
              <w:t xml:space="preserve">8 000 $</w:t>
            </w:r>
          </w:p>
        </w:tc>
        <w:tc>
          <w:tcPr>
            <w:tcW w:w="1168" w:type="dxa"/>
          </w:tcPr>
          <w:p>
            <w:pPr>
              <w:pStyle w:val="Compact"/>
              <w:jc w:val="left"/>
            </w:pPr>
            <w:r>
              <w:t xml:space="preserve">6 weeks</w:t>
            </w:r>
          </w:p>
        </w:tc>
        <w:tc>
          <w:tcPr>
            <w:tcW w:w="1167" w:type="dxa"/>
          </w:tcPr>
          <w:p>
            <w:pPr>
              <w:pStyle w:val="Compact"/>
              <w:jc w:val="left"/>
            </w:pPr>
            <w:r>
              <w:t xml:space="preserve">No</w:t>
            </w:r>
          </w:p>
        </w:tc>
      </w:tr>
      <w:tr>
        <w:tc>
          <w:tcPr>
            <w:tcW w:w="2597" w:type="dxa"/>
          </w:tcPr>
          <w:p>
            <w:pPr>
              <w:pStyle w:val="Compact"/>
              <w:jc w:val="left"/>
            </w:pPr>
            <w:r>
              <w:t xml:space="preserve">PV string 17 (open circuit)</w:t>
            </w:r>
          </w:p>
        </w:tc>
        <w:tc>
          <w:tcPr>
            <w:tcW w:w="2207" w:type="dxa"/>
          </w:tcPr>
          <w:p>
            <w:pPr>
              <w:pStyle w:val="Compact"/>
              <w:jc w:val="left"/>
            </w:pPr>
            <w:r>
              <w:t xml:space="preserve">Already failed; loses 15 $/day</w:t>
            </w:r>
          </w:p>
        </w:tc>
        <w:tc>
          <w:tcPr>
            <w:tcW w:w="973" w:type="dxa"/>
          </w:tcPr>
          <w:p>
            <w:pPr>
              <w:pStyle w:val="Compact"/>
              <w:jc w:val="left"/>
            </w:pPr>
            <w:r>
              <w:t xml:space="preserve">n/a</w:t>
            </w:r>
          </w:p>
        </w:tc>
        <w:tc>
          <w:tcPr>
            <w:tcW w:w="1428" w:type="dxa"/>
          </w:tcPr>
          <w:p>
            <w:pPr>
              <w:pStyle w:val="Compact"/>
              <w:jc w:val="left"/>
            </w:pPr>
            <w:r>
              <w:t xml:space="preserve">400 $</w:t>
            </w:r>
          </w:p>
        </w:tc>
        <w:tc>
          <w:tcPr>
            <w:tcW w:w="1168" w:type="dxa"/>
          </w:tcPr>
          <w:p>
            <w:pPr>
              <w:pStyle w:val="Compact"/>
              <w:jc w:val="left"/>
            </w:pPr>
            <w:r>
              <w:t xml:space="preserve">None</w:t>
            </w:r>
          </w:p>
        </w:tc>
        <w:tc>
          <w:tcPr>
            <w:tcW w:w="1167" w:type="dxa"/>
          </w:tcPr>
          <w:p>
            <w:pPr>
              <w:pStyle w:val="Compact"/>
              <w:jc w:val="left"/>
            </w:pPr>
            <w:r>
              <w:t xml:space="preserve">No</w:t>
            </w:r>
          </w:p>
        </w:tc>
      </w:tr>
    </w:tbl>
    <w:p>
      <w:pPr>
        <w:pStyle w:val="BodyText"/>
      </w:pPr>
      <w:r>
        <w:rPr>
          <w:iCs/>
          <w:i/>
        </w:rPr>
        <w:t xml:space="preserve">Find.</w:t>
      </w:r>
      <w:r>
        <w:t xml:space="preserve"> </w:t>
      </w:r>
      <w:r>
        <w:t xml:space="preserve">For each finding, the probability of failure before the earliest possible action, the expected failure cost avoided and the net benefit of acting now; then the sensitivity of the ranking to the spare lead time, the failure cost and the width of the RUL distribution.</w:t>
      </w:r>
    </w:p>
    <w:p>
      <w:pPr>
        <w:pStyle w:val="BodyText"/>
      </w:pPr>
      <w:r>
        <w:rPr>
          <w:iCs/>
          <w:i/>
        </w:rPr>
        <w:t xml:space="preserve">Solution.</w:t>
      </w:r>
      <w:r>
        <w:t xml:space="preserve"> </w:t>
      </w:r>
      <w:r>
        <w:t xml:space="preserve">Each RUL distribution is lognormal with median</w:t>
      </w:r>
      <w:r>
        <w:t xml:space="preserve"> </w:t>
      </w:r>
      <m:oMath>
        <m:r>
          <m:t>m</m:t>
        </m:r>
      </m:oMath>
      <w:r>
        <w:t xml:space="preserve"> </w:t>
      </w:r>
      <w:r>
        <w:t xml:space="preserve">and 90 % interval</w:t>
      </w:r>
      <w:r>
        <w:t xml:space="preserve"> </w:t>
      </w:r>
      <m:oMath>
        <m:d>
          <m:dPr>
            <m:begChr m:val="["/>
            <m:endChr m:val="]"/>
            <m:sepChr m:val=""/>
            <m:grow/>
          </m:dPr>
          <m:e>
            <m:sSub>
              <m:e>
                <m:r>
                  <m:t>q</m:t>
                </m:r>
              </m:e>
              <m:sub>
                <m:r>
                  <m:t>05</m:t>
                </m:r>
              </m:sub>
            </m:sSub>
            <m:r>
              <m:rPr>
                <m:sty m:val="p"/>
              </m:rPr>
              <m:t>,</m:t>
            </m:r>
            <m:sSub>
              <m:e>
                <m:r>
                  <m:t>q</m:t>
                </m:r>
              </m:e>
              <m:sub>
                <m:r>
                  <m:t>95</m:t>
                </m:r>
              </m:sub>
            </m:sSub>
          </m:e>
        </m:d>
      </m:oMath>
      <w:r>
        <w:t xml:space="preserve">, so its log-standard deviation is</w:t>
      </w:r>
      <w:r>
        <w:t xml:space="preserve"> </w:t>
      </w:r>
      <m:oMath>
        <m:r>
          <m:t>s</m:t>
        </m:r>
        <m:r>
          <m:rPr>
            <m:sty m:val="p"/>
          </m:rPr>
          <m:t>=</m:t>
        </m:r>
        <m:r>
          <m:rPr>
            <m:sty m:val="p"/>
          </m:rPr>
          <m:t>ln</m:t>
        </m:r>
        <m:d>
          <m:dPr>
            <m:begChr m:val="("/>
            <m:endChr m:val=")"/>
            <m:sepChr m:val=""/>
            <m:grow/>
          </m:dPr>
          <m:e>
            <m:sSub>
              <m:e>
                <m:r>
                  <m:t>q</m:t>
                </m:r>
              </m:e>
              <m:sub>
                <m:r>
                  <m:t>95</m:t>
                </m:r>
              </m:sub>
            </m:sSub>
            <m:r>
              <m:rPr>
                <m:sty m:val="p"/>
              </m:rPr>
              <m:t>/</m:t>
            </m:r>
            <m:sSub>
              <m:e>
                <m:r>
                  <m:t>q</m:t>
                </m:r>
              </m:e>
              <m:sub>
                <m:r>
                  <m:t>05</m:t>
                </m:r>
              </m:sub>
            </m:sSub>
          </m:e>
        </m:d>
        <m:r>
          <m:rPr>
            <m:sty m:val="p"/>
          </m:rPr>
          <m:t>/</m:t>
        </m:r>
        <m:d>
          <m:dPr>
            <m:begChr m:val="("/>
            <m:endChr m:val=")"/>
            <m:sepChr m:val=""/>
            <m:grow/>
          </m:dPr>
          <m:e>
            <m:r>
              <m:t>2</m:t>
            </m:r>
            <m:r>
              <m:rPr>
                <m:sty m:val="p"/>
              </m:rPr>
              <m:t>×</m:t>
            </m:r>
            <m:r>
              <m:t>1.645</m:t>
            </m:r>
          </m:e>
        </m:d>
      </m:oMath>
      <w:r>
        <w:t xml:space="preserve"> </w:t>
      </w:r>
      <w:r>
        <w:t xml:space="preserve">and</w:t>
      </w:r>
      <w:r>
        <w:t xml:space="preserve"> </w:t>
      </w:r>
      <m:oMath>
        <m:sSub>
          <m:e>
            <m:r>
              <m:t>F</m:t>
            </m:r>
          </m:e>
          <m:sub>
            <m:r>
              <m:t>R</m:t>
            </m:r>
            <m:r>
              <m:t>U</m:t>
            </m:r>
            <m:r>
              <m:t>L</m:t>
            </m:r>
          </m:sub>
        </m:sSub>
        <m:d>
          <m:dPr>
            <m:begChr m:val="("/>
            <m:endChr m:val=")"/>
            <m:sepChr m:val=""/>
            <m:grow/>
          </m:dPr>
          <m:e>
            <m:r>
              <m:t>t</m:t>
            </m:r>
          </m:e>
        </m:d>
        <m:r>
          <m:rPr>
            <m:sty m:val="p"/>
          </m:rPr>
          <m:t>=</m:t>
        </m:r>
        <m:r>
          <m:t>Φ</m:t>
        </m:r>
        <m:d>
          <m:dPr>
            <m:begChr m:val="("/>
            <m:endChr m:val=")"/>
            <m:sepChr m:val=""/>
            <m:grow/>
          </m:dPr>
          <m:e>
            <m:r>
              <m:rPr>
                <m:sty m:val="p"/>
              </m:rPr>
              <m:t>ln</m:t>
            </m:r>
            <m:d>
              <m:dPr>
                <m:begChr m:val="("/>
                <m:endChr m:val=")"/>
                <m:sepChr m:val=""/>
                <m:grow/>
              </m:dPr>
              <m:e>
                <m:r>
                  <m:t>t</m:t>
                </m:r>
                <m:r>
                  <m:rPr>
                    <m:sty m:val="p"/>
                  </m:rPr>
                  <m:t>/</m:t>
                </m:r>
                <m:r>
                  <m:t>m</m:t>
                </m:r>
              </m:e>
            </m:d>
            <m:r>
              <m:rPr>
                <m:sty m:val="p"/>
              </m:rPr>
              <m:t>/</m:t>
            </m:r>
            <m:r>
              <m:t>s</m:t>
            </m:r>
          </m:e>
        </m:d>
      </m:oMath>
      <w:r>
        <w:t xml:space="preserve">.</w:t>
      </w:r>
    </w:p>
    <w:p>
      <w:pPr>
        <w:numPr>
          <w:ilvl w:val="0"/>
          <w:numId w:val="1011"/>
        </w:numPr>
        <w:pStyle w:val="Compact"/>
      </w:pPr>
      <w:r>
        <w:rPr>
          <w:bCs/>
          <w:b/>
        </w:rPr>
        <w:t xml:space="preserve">Gearbox.</w:t>
      </w:r>
      <w:r>
        <w:t xml:space="preserve"> </w:t>
      </w:r>
      <m:oMath>
        <m:r>
          <m:t>s</m:t>
        </m:r>
        <m:r>
          <m:rPr>
            <m:sty m:val="p"/>
          </m:rPr>
          <m:t>=</m:t>
        </m:r>
        <m:r>
          <m:rPr>
            <m:sty m:val="p"/>
          </m:rPr>
          <m:t>ln</m:t>
        </m:r>
        <m:d>
          <m:dPr>
            <m:begChr m:val="("/>
            <m:endChr m:val=")"/>
            <m:sepChr m:val=""/>
            <m:grow/>
          </m:dPr>
          <m:e>
            <m:r>
              <m:t>24</m:t>
            </m:r>
            <m:r>
              <m:rPr>
                <m:sty m:val="p"/>
              </m:rPr>
              <m:t>/</m:t>
            </m:r>
            <m:r>
              <m:t>6</m:t>
            </m:r>
          </m:e>
        </m:d>
        <m:r>
          <m:rPr>
            <m:sty m:val="p"/>
          </m:rPr>
          <m:t>/</m:t>
        </m:r>
        <m:r>
          <m:t>3.29</m:t>
        </m:r>
        <m:r>
          <m:rPr>
            <m:sty m:val="p"/>
          </m:rPr>
          <m:t>=</m:t>
        </m:r>
        <m:r>
          <m:t>0.421</m:t>
        </m:r>
      </m:oMath>
      <w:r>
        <w:t xml:space="preserve">. The action cannot happen before the spare arrives at 10 weeks, so</w:t>
      </w:r>
      <w:r>
        <w:t xml:space="preserve"> </w:t>
      </w:r>
      <m:oMath>
        <m:sSub>
          <m:e>
            <m:r>
              <m:t>p</m:t>
            </m:r>
          </m:e>
          <m:sub>
            <m:r>
              <m:t>f</m:t>
            </m:r>
          </m:sub>
        </m:sSub>
        <m:r>
          <m:rPr>
            <m:sty m:val="p"/>
          </m:rPr>
          <m:t>=</m:t>
        </m:r>
        <m:r>
          <m:t>Φ</m:t>
        </m:r>
        <m:d>
          <m:dPr>
            <m:begChr m:val="("/>
            <m:endChr m:val=")"/>
            <m:sepChr m:val=""/>
            <m:grow/>
          </m:dPr>
          <m:e>
            <m:r>
              <m:rPr>
                <m:sty m:val="p"/>
              </m:rPr>
              <m:t>ln</m:t>
            </m:r>
            <m:d>
              <m:dPr>
                <m:begChr m:val="("/>
                <m:endChr m:val=")"/>
                <m:sepChr m:val=""/>
                <m:grow/>
              </m:dPr>
              <m:e>
                <m:r>
                  <m:t>10</m:t>
                </m:r>
                <m:r>
                  <m:rPr>
                    <m:sty m:val="p"/>
                  </m:rPr>
                  <m:t>/</m:t>
                </m:r>
                <m:r>
                  <m:t>12</m:t>
                </m:r>
              </m:e>
            </m:d>
            <m:r>
              <m:rPr>
                <m:sty m:val="p"/>
              </m:rPr>
              <m:t>/</m:t>
            </m:r>
            <m:r>
              <m:t>0.421</m:t>
            </m:r>
          </m:e>
        </m:d>
        <m:r>
          <m:rPr>
            <m:sty m:val="p"/>
          </m:rPr>
          <m:t>=</m:t>
        </m:r>
        <m:r>
          <m:t>Φ</m:t>
        </m:r>
        <m:d>
          <m:dPr>
            <m:begChr m:val="("/>
            <m:endChr m:val=")"/>
            <m:sepChr m:val=""/>
            <m:grow/>
          </m:dPr>
          <m:e>
            <m:r>
              <m:rPr>
                <m:sty m:val="p"/>
              </m:rPr>
              <m:t>−</m:t>
            </m:r>
            <m:r>
              <m:t>0.433</m:t>
            </m:r>
          </m:e>
        </m:d>
        <m:r>
          <m:rPr>
            <m:sty m:val="p"/>
          </m:rPr>
          <m:t>=</m:t>
        </m:r>
        <m:r>
          <m:t>0.33</m:t>
        </m:r>
      </m:oMath>
      <w:r>
        <w:t xml:space="preserve">. The expected failure cost is</w:t>
      </w:r>
      <w:r>
        <w:t xml:space="preserve"> </w:t>
      </w:r>
      <m:oMath>
        <m:r>
          <m:t>0.33</m:t>
        </m:r>
        <m:r>
          <m:rPr>
            <m:sty m:val="p"/>
          </m:rPr>
          <m:t>×</m:t>
        </m:r>
        <m:r>
          <m:t>350</m:t>
        </m:r>
        <m:r>
          <m:t> </m:t>
        </m:r>
        <m:r>
          <m:t>000</m:t>
        </m:r>
        <m:r>
          <m:rPr>
            <m:sty m:val="p"/>
          </m:rPr>
          <m:t>=</m:t>
        </m:r>
        <m:r>
          <m:t>116</m:t>
        </m:r>
        <m:r>
          <m:t> </m:t>
        </m:r>
        <m:r>
          <m:t>000</m:t>
        </m:r>
      </m:oMath>
      <w:r>
        <w:t xml:space="preserve"> </w:t>
      </w:r>
      <w:r>
        <w:t xml:space="preserve">$ and the net benefit of ordering and planning the replacement now is 56 000 $.</w:t>
      </w:r>
    </w:p>
    <w:p>
      <w:pPr>
        <w:numPr>
          <w:ilvl w:val="0"/>
          <w:numId w:val="1011"/>
        </w:numPr>
        <w:pStyle w:val="Compact"/>
      </w:pPr>
      <w:r>
        <w:rPr>
          <w:bCs/>
          <w:b/>
        </w:rPr>
        <w:t xml:space="preserve">M-07 bearing.</w:t>
      </w:r>
      <w:r>
        <w:t xml:space="preserve"> </w:t>
      </w:r>
      <m:oMath>
        <m:r>
          <m:t>s</m:t>
        </m:r>
        <m:r>
          <m:rPr>
            <m:sty m:val="p"/>
          </m:rPr>
          <m:t>=</m:t>
        </m:r>
        <m:r>
          <m:t>0.421</m:t>
        </m:r>
      </m:oMath>
      <w:r>
        <w:t xml:space="preserve">; action at the 4-week outage gives</w:t>
      </w:r>
      <w:r>
        <w:t xml:space="preserve"> </w:t>
      </w:r>
      <m:oMath>
        <m:sSub>
          <m:e>
            <m:r>
              <m:t>p</m:t>
            </m:r>
          </m:e>
          <m:sub>
            <m:r>
              <m:t>f</m:t>
            </m:r>
          </m:sub>
        </m:sSub>
        <m:r>
          <m:rPr>
            <m:sty m:val="p"/>
          </m:rPr>
          <m:t>=</m:t>
        </m:r>
        <m:r>
          <m:t>Φ</m:t>
        </m:r>
        <m:d>
          <m:dPr>
            <m:begChr m:val="("/>
            <m:endChr m:val=")"/>
            <m:sepChr m:val=""/>
            <m:grow/>
          </m:dPr>
          <m:e>
            <m:r>
              <m:rPr>
                <m:sty m:val="p"/>
              </m:rPr>
              <m:t>ln</m:t>
            </m:r>
            <m:d>
              <m:dPr>
                <m:begChr m:val="("/>
                <m:endChr m:val=")"/>
                <m:sepChr m:val=""/>
                <m:grow/>
              </m:dPr>
              <m:e>
                <m:r>
                  <m:t>4</m:t>
                </m:r>
                <m:r>
                  <m:rPr>
                    <m:sty m:val="p"/>
                  </m:rPr>
                  <m:t>/</m:t>
                </m:r>
                <m:r>
                  <m:t>6</m:t>
                </m:r>
              </m:e>
            </m:d>
            <m:r>
              <m:rPr>
                <m:sty m:val="p"/>
              </m:rPr>
              <m:t>/</m:t>
            </m:r>
            <m:r>
              <m:t>0.421</m:t>
            </m:r>
          </m:e>
        </m:d>
        <m:r>
          <m:rPr>
            <m:sty m:val="p"/>
          </m:rPr>
          <m:t>=</m:t>
        </m:r>
        <m:r>
          <m:t>0.168</m:t>
        </m:r>
      </m:oMath>
      <w:r>
        <w:t xml:space="preserve"> </w:t>
      </w:r>
      <w:r>
        <w:t xml:space="preserve">and a net benefit of</w:t>
      </w:r>
      <w:r>
        <w:t xml:space="preserve"> </w:t>
      </w:r>
      <m:oMath>
        <m:r>
          <m:t>0.168</m:t>
        </m:r>
        <m:r>
          <m:rPr>
            <m:sty m:val="p"/>
          </m:rPr>
          <m:t>×</m:t>
        </m:r>
        <m:r>
          <m:t>88</m:t>
        </m:r>
        <m:r>
          <m:t> </m:t>
        </m:r>
        <m:r>
          <m:t>000</m:t>
        </m:r>
        <m:r>
          <m:rPr>
            <m:sty m:val="p"/>
          </m:rPr>
          <m:t>−</m:t>
        </m:r>
        <m:r>
          <m:t>3000</m:t>
        </m:r>
        <m:r>
          <m:rPr>
            <m:sty m:val="p"/>
          </m:rPr>
          <m:t>=</m:t>
        </m:r>
        <m:r>
          <m:t>11</m:t>
        </m:r>
        <m:r>
          <m:t> </m:t>
        </m:r>
        <m:r>
          <m:t>800</m:t>
        </m:r>
      </m:oMath>
      <w:r>
        <w:t xml:space="preserve"> </w:t>
      </w:r>
      <w:r>
        <w:t xml:space="preserve">$.</w:t>
      </w:r>
    </w:p>
    <w:p>
      <w:pPr>
        <w:numPr>
          <w:ilvl w:val="0"/>
          <w:numId w:val="1011"/>
        </w:numPr>
        <w:pStyle w:val="Compact"/>
      </w:pPr>
      <w:r>
        <w:rPr>
          <w:bCs/>
          <w:b/>
        </w:rPr>
        <w:t xml:space="preserve">Capacitors and BESS module.</w:t>
      </w:r>
      <w:r>
        <w:t xml:space="preserve"> </w:t>
      </w:r>
      <w:r>
        <w:t xml:space="preserve">The probabilities of failure before action (4 and 6 weeks) are below</w:t>
      </w:r>
      <w:r>
        <w:t xml:space="preserve"> </w:t>
      </w:r>
      <m:oMath>
        <m:sSup>
          <m:e>
            <m:r>
              <m:t>10</m:t>
            </m:r>
          </m:e>
          <m:sup>
            <m:r>
              <m:rPr>
                <m:sty m:val="p"/>
              </m:rPr>
              <m:t>−</m:t>
            </m:r>
            <m:r>
              <m:t>6</m:t>
            </m:r>
          </m:sup>
        </m:sSup>
      </m:oMath>
      <w:r>
        <w:t xml:space="preserve">, so acting now costs 2000 $ and 8000 $ and saves nothing; both are scheduled for later outages and monitored.</w:t>
      </w:r>
    </w:p>
    <w:p>
      <w:pPr>
        <w:numPr>
          <w:ilvl w:val="0"/>
          <w:numId w:val="1011"/>
        </w:numPr>
        <w:pStyle w:val="Compact"/>
      </w:pPr>
      <w:r>
        <w:rPr>
          <w:bCs/>
          <w:b/>
        </w:rPr>
        <w:t xml:space="preserve">PV string.</w:t>
      </w:r>
      <w:r>
        <w:t xml:space="preserve"> </w:t>
      </w:r>
      <w:r>
        <w:t xml:space="preserve">It pays back its 400 $ repair in 27 days of lost energy, so it goes into the next routine visit.</w:t>
      </w:r>
    </w:p>
    <w:p>
      <w:pPr>
        <w:pStyle w:val="FirstParagraph"/>
      </w:pPr>
      <w:r>
        <w:t xml:space="preserve">Table 12.13 shows how the gearbox decision depends on the spare lead time, and how the bearing decision depends on its failure cost and on the width of its RUL distribution.</w:t>
      </w:r>
    </w:p>
    <w:p>
      <w:pPr>
        <w:pStyle w:val="TableCaption"/>
      </w:pPr>
      <w:r>
        <w:t xml:space="preserve">TABLE 12.13 Sensitivity of the capstone decisions</w:t>
      </w:r>
    </w:p>
    <w:tbl>
      <w:tblPr>
        <w:tblStyle w:val="Table"/>
        <w:tblW w:w="9540" w:type="dxa"/>
        <w:tblLook w:firstRow="1" w:lastRow="0" w:firstColumn="0" w:lastColumn="0" w:noHBand="0" w:noVBand="0" w:val="0020"/>
        <w:jc w:val="center"/>
        <w:tblLayout w:type="fixed"/>
        <w:tblCaption w:val="TABLE 12.13 Sensitivity of the capstone decisions"/>
      </w:tblPr>
      <w:tblGrid>
        <w:gridCol w:w="2385"/>
        <w:gridCol w:w="2385"/>
        <w:gridCol w:w="2385"/>
        <w:gridCol w:w="2385"/>
      </w:tblGrid>
      <w:tr>
        <w:trPr>
          <w:tblHeader w:val="true"/>
        </w:trPr>
        <w:tc>
          <w:tcPr>
            <w:tcW w:w="2385" w:type="dxa"/>
          </w:tcPr>
          <w:p>
            <w:pPr>
              <w:pStyle w:val="Compact"/>
              <w:jc w:val="left"/>
            </w:pPr>
            <w:r>
              <w:t xml:space="preserve">Case</w:t>
            </w:r>
          </w:p>
        </w:tc>
        <w:tc>
          <w:tcPr>
            <w:tcW w:w="2385" w:type="dxa"/>
          </w:tcPr>
          <w:p>
            <w:pPr>
              <w:pStyle w:val="Compact"/>
              <w:jc w:val="left"/>
            </w:pPr>
            <w:r>
              <w:t xml:space="preserve">Change</w:t>
            </w:r>
          </w:p>
        </w:tc>
        <w:tc>
          <w:tcPr>
            <w:tcW w:w="2385" w:type="dxa"/>
          </w:tcPr>
          <w:p>
            <w:pPr>
              <w:pStyle w:val="Compact"/>
              <w:jc w:val="left"/>
            </w:pPr>
            <m:oMath>
              <m:sSub>
                <m:e>
                  <m:r>
                    <m:t>p</m:t>
                  </m:r>
                </m:e>
                <m:sub>
                  <m:r>
                    <m:t>f</m:t>
                  </m:r>
                </m:sub>
              </m:sSub>
            </m:oMath>
          </w:p>
        </w:tc>
        <w:tc>
          <w:tcPr>
            <w:tcW w:w="2385" w:type="dxa"/>
          </w:tcPr>
          <w:p>
            <w:pPr>
              <w:pStyle w:val="Compact"/>
              <w:jc w:val="left"/>
            </w:pPr>
            <w:r>
              <w:t xml:space="preserve">Net benefit of acting now ($)</w:t>
            </w:r>
          </w:p>
        </w:tc>
      </w:tr>
      <w:tr>
        <w:tc>
          <w:tcPr>
            <w:tcW w:w="2385" w:type="dxa"/>
          </w:tcPr>
          <w:p>
            <w:pPr>
              <w:pStyle w:val="Compact"/>
              <w:jc w:val="left"/>
            </w:pPr>
            <w:r>
              <w:t xml:space="preserve">Gearbox</w:t>
            </w:r>
          </w:p>
        </w:tc>
        <w:tc>
          <w:tcPr>
            <w:tcW w:w="2385" w:type="dxa"/>
          </w:tcPr>
          <w:p>
            <w:pPr>
              <w:pStyle w:val="Compact"/>
              <w:jc w:val="left"/>
            </w:pPr>
            <w:r>
              <w:t xml:space="preserve">Lead time 6 weeks</w:t>
            </w:r>
          </w:p>
        </w:tc>
        <w:tc>
          <w:tcPr>
            <w:tcW w:w="2385" w:type="dxa"/>
          </w:tcPr>
          <w:p>
            <w:pPr>
              <w:pStyle w:val="Compact"/>
              <w:jc w:val="left"/>
            </w:pPr>
            <w:r>
              <w:t xml:space="preserve">0.05</w:t>
            </w:r>
          </w:p>
        </w:tc>
        <w:tc>
          <w:tcPr>
            <w:tcW w:w="2385" w:type="dxa"/>
          </w:tcPr>
          <w:p>
            <w:pPr>
              <w:pStyle w:val="Compact"/>
              <w:jc w:val="left"/>
            </w:pPr>
            <w:r>
              <w:t xml:space="preserve">−42 500</w:t>
            </w:r>
          </w:p>
        </w:tc>
      </w:tr>
      <w:tr>
        <w:tc>
          <w:tcPr>
            <w:tcW w:w="2385" w:type="dxa"/>
          </w:tcPr>
          <w:p>
            <w:pPr>
              <w:pStyle w:val="Compact"/>
              <w:jc w:val="left"/>
            </w:pPr>
            <w:r>
              <w:t xml:space="preserve">Gearbox</w:t>
            </w:r>
          </w:p>
        </w:tc>
        <w:tc>
          <w:tcPr>
            <w:tcW w:w="2385" w:type="dxa"/>
          </w:tcPr>
          <w:p>
            <w:pPr>
              <w:pStyle w:val="Compact"/>
              <w:jc w:val="left"/>
            </w:pPr>
            <w:r>
              <w:t xml:space="preserve">Lead time 8 weeks</w:t>
            </w:r>
          </w:p>
        </w:tc>
        <w:tc>
          <w:tcPr>
            <w:tcW w:w="2385" w:type="dxa"/>
          </w:tcPr>
          <w:p>
            <w:pPr>
              <w:pStyle w:val="Compact"/>
              <w:jc w:val="left"/>
            </w:pPr>
            <w:r>
              <w:t xml:space="preserve">0.17</w:t>
            </w:r>
          </w:p>
        </w:tc>
        <w:tc>
          <w:tcPr>
            <w:tcW w:w="2385" w:type="dxa"/>
          </w:tcPr>
          <w:p>
            <w:pPr>
              <w:pStyle w:val="Compact"/>
              <w:jc w:val="left"/>
            </w:pPr>
            <w:r>
              <w:t xml:space="preserve">−1 200</w:t>
            </w:r>
          </w:p>
        </w:tc>
      </w:tr>
      <w:tr>
        <w:tc>
          <w:tcPr>
            <w:tcW w:w="2385" w:type="dxa"/>
          </w:tcPr>
          <w:p>
            <w:pPr>
              <w:pStyle w:val="Compact"/>
              <w:jc w:val="left"/>
            </w:pPr>
            <w:r>
              <w:t xml:space="preserve">Gearbox</w:t>
            </w:r>
          </w:p>
        </w:tc>
        <w:tc>
          <w:tcPr>
            <w:tcW w:w="2385" w:type="dxa"/>
          </w:tcPr>
          <w:p>
            <w:pPr>
              <w:pStyle w:val="Compact"/>
              <w:jc w:val="left"/>
            </w:pPr>
            <w:r>
              <w:t xml:space="preserve">Lead time 10 weeks (base)</w:t>
            </w:r>
          </w:p>
        </w:tc>
        <w:tc>
          <w:tcPr>
            <w:tcW w:w="2385" w:type="dxa"/>
          </w:tcPr>
          <w:p>
            <w:pPr>
              <w:pStyle w:val="Compact"/>
              <w:jc w:val="left"/>
            </w:pPr>
            <w:r>
              <w:t xml:space="preserve">0.33</w:t>
            </w:r>
          </w:p>
        </w:tc>
        <w:tc>
          <w:tcPr>
            <w:tcW w:w="2385" w:type="dxa"/>
          </w:tcPr>
          <w:p>
            <w:pPr>
              <w:pStyle w:val="Compact"/>
              <w:jc w:val="left"/>
            </w:pPr>
            <w:r>
              <w:t xml:space="preserve">56 400</w:t>
            </w:r>
          </w:p>
        </w:tc>
      </w:tr>
      <w:tr>
        <w:tc>
          <w:tcPr>
            <w:tcW w:w="2385" w:type="dxa"/>
          </w:tcPr>
          <w:p>
            <w:pPr>
              <w:pStyle w:val="Compact"/>
              <w:jc w:val="left"/>
            </w:pPr>
            <w:r>
              <w:t xml:space="preserve">Gearbox</w:t>
            </w:r>
          </w:p>
        </w:tc>
        <w:tc>
          <w:tcPr>
            <w:tcW w:w="2385" w:type="dxa"/>
          </w:tcPr>
          <w:p>
            <w:pPr>
              <w:pStyle w:val="Compact"/>
              <w:jc w:val="left"/>
            </w:pPr>
            <w:r>
              <w:t xml:space="preserve">Lead time 12 weeks</w:t>
            </w:r>
          </w:p>
        </w:tc>
        <w:tc>
          <w:tcPr>
            <w:tcW w:w="2385" w:type="dxa"/>
          </w:tcPr>
          <w:p>
            <w:pPr>
              <w:pStyle w:val="Compact"/>
              <w:jc w:val="left"/>
            </w:pPr>
            <w:r>
              <w:t xml:space="preserve">0.50</w:t>
            </w:r>
          </w:p>
        </w:tc>
        <w:tc>
          <w:tcPr>
            <w:tcW w:w="2385" w:type="dxa"/>
          </w:tcPr>
          <w:p>
            <w:pPr>
              <w:pStyle w:val="Compact"/>
              <w:jc w:val="left"/>
            </w:pPr>
            <w:r>
              <w:t xml:space="preserve">115 000</w:t>
            </w:r>
          </w:p>
        </w:tc>
      </w:tr>
      <w:tr>
        <w:tc>
          <w:tcPr>
            <w:tcW w:w="2385" w:type="dxa"/>
          </w:tcPr>
          <w:p>
            <w:pPr>
              <w:pStyle w:val="Compact"/>
              <w:jc w:val="left"/>
            </w:pPr>
            <w:r>
              <w:t xml:space="preserve">Gearbox</w:t>
            </w:r>
          </w:p>
        </w:tc>
        <w:tc>
          <w:tcPr>
            <w:tcW w:w="2385" w:type="dxa"/>
          </w:tcPr>
          <w:p>
            <w:pPr>
              <w:pStyle w:val="Compact"/>
              <w:jc w:val="left"/>
            </w:pPr>
            <w:r>
              <w:t xml:space="preserve">Lead time 14 weeks</w:t>
            </w:r>
          </w:p>
        </w:tc>
        <w:tc>
          <w:tcPr>
            <w:tcW w:w="2385" w:type="dxa"/>
          </w:tcPr>
          <w:p>
            <w:pPr>
              <w:pStyle w:val="Compact"/>
              <w:jc w:val="left"/>
            </w:pPr>
            <w:r>
              <w:t xml:space="preserve">0.64</w:t>
            </w:r>
          </w:p>
        </w:tc>
        <w:tc>
          <w:tcPr>
            <w:tcW w:w="2385" w:type="dxa"/>
          </w:tcPr>
          <w:p>
            <w:pPr>
              <w:pStyle w:val="Compact"/>
              <w:jc w:val="left"/>
            </w:pPr>
            <w:r>
              <w:t xml:space="preserve">165 000</w:t>
            </w:r>
          </w:p>
        </w:tc>
      </w:tr>
      <w:tr>
        <w:tc>
          <w:tcPr>
            <w:tcW w:w="2385" w:type="dxa"/>
          </w:tcPr>
          <w:p>
            <w:pPr>
              <w:pStyle w:val="Compact"/>
              <w:jc w:val="left"/>
            </w:pPr>
            <w:r>
              <w:t xml:space="preserve">M-07 bearing</w:t>
            </w:r>
          </w:p>
        </w:tc>
        <w:tc>
          <w:tcPr>
            <w:tcW w:w="2385" w:type="dxa"/>
          </w:tcPr>
          <w:p>
            <w:pPr>
              <w:pStyle w:val="Compact"/>
              <w:jc w:val="left"/>
            </w:pPr>
            <w:r>
              <w:t xml:space="preserve">Base</w:t>
            </w:r>
          </w:p>
        </w:tc>
        <w:tc>
          <w:tcPr>
            <w:tcW w:w="2385" w:type="dxa"/>
          </w:tcPr>
          <w:p>
            <w:pPr>
              <w:pStyle w:val="Compact"/>
              <w:jc w:val="left"/>
            </w:pPr>
            <w:r>
              <w:t xml:space="preserve">0.17</w:t>
            </w:r>
          </w:p>
        </w:tc>
        <w:tc>
          <w:tcPr>
            <w:tcW w:w="2385" w:type="dxa"/>
          </w:tcPr>
          <w:p>
            <w:pPr>
              <w:pStyle w:val="Compact"/>
              <w:jc w:val="left"/>
            </w:pPr>
            <w:r>
              <w:t xml:space="preserve">11 800</w:t>
            </w:r>
          </w:p>
        </w:tc>
      </w:tr>
      <w:tr>
        <w:tc>
          <w:tcPr>
            <w:tcW w:w="2385" w:type="dxa"/>
          </w:tcPr>
          <w:p>
            <w:pPr>
              <w:pStyle w:val="Compact"/>
              <w:jc w:val="left"/>
            </w:pPr>
            <w:r>
              <w:t xml:space="preserve">M-07 bearing</w:t>
            </w:r>
          </w:p>
        </w:tc>
        <w:tc>
          <w:tcPr>
            <w:tcW w:w="2385" w:type="dxa"/>
          </w:tcPr>
          <w:p>
            <w:pPr>
              <w:pStyle w:val="Compact"/>
              <w:jc w:val="left"/>
            </w:pPr>
            <w:r>
              <w:t xml:space="preserve">Failure cost halved to 44 000 $</w:t>
            </w:r>
          </w:p>
        </w:tc>
        <w:tc>
          <w:tcPr>
            <w:tcW w:w="2385" w:type="dxa"/>
          </w:tcPr>
          <w:p>
            <w:pPr>
              <w:pStyle w:val="Compact"/>
              <w:jc w:val="left"/>
            </w:pPr>
            <w:r>
              <w:t xml:space="preserve">0.17</w:t>
            </w:r>
          </w:p>
        </w:tc>
        <w:tc>
          <w:tcPr>
            <w:tcW w:w="2385" w:type="dxa"/>
          </w:tcPr>
          <w:p>
            <w:pPr>
              <w:pStyle w:val="Compact"/>
              <w:jc w:val="left"/>
            </w:pPr>
            <w:r>
              <w:t xml:space="preserve">4 400</w:t>
            </w:r>
          </w:p>
        </w:tc>
      </w:tr>
      <w:tr>
        <w:tc>
          <w:tcPr>
            <w:tcW w:w="2385" w:type="dxa"/>
          </w:tcPr>
          <w:p>
            <w:pPr>
              <w:pStyle w:val="Compact"/>
              <w:jc w:val="left"/>
            </w:pPr>
            <w:r>
              <w:t xml:space="preserve">M-07 bearing</w:t>
            </w:r>
          </w:p>
        </w:tc>
        <w:tc>
          <w:tcPr>
            <w:tcW w:w="2385" w:type="dxa"/>
          </w:tcPr>
          <w:p>
            <w:pPr>
              <w:pStyle w:val="Compact"/>
              <w:jc w:val="left"/>
            </w:pPr>
            <w:r>
              <w:t xml:space="preserve">RUL log-spread doubled</w:t>
            </w:r>
          </w:p>
        </w:tc>
        <w:tc>
          <w:tcPr>
            <w:tcW w:w="2385" w:type="dxa"/>
          </w:tcPr>
          <w:p>
            <w:pPr>
              <w:pStyle w:val="Compact"/>
              <w:jc w:val="left"/>
            </w:pPr>
            <w:r>
              <w:t xml:space="preserve">0.31</w:t>
            </w:r>
          </w:p>
        </w:tc>
        <w:tc>
          <w:tcPr>
            <w:tcW w:w="2385" w:type="dxa"/>
          </w:tcPr>
          <w:p>
            <w:pPr>
              <w:pStyle w:val="Compact"/>
              <w:jc w:val="left"/>
            </w:pPr>
            <w:r>
              <w:t xml:space="preserve">24 700</w:t>
            </w:r>
          </w:p>
        </w:tc>
      </w:tr>
    </w:tbl>
    <w:p>
      <w:pPr>
        <w:pStyle w:val="BodyText"/>
      </w:pPr>
      <w:r>
        <w:rPr>
          <w:iCs/>
          <w:i/>
        </w:rPr>
        <w:t xml:space="preserve">Interpretation.</w:t>
      </w:r>
      <w:r>
        <w:t xml:space="preserve"> </w:t>
      </w:r>
      <w:r>
        <w:t xml:space="preserve">Figure 12.38 shows the RUL distributions against the outage and lead times. The ranking is not the ranking of the health indicators. The gearbox comes first because its ten-week lead time is close enough to its twelve-week median life that a third of the probability mass lies before the spare can arrive, and a gearbox failure is expensive. The sensitivity table shows where the decision is fragile: with an 8-week lead time, ordering the spare now is roughly break-even, and with 6 weeks it would be premature. For the bearing, wider uncertainty</w:t>
      </w:r>
      <w:r>
        <w:t xml:space="preserve"> </w:t>
      </w:r>
      <w:r>
        <w:rPr>
          <w:iCs/>
          <w:i/>
        </w:rPr>
        <w:t xml:space="preserve">raises</w:t>
      </w:r>
      <w:r>
        <w:t xml:space="preserve"> </w:t>
      </w:r>
      <w:r>
        <w:t xml:space="preserve">the value of acting at the outage, because it puts more probability on early failure; a twin that reports narrow but overconfident intervals would therefore delay exactly the actions that need to be taken. The twin also offers derating: lower gearbox torque slows the damage, and if it extends the median RUL well beyond the lead time, the expected loss falls further at the cost of some energy.</w:t>
      </w:r>
    </w:p>
    <w:p>
      <w:pPr>
        <w:pStyle w:val="BodyText"/>
      </w:pPr>
      <w:r>
        <w:t xml:space="preserve">The decision still passes through human review. The engineer checks the gearbox spectrum and the speed used, confirms the finding with the oil-debris trend (Section 12.22), considers the safety implications of a gearbox failure at height and the availability of a crane window, and signs off. The twin supplies the evidence and the expected-cost comparison; it does not replace accountability.</w:t>
      </w:r>
    </w:p>
    <w:p>
      <w:pPr>
        <w:pStyle w:val="CaptionedFigure"/>
      </w:pPr>
      <w:r>
        <w:drawing>
          <wp:inline>
            <wp:extent cx="5303520" cy="1902728"/>
            <wp:effectExtent b="0" l="0" r="0" t="0"/>
            <wp:docPr descr="Figure 12.38. Fleet decision: RUL distributions of the five findings with the planned outage and spare lead times marked (left), and expected failure cost (for the PV string, four weeks of lost energy) against planned action cost for each finding (right)." title="" id="197" name="Picture"/>
            <a:graphic>
              <a:graphicData uri="http://schemas.openxmlformats.org/drawingml/2006/picture">
                <pic:pic>
                  <pic:nvPicPr>
                    <pic:cNvPr descr="figs/r_capstone.png" id="198" name="Picture"/>
                    <pic:cNvPicPr>
                      <a:picLocks noChangeArrowheads="1" noChangeAspect="1"/>
                    </pic:cNvPicPr>
                  </pic:nvPicPr>
                  <pic:blipFill>
                    <a:blip r:embed="rId196"/>
                    <a:stretch>
                      <a:fillRect/>
                    </a:stretch>
                  </pic:blipFill>
                  <pic:spPr bwMode="auto">
                    <a:xfrm>
                      <a:off x="0" y="0"/>
                      <a:ext cx="5303520" cy="1902728"/>
                    </a:xfrm>
                    <a:prstGeom prst="rect">
                      <a:avLst/>
                    </a:prstGeom>
                    <a:noFill/>
                    <a:ln w="9525">
                      <a:noFill/>
                      <a:headEnd/>
                      <a:tailEnd/>
                    </a:ln>
                  </pic:spPr>
                </pic:pic>
              </a:graphicData>
            </a:graphic>
          </wp:inline>
        </w:drawing>
      </w:r>
    </w:p>
    <w:p>
      <w:pPr>
        <w:pStyle w:val="ImageCaption"/>
      </w:pPr>
      <w:r>
        <w:t xml:space="preserve">Figure 12.38. Fleet decision: RUL distributions of the five findings with the planned outage and spare lead times marked (left), and expected failure cost (for the PV string, four weeks of lost energy) against planned action cost for each finding (right).</w:t>
      </w:r>
    </w:p>
    <w:bookmarkEnd w:id="199"/>
    <w:bookmarkStart w:id="203" w:name="X24f7f4ed9269ddbfb17a4f5fa054571cd64649d"/>
    <w:p>
      <w:pPr>
        <w:pStyle w:val="Heading1"/>
      </w:pPr>
      <w:r>
        <w:t xml:space="preserve">12.27 Emerging Directions: A 2–5 and 5–10 Year Roadmap</w:t>
      </w:r>
    </w:p>
    <w:p>
      <w:pPr>
        <w:pStyle w:val="FirstParagraph"/>
      </w:pPr>
      <w:r>
        <w:t xml:space="preserve">The methods of this chapter divide into three groups by maturity, and a responsible deployment keeps them apart (Figure 12.39, Table 12.14). The</w:t>
      </w:r>
      <w:r>
        <w:t xml:space="preserve"> </w:t>
      </w:r>
      <w:r>
        <w:rPr>
          <w:iCs/>
          <w:i/>
        </w:rPr>
        <w:t xml:space="preserve">industrial baseline</w:t>
      </w:r>
      <w:r>
        <w:t xml:space="preserve"> </w:t>
      </w:r>
      <w:r>
        <w:t xml:space="preserve">(indicators, envelope and order analysis, twin residuals, statistical detectors, Weibull and age replacement, oil, DGA and thermography programmes) is proven and should be in place before anything else. Within</w:t>
      </w:r>
      <w:r>
        <w:t xml:space="preserve"> </w:t>
      </w:r>
      <w:r>
        <w:rPr>
          <w:iCs/>
          <w:i/>
        </w:rPr>
        <w:t xml:space="preserve">two to five years</w:t>
      </w:r>
      <w:r>
        <w:t xml:space="preserve">, several research directions are maturing into deployment: self-supervised and few-shot representations that reduce the need for labelled faults; domain generalization across speed, load and site; physics-informed and hybrid RUL models; calibrated uncertainty through ensembles and conformal methods; multimodal fusion at the edge; and fleet or federated learning. Over</w:t>
      </w:r>
      <w:r>
        <w:t xml:space="preserve"> </w:t>
      </w:r>
      <w:r>
        <w:rPr>
          <w:iCs/>
          <w:i/>
        </w:rPr>
        <w:t xml:space="preserve">five to ten years</w:t>
      </w:r>
      <w:r>
        <w:t xml:space="preserve">, more ambitious directions are emerging: validated foundation models for industrial time series, autonomous maintenance planning, causal and agentic diagnosis, and twins that span fleets from different owners and manufacturers. These are research today. They require evidence of benefit over simple baselines on leakage-free benchmarks, and any system that plans or acts autonomously requires human oversight and safety governance proportionate to the consequences of its errors.</w:t>
      </w:r>
    </w:p>
    <w:p>
      <w:pPr>
        <w:pStyle w:val="TableCaption"/>
      </w:pPr>
      <w:r>
        <w:t xml:space="preserve">TABLE 12.14 Roadmap for PHM with measurable research targets</w:t>
      </w:r>
    </w:p>
    <w:tbl>
      <w:tblPr>
        <w:tblStyle w:val="Table"/>
        <w:tblW w:w="9540" w:type="dxa"/>
        <w:tblLook w:firstRow="1" w:lastRow="0" w:firstColumn="0" w:lastColumn="0" w:noHBand="0" w:noVBand="0" w:val="0020"/>
        <w:jc w:val="center"/>
        <w:tblLayout w:type="fixed"/>
        <w:tblCaption w:val="TABLE 12.14 Roadmap for PHM with measurable research targets"/>
      </w:tblPr>
      <w:tblGrid>
        <w:gridCol w:w="1280"/>
        <w:gridCol w:w="2676"/>
        <w:gridCol w:w="1977"/>
        <w:gridCol w:w="3607"/>
      </w:tblGrid>
      <w:tr>
        <w:trPr>
          <w:tblHeader w:val="true"/>
        </w:trPr>
        <w:tc>
          <w:tcPr>
            <w:tcW w:w="1280" w:type="dxa"/>
          </w:tcPr>
          <w:p>
            <w:pPr>
              <w:pStyle w:val="Compact"/>
              <w:jc w:val="left"/>
            </w:pPr>
            <w:r>
              <w:t xml:space="preserve">Horizon</w:t>
            </w:r>
          </w:p>
        </w:tc>
        <w:tc>
          <w:tcPr>
            <w:tcW w:w="2676" w:type="dxa"/>
          </w:tcPr>
          <w:p>
            <w:pPr>
              <w:pStyle w:val="Compact"/>
              <w:jc w:val="left"/>
            </w:pPr>
            <w:r>
              <w:t xml:space="preserve">Direction</w:t>
            </w:r>
          </w:p>
        </w:tc>
        <w:tc>
          <w:tcPr>
            <w:tcW w:w="1977" w:type="dxa"/>
          </w:tcPr>
          <w:p>
            <w:pPr>
              <w:pStyle w:val="Compact"/>
              <w:jc w:val="left"/>
            </w:pPr>
            <w:r>
              <w:t xml:space="preserve">Status</w:t>
            </w:r>
          </w:p>
        </w:tc>
        <w:tc>
          <w:tcPr>
            <w:tcW w:w="3607" w:type="dxa"/>
          </w:tcPr>
          <w:p>
            <w:pPr>
              <w:pStyle w:val="Compact"/>
              <w:jc w:val="left"/>
            </w:pPr>
            <w:r>
              <w:t xml:space="preserve">Measurable target</w:t>
            </w:r>
          </w:p>
        </w:tc>
      </w:tr>
      <w:tr>
        <w:tc>
          <w:tcPr>
            <w:tcW w:w="1280" w:type="dxa"/>
          </w:tcPr>
          <w:p>
            <w:pPr>
              <w:pStyle w:val="Compact"/>
              <w:jc w:val="left"/>
            </w:pPr>
            <w:r>
              <w:t xml:space="preserve">Now</w:t>
            </w:r>
          </w:p>
        </w:tc>
        <w:tc>
          <w:tcPr>
            <w:tcW w:w="2676" w:type="dxa"/>
          </w:tcPr>
          <w:p>
            <w:pPr>
              <w:pStyle w:val="Compact"/>
              <w:jc w:val="left"/>
            </w:pPr>
            <w:r>
              <w:t xml:space="preserve">Twin residuals with mode-conditioned thresholds and CUSUM</w:t>
            </w:r>
          </w:p>
        </w:tc>
        <w:tc>
          <w:tcPr>
            <w:tcW w:w="1977" w:type="dxa"/>
          </w:tcPr>
          <w:p>
            <w:pPr>
              <w:pStyle w:val="Compact"/>
              <w:jc w:val="left"/>
            </w:pPr>
            <w:r>
              <w:t xml:space="preserve">Industrial baseline</w:t>
            </w:r>
          </w:p>
        </w:tc>
        <w:tc>
          <w:tcPr>
            <w:tcW w:w="3607" w:type="dxa"/>
          </w:tcPr>
          <w:p>
            <w:pPr>
              <w:pStyle w:val="Compact"/>
              <w:jc w:val="left"/>
            </w:pPr>
            <w:r>
              <w:t xml:space="preserve">False alarms per year within budget; detection delay</w:t>
            </w:r>
          </w:p>
        </w:tc>
      </w:tr>
      <w:tr>
        <w:tc>
          <w:tcPr>
            <w:tcW w:w="1280" w:type="dxa"/>
          </w:tcPr>
          <w:p>
            <w:pPr>
              <w:pStyle w:val="Compact"/>
              <w:jc w:val="left"/>
            </w:pPr>
            <w:r>
              <w:t xml:space="preserve">2–5 years</w:t>
            </w:r>
          </w:p>
        </w:tc>
        <w:tc>
          <w:tcPr>
            <w:tcW w:w="2676" w:type="dxa"/>
          </w:tcPr>
          <w:p>
            <w:pPr>
              <w:pStyle w:val="Compact"/>
              <w:jc w:val="left"/>
            </w:pPr>
            <w:r>
              <w:t xml:space="preserve">Domain generalization across speed, load and site</w:t>
            </w:r>
          </w:p>
        </w:tc>
        <w:tc>
          <w:tcPr>
            <w:tcW w:w="1977" w:type="dxa"/>
          </w:tcPr>
          <w:p>
            <w:pPr>
              <w:pStyle w:val="Compact"/>
              <w:jc w:val="left"/>
            </w:pPr>
            <w:r>
              <w:t xml:space="preserve">Research to pilots</w:t>
            </w:r>
          </w:p>
        </w:tc>
        <w:tc>
          <w:tcPr>
            <w:tcW w:w="3607" w:type="dxa"/>
          </w:tcPr>
          <w:p>
            <w:pPr>
              <w:pStyle w:val="Compact"/>
              <w:jc w:val="left"/>
            </w:pPr>
            <w:r>
              <w:t xml:space="preserve">Balanced accuracy on unseen machines and conditions</w:t>
            </w:r>
          </w:p>
        </w:tc>
      </w:tr>
      <w:tr>
        <w:tc>
          <w:tcPr>
            <w:tcW w:w="1280" w:type="dxa"/>
          </w:tcPr>
          <w:p>
            <w:pPr>
              <w:pStyle w:val="Compact"/>
              <w:jc w:val="left"/>
            </w:pPr>
            <w:r>
              <w:t xml:space="preserve">2–5 years</w:t>
            </w:r>
          </w:p>
        </w:tc>
        <w:tc>
          <w:tcPr>
            <w:tcW w:w="2676" w:type="dxa"/>
          </w:tcPr>
          <w:p>
            <w:pPr>
              <w:pStyle w:val="Compact"/>
              <w:jc w:val="left"/>
            </w:pPr>
            <w:r>
              <w:t xml:space="preserve">Physics-informed and hybrid RUL</w:t>
            </w:r>
          </w:p>
        </w:tc>
        <w:tc>
          <w:tcPr>
            <w:tcW w:w="1977" w:type="dxa"/>
          </w:tcPr>
          <w:p>
            <w:pPr>
              <w:pStyle w:val="Compact"/>
              <w:jc w:val="left"/>
            </w:pPr>
            <w:r>
              <w:t xml:space="preserve">Research, early deployment</w:t>
            </w:r>
          </w:p>
        </w:tc>
        <w:tc>
          <w:tcPr>
            <w:tcW w:w="3607" w:type="dxa"/>
          </w:tcPr>
          <w:p>
            <w:pPr>
              <w:pStyle w:val="Compact"/>
              <w:jc w:val="left"/>
            </w:pPr>
            <w:r>
              <w:t xml:space="preserve">RUL error and coverage against Wiener and naive baselines on held-out assets</w:t>
            </w:r>
          </w:p>
        </w:tc>
      </w:tr>
      <w:tr>
        <w:tc>
          <w:tcPr>
            <w:tcW w:w="1280" w:type="dxa"/>
          </w:tcPr>
          <w:p>
            <w:pPr>
              <w:pStyle w:val="Compact"/>
              <w:jc w:val="left"/>
            </w:pPr>
            <w:r>
              <w:t xml:space="preserve">2–5 years</w:t>
            </w:r>
          </w:p>
        </w:tc>
        <w:tc>
          <w:tcPr>
            <w:tcW w:w="2676" w:type="dxa"/>
          </w:tcPr>
          <w:p>
            <w:pPr>
              <w:pStyle w:val="Compact"/>
              <w:jc w:val="left"/>
            </w:pPr>
            <w:r>
              <w:t xml:space="preserve">Calibrated RUL intervals (ensembles, conformal)</w:t>
            </w:r>
          </w:p>
        </w:tc>
        <w:tc>
          <w:tcPr>
            <w:tcW w:w="1977" w:type="dxa"/>
          </w:tcPr>
          <w:p>
            <w:pPr>
              <w:pStyle w:val="Compact"/>
              <w:jc w:val="left"/>
            </w:pPr>
            <w:r>
              <w:t xml:space="preserve">Research, early use</w:t>
            </w:r>
          </w:p>
        </w:tc>
        <w:tc>
          <w:tcPr>
            <w:tcW w:w="3607" w:type="dxa"/>
          </w:tcPr>
          <w:p>
            <w:pPr>
              <w:pStyle w:val="Compact"/>
              <w:jc w:val="left"/>
            </w:pPr>
            <w:r>
              <w:t xml:space="preserve">PICP under temperature and duty shift</w:t>
            </w:r>
          </w:p>
        </w:tc>
      </w:tr>
      <w:tr>
        <w:tc>
          <w:tcPr>
            <w:tcW w:w="1280" w:type="dxa"/>
          </w:tcPr>
          <w:p>
            <w:pPr>
              <w:pStyle w:val="Compact"/>
              <w:jc w:val="left"/>
            </w:pPr>
            <w:r>
              <w:t xml:space="preserve">2–5 years</w:t>
            </w:r>
          </w:p>
        </w:tc>
        <w:tc>
          <w:tcPr>
            <w:tcW w:w="2676" w:type="dxa"/>
          </w:tcPr>
          <w:p>
            <w:pPr>
              <w:pStyle w:val="Compact"/>
              <w:jc w:val="left"/>
            </w:pPr>
            <w:r>
              <w:t xml:space="preserve">Edge multimodal fusion, federated fleets</w:t>
            </w:r>
          </w:p>
        </w:tc>
        <w:tc>
          <w:tcPr>
            <w:tcW w:w="1977" w:type="dxa"/>
          </w:tcPr>
          <w:p>
            <w:pPr>
              <w:pStyle w:val="Compact"/>
              <w:jc w:val="left"/>
            </w:pPr>
            <w:r>
              <w:t xml:space="preserve">Pilots</w:t>
            </w:r>
          </w:p>
        </w:tc>
        <w:tc>
          <w:tcPr>
            <w:tcW w:w="3607" w:type="dxa"/>
          </w:tcPr>
          <w:p>
            <w:pPr>
              <w:pStyle w:val="Compact"/>
              <w:jc w:val="left"/>
            </w:pPr>
            <w:r>
              <w:t xml:space="preserve">Accuracy with a missing modality; accuracy at a new site with few labels</w:t>
            </w:r>
          </w:p>
        </w:tc>
      </w:tr>
      <w:tr>
        <w:tc>
          <w:tcPr>
            <w:tcW w:w="1280" w:type="dxa"/>
          </w:tcPr>
          <w:p>
            <w:pPr>
              <w:pStyle w:val="Compact"/>
              <w:jc w:val="left"/>
            </w:pPr>
            <w:r>
              <w:t xml:space="preserve">5–10 years</w:t>
            </w:r>
          </w:p>
        </w:tc>
        <w:tc>
          <w:tcPr>
            <w:tcW w:w="2676" w:type="dxa"/>
          </w:tcPr>
          <w:p>
            <w:pPr>
              <w:pStyle w:val="Compact"/>
              <w:jc w:val="left"/>
            </w:pPr>
            <w:r>
              <w:t xml:space="preserve">Foundation models for condition monitoring</w:t>
            </w:r>
          </w:p>
        </w:tc>
        <w:tc>
          <w:tcPr>
            <w:tcW w:w="1977" w:type="dxa"/>
          </w:tcPr>
          <w:p>
            <w:pPr>
              <w:pStyle w:val="Compact"/>
              <w:jc w:val="left"/>
            </w:pPr>
            <w:r>
              <w:t xml:space="preserve">Emerging</w:t>
            </w:r>
          </w:p>
        </w:tc>
        <w:tc>
          <w:tcPr>
            <w:tcW w:w="3607" w:type="dxa"/>
          </w:tcPr>
          <w:p>
            <w:pPr>
              <w:pStyle w:val="Compact"/>
              <w:jc w:val="left"/>
            </w:pPr>
            <w:r>
              <w:t xml:space="preserve">Benchmark results with leakage-free splits against strong baselines</w:t>
            </w:r>
          </w:p>
        </w:tc>
      </w:tr>
      <w:tr>
        <w:tc>
          <w:tcPr>
            <w:tcW w:w="1280" w:type="dxa"/>
          </w:tcPr>
          <w:p>
            <w:pPr>
              <w:pStyle w:val="Compact"/>
              <w:jc w:val="left"/>
            </w:pPr>
            <w:r>
              <w:t xml:space="preserve">5–10 years</w:t>
            </w:r>
          </w:p>
        </w:tc>
        <w:tc>
          <w:tcPr>
            <w:tcW w:w="2676" w:type="dxa"/>
          </w:tcPr>
          <w:p>
            <w:pPr>
              <w:pStyle w:val="Compact"/>
              <w:jc w:val="left"/>
            </w:pPr>
            <w:r>
              <w:t xml:space="preserve">Autonomous, prescriptive maintenance planning</w:t>
            </w:r>
          </w:p>
        </w:tc>
        <w:tc>
          <w:tcPr>
            <w:tcW w:w="1977" w:type="dxa"/>
          </w:tcPr>
          <w:p>
            <w:pPr>
              <w:pStyle w:val="Compact"/>
              <w:jc w:val="left"/>
            </w:pPr>
            <w:r>
              <w:t xml:space="preserve">Emerging</w:t>
            </w:r>
          </w:p>
        </w:tc>
        <w:tc>
          <w:tcPr>
            <w:tcW w:w="3607" w:type="dxa"/>
          </w:tcPr>
          <w:p>
            <w:pPr>
              <w:pStyle w:val="Compact"/>
              <w:jc w:val="left"/>
            </w:pPr>
            <w:r>
              <w:t xml:space="preserve">Realized cost against plan over a year, with human override rate</w:t>
            </w:r>
          </w:p>
        </w:tc>
      </w:tr>
      <w:tr>
        <w:tc>
          <w:tcPr>
            <w:tcW w:w="1280" w:type="dxa"/>
          </w:tcPr>
          <w:p>
            <w:pPr>
              <w:pStyle w:val="Compact"/>
              <w:jc w:val="left"/>
            </w:pPr>
            <w:r>
              <w:t xml:space="preserve">5–10 years</w:t>
            </w:r>
          </w:p>
        </w:tc>
        <w:tc>
          <w:tcPr>
            <w:tcW w:w="2676" w:type="dxa"/>
          </w:tcPr>
          <w:p>
            <w:pPr>
              <w:pStyle w:val="Compact"/>
              <w:jc w:val="left"/>
            </w:pPr>
            <w:r>
              <w:t xml:space="preserve">Causal and agentic diagnosis</w:t>
            </w:r>
          </w:p>
        </w:tc>
        <w:tc>
          <w:tcPr>
            <w:tcW w:w="1977" w:type="dxa"/>
          </w:tcPr>
          <w:p>
            <w:pPr>
              <w:pStyle w:val="Compact"/>
              <w:jc w:val="left"/>
            </w:pPr>
            <w:r>
              <w:t xml:space="preserve">Emerging</w:t>
            </w:r>
          </w:p>
        </w:tc>
        <w:tc>
          <w:tcPr>
            <w:tcW w:w="3607" w:type="dxa"/>
          </w:tcPr>
          <w:p>
            <w:pPr>
              <w:pStyle w:val="Compact"/>
              <w:jc w:val="left"/>
            </w:pPr>
            <w:r>
              <w:t xml:space="preserve">Correct root cause on held-out incidents, with auditable reasoning</w:t>
            </w:r>
          </w:p>
        </w:tc>
      </w:tr>
    </w:tbl>
    <w:p>
      <w:pPr>
        <w:pStyle w:val="CaptionedFigure"/>
      </w:pPr>
      <w:r>
        <w:drawing>
          <wp:inline>
            <wp:extent cx="5394960" cy="2202692"/>
            <wp:effectExtent b="0" l="0" r="0" t="0"/>
            <wp:docPr descr="Figure 12.39. PHM technology roadmap: the industrial baseline in use now, directions maturing over two to five years, and emerging directions for five to ten years that require validation and human and safety governance." title="" id="201" name="Picture"/>
            <a:graphic>
              <a:graphicData uri="http://schemas.openxmlformats.org/drawingml/2006/picture">
                <pic:pic>
                  <pic:nvPicPr>
                    <pic:cNvPr descr="figs/n_roadmap.png" id="202" name="Picture"/>
                    <pic:cNvPicPr>
                      <a:picLocks noChangeArrowheads="1" noChangeAspect="1"/>
                    </pic:cNvPicPr>
                  </pic:nvPicPr>
                  <pic:blipFill>
                    <a:blip r:embed="rId200"/>
                    <a:stretch>
                      <a:fillRect/>
                    </a:stretch>
                  </pic:blipFill>
                  <pic:spPr bwMode="auto">
                    <a:xfrm>
                      <a:off x="0" y="0"/>
                      <a:ext cx="5394960" cy="2202692"/>
                    </a:xfrm>
                    <a:prstGeom prst="rect">
                      <a:avLst/>
                    </a:prstGeom>
                    <a:noFill/>
                    <a:ln w="9525">
                      <a:noFill/>
                      <a:headEnd/>
                      <a:tailEnd/>
                    </a:ln>
                  </pic:spPr>
                </pic:pic>
              </a:graphicData>
            </a:graphic>
          </wp:inline>
        </w:drawing>
      </w:r>
    </w:p>
    <w:p>
      <w:pPr>
        <w:pStyle w:val="ImageCaption"/>
      </w:pPr>
      <w:r>
        <w:t xml:space="preserve">Figure 12.39. PHM technology roadmap: the industrial baseline in use now, directions maturing over two to five years, and emerging directions for five to ten years that require validation and human and safety governance.</w:t>
      </w:r>
    </w:p>
    <w:p>
      <w:pPr>
        <w:pStyle w:val="BodyText"/>
      </w:pPr>
      <w:r>
        <w:t xml:space="preserve">Table 12.15 lists the standards and guidance used in the chapter with their status.</w:t>
      </w:r>
    </w:p>
    <w:p>
      <w:pPr>
        <w:pStyle w:val="TableCaption"/>
      </w:pPr>
      <w:r>
        <w:t xml:space="preserve">TABLE 12.15 Standards and guidance used in this chapter</w:t>
      </w:r>
    </w:p>
    <w:tbl>
      <w:tblPr>
        <w:tblStyle w:val="Table"/>
        <w:tblW w:w="9540" w:type="dxa"/>
        <w:tblLook w:firstRow="1" w:lastRow="0" w:firstColumn="0" w:lastColumn="0" w:noHBand="0" w:noVBand="0" w:val="0020"/>
        <w:jc w:val="center"/>
        <w:tblLayout w:type="fixed"/>
        <w:tblCaption w:val="TABLE 12.15 Standards and guidance used in this chapter"/>
      </w:tblPr>
      <w:tblGrid>
        <w:gridCol w:w="2495"/>
        <w:gridCol w:w="4550"/>
        <w:gridCol w:w="2495"/>
      </w:tblGrid>
      <w:tr>
        <w:trPr>
          <w:tblHeader w:val="true"/>
        </w:trPr>
        <w:tc>
          <w:tcPr>
            <w:tcW w:w="2495" w:type="dxa"/>
          </w:tcPr>
          <w:p>
            <w:pPr>
              <w:pStyle w:val="Compact"/>
              <w:jc w:val="left"/>
            </w:pPr>
            <w:r>
              <w:t xml:space="preserve">Standard or guidance</w:t>
            </w:r>
          </w:p>
        </w:tc>
        <w:tc>
          <w:tcPr>
            <w:tcW w:w="4550" w:type="dxa"/>
          </w:tcPr>
          <w:p>
            <w:pPr>
              <w:pStyle w:val="Compact"/>
              <w:jc w:val="left"/>
            </w:pPr>
            <w:r>
              <w:t xml:space="preserve">Scope in this chapter</w:t>
            </w:r>
          </w:p>
        </w:tc>
        <w:tc>
          <w:tcPr>
            <w:tcW w:w="2495" w:type="dxa"/>
          </w:tcPr>
          <w:p>
            <w:pPr>
              <w:pStyle w:val="Compact"/>
              <w:jc w:val="left"/>
            </w:pPr>
            <w:r>
              <w:t xml:space="preserve">Status (September 2026)</w:t>
            </w:r>
          </w:p>
        </w:tc>
      </w:tr>
      <w:tr>
        <w:tc>
          <w:tcPr>
            <w:tcW w:w="2495" w:type="dxa"/>
          </w:tcPr>
          <w:p>
            <w:pPr>
              <w:pStyle w:val="Compact"/>
              <w:jc w:val="left"/>
            </w:pPr>
            <w:r>
              <w:t xml:space="preserve">ISO 17359:2018</w:t>
            </w:r>
          </w:p>
        </w:tc>
        <w:tc>
          <w:tcPr>
            <w:tcW w:w="4550" w:type="dxa"/>
          </w:tcPr>
          <w:p>
            <w:pPr>
              <w:pStyle w:val="Compact"/>
              <w:jc w:val="left"/>
            </w:pPr>
            <w:r>
              <w:t xml:space="preserve">General guidelines for condition-monitoring programmes</w:t>
            </w:r>
          </w:p>
        </w:tc>
        <w:tc>
          <w:tcPr>
            <w:tcW w:w="2495" w:type="dxa"/>
          </w:tcPr>
          <w:p>
            <w:pPr>
              <w:pStyle w:val="Compact"/>
              <w:jc w:val="left"/>
            </w:pPr>
            <w:r>
              <w:t xml:space="preserve">Current</w:t>
            </w:r>
          </w:p>
        </w:tc>
      </w:tr>
      <w:tr>
        <w:tc>
          <w:tcPr>
            <w:tcW w:w="2495" w:type="dxa"/>
          </w:tcPr>
          <w:p>
            <w:pPr>
              <w:pStyle w:val="Compact"/>
              <w:jc w:val="left"/>
            </w:pPr>
            <w:r>
              <w:t xml:space="preserve">ISO 13374-1:2003</w:t>
            </w:r>
          </w:p>
        </w:tc>
        <w:tc>
          <w:tcPr>
            <w:tcW w:w="4550" w:type="dxa"/>
          </w:tcPr>
          <w:p>
            <w:pPr>
              <w:pStyle w:val="Compact"/>
              <w:jc w:val="left"/>
            </w:pPr>
            <w:r>
              <w:t xml:space="preserve">Data processing, communication and presentation</w:t>
            </w:r>
          </w:p>
        </w:tc>
        <w:tc>
          <w:tcPr>
            <w:tcW w:w="2495" w:type="dxa"/>
          </w:tcPr>
          <w:p>
            <w:pPr>
              <w:pStyle w:val="Compact"/>
              <w:jc w:val="left"/>
            </w:pPr>
            <w:r>
              <w:t xml:space="preserve">Current (confirmed 2025)</w:t>
            </w:r>
          </w:p>
        </w:tc>
      </w:tr>
      <w:tr>
        <w:tc>
          <w:tcPr>
            <w:tcW w:w="2495" w:type="dxa"/>
          </w:tcPr>
          <w:p>
            <w:pPr>
              <w:pStyle w:val="Compact"/>
              <w:jc w:val="left"/>
            </w:pPr>
            <w:r>
              <w:t xml:space="preserve">ISO 13379-1:2025</w:t>
            </w:r>
          </w:p>
        </w:tc>
        <w:tc>
          <w:tcPr>
            <w:tcW w:w="4550" w:type="dxa"/>
          </w:tcPr>
          <w:p>
            <w:pPr>
              <w:pStyle w:val="Compact"/>
              <w:jc w:val="left"/>
            </w:pPr>
            <w:r>
              <w:t xml:space="preserve">Data interpretation and diagnostic techniques</w:t>
            </w:r>
          </w:p>
        </w:tc>
        <w:tc>
          <w:tcPr>
            <w:tcW w:w="2495" w:type="dxa"/>
          </w:tcPr>
          <w:p>
            <w:pPr>
              <w:pStyle w:val="Compact"/>
              <w:jc w:val="left"/>
            </w:pPr>
            <w:r>
              <w:t xml:space="preserve">Current edition</w:t>
            </w:r>
          </w:p>
        </w:tc>
      </w:tr>
      <w:tr>
        <w:tc>
          <w:tcPr>
            <w:tcW w:w="2495" w:type="dxa"/>
          </w:tcPr>
          <w:p>
            <w:pPr>
              <w:pStyle w:val="Compact"/>
              <w:jc w:val="left"/>
            </w:pPr>
            <w:r>
              <w:t xml:space="preserve">ISO 13381-1:2025</w:t>
            </w:r>
          </w:p>
        </w:tc>
        <w:tc>
          <w:tcPr>
            <w:tcW w:w="4550" w:type="dxa"/>
          </w:tcPr>
          <w:p>
            <w:pPr>
              <w:pStyle w:val="Compact"/>
              <w:jc w:val="left"/>
            </w:pPr>
            <w:r>
              <w:t xml:space="preserve">Prognostics: general guidelines and requirements</w:t>
            </w:r>
          </w:p>
        </w:tc>
        <w:tc>
          <w:tcPr>
            <w:tcW w:w="2495" w:type="dxa"/>
          </w:tcPr>
          <w:p>
            <w:pPr>
              <w:pStyle w:val="Compact"/>
              <w:jc w:val="left"/>
            </w:pPr>
            <w:r>
              <w:t xml:space="preserve">Current edition</w:t>
            </w:r>
          </w:p>
        </w:tc>
      </w:tr>
      <w:tr>
        <w:tc>
          <w:tcPr>
            <w:tcW w:w="2495" w:type="dxa"/>
          </w:tcPr>
          <w:p>
            <w:pPr>
              <w:pStyle w:val="Compact"/>
              <w:jc w:val="left"/>
            </w:pPr>
            <w:r>
              <w:t xml:space="preserve">ISO 20816 series</w:t>
            </w:r>
          </w:p>
        </w:tc>
        <w:tc>
          <w:tcPr>
            <w:tcW w:w="4550" w:type="dxa"/>
          </w:tcPr>
          <w:p>
            <w:pPr>
              <w:pStyle w:val="Compact"/>
              <w:jc w:val="left"/>
            </w:pPr>
            <w:r>
              <w:t xml:space="preserve">Vibration measurement and evaluation (replaces most of ISO 10816)</w:t>
            </w:r>
          </w:p>
        </w:tc>
        <w:tc>
          <w:tcPr>
            <w:tcW w:w="2495" w:type="dxa"/>
          </w:tcPr>
          <w:p>
            <w:pPr>
              <w:pStyle w:val="Compact"/>
              <w:jc w:val="left"/>
            </w:pPr>
            <w:r>
              <w:t xml:space="preserve">Part 1 under revision in 2026; part 21 (wind turbines) published 2025</w:t>
            </w:r>
          </w:p>
        </w:tc>
      </w:tr>
      <w:tr>
        <w:tc>
          <w:tcPr>
            <w:tcW w:w="2495" w:type="dxa"/>
          </w:tcPr>
          <w:p>
            <w:pPr>
              <w:pStyle w:val="Compact"/>
              <w:jc w:val="left"/>
            </w:pPr>
            <w:r>
              <w:t xml:space="preserve">IEC 60812:2018</w:t>
            </w:r>
          </w:p>
        </w:tc>
        <w:tc>
          <w:tcPr>
            <w:tcW w:w="4550" w:type="dxa"/>
          </w:tcPr>
          <w:p>
            <w:pPr>
              <w:pStyle w:val="Compact"/>
              <w:jc w:val="left"/>
            </w:pPr>
            <w:r>
              <w:t xml:space="preserve">FMEA and FMECA</w:t>
            </w:r>
          </w:p>
        </w:tc>
        <w:tc>
          <w:tcPr>
            <w:tcW w:w="2495" w:type="dxa"/>
          </w:tcPr>
          <w:p>
            <w:pPr>
              <w:pStyle w:val="Compact"/>
              <w:jc w:val="left"/>
            </w:pPr>
            <w:r>
              <w:t xml:space="preserve">Current</w:t>
            </w:r>
          </w:p>
        </w:tc>
      </w:tr>
      <w:tr>
        <w:tc>
          <w:tcPr>
            <w:tcW w:w="2495" w:type="dxa"/>
          </w:tcPr>
          <w:p>
            <w:pPr>
              <w:pStyle w:val="Compact"/>
              <w:jc w:val="left"/>
            </w:pPr>
            <w:r>
              <w:t xml:space="preserve">IEC 60076-7, IEC 60599</w:t>
            </w:r>
          </w:p>
        </w:tc>
        <w:tc>
          <w:tcPr>
            <w:tcW w:w="4550" w:type="dxa"/>
          </w:tcPr>
          <w:p>
            <w:pPr>
              <w:pStyle w:val="Compact"/>
              <w:jc w:val="left"/>
            </w:pPr>
            <w:r>
              <w:t xml:space="preserve">Transformer loading guide; DGA interpretation</w:t>
            </w:r>
          </w:p>
        </w:tc>
        <w:tc>
          <w:tcPr>
            <w:tcW w:w="2495" w:type="dxa"/>
          </w:tcPr>
          <w:p>
            <w:pPr>
              <w:pStyle w:val="Compact"/>
              <w:jc w:val="left"/>
            </w:pPr>
            <w:r>
              <w:t xml:space="preserve">Current</w:t>
            </w:r>
          </w:p>
        </w:tc>
      </w:tr>
      <w:tr>
        <w:tc>
          <w:tcPr>
            <w:tcW w:w="2495" w:type="dxa"/>
          </w:tcPr>
          <w:p>
            <w:pPr>
              <w:pStyle w:val="Compact"/>
              <w:jc w:val="left"/>
            </w:pPr>
            <w:r>
              <w:t xml:space="preserve">NIST IR 8356 (2025)</w:t>
            </w:r>
          </w:p>
        </w:tc>
        <w:tc>
          <w:tcPr>
            <w:tcW w:w="4550" w:type="dxa"/>
          </w:tcPr>
          <w:p>
            <w:pPr>
              <w:pStyle w:val="Compact"/>
              <w:jc w:val="left"/>
            </w:pPr>
            <w:r>
              <w:t xml:space="preserve">Security and trust in digital twins</w:t>
            </w:r>
          </w:p>
        </w:tc>
        <w:tc>
          <w:tcPr>
            <w:tcW w:w="2495" w:type="dxa"/>
          </w:tcPr>
          <w:p>
            <w:pPr>
              <w:pStyle w:val="Compact"/>
              <w:jc w:val="left"/>
            </w:pPr>
            <w:r>
              <w:t xml:space="preserve">Published</w:t>
            </w:r>
          </w:p>
        </w:tc>
      </w:tr>
    </w:tbl>
    <w:bookmarkEnd w:id="203"/>
    <w:bookmarkStart w:id="204" w:name="X33356bddc6f8376f3a3d0512ddad0298e92ecb4"/>
    <w:p>
      <w:pPr>
        <w:pStyle w:val="Heading1"/>
      </w:pPr>
      <w:r>
        <w:t xml:space="preserve">12.28 Summary, Key Equations and Graded Exercises</w:t>
      </w:r>
    </w:p>
    <w:p>
      <w:pPr>
        <w:pStyle w:val="FirstParagraph"/>
      </w:pPr>
      <w:r>
        <w:t xml:space="preserve">PHM answers four questions for every asset: is anything wrong, what, how long until failure, and what to do. The chapter built each answer from its foundations and marked where a digital twin changes the answer: a synchronized healthy baseline, controlled adaptation, quantified uncertainty and maintenance feedback. It began with vocabulary. Variability, degradation, anomaly, fault and failure are different things; faults are incipient, intermittent or permanent; and the P–F interval, which sets how often an asset must be watched, depends on both mechanism and technique. Sensing and signal processing came next: transducer units and integration, ADC range and anti-alias design, the DFT and PSD with their variance, time-domain indicators, spectral kurtosis, envelope analysis and order tracking. On the M-07 bearing, band-passed kurtosis rose from 3.0 to 9.3 while broadband kurtosis barely moved, and the envelope spectrum put the defect 1 % below the computed outer-race frequency.</w:t>
      </w:r>
    </w:p>
    <w:p>
      <w:pPr>
        <w:pStyle w:val="BodyText"/>
      </w:pPr>
      <w:r>
        <w:t xml:space="preserve">Detection rested on twin residuals with covariance and on baselines conditioned by operating mode, since one pooled threshold caught 0.3 % of a fault that mode-conditioned limits caught 84 % of the time. A twin that adapts too fast learns the fault, which a dual-timescale policy prevents. CUSUM found a half-sigma shift six times faster than a 3σ rule, but autocorrelated residuals multiplied its false alarms by five, so dependence, heavy tails and fleet false-alarm budgets must be designed for. Evaluation needs leakage-free splits, prevalence-corrected precision, calibration and event-level scoring: a classifier scoring 97 % on random windows scored 64 % on unseen machines, and twin-normalized features restored 89 %, holding 88 % at a new speed. Structured residuals with graded sensitivities isolated sensor from process faults; FMECA replaced RPN with evidence-based criticality; and multivariate statistics with robust covariance flagged a jointly impossible state that univariate limits passed. Data-driven and hybrid methods were placed on a ladder above these baselines, and fusion of vibration, current and temperature beat any single sensor as long as a faulty sensor was weighted down.</w:t>
      </w:r>
    </w:p>
    <w:p>
      <w:pPr>
        <w:pStyle w:val="BodyText"/>
      </w:pPr>
      <w:r>
        <w:t xml:space="preserve">Prognosis used deterministic, Wiener, gamma and state-space degradation models. RUL was reported as a calibrated distribution: the Wiener predictor halved the naive error and its 90 % intervals covered 88 to 92 % of 200 held-out units. Censoring-aware Weibull estimation avoided a 16 % underestimate of life; Cox models, competing risks and frailty extended it to heterogeneous fleets; and an optimal replacement age cut cost by 58 %, with perfect prognostic information worth a further three-quarters. Applications covered IGBT thermal cycling and open switches, DC-link capacitors, PV fault separation, weakest-cell battery packs, variable-speed gearboxes and transformer hot-spot ageing. A real-time architecture kept safety-critical action local, a governance section covered data quality, trust and maturity evidence, and the capstone ranked P-1’s actions by expected cost with a sensitivity analysis and a human engineer’s sign-off. Table 12.16 collects the key equations.</w:t>
      </w:r>
    </w:p>
    <w:p>
      <w:pPr>
        <w:pStyle w:val="TableCaption"/>
      </w:pPr>
      <w:r>
        <w:t xml:space="preserve">TABLE 12.16 Key equations of Chapter 12</w:t>
      </w:r>
    </w:p>
    <w:tbl>
      <w:tblPr>
        <w:tblStyle w:val="Table"/>
        <w:tblW w:w="9540" w:type="dxa"/>
        <w:tblLook w:firstRow="1" w:lastRow="0" w:firstColumn="0" w:lastColumn="0" w:noHBand="0" w:noVBand="0" w:val="0020"/>
        <w:jc w:val="center"/>
        <w:tblLayout w:type="fixed"/>
        <w:tblCaption w:val="TABLE 12.16 Key equations of Chapter 12"/>
      </w:tblPr>
      <w:tblGrid>
        <w:gridCol w:w="2915"/>
        <w:gridCol w:w="5698"/>
        <w:gridCol w:w="927"/>
      </w:tblGrid>
      <w:tr>
        <w:trPr>
          <w:tblHeader w:val="true"/>
        </w:trPr>
        <w:tc>
          <w:tcPr>
            <w:tcW w:w="2915" w:type="dxa"/>
          </w:tcPr>
          <w:p>
            <w:pPr>
              <w:pStyle w:val="Compact"/>
              <w:jc w:val="left"/>
            </w:pPr>
            <w:r>
              <w:t xml:space="preserve">Relationship</w:t>
            </w:r>
          </w:p>
        </w:tc>
        <w:tc>
          <w:tcPr>
            <w:tcW w:w="5698" w:type="dxa"/>
          </w:tcPr>
          <w:p>
            <w:pPr>
              <w:pStyle w:val="Compact"/>
              <w:jc w:val="left"/>
            </w:pPr>
            <w:r>
              <w:t xml:space="preserve">Expression</w:t>
            </w:r>
          </w:p>
        </w:tc>
        <w:tc>
          <w:tcPr>
            <w:tcW w:w="927" w:type="dxa"/>
          </w:tcPr>
          <w:p>
            <w:pPr>
              <w:pStyle w:val="Compact"/>
              <w:jc w:val="left"/>
            </w:pPr>
            <w:r>
              <w:t xml:space="preserve">Eq.</w:t>
            </w:r>
          </w:p>
        </w:tc>
      </w:tr>
      <w:tr>
        <w:tc>
          <w:tcPr>
            <w:tcW w:w="2915" w:type="dxa"/>
          </w:tcPr>
          <w:p>
            <w:pPr>
              <w:pStyle w:val="Compact"/>
              <w:jc w:val="left"/>
            </w:pPr>
            <w:r>
              <w:t xml:space="preserve">Detection before failure</w:t>
            </w:r>
          </w:p>
        </w:tc>
        <w:tc>
          <w:tcPr>
            <w:tcW w:w="5698" w:type="dxa"/>
          </w:tcPr>
          <w:p>
            <w:pPr>
              <w:pStyle w:val="Compact"/>
              <w:jc w:val="left"/>
            </w:pPr>
            <m:oMath>
              <m:sSub>
                <m:e>
                  <m:r>
                    <m:t>P</m:t>
                  </m:r>
                </m:e>
                <m:sub>
                  <m:r>
                    <m:t>d</m:t>
                  </m:r>
                  <m:r>
                    <m:t>e</m:t>
                  </m:r>
                  <m:r>
                    <m:t>t</m:t>
                  </m:r>
                </m:sub>
              </m:sSub>
              <m:r>
                <m:rPr>
                  <m:sty m:val="p"/>
                </m:rPr>
                <m:t>≈</m:t>
              </m:r>
              <m:r>
                <m:t>1</m:t>
              </m:r>
              <m:r>
                <m:rPr>
                  <m:sty m:val="p"/>
                </m:rPr>
                <m:t>−</m:t>
              </m:r>
              <m:sSup>
                <m:e>
                  <m:d>
                    <m:dPr>
                      <m:begChr m:val="("/>
                      <m:endChr m:val=")"/>
                      <m:sepChr m:val=""/>
                      <m:grow/>
                    </m:dPr>
                    <m:e>
                      <m:r>
                        <m:t>1</m:t>
                      </m:r>
                      <m:r>
                        <m:rPr>
                          <m:sty m:val="p"/>
                        </m:rPr>
                        <m:t>−</m:t>
                      </m:r>
                      <m:sSub>
                        <m:e>
                          <m:r>
                            <m:t>p</m:t>
                          </m:r>
                        </m:e>
                        <m:sub>
                          <m:r>
                            <m:t>d</m:t>
                          </m:r>
                        </m:sub>
                      </m:sSub>
                    </m:e>
                  </m:d>
                </m:e>
                <m:sup>
                  <m:r>
                    <m:t>L</m:t>
                  </m:r>
                  <m:r>
                    <m:rPr>
                      <m:sty m:val="p"/>
                    </m:rPr>
                    <m:t>/</m:t>
                  </m:r>
                  <m:r>
                    <m:t>Δ</m:t>
                  </m:r>
                  <m:sSub>
                    <m:e>
                      <m:r>
                        <m:t>t</m:t>
                      </m:r>
                    </m:e>
                    <m:sub>
                      <m:r>
                        <m:t>m</m:t>
                      </m:r>
                      <m:r>
                        <m:t>o</m:t>
                      </m:r>
                      <m:r>
                        <m:t>n</m:t>
                      </m:r>
                    </m:sub>
                  </m:sSub>
                </m:sup>
              </m:sSup>
            </m:oMath>
          </w:p>
        </w:tc>
        <w:tc>
          <w:tcPr>
            <w:tcW w:w="927" w:type="dxa"/>
          </w:tcPr>
          <w:p>
            <w:pPr>
              <w:pStyle w:val="Compact"/>
              <w:jc w:val="left"/>
            </w:pPr>
            <w:r>
              <w:t xml:space="preserve">(12.2)</w:t>
            </w:r>
          </w:p>
        </w:tc>
      </w:tr>
      <w:tr>
        <w:tc>
          <w:tcPr>
            <w:tcW w:w="2915" w:type="dxa"/>
          </w:tcPr>
          <w:p>
            <w:pPr>
              <w:pStyle w:val="Compact"/>
              <w:jc w:val="left"/>
            </w:pPr>
            <w:r>
              <w:t xml:space="preserve">Acceleration to velocity</w:t>
            </w:r>
          </w:p>
        </w:tc>
        <w:tc>
          <w:tcPr>
            <w:tcW w:w="5698" w:type="dxa"/>
          </w:tcPr>
          <w:p>
            <w:pPr>
              <w:pStyle w:val="Compact"/>
              <w:jc w:val="left"/>
            </w:pPr>
            <m:oMath>
              <m:r>
                <m:t>v</m:t>
              </m:r>
              <m:r>
                <m:rPr>
                  <m:sty m:val="p"/>
                </m:rPr>
                <m:t>=</m:t>
              </m:r>
              <m:r>
                <m:t>a</m:t>
              </m:r>
              <m:r>
                <m:rPr>
                  <m:sty m:val="p"/>
                </m:rPr>
                <m:t>/</m:t>
              </m:r>
              <m:d>
                <m:dPr>
                  <m:begChr m:val="("/>
                  <m:endChr m:val=")"/>
                  <m:sepChr m:val=""/>
                  <m:grow/>
                </m:dPr>
                <m:e>
                  <m:r>
                    <m:t>2</m:t>
                  </m:r>
                  <m:r>
                    <m:t>π</m:t>
                  </m:r>
                  <m:r>
                    <m:t>f</m:t>
                  </m:r>
                </m:e>
              </m:d>
            </m:oMath>
          </w:p>
        </w:tc>
        <w:tc>
          <w:tcPr>
            <w:tcW w:w="927" w:type="dxa"/>
          </w:tcPr>
          <w:p>
            <w:pPr>
              <w:pStyle w:val="Compact"/>
              <w:jc w:val="left"/>
            </w:pPr>
            <w:r>
              <w:t xml:space="preserve">(12.3)</w:t>
            </w:r>
          </w:p>
        </w:tc>
      </w:tr>
      <w:tr>
        <w:tc>
          <w:tcPr>
            <w:tcW w:w="2915" w:type="dxa"/>
          </w:tcPr>
          <w:p>
            <w:pPr>
              <w:pStyle w:val="Compact"/>
              <w:jc w:val="left"/>
            </w:pPr>
            <w:r>
              <w:t xml:space="preserve">Frequency resolution</w:t>
            </w:r>
          </w:p>
        </w:tc>
        <w:tc>
          <w:tcPr>
            <w:tcW w:w="5698" w:type="dxa"/>
          </w:tcPr>
          <w:p>
            <w:pPr>
              <w:pStyle w:val="Compact"/>
              <w:jc w:val="left"/>
            </w:pPr>
            <m:oMath>
              <m:r>
                <m:t>Δ</m:t>
              </m:r>
              <m:r>
                <m:t>f</m:t>
              </m:r>
              <m:r>
                <m:rPr>
                  <m:sty m:val="p"/>
                </m:rPr>
                <m:t>=</m:t>
              </m:r>
              <m:sSub>
                <m:e>
                  <m:r>
                    <m:t>f</m:t>
                  </m:r>
                </m:e>
                <m:sub>
                  <m:r>
                    <m:t>s</m:t>
                  </m:r>
                </m:sub>
              </m:sSub>
              <m:r>
                <m:rPr>
                  <m:sty m:val="p"/>
                </m:rPr>
                <m:t>/</m:t>
              </m:r>
              <m:r>
                <m:t>N</m:t>
              </m:r>
            </m:oMath>
          </w:p>
        </w:tc>
        <w:tc>
          <w:tcPr>
            <w:tcW w:w="927" w:type="dxa"/>
          </w:tcPr>
          <w:p>
            <w:pPr>
              <w:pStyle w:val="Compact"/>
              <w:jc w:val="left"/>
            </w:pPr>
            <w:r>
              <w:t xml:space="preserve">(12.7)</w:t>
            </w:r>
          </w:p>
        </w:tc>
      </w:tr>
      <w:tr>
        <w:tc>
          <w:tcPr>
            <w:tcW w:w="2915" w:type="dxa"/>
          </w:tcPr>
          <w:p>
            <w:pPr>
              <w:pStyle w:val="Compact"/>
              <w:jc w:val="left"/>
            </w:pPr>
            <w:r>
              <w:t xml:space="preserve">Time-domain indicators</w:t>
            </w:r>
          </w:p>
        </w:tc>
        <w:tc>
          <w:tcPr>
            <w:tcW w:w="5698" w:type="dxa"/>
          </w:tcPr>
          <w:p>
            <w:pPr>
              <w:pStyle w:val="Compact"/>
              <w:jc w:val="left"/>
            </w:pPr>
            <w:r>
              <w:t xml:space="preserve">RMS, CF, kurtosis</w:t>
            </w:r>
          </w:p>
        </w:tc>
        <w:tc>
          <w:tcPr>
            <w:tcW w:w="927" w:type="dxa"/>
          </w:tcPr>
          <w:p>
            <w:pPr>
              <w:pStyle w:val="Compact"/>
              <w:jc w:val="left"/>
            </w:pPr>
            <w:r>
              <w:t xml:space="preserve">(12.10)</w:t>
            </w:r>
          </w:p>
        </w:tc>
      </w:tr>
      <w:tr>
        <w:tc>
          <w:tcPr>
            <w:tcW w:w="2915" w:type="dxa"/>
          </w:tcPr>
          <w:p>
            <w:pPr>
              <w:pStyle w:val="Compact"/>
              <w:jc w:val="left"/>
            </w:pPr>
            <w:r>
              <w:t xml:space="preserve">Spectral kurtosis</w:t>
            </w:r>
          </w:p>
        </w:tc>
        <w:tc>
          <w:tcPr>
            <w:tcW w:w="5698" w:type="dxa"/>
          </w:tcPr>
          <w:p>
            <w:pPr>
              <w:pStyle w:val="Compact"/>
              <w:jc w:val="left"/>
            </w:pPr>
            <m:oMath>
              <m:r>
                <m:t>S</m:t>
              </m:r>
              <m:r>
                <m:t>K</m:t>
              </m:r>
              <m:d>
                <m:dPr>
                  <m:begChr m:val="("/>
                  <m:endChr m:val=")"/>
                  <m:sepChr m:val=""/>
                  <m:grow/>
                </m:dPr>
                <m:e>
                  <m:r>
                    <m:t>f</m:t>
                  </m:r>
                </m:e>
              </m:d>
              <m:r>
                <m:rPr>
                  <m:sty m:val="p"/>
                </m:rPr>
                <m:t>=</m:t>
              </m:r>
              <m:r>
                <m:rPr>
                  <m:sty m:val="p"/>
                </m:rPr>
                <m:t>⟨</m:t>
              </m:r>
              <m:sSup>
                <m:e>
                  <m:d>
                    <m:dPr>
                      <m:begChr m:val="|"/>
                      <m:endChr m:val="|"/>
                      <m:sepChr m:val=""/>
                      <m:grow/>
                    </m:dPr>
                    <m:e>
                      <m:r>
                        <m:t>X</m:t>
                      </m:r>
                    </m:e>
                  </m:d>
                </m:e>
                <m:sup>
                  <m:r>
                    <m:t>4</m:t>
                  </m:r>
                </m:sup>
              </m:sSup>
              <m:r>
                <m:rPr>
                  <m:sty m:val="p"/>
                </m:rPr>
                <m:t>⟩</m:t>
              </m:r>
              <m:r>
                <m:rPr>
                  <m:sty m:val="p"/>
                </m:rPr>
                <m:t>/</m:t>
              </m:r>
              <m:r>
                <m:rPr>
                  <m:sty m:val="p"/>
                </m:rPr>
                <m:t>⟨</m:t>
              </m:r>
              <m:sSup>
                <m:e>
                  <m:d>
                    <m:dPr>
                      <m:begChr m:val="|"/>
                      <m:endChr m:val="|"/>
                      <m:sepChr m:val=""/>
                      <m:grow/>
                    </m:dPr>
                    <m:e>
                      <m:r>
                        <m:t>X</m:t>
                      </m:r>
                    </m:e>
                  </m:d>
                </m:e>
                <m:sup>
                  <m:r>
                    <m:t>2</m:t>
                  </m:r>
                </m:sup>
              </m:sSup>
              <m:sSup>
                <m:e>
                  <m:r>
                    <m:rPr>
                      <m:sty m:val="p"/>
                    </m:rPr>
                    <m:t>⟩</m:t>
                  </m:r>
                </m:e>
                <m:sup>
                  <m:r>
                    <m:t>2</m:t>
                  </m:r>
                </m:sup>
              </m:sSup>
              <m:r>
                <m:rPr>
                  <m:sty m:val="p"/>
                </m:rPr>
                <m:t>−</m:t>
              </m:r>
              <m:r>
                <m:t>2</m:t>
              </m:r>
            </m:oMath>
          </w:p>
        </w:tc>
        <w:tc>
          <w:tcPr>
            <w:tcW w:w="927" w:type="dxa"/>
          </w:tcPr>
          <w:p>
            <w:pPr>
              <w:pStyle w:val="Compact"/>
              <w:jc w:val="left"/>
            </w:pPr>
            <w:r>
              <w:t xml:space="preserve">(12.13)</w:t>
            </w:r>
          </w:p>
        </w:tc>
      </w:tr>
      <w:tr>
        <w:tc>
          <w:tcPr>
            <w:tcW w:w="2915" w:type="dxa"/>
          </w:tcPr>
          <w:p>
            <w:pPr>
              <w:pStyle w:val="Compact"/>
              <w:jc w:val="left"/>
            </w:pPr>
            <w:r>
              <w:t xml:space="preserve">Envelope</w:t>
            </w:r>
          </w:p>
        </w:tc>
        <w:tc>
          <w:tcPr>
            <w:tcW w:w="5698" w:type="dxa"/>
          </w:tcPr>
          <w:p>
            <w:pPr>
              <w:pStyle w:val="Compact"/>
              <w:jc w:val="left"/>
            </w:pPr>
            <m:oMath>
              <m:r>
                <m:t>e</m:t>
              </m:r>
              <m:d>
                <m:dPr>
                  <m:begChr m:val="("/>
                  <m:endChr m:val=")"/>
                  <m:sepChr m:val=""/>
                  <m:grow/>
                </m:dPr>
                <m:e>
                  <m:r>
                    <m:t>t</m:t>
                  </m:r>
                </m:e>
              </m:d>
              <m:r>
                <m:rPr>
                  <m:sty m:val="p"/>
                </m:rPr>
                <m:t>=</m:t>
              </m:r>
              <m:d>
                <m:dPr>
                  <m:begChr m:val="|"/>
                  <m:endChr m:val="|"/>
                  <m:sepChr m:val=""/>
                  <m:grow/>
                </m:dPr>
                <m:e>
                  <m:sSub>
                    <m:e>
                      <m:r>
                        <m:t>x</m:t>
                      </m:r>
                    </m:e>
                    <m:sub>
                      <m:r>
                        <m:t>b</m:t>
                      </m:r>
                      <m:r>
                        <m:t>p</m:t>
                      </m:r>
                    </m:sub>
                  </m:sSub>
                  <m:r>
                    <m:rPr>
                      <m:sty m:val="p"/>
                    </m:rPr>
                    <m:t>+</m:t>
                  </m:r>
                  <m:r>
                    <m:t>j</m:t>
                  </m:r>
                  <m:r>
                    <m:rPr>
                      <m:sty m:val="p"/>
                      <m:scr m:val="script"/>
                    </m:rPr>
                    <m:t>H</m:t>
                  </m:r>
                  <m:r>
                    <m:rPr>
                      <m:sty m:val="p"/>
                    </m:rPr>
                    <m:t>{</m:t>
                  </m:r>
                  <m:sSub>
                    <m:e>
                      <m:r>
                        <m:t>x</m:t>
                      </m:r>
                    </m:e>
                    <m:sub>
                      <m:r>
                        <m:t>b</m:t>
                      </m:r>
                      <m:r>
                        <m:t>p</m:t>
                      </m:r>
                    </m:sub>
                  </m:sSub>
                  <m:r>
                    <m:rPr>
                      <m:sty m:val="p"/>
                    </m:rPr>
                    <m:t>}</m:t>
                  </m:r>
                </m:e>
              </m:d>
            </m:oMath>
          </w:p>
        </w:tc>
        <w:tc>
          <w:tcPr>
            <w:tcW w:w="927" w:type="dxa"/>
          </w:tcPr>
          <w:p>
            <w:pPr>
              <w:pStyle w:val="Compact"/>
              <w:jc w:val="left"/>
            </w:pPr>
            <w:r>
              <w:t xml:space="preserve">(12.14)</w:t>
            </w:r>
          </w:p>
        </w:tc>
      </w:tr>
      <w:tr>
        <w:tc>
          <w:tcPr>
            <w:tcW w:w="2915" w:type="dxa"/>
          </w:tcPr>
          <w:p>
            <w:pPr>
              <w:pStyle w:val="Compact"/>
              <w:jc w:val="left"/>
            </w:pPr>
            <w:r>
              <w:t xml:space="preserve">Order</w:t>
            </w:r>
          </w:p>
        </w:tc>
        <w:tc>
          <w:tcPr>
            <w:tcW w:w="5698" w:type="dxa"/>
          </w:tcPr>
          <w:p>
            <w:pPr>
              <w:pStyle w:val="Compact"/>
              <w:jc w:val="left"/>
            </w:pPr>
            <m:oMath>
              <m:r>
                <m:t>o</m:t>
              </m:r>
              <m:r>
                <m:rPr>
                  <m:sty m:val="p"/>
                </m:rPr>
                <m:t>=</m:t>
              </m:r>
              <m:r>
                <m:t>f</m:t>
              </m:r>
              <m:r>
                <m:rPr>
                  <m:sty m:val="p"/>
                </m:rPr>
                <m:t>/</m:t>
              </m:r>
              <m:sSub>
                <m:e>
                  <m:r>
                    <m:t>f</m:t>
                  </m:r>
                </m:e>
                <m:sub>
                  <m:r>
                    <m:t>r</m:t>
                  </m:r>
                </m:sub>
              </m:sSub>
            </m:oMath>
          </w:p>
        </w:tc>
        <w:tc>
          <w:tcPr>
            <w:tcW w:w="927" w:type="dxa"/>
          </w:tcPr>
          <w:p>
            <w:pPr>
              <w:pStyle w:val="Compact"/>
              <w:jc w:val="left"/>
            </w:pPr>
            <w:r>
              <w:t xml:space="preserve">(12.16)</w:t>
            </w:r>
          </w:p>
        </w:tc>
      </w:tr>
      <w:tr>
        <w:tc>
          <w:tcPr>
            <w:tcW w:w="2915" w:type="dxa"/>
          </w:tcPr>
          <w:p>
            <w:pPr>
              <w:pStyle w:val="Compact"/>
              <w:jc w:val="left"/>
            </w:pPr>
            <w:r>
              <w:t xml:space="preserve">Residual and its variance</w:t>
            </w:r>
          </w:p>
        </w:tc>
        <w:tc>
          <w:tcPr>
            <w:tcW w:w="5698" w:type="dxa"/>
          </w:tcPr>
          <w:p>
            <w:pPr>
              <w:pStyle w:val="Compact"/>
              <w:jc w:val="left"/>
            </w:pPr>
            <m:oMath>
              <m:r>
                <m:t>V</m:t>
              </m:r>
              <m:r>
                <m:t>a</m:t>
              </m:r>
              <m:r>
                <m:t>r</m:t>
              </m:r>
              <m:d>
                <m:dPr>
                  <m:begChr m:val="("/>
                  <m:endChr m:val=")"/>
                  <m:sepChr m:val=""/>
                  <m:grow/>
                </m:dPr>
                <m:e>
                  <m:r>
                    <m:t>r</m:t>
                  </m:r>
                </m:e>
              </m:d>
              <m:r>
                <m:rPr>
                  <m:sty m:val="p"/>
                </m:rPr>
                <m:t>≈</m:t>
              </m:r>
              <m:sSubSup>
                <m:e>
                  <m:r>
                    <m:t>σ</m:t>
                  </m:r>
                </m:e>
                <m:sub>
                  <m:r>
                    <m:t>v</m:t>
                  </m:r>
                </m:sub>
                <m:sup>
                  <m:r>
                    <m:t>2</m:t>
                  </m:r>
                </m:sup>
              </m:sSubSup>
              <m:r>
                <m:rPr>
                  <m:sty m:val="p"/>
                </m:rPr>
                <m:t>+</m:t>
              </m:r>
              <m:sSubSup>
                <m:e>
                  <m:r>
                    <m:rPr>
                      <m:sty m:val="b"/>
                    </m:rPr>
                    <m:t>g</m:t>
                  </m:r>
                </m:e>
                <m:sub>
                  <m:r>
                    <m:t>θ</m:t>
                  </m:r>
                </m:sub>
                <m:sup>
                  <m:r>
                    <m:rPr>
                      <m:sty m:val="p"/>
                      <m:scr m:val="sans-serif"/>
                    </m:rPr>
                    <m:t>T</m:t>
                  </m:r>
                </m:sup>
              </m:sSubSup>
              <m:sSub>
                <m:e>
                  <m:r>
                    <m:rPr>
                      <m:sty m:val="b"/>
                    </m:rPr>
                    <m:t>P</m:t>
                  </m:r>
                </m:e>
                <m:sub>
                  <m:r>
                    <m:t>θ</m:t>
                  </m:r>
                </m:sub>
              </m:sSub>
              <m:sSub>
                <m:e>
                  <m:r>
                    <m:rPr>
                      <m:sty m:val="b"/>
                    </m:rPr>
                    <m:t>g</m:t>
                  </m:r>
                </m:e>
                <m:sub>
                  <m:r>
                    <m:t>θ</m:t>
                  </m:r>
                </m:sub>
              </m:sSub>
            </m:oMath>
          </w:p>
        </w:tc>
        <w:tc>
          <w:tcPr>
            <w:tcW w:w="927" w:type="dxa"/>
          </w:tcPr>
          <w:p>
            <w:pPr>
              <w:pStyle w:val="Compact"/>
              <w:jc w:val="left"/>
            </w:pPr>
            <w:r>
              <w:t xml:space="preserve">(12.18)</w:t>
            </w:r>
          </w:p>
        </w:tc>
      </w:tr>
      <w:tr>
        <w:tc>
          <w:tcPr>
            <w:tcW w:w="2915" w:type="dxa"/>
          </w:tcPr>
          <w:p>
            <w:pPr>
              <w:pStyle w:val="Compact"/>
              <w:jc w:val="left"/>
            </w:pPr>
            <w:r>
              <w:t xml:space="preserve">Normalized residual</w:t>
            </w:r>
          </w:p>
        </w:tc>
        <w:tc>
          <w:tcPr>
            <w:tcW w:w="5698" w:type="dxa"/>
          </w:tcPr>
          <w:p>
            <w:pPr>
              <w:pStyle w:val="Compact"/>
              <w:jc w:val="left"/>
            </w:pPr>
            <m:oMath>
              <m:r>
                <m:t>q</m:t>
              </m:r>
              <m:r>
                <m:rPr>
                  <m:sty m:val="p"/>
                </m:rPr>
                <m:t>=</m:t>
              </m:r>
              <m:sSup>
                <m:e>
                  <m:r>
                    <m:rPr>
                      <m:sty m:val="b"/>
                    </m:rPr>
                    <m:t>r</m:t>
                  </m:r>
                </m:e>
                <m:sup>
                  <m:r>
                    <m:rPr>
                      <m:sty m:val="p"/>
                      <m:scr m:val="sans-serif"/>
                    </m:rPr>
                    <m:t>T</m:t>
                  </m:r>
                </m:sup>
              </m:sSup>
              <m:sSubSup>
                <m:e>
                  <m:r>
                    <m:rPr>
                      <m:sty m:val="b"/>
                    </m:rPr>
                    <m:t>Σ</m:t>
                  </m:r>
                </m:e>
                <m:sub>
                  <m:r>
                    <m:t>r</m:t>
                  </m:r>
                </m:sub>
                <m:sup>
                  <m:r>
                    <m:rPr>
                      <m:sty m:val="p"/>
                    </m:rPr>
                    <m:t>−</m:t>
                  </m:r>
                  <m:r>
                    <m:t>1</m:t>
                  </m:r>
                </m:sup>
              </m:sSubSup>
              <m:r>
                <m:rPr>
                  <m:sty m:val="b"/>
                </m:rPr>
                <m:t>r</m:t>
              </m:r>
            </m:oMath>
          </w:p>
        </w:tc>
        <w:tc>
          <w:tcPr>
            <w:tcW w:w="927" w:type="dxa"/>
          </w:tcPr>
          <w:p>
            <w:pPr>
              <w:pStyle w:val="Compact"/>
              <w:jc w:val="left"/>
            </w:pPr>
            <w:r>
              <w:t xml:space="preserve">(12.20)</w:t>
            </w:r>
          </w:p>
        </w:tc>
      </w:tr>
      <w:tr>
        <w:tc>
          <w:tcPr>
            <w:tcW w:w="2915" w:type="dxa"/>
          </w:tcPr>
          <w:p>
            <w:pPr>
              <w:pStyle w:val="Compact"/>
              <w:jc w:val="left"/>
            </w:pPr>
            <w:r>
              <w:t xml:space="preserve">Adaptation lag</w:t>
            </w:r>
          </w:p>
        </w:tc>
        <w:tc>
          <w:tcPr>
            <w:tcW w:w="5698" w:type="dxa"/>
          </w:tcPr>
          <w:p>
            <w:pPr>
              <w:pStyle w:val="Compact"/>
              <w:jc w:val="left"/>
            </w:pPr>
            <m:oMath>
              <m:sSub>
                <m:e>
                  <m:r>
                    <m:t>r</m:t>
                  </m:r>
                </m:e>
                <m:sub>
                  <m:r>
                    <m:rPr>
                      <m:sty m:val="p"/>
                    </m:rPr>
                    <m:t>∞</m:t>
                  </m:r>
                </m:sub>
              </m:sSub>
              <m:r>
                <m:rPr>
                  <m:sty m:val="p"/>
                </m:rPr>
                <m:t>=</m:t>
              </m:r>
              <m:r>
                <m:t>ρ</m:t>
              </m:r>
              <m:sSub>
                <m:e>
                  <m:r>
                    <m:t>τ</m:t>
                  </m:r>
                </m:e>
                <m:sub>
                  <m:r>
                    <m:t>a</m:t>
                  </m:r>
                </m:sub>
              </m:sSub>
            </m:oMath>
          </w:p>
        </w:tc>
        <w:tc>
          <w:tcPr>
            <w:tcW w:w="927" w:type="dxa"/>
          </w:tcPr>
          <w:p>
            <w:pPr>
              <w:pStyle w:val="Compact"/>
              <w:jc w:val="left"/>
            </w:pPr>
            <w:r>
              <w:t xml:space="preserve">(12.21)</w:t>
            </w:r>
          </w:p>
        </w:tc>
      </w:tr>
      <w:tr>
        <w:tc>
          <w:tcPr>
            <w:tcW w:w="2915" w:type="dxa"/>
          </w:tcPr>
          <w:p>
            <w:pPr>
              <w:pStyle w:val="Compact"/>
              <w:jc w:val="left"/>
            </w:pPr>
            <w:r>
              <w:t xml:space="preserve">Shewhart false-alarm probability</w:t>
            </w:r>
          </w:p>
        </w:tc>
        <w:tc>
          <w:tcPr>
            <w:tcW w:w="5698" w:type="dxa"/>
          </w:tcPr>
          <w:p>
            <w:pPr>
              <w:pStyle w:val="Compact"/>
              <w:jc w:val="left"/>
            </w:pPr>
            <m:oMath>
              <m:r>
                <m:t>α</m:t>
              </m:r>
              <m:r>
                <m:rPr>
                  <m:sty m:val="p"/>
                </m:rPr>
                <m:t>=</m:t>
              </m:r>
              <m:r>
                <m:t>2</m:t>
              </m:r>
              <m:d>
                <m:dPr>
                  <m:begChr m:val="["/>
                  <m:endChr m:val="]"/>
                  <m:sepChr m:val=""/>
                  <m:grow/>
                </m:dPr>
                <m:e>
                  <m:r>
                    <m:t>1</m:t>
                  </m:r>
                  <m:r>
                    <m:rPr>
                      <m:sty m:val="p"/>
                    </m:rPr>
                    <m:t>−</m:t>
                  </m:r>
                  <m:r>
                    <m:t>Φ</m:t>
                  </m:r>
                  <m:d>
                    <m:dPr>
                      <m:begChr m:val="("/>
                      <m:endChr m:val=")"/>
                      <m:sepChr m:val=""/>
                      <m:grow/>
                    </m:dPr>
                    <m:e>
                      <m:r>
                        <m:t>L</m:t>
                      </m:r>
                    </m:e>
                  </m:d>
                </m:e>
              </m:d>
            </m:oMath>
          </w:p>
        </w:tc>
        <w:tc>
          <w:tcPr>
            <w:tcW w:w="927" w:type="dxa"/>
          </w:tcPr>
          <w:p>
            <w:pPr>
              <w:pStyle w:val="Compact"/>
              <w:jc w:val="left"/>
            </w:pPr>
            <w:r>
              <w:t xml:space="preserve">(12.22)</w:t>
            </w:r>
          </w:p>
        </w:tc>
      </w:tr>
      <w:tr>
        <w:tc>
          <w:tcPr>
            <w:tcW w:w="2915" w:type="dxa"/>
          </w:tcPr>
          <w:p>
            <w:pPr>
              <w:pStyle w:val="Compact"/>
              <w:jc w:val="left"/>
            </w:pPr>
            <w:r>
              <w:t xml:space="preserve">EWMA, CUSUM</w:t>
            </w:r>
          </w:p>
        </w:tc>
        <w:tc>
          <w:tcPr>
            <w:tcW w:w="5698" w:type="dxa"/>
          </w:tcPr>
          <w:p>
            <w:pPr>
              <w:pStyle w:val="Compact"/>
              <w:jc w:val="left"/>
            </w:pPr>
            <w:r>
              <w:t xml:space="preserve">(12.24), (12.25)</w:t>
            </w:r>
          </w:p>
        </w:tc>
        <w:tc>
          <w:tcPr>
            <w:tcW w:w="927" w:type="dxa"/>
          </w:tcPr>
          <w:p>
            <w:pPr>
              <w:pStyle w:val="Compact"/>
              <w:jc w:val="left"/>
            </w:pPr>
            <w:r>
              <w:t xml:space="preserve">(12.25)</w:t>
            </w:r>
          </w:p>
        </w:tc>
      </w:tr>
      <w:tr>
        <w:tc>
          <w:tcPr>
            <w:tcW w:w="2915" w:type="dxa"/>
          </w:tcPr>
          <w:p>
            <w:pPr>
              <w:pStyle w:val="Compact"/>
              <w:jc w:val="left"/>
            </w:pPr>
            <w:r>
              <w:t xml:space="preserve">Siegmund ARL</w:t>
            </w:r>
          </w:p>
        </w:tc>
        <w:tc>
          <w:tcPr>
            <w:tcW w:w="5698" w:type="dxa"/>
          </w:tcPr>
          <w:p>
            <w:pPr>
              <w:pStyle w:val="Compact"/>
              <w:jc w:val="left"/>
            </w:pPr>
            <w:r>
              <w:t xml:space="preserve">(12.27)</w:t>
            </w:r>
          </w:p>
        </w:tc>
        <w:tc>
          <w:tcPr>
            <w:tcW w:w="927" w:type="dxa"/>
          </w:tcPr>
          <w:p>
            <w:pPr>
              <w:pStyle w:val="Compact"/>
              <w:jc w:val="left"/>
            </w:pPr>
            <w:r>
              <w:t xml:space="preserve">(12.27)</w:t>
            </w:r>
          </w:p>
        </w:tc>
      </w:tr>
      <w:tr>
        <w:tc>
          <w:tcPr>
            <w:tcW w:w="2915" w:type="dxa"/>
          </w:tcPr>
          <w:p>
            <w:pPr>
              <w:pStyle w:val="Compact"/>
              <w:jc w:val="left"/>
            </w:pPr>
            <w:r>
              <w:t xml:space="preserve">EWMA variance with AR(1) residuals</w:t>
            </w:r>
          </w:p>
        </w:tc>
        <w:tc>
          <w:tcPr>
            <w:tcW w:w="5698" w:type="dxa"/>
          </w:tcPr>
          <w:p>
            <w:pPr>
              <w:pStyle w:val="Compact"/>
              <w:jc w:val="left"/>
            </w:pPr>
            <w:r>
              <w:t xml:space="preserve">(12.28)</w:t>
            </w:r>
          </w:p>
        </w:tc>
        <w:tc>
          <w:tcPr>
            <w:tcW w:w="927" w:type="dxa"/>
          </w:tcPr>
          <w:p>
            <w:pPr>
              <w:pStyle w:val="Compact"/>
              <w:jc w:val="left"/>
            </w:pPr>
            <w:r>
              <w:t xml:space="preserve">(12.28)</w:t>
            </w:r>
          </w:p>
        </w:tc>
      </w:tr>
      <w:tr>
        <w:tc>
          <w:tcPr>
            <w:tcW w:w="2915" w:type="dxa"/>
          </w:tcPr>
          <w:p>
            <w:pPr>
              <w:pStyle w:val="Compact"/>
              <w:jc w:val="left"/>
            </w:pPr>
            <w:r>
              <w:t xml:space="preserve">False-alarm budget</w:t>
            </w:r>
          </w:p>
        </w:tc>
        <w:tc>
          <w:tcPr>
            <w:tcW w:w="5698" w:type="dxa"/>
          </w:tcPr>
          <w:p>
            <w:pPr>
              <w:pStyle w:val="Compact"/>
              <w:jc w:val="left"/>
            </w:pPr>
            <m:oMath>
              <m:r>
                <m:t>α</m:t>
              </m:r>
              <m:r>
                <m:rPr>
                  <m:sty m:val="p"/>
                </m:rPr>
                <m:t>=</m:t>
              </m:r>
              <m:r>
                <m:t>F</m:t>
              </m:r>
              <m:sSub>
                <m:e>
                  <m:r>
                    <m:t>A</m:t>
                  </m:r>
                </m:e>
                <m:sub>
                  <m:r>
                    <m:t>y</m:t>
                  </m:r>
                  <m:r>
                    <m:t>e</m:t>
                  </m:r>
                  <m:r>
                    <m:t>a</m:t>
                  </m:r>
                  <m:r>
                    <m:t>r</m:t>
                  </m:r>
                </m:sub>
              </m:sSub>
              <m:r>
                <m:rPr>
                  <m:sty m:val="p"/>
                </m:rPr>
                <m:t>/</m:t>
              </m:r>
              <m:d>
                <m:dPr>
                  <m:begChr m:val="("/>
                  <m:endChr m:val=")"/>
                  <m:sepChr m:val=""/>
                  <m:grow/>
                </m:dPr>
                <m:e>
                  <m:sSub>
                    <m:e>
                      <m:r>
                        <m:t>N</m:t>
                      </m:r>
                    </m:e>
                    <m:sub>
                      <m:r>
                        <m:t>i</m:t>
                      </m:r>
                      <m:r>
                        <m:t>n</m:t>
                      </m:r>
                      <m:r>
                        <m:t>d</m:t>
                      </m:r>
                    </m:sub>
                  </m:sSub>
                  <m:sSub>
                    <m:e>
                      <m:r>
                        <m:t>n</m:t>
                      </m:r>
                    </m:e>
                    <m:sub>
                      <m:r>
                        <m:t>s</m:t>
                      </m:r>
                    </m:sub>
                  </m:sSub>
                </m:e>
              </m:d>
            </m:oMath>
          </w:p>
        </w:tc>
        <w:tc>
          <w:tcPr>
            <w:tcW w:w="927" w:type="dxa"/>
          </w:tcPr>
          <w:p>
            <w:pPr>
              <w:pStyle w:val="Compact"/>
              <w:jc w:val="left"/>
            </w:pPr>
            <w:r>
              <w:t xml:space="preserve">(12.31)</w:t>
            </w:r>
          </w:p>
        </w:tc>
      </w:tr>
      <w:tr>
        <w:tc>
          <w:tcPr>
            <w:tcW w:w="2915" w:type="dxa"/>
          </w:tcPr>
          <w:p>
            <w:pPr>
              <w:pStyle w:val="Compact"/>
              <w:jc w:val="left"/>
            </w:pPr>
            <w:r>
              <w:t xml:space="preserve">Precision with prevalence</w:t>
            </w:r>
          </w:p>
        </w:tc>
        <w:tc>
          <w:tcPr>
            <w:tcW w:w="5698" w:type="dxa"/>
          </w:tcPr>
          <w:p>
            <w:pPr>
              <w:pStyle w:val="Compact"/>
              <w:jc w:val="left"/>
            </w:pPr>
            <m:oMath>
              <m:r>
                <m:t>π</m:t>
              </m:r>
              <m:r>
                <m:t>T</m:t>
              </m:r>
              <m:r>
                <m:t>P</m:t>
              </m:r>
              <m:r>
                <m:t>R</m:t>
              </m:r>
              <m:r>
                <m:rPr>
                  <m:sty m:val="p"/>
                </m:rPr>
                <m:t>/</m:t>
              </m:r>
              <m:d>
                <m:dPr>
                  <m:begChr m:val="("/>
                  <m:endChr m:val=")"/>
                  <m:sepChr m:val=""/>
                  <m:grow/>
                </m:dPr>
                <m:e>
                  <m:r>
                    <m:t>π</m:t>
                  </m:r>
                  <m:r>
                    <m:t>T</m:t>
                  </m:r>
                  <m:r>
                    <m:t>P</m:t>
                  </m:r>
                  <m:r>
                    <m:t>R</m:t>
                  </m:r>
                  <m:r>
                    <m:rPr>
                      <m:sty m:val="p"/>
                    </m:rPr>
                    <m:t>+</m:t>
                  </m:r>
                  <m:d>
                    <m:dPr>
                      <m:begChr m:val="("/>
                      <m:endChr m:val=")"/>
                      <m:sepChr m:val=""/>
                      <m:grow/>
                    </m:dPr>
                    <m:e>
                      <m:r>
                        <m:t>1</m:t>
                      </m:r>
                      <m:r>
                        <m:rPr>
                          <m:sty m:val="p"/>
                        </m:rPr>
                        <m:t>−</m:t>
                      </m:r>
                      <m:r>
                        <m:t>π</m:t>
                      </m:r>
                    </m:e>
                  </m:d>
                  <m:r>
                    <m:t>F</m:t>
                  </m:r>
                  <m:r>
                    <m:t>P</m:t>
                  </m:r>
                  <m:r>
                    <m:t>R</m:t>
                  </m:r>
                </m:e>
              </m:d>
            </m:oMath>
          </w:p>
        </w:tc>
        <w:tc>
          <w:tcPr>
            <w:tcW w:w="927" w:type="dxa"/>
          </w:tcPr>
          <w:p>
            <w:pPr>
              <w:pStyle w:val="Compact"/>
              <w:jc w:val="left"/>
            </w:pPr>
            <w:r>
              <w:t xml:space="preserve">(12.34)</w:t>
            </w:r>
          </w:p>
        </w:tc>
      </w:tr>
      <w:tr>
        <w:tc>
          <w:tcPr>
            <w:tcW w:w="2915" w:type="dxa"/>
          </w:tcPr>
          <w:p>
            <w:pPr>
              <w:pStyle w:val="Compact"/>
              <w:jc w:val="left"/>
            </w:pPr>
            <w:r>
              <w:t xml:space="preserve">Deployment cost of a threshold</w:t>
            </w:r>
          </w:p>
        </w:tc>
        <w:tc>
          <w:tcPr>
            <w:tcW w:w="5698" w:type="dxa"/>
          </w:tcPr>
          <w:p>
            <w:pPr>
              <w:pStyle w:val="Compact"/>
              <w:jc w:val="left"/>
            </w:pPr>
            <w:r>
              <w:t xml:space="preserve">(12.36)</w:t>
            </w:r>
          </w:p>
        </w:tc>
        <w:tc>
          <w:tcPr>
            <w:tcW w:w="927" w:type="dxa"/>
          </w:tcPr>
          <w:p>
            <w:pPr>
              <w:pStyle w:val="Compact"/>
              <w:jc w:val="left"/>
            </w:pPr>
            <w:r>
              <w:t xml:space="preserve">(12.36)</w:t>
            </w:r>
          </w:p>
        </w:tc>
      </w:tr>
      <w:tr>
        <w:tc>
          <w:tcPr>
            <w:tcW w:w="2915" w:type="dxa"/>
          </w:tcPr>
          <w:p>
            <w:pPr>
              <w:pStyle w:val="Compact"/>
              <w:jc w:val="left"/>
            </w:pPr>
            <w:r>
              <w:t xml:space="preserve">Brier score</w:t>
            </w:r>
          </w:p>
        </w:tc>
        <w:tc>
          <w:tcPr>
            <w:tcW w:w="5698" w:type="dxa"/>
          </w:tcPr>
          <w:p>
            <w:pPr>
              <w:pStyle w:val="Compact"/>
              <w:jc w:val="left"/>
            </w:pPr>
            <m:oMath>
              <m:f>
                <m:fPr>
                  <m:type m:val="bar"/>
                </m:fPr>
                <m:num>
                  <m:r>
                    <m:t>1</m:t>
                  </m:r>
                </m:num>
                <m:den>
                  <m:r>
                    <m:t>N</m:t>
                  </m:r>
                </m:den>
              </m:f>
              <m:r>
                <m:rPr>
                  <m:sty m:val="p"/>
                </m:rPr>
                <m:t>∑</m:t>
              </m:r>
              <m:sSup>
                <m:e>
                  <m:d>
                    <m:dPr>
                      <m:begChr m:val="("/>
                      <m:endChr m:val=")"/>
                      <m:sepChr m:val=""/>
                      <m:grow/>
                    </m:dPr>
                    <m:e>
                      <m:sSub>
                        <m:e>
                          <m:r>
                            <m:t>p</m:t>
                          </m:r>
                        </m:e>
                        <m:sub>
                          <m:r>
                            <m:t>i</m:t>
                          </m:r>
                        </m:sub>
                      </m:sSub>
                      <m:r>
                        <m:rPr>
                          <m:sty m:val="p"/>
                        </m:rPr>
                        <m:t>−</m:t>
                      </m:r>
                      <m:sSub>
                        <m:e>
                          <m:r>
                            <m:t>y</m:t>
                          </m:r>
                        </m:e>
                        <m:sub>
                          <m:r>
                            <m:t>i</m:t>
                          </m:r>
                        </m:sub>
                      </m:sSub>
                    </m:e>
                  </m:d>
                </m:e>
                <m:sup>
                  <m:r>
                    <m:t>2</m:t>
                  </m:r>
                </m:sup>
              </m:sSup>
            </m:oMath>
          </w:p>
        </w:tc>
        <w:tc>
          <w:tcPr>
            <w:tcW w:w="927" w:type="dxa"/>
          </w:tcPr>
          <w:p>
            <w:pPr>
              <w:pStyle w:val="Compact"/>
              <w:jc w:val="left"/>
            </w:pPr>
            <w:r>
              <w:t xml:space="preserve">(12.37)</w:t>
            </w:r>
          </w:p>
        </w:tc>
      </w:tr>
      <w:tr>
        <w:tc>
          <w:tcPr>
            <w:tcW w:w="2915" w:type="dxa"/>
          </w:tcPr>
          <w:p>
            <w:pPr>
              <w:pStyle w:val="Compact"/>
              <w:jc w:val="left"/>
            </w:pPr>
            <w:r>
              <w:t xml:space="preserve">Bearing frequencies</w:t>
            </w:r>
          </w:p>
        </w:tc>
        <w:tc>
          <w:tcPr>
            <w:tcW w:w="5698" w:type="dxa"/>
          </w:tcPr>
          <w:p>
            <w:pPr>
              <w:pStyle w:val="Compact"/>
              <w:jc w:val="left"/>
            </w:pPr>
            <w:r>
              <w:t xml:space="preserve">(12.40), (12.41)</w:t>
            </w:r>
          </w:p>
        </w:tc>
        <w:tc>
          <w:tcPr>
            <w:tcW w:w="927" w:type="dxa"/>
          </w:tcPr>
          <w:p>
            <w:pPr>
              <w:pStyle w:val="Compact"/>
              <w:jc w:val="left"/>
            </w:pPr>
            <w:r>
              <w:t xml:space="preserve">(12.41)</w:t>
            </w:r>
          </w:p>
        </w:tc>
      </w:tr>
      <w:tr>
        <w:tc>
          <w:tcPr>
            <w:tcW w:w="2915" w:type="dxa"/>
          </w:tcPr>
          <w:p>
            <w:pPr>
              <w:pStyle w:val="Compact"/>
              <w:jc w:val="left"/>
            </w:pPr>
            <w:r>
              <w:t xml:space="preserve">Graded isolation</w:t>
            </w:r>
          </w:p>
        </w:tc>
        <w:tc>
          <w:tcPr>
            <w:tcW w:w="5698" w:type="dxa"/>
          </w:tcPr>
          <w:p>
            <w:pPr>
              <w:pStyle w:val="Compact"/>
              <w:jc w:val="left"/>
            </w:pPr>
            <m:oMath>
              <m:sSub>
                <m:e>
                  <m:r>
                    <m:t>J</m:t>
                  </m:r>
                </m:e>
                <m:sub>
                  <m:r>
                    <m:t>j</m:t>
                  </m:r>
                </m:sub>
              </m:sSub>
              <m:r>
                <m:rPr>
                  <m:sty m:val="p"/>
                </m:rPr>
                <m:t>=</m:t>
              </m:r>
              <m:r>
                <m:rPr>
                  <m:sty m:val="p"/>
                </m:rPr>
                <m:t>∥</m:t>
              </m:r>
              <m:r>
                <m:rPr>
                  <m:sty m:val="b"/>
                </m:rPr>
                <m:t>z</m:t>
              </m:r>
              <m:r>
                <m:rPr>
                  <m:sty m:val="p"/>
                </m:rPr>
                <m:t>−</m:t>
              </m:r>
              <m:sSub>
                <m:e>
                  <m:r>
                    <m:rPr>
                      <m:sty m:val="b"/>
                    </m:rPr>
                    <m:t>Ψ</m:t>
                  </m:r>
                </m:e>
                <m:sub>
                  <m:r>
                    <m:rPr>
                      <m:sty m:val="p"/>
                    </m:rPr>
                    <m:t>:</m:t>
                  </m:r>
                  <m:r>
                    <m:rPr>
                      <m:sty m:val="p"/>
                    </m:rPr>
                    <m:t>,</m:t>
                  </m:r>
                  <m:r>
                    <m:t>j</m:t>
                  </m:r>
                </m:sub>
              </m:sSub>
              <m:sSub>
                <m:e>
                  <m:acc>
                    <m:accPr>
                      <m:chr m:val="̂"/>
                    </m:accPr>
                    <m:e>
                      <m:r>
                        <m:t>f</m:t>
                      </m:r>
                    </m:e>
                  </m:acc>
                </m:e>
                <m:sub>
                  <m:r>
                    <m:t>j</m:t>
                  </m:r>
                </m:sub>
              </m:sSub>
              <m:sSup>
                <m:e>
                  <m:r>
                    <m:rPr>
                      <m:sty m:val="p"/>
                    </m:rPr>
                    <m:t>∥</m:t>
                  </m:r>
                </m:e>
                <m:sup>
                  <m:r>
                    <m:t>2</m:t>
                  </m:r>
                </m:sup>
              </m:sSup>
            </m:oMath>
          </w:p>
        </w:tc>
        <w:tc>
          <w:tcPr>
            <w:tcW w:w="927" w:type="dxa"/>
          </w:tcPr>
          <w:p>
            <w:pPr>
              <w:pStyle w:val="Compact"/>
              <w:jc w:val="left"/>
            </w:pPr>
            <w:r>
              <w:t xml:space="preserve">(12.43)</w:t>
            </w:r>
          </w:p>
        </w:tc>
      </w:tr>
      <w:tr>
        <w:tc>
          <w:tcPr>
            <w:tcW w:w="2915" w:type="dxa"/>
          </w:tcPr>
          <w:p>
            <w:pPr>
              <w:pStyle w:val="Compact"/>
              <w:jc w:val="left"/>
            </w:pPr>
            <w:r>
              <w:t xml:space="preserve">Mahalanobis distance</w:t>
            </w:r>
          </w:p>
        </w:tc>
        <w:tc>
          <w:tcPr>
            <w:tcW w:w="5698" w:type="dxa"/>
          </w:tcPr>
          <w:p>
            <w:pPr>
              <w:pStyle w:val="Compact"/>
              <w:jc w:val="left"/>
            </w:pPr>
            <m:oMath>
              <m:sSup>
                <m:e>
                  <m:r>
                    <m:t>D</m:t>
                  </m:r>
                </m:e>
                <m:sup>
                  <m:r>
                    <m:t>2</m:t>
                  </m:r>
                </m:sup>
              </m:sSup>
              <m:r>
                <m:rPr>
                  <m:sty m:val="p"/>
                </m:rPr>
                <m:t>=</m:t>
              </m:r>
              <m:sSup>
                <m:e>
                  <m:d>
                    <m:dPr>
                      <m:begChr m:val="("/>
                      <m:endChr m:val=")"/>
                      <m:sepChr m:val=""/>
                      <m:grow/>
                    </m:dPr>
                    <m:e>
                      <m:r>
                        <m:rPr>
                          <m:sty m:val="b"/>
                        </m:rPr>
                        <m:t>x</m:t>
                      </m:r>
                      <m:r>
                        <m:rPr>
                          <m:sty m:val="p"/>
                        </m:rPr>
                        <m:t>−</m:t>
                      </m:r>
                      <m:r>
                        <m:rPr>
                          <m:sty m:val="b"/>
                        </m:rPr>
                        <m:t>μ</m:t>
                      </m:r>
                    </m:e>
                  </m:d>
                </m:e>
                <m:sup>
                  <m:r>
                    <m:rPr>
                      <m:sty m:val="p"/>
                      <m:scr m:val="sans-serif"/>
                    </m:rPr>
                    <m:t>T</m:t>
                  </m:r>
                </m:sup>
              </m:sSup>
              <m:sSup>
                <m:e>
                  <m:r>
                    <m:rPr>
                      <m:sty m:val="b"/>
                    </m:rPr>
                    <m:t>Σ</m:t>
                  </m:r>
                </m:e>
                <m:sup>
                  <m:r>
                    <m:rPr>
                      <m:sty m:val="p"/>
                    </m:rPr>
                    <m:t>−</m:t>
                  </m:r>
                  <m:r>
                    <m:t>1</m:t>
                  </m:r>
                </m:sup>
              </m:sSup>
              <m:d>
                <m:dPr>
                  <m:begChr m:val="("/>
                  <m:endChr m:val=")"/>
                  <m:sepChr m:val=""/>
                  <m:grow/>
                </m:dPr>
                <m:e>
                  <m:r>
                    <m:rPr>
                      <m:sty m:val="b"/>
                    </m:rPr>
                    <m:t>x</m:t>
                  </m:r>
                  <m:r>
                    <m:rPr>
                      <m:sty m:val="p"/>
                    </m:rPr>
                    <m:t>−</m:t>
                  </m:r>
                  <m:r>
                    <m:rPr>
                      <m:sty m:val="b"/>
                    </m:rPr>
                    <m:t>μ</m:t>
                  </m:r>
                </m:e>
              </m:d>
            </m:oMath>
          </w:p>
        </w:tc>
        <w:tc>
          <w:tcPr>
            <w:tcW w:w="927" w:type="dxa"/>
          </w:tcPr>
          <w:p>
            <w:pPr>
              <w:pStyle w:val="Compact"/>
              <w:jc w:val="left"/>
            </w:pPr>
            <w:r>
              <w:t xml:space="preserve">(12.47)</w:t>
            </w:r>
          </w:p>
        </w:tc>
      </w:tr>
      <w:tr>
        <w:tc>
          <w:tcPr>
            <w:tcW w:w="2915" w:type="dxa"/>
          </w:tcPr>
          <w:p>
            <w:pPr>
              <w:pStyle w:val="Compact"/>
              <w:jc w:val="left"/>
            </w:pPr>
            <w:r>
              <w:t xml:space="preserve">Decision fusion</w:t>
            </w:r>
          </w:p>
        </w:tc>
        <w:tc>
          <w:tcPr>
            <w:tcW w:w="5698" w:type="dxa"/>
          </w:tcPr>
          <w:p>
            <w:pPr>
              <w:pStyle w:val="Compact"/>
              <w:jc w:val="left"/>
            </w:pPr>
            <m:oMath>
              <m:nary>
                <m:naryPr>
                  <m:chr m:val="∑"/>
                  <m:limLoc m:val="undOvr"/>
                  <m:subHide m:val="off"/>
                  <m:supHide m:val="on"/>
                </m:naryPr>
                <m:sub>
                  <m:r>
                    <m:t>i</m:t>
                  </m:r>
                </m:sub>
                <m:sup>
                  <m:r>
                    <m:t>​</m:t>
                  </m:r>
                </m:sup>
                <m:e>
                  <m:sSub>
                    <m:e>
                      <m:r>
                        <m:t>w</m:t>
                      </m:r>
                    </m:e>
                    <m:sub>
                      <m:r>
                        <m:t>i</m:t>
                      </m:r>
                    </m:sub>
                  </m:sSub>
                </m:e>
              </m:nary>
              <m:r>
                <m:rPr>
                  <m:sty m:val="p"/>
                </m:rPr>
                <m:t>ln</m:t>
              </m:r>
              <m:d>
                <m:dPr>
                  <m:begChr m:val="("/>
                  <m:endChr m:val=")"/>
                  <m:sepChr m:val=""/>
                  <m:grow/>
                </m:dPr>
                <m:e>
                  <m:r>
                    <m:t>p</m:t>
                  </m:r>
                  <m:d>
                    <m:dPr>
                      <m:begChr m:val="("/>
                      <m:endChr m:val=")"/>
                      <m:sepChr m:val=""/>
                      <m:grow/>
                    </m:dPr>
                    <m:e>
                      <m:sSub>
                        <m:e>
                          <m:r>
                            <m:t>x</m:t>
                          </m:r>
                        </m:e>
                        <m:sub>
                          <m:r>
                            <m:t>i</m:t>
                          </m:r>
                        </m:sub>
                      </m:sSub>
                      <m:r>
                        <m:rPr>
                          <m:sty m:val="p"/>
                        </m:rPr>
                        <m:t>∣</m:t>
                      </m:r>
                      <m:r>
                        <m:t>F</m:t>
                      </m:r>
                    </m:e>
                  </m:d>
                  <m:r>
                    <m:rPr>
                      <m:sty m:val="p"/>
                    </m:rPr>
                    <m:t>/</m:t>
                  </m:r>
                  <m:r>
                    <m:t>p</m:t>
                  </m:r>
                  <m:d>
                    <m:dPr>
                      <m:begChr m:val="("/>
                      <m:endChr m:val=")"/>
                      <m:sepChr m:val=""/>
                      <m:grow/>
                    </m:dPr>
                    <m:e>
                      <m:sSub>
                        <m:e>
                          <m:r>
                            <m:t>x</m:t>
                          </m:r>
                        </m:e>
                        <m:sub>
                          <m:r>
                            <m:t>i</m:t>
                          </m:r>
                        </m:sub>
                      </m:sSub>
                      <m:r>
                        <m:rPr>
                          <m:sty m:val="p"/>
                        </m:rPr>
                        <m:t>∣</m:t>
                      </m:r>
                      <m:r>
                        <m:t>H</m:t>
                      </m:r>
                    </m:e>
                  </m:d>
                </m:e>
              </m:d>
            </m:oMath>
          </w:p>
        </w:tc>
        <w:tc>
          <w:tcPr>
            <w:tcW w:w="927" w:type="dxa"/>
          </w:tcPr>
          <w:p>
            <w:pPr>
              <w:pStyle w:val="Compact"/>
              <w:jc w:val="left"/>
            </w:pPr>
            <w:r>
              <w:t xml:space="preserve">(12.56)</w:t>
            </w:r>
          </w:p>
        </w:tc>
      </w:tr>
      <w:tr>
        <w:tc>
          <w:tcPr>
            <w:tcW w:w="2915" w:type="dxa"/>
          </w:tcPr>
          <w:p>
            <w:pPr>
              <w:pStyle w:val="Compact"/>
              <w:jc w:val="left"/>
            </w:pPr>
            <w:r>
              <w:t xml:space="preserve">Paris law</w:t>
            </w:r>
          </w:p>
        </w:tc>
        <w:tc>
          <w:tcPr>
            <w:tcW w:w="5698" w:type="dxa"/>
          </w:tcPr>
          <w:p>
            <w:pPr>
              <w:pStyle w:val="Compact"/>
              <w:jc w:val="left"/>
            </w:pPr>
            <m:oMath>
              <m:r>
                <m:t>d</m:t>
              </m:r>
              <m:sSub>
                <m:e>
                  <m:r>
                    <m:t>a</m:t>
                  </m:r>
                </m:e>
                <m:sub>
                  <m:r>
                    <m:t>c</m:t>
                  </m:r>
                </m:sub>
              </m:sSub>
              <m:r>
                <m:rPr>
                  <m:sty m:val="p"/>
                </m:rPr>
                <m:t>/</m:t>
              </m:r>
              <m:r>
                <m:t>d</m:t>
              </m:r>
              <m:r>
                <m:t>N</m:t>
              </m:r>
              <m:r>
                <m:rPr>
                  <m:sty m:val="p"/>
                </m:rPr>
                <m:t>=</m:t>
              </m:r>
              <m:sSub>
                <m:e>
                  <m:r>
                    <m:t>C</m:t>
                  </m:r>
                </m:e>
                <m:sub>
                  <m:r>
                    <m:t>P</m:t>
                  </m:r>
                </m:sub>
              </m:sSub>
              <m:sSup>
                <m:e>
                  <m:d>
                    <m:dPr>
                      <m:begChr m:val="("/>
                      <m:endChr m:val=")"/>
                      <m:sepChr m:val=""/>
                      <m:grow/>
                    </m:dPr>
                    <m:e>
                      <m:r>
                        <m:t>Δ</m:t>
                      </m:r>
                      <m:r>
                        <m:t>K</m:t>
                      </m:r>
                    </m:e>
                  </m:d>
                </m:e>
                <m:sup>
                  <m:sSub>
                    <m:e>
                      <m:r>
                        <m:t>m</m:t>
                      </m:r>
                    </m:e>
                    <m:sub>
                      <m:r>
                        <m:t>P</m:t>
                      </m:r>
                    </m:sub>
                  </m:sSub>
                </m:sup>
              </m:sSup>
            </m:oMath>
          </w:p>
        </w:tc>
        <w:tc>
          <w:tcPr>
            <w:tcW w:w="927" w:type="dxa"/>
          </w:tcPr>
          <w:p>
            <w:pPr>
              <w:pStyle w:val="Compact"/>
              <w:jc w:val="left"/>
            </w:pPr>
            <w:r>
              <w:t xml:space="preserve">(12.58)</w:t>
            </w:r>
          </w:p>
        </w:tc>
      </w:tr>
      <w:tr>
        <w:tc>
          <w:tcPr>
            <w:tcW w:w="2915" w:type="dxa"/>
          </w:tcPr>
          <w:p>
            <w:pPr>
              <w:pStyle w:val="Compact"/>
              <w:jc w:val="left"/>
            </w:pPr>
            <w:r>
              <w:t xml:space="preserve">Wiener first-passage time</w:t>
            </w:r>
          </w:p>
        </w:tc>
        <w:tc>
          <w:tcPr>
            <w:tcW w:w="5698" w:type="dxa"/>
          </w:tcPr>
          <w:p>
            <w:pPr>
              <w:pStyle w:val="Compact"/>
              <w:jc w:val="left"/>
            </w:pPr>
            <m:oMath>
              <m:r>
                <m:rPr>
                  <m:sty m:val="p"/>
                  <m:scr m:val="double-struck"/>
                </m:rPr>
                <m:t>E</m:t>
              </m:r>
              <m:r>
                <m:rPr>
                  <m:sty m:val="p"/>
                </m:rPr>
                <m:t>[</m:t>
              </m:r>
              <m:r>
                <m:t>T</m:t>
              </m:r>
              <m:r>
                <m:rPr>
                  <m:sty m:val="p"/>
                </m:rPr>
                <m:t>]</m:t>
              </m:r>
              <m:r>
                <m:rPr>
                  <m:sty m:val="p"/>
                </m:rPr>
                <m:t>=</m:t>
              </m:r>
              <m:r>
                <m:t>a</m:t>
              </m:r>
              <m:r>
                <m:rPr>
                  <m:sty m:val="p"/>
                </m:rPr>
                <m:t>/</m:t>
              </m:r>
              <m:r>
                <m:t>μ</m:t>
              </m:r>
            </m:oMath>
            <w:r>
              <w:t xml:space="preserve">,</w:t>
            </w:r>
            <w:r>
              <w:t xml:space="preserve"> </w:t>
            </w:r>
            <m:oMath>
              <m:r>
                <m:t>V</m:t>
              </m:r>
              <m:r>
                <m:t>a</m:t>
              </m:r>
              <m:r>
                <m:t>r</m:t>
              </m:r>
              <m:r>
                <m:rPr>
                  <m:sty m:val="p"/>
                </m:rPr>
                <m:t>[</m:t>
              </m:r>
              <m:r>
                <m:t>T</m:t>
              </m:r>
              <m:r>
                <m:rPr>
                  <m:sty m:val="p"/>
                </m:rPr>
                <m:t>]</m:t>
              </m:r>
              <m:r>
                <m:rPr>
                  <m:sty m:val="p"/>
                </m:rPr>
                <m:t>=</m:t>
              </m:r>
              <m:r>
                <m:t>a</m:t>
              </m:r>
              <m:sSup>
                <m:e>
                  <m:r>
                    <m:t>σ</m:t>
                  </m:r>
                </m:e>
                <m:sup>
                  <m:r>
                    <m:t>2</m:t>
                  </m:r>
                </m:sup>
              </m:sSup>
              <m:r>
                <m:rPr>
                  <m:sty m:val="p"/>
                </m:rPr>
                <m:t>/</m:t>
              </m:r>
              <m:sSup>
                <m:e>
                  <m:r>
                    <m:t>μ</m:t>
                  </m:r>
                </m:e>
                <m:sup>
                  <m:r>
                    <m:t>3</m:t>
                  </m:r>
                </m:sup>
              </m:sSup>
            </m:oMath>
          </w:p>
        </w:tc>
        <w:tc>
          <w:tcPr>
            <w:tcW w:w="927" w:type="dxa"/>
          </w:tcPr>
          <w:p>
            <w:pPr>
              <w:pStyle w:val="Compact"/>
              <w:jc w:val="left"/>
            </w:pPr>
            <w:r>
              <w:t xml:space="preserve">(12.60)</w:t>
            </w:r>
          </w:p>
        </w:tc>
      </w:tr>
      <w:tr>
        <w:tc>
          <w:tcPr>
            <w:tcW w:w="2915" w:type="dxa"/>
          </w:tcPr>
          <w:p>
            <w:pPr>
              <w:pStyle w:val="Compact"/>
              <w:jc w:val="left"/>
            </w:pPr>
            <w:r>
              <w:t xml:space="preserve">Bayesian drift update</w:t>
            </w:r>
          </w:p>
        </w:tc>
        <w:tc>
          <w:tcPr>
            <w:tcW w:w="5698" w:type="dxa"/>
          </w:tcPr>
          <w:p>
            <w:pPr>
              <w:pStyle w:val="Compact"/>
              <w:jc w:val="left"/>
            </w:pPr>
            <w:r>
              <w:t xml:space="preserve">(12.62)</w:t>
            </w:r>
          </w:p>
        </w:tc>
        <w:tc>
          <w:tcPr>
            <w:tcW w:w="927" w:type="dxa"/>
          </w:tcPr>
          <w:p>
            <w:pPr>
              <w:pStyle w:val="Compact"/>
              <w:jc w:val="left"/>
            </w:pPr>
            <w:r>
              <w:t xml:space="preserve">(12.62)</w:t>
            </w:r>
          </w:p>
        </w:tc>
      </w:tr>
      <w:tr>
        <w:tc>
          <w:tcPr>
            <w:tcW w:w="2915" w:type="dxa"/>
          </w:tcPr>
          <w:p>
            <w:pPr>
              <w:pStyle w:val="Compact"/>
              <w:jc w:val="left"/>
            </w:pPr>
            <w:r>
              <w:t xml:space="preserve">Gamma-process first passage</w:t>
            </w:r>
          </w:p>
        </w:tc>
        <w:tc>
          <w:tcPr>
            <w:tcW w:w="5698" w:type="dxa"/>
          </w:tcPr>
          <w:p>
            <w:pPr>
              <w:pStyle w:val="Compact"/>
              <w:jc w:val="left"/>
            </w:pPr>
            <w:r>
              <w:t xml:space="preserve">(12.64)</w:t>
            </w:r>
          </w:p>
        </w:tc>
        <w:tc>
          <w:tcPr>
            <w:tcW w:w="927" w:type="dxa"/>
          </w:tcPr>
          <w:p>
            <w:pPr>
              <w:pStyle w:val="Compact"/>
              <w:jc w:val="left"/>
            </w:pPr>
            <w:r>
              <w:t xml:space="preserve">(12.64)</w:t>
            </w:r>
          </w:p>
        </w:tc>
      </w:tr>
      <w:tr>
        <w:tc>
          <w:tcPr>
            <w:tcW w:w="2915" w:type="dxa"/>
          </w:tcPr>
          <w:p>
            <w:pPr>
              <w:pStyle w:val="Compact"/>
              <w:jc w:val="left"/>
            </w:pPr>
            <w:r>
              <w:t xml:space="preserve">Interval coverage and width</w:t>
            </w:r>
          </w:p>
        </w:tc>
        <w:tc>
          <w:tcPr>
            <w:tcW w:w="5698" w:type="dxa"/>
          </w:tcPr>
          <w:p>
            <w:pPr>
              <w:pStyle w:val="Compact"/>
              <w:jc w:val="left"/>
            </w:pPr>
            <w:r>
              <w:t xml:space="preserve">PICP, MPIW</w:t>
            </w:r>
          </w:p>
        </w:tc>
        <w:tc>
          <w:tcPr>
            <w:tcW w:w="927" w:type="dxa"/>
          </w:tcPr>
          <w:p>
            <w:pPr>
              <w:pStyle w:val="Compact"/>
              <w:jc w:val="left"/>
            </w:pPr>
            <w:r>
              <w:t xml:space="preserve">(12.67)</w:t>
            </w:r>
          </w:p>
        </w:tc>
      </w:tr>
      <w:tr>
        <w:tc>
          <w:tcPr>
            <w:tcW w:w="2915" w:type="dxa"/>
          </w:tcPr>
          <w:p>
            <w:pPr>
              <w:pStyle w:val="Compact"/>
              <w:jc w:val="left"/>
            </w:pPr>
            <w:r>
              <w:t xml:space="preserve">Late-penalized score</w:t>
            </w:r>
          </w:p>
        </w:tc>
        <w:tc>
          <w:tcPr>
            <w:tcW w:w="5698" w:type="dxa"/>
          </w:tcPr>
          <w:p>
            <w:pPr>
              <w:pStyle w:val="Compact"/>
              <w:jc w:val="left"/>
            </w:pPr>
            <w:r>
              <w:t xml:space="preserve">(12.71)</w:t>
            </w:r>
          </w:p>
        </w:tc>
        <w:tc>
          <w:tcPr>
            <w:tcW w:w="927" w:type="dxa"/>
          </w:tcPr>
          <w:p>
            <w:pPr>
              <w:pStyle w:val="Compact"/>
              <w:jc w:val="left"/>
            </w:pPr>
            <w:r>
              <w:t xml:space="preserve">(12.71)</w:t>
            </w:r>
          </w:p>
        </w:tc>
      </w:tr>
      <w:tr>
        <w:tc>
          <w:tcPr>
            <w:tcW w:w="2915" w:type="dxa"/>
          </w:tcPr>
          <w:p>
            <w:pPr>
              <w:pStyle w:val="Compact"/>
              <w:jc w:val="left"/>
            </w:pPr>
            <w:r>
              <w:t xml:space="preserve">Weibull reliability, hazard</w:t>
            </w:r>
          </w:p>
        </w:tc>
        <w:tc>
          <w:tcPr>
            <w:tcW w:w="5698" w:type="dxa"/>
          </w:tcPr>
          <w:p>
            <w:pPr>
              <w:pStyle w:val="Compact"/>
              <w:jc w:val="left"/>
            </w:pPr>
            <w:r>
              <w:t xml:space="preserve">(12.72)</w:t>
            </w:r>
          </w:p>
        </w:tc>
        <w:tc>
          <w:tcPr>
            <w:tcW w:w="927" w:type="dxa"/>
          </w:tcPr>
          <w:p>
            <w:pPr>
              <w:pStyle w:val="Compact"/>
              <w:jc w:val="left"/>
            </w:pPr>
            <w:r>
              <w:t xml:space="preserve">(12.72)</w:t>
            </w:r>
          </w:p>
        </w:tc>
      </w:tr>
      <w:tr>
        <w:tc>
          <w:tcPr>
            <w:tcW w:w="2915" w:type="dxa"/>
          </w:tcPr>
          <w:p>
            <w:pPr>
              <w:pStyle w:val="Compact"/>
              <w:jc w:val="left"/>
            </w:pPr>
            <w:r>
              <w:t xml:space="preserve">Censored likelihood</w:t>
            </w:r>
          </w:p>
        </w:tc>
        <w:tc>
          <w:tcPr>
            <w:tcW w:w="5698" w:type="dxa"/>
          </w:tcPr>
          <w:p>
            <w:pPr>
              <w:pStyle w:val="Compact"/>
              <w:jc w:val="left"/>
            </w:pPr>
            <m:oMath>
              <m:r>
                <m:rPr>
                  <m:sty m:val="p"/>
                </m:rPr>
                <m:t>∏</m:t>
              </m:r>
              <m:r>
                <m:t>h</m:t>
              </m:r>
              <m:sSup>
                <m:e>
                  <m:d>
                    <m:dPr>
                      <m:begChr m:val="("/>
                      <m:endChr m:val=")"/>
                      <m:sepChr m:val=""/>
                      <m:grow/>
                    </m:dPr>
                    <m:e>
                      <m:sSub>
                        <m:e>
                          <m:r>
                            <m:t>t</m:t>
                          </m:r>
                        </m:e>
                        <m:sub>
                          <m:r>
                            <m:t>i</m:t>
                          </m:r>
                        </m:sub>
                      </m:sSub>
                    </m:e>
                  </m:d>
                </m:e>
                <m:sup>
                  <m:sSub>
                    <m:e>
                      <m:r>
                        <m:t>δ</m:t>
                      </m:r>
                    </m:e>
                    <m:sub>
                      <m:r>
                        <m:t>i</m:t>
                      </m:r>
                    </m:sub>
                  </m:sSub>
                </m:sup>
              </m:sSup>
              <m:r>
                <m:t>R</m:t>
              </m:r>
              <m:d>
                <m:dPr>
                  <m:begChr m:val="("/>
                  <m:endChr m:val=")"/>
                  <m:sepChr m:val=""/>
                  <m:grow/>
                </m:dPr>
                <m:e>
                  <m:sSub>
                    <m:e>
                      <m:r>
                        <m:t>t</m:t>
                      </m:r>
                    </m:e>
                    <m:sub>
                      <m:r>
                        <m:t>i</m:t>
                      </m:r>
                    </m:sub>
                  </m:sSub>
                </m:e>
              </m:d>
            </m:oMath>
          </w:p>
        </w:tc>
        <w:tc>
          <w:tcPr>
            <w:tcW w:w="927" w:type="dxa"/>
          </w:tcPr>
          <w:p>
            <w:pPr>
              <w:pStyle w:val="Compact"/>
              <w:jc w:val="left"/>
            </w:pPr>
            <w:r>
              <w:t xml:space="preserve">(12.75)</w:t>
            </w:r>
          </w:p>
        </w:tc>
      </w:tr>
      <w:tr>
        <w:tc>
          <w:tcPr>
            <w:tcW w:w="2915" w:type="dxa"/>
          </w:tcPr>
          <w:p>
            <w:pPr>
              <w:pStyle w:val="Compact"/>
              <w:jc w:val="left"/>
            </w:pPr>
            <w:r>
              <w:t xml:space="preserve">Cox proportional hazards</w:t>
            </w:r>
          </w:p>
        </w:tc>
        <w:tc>
          <w:tcPr>
            <w:tcW w:w="5698" w:type="dxa"/>
          </w:tcPr>
          <w:p>
            <w:pPr>
              <w:pStyle w:val="Compact"/>
              <w:jc w:val="left"/>
            </w:pPr>
            <m:oMath>
              <m:r>
                <m:t>h</m:t>
              </m:r>
              <m:d>
                <m:dPr>
                  <m:begChr m:val="("/>
                  <m:endChr m:val=")"/>
                  <m:sepChr m:val=""/>
                  <m:grow/>
                </m:dPr>
                <m:e>
                  <m:r>
                    <m:t>t</m:t>
                  </m:r>
                  <m:r>
                    <m:rPr>
                      <m:sty m:val="p"/>
                    </m:rPr>
                    <m:t>∣</m:t>
                  </m:r>
                  <m:r>
                    <m:rPr>
                      <m:sty m:val="b"/>
                    </m:rPr>
                    <m:t>z</m:t>
                  </m:r>
                </m:e>
              </m:d>
              <m:r>
                <m:rPr>
                  <m:sty m:val="p"/>
                </m:rPr>
                <m:t>=</m:t>
              </m:r>
              <m:sSub>
                <m:e>
                  <m:r>
                    <m:t>h</m:t>
                  </m:r>
                </m:e>
                <m:sub>
                  <m:r>
                    <m:t>0</m:t>
                  </m:r>
                </m:sub>
              </m:sSub>
              <m:d>
                <m:dPr>
                  <m:begChr m:val="("/>
                  <m:endChr m:val=")"/>
                  <m:sepChr m:val=""/>
                  <m:grow/>
                </m:dPr>
                <m:e>
                  <m:r>
                    <m:t>t</m:t>
                  </m:r>
                </m:e>
              </m:d>
              <m:sSup>
                <m:e>
                  <m:r>
                    <m:t>e</m:t>
                  </m:r>
                </m:e>
                <m:sup>
                  <m:sSubSup>
                    <m:e>
                      <m:r>
                        <m:rPr>
                          <m:sty m:val="b"/>
                        </m:rPr>
                        <m:t>β</m:t>
                      </m:r>
                    </m:e>
                    <m:sub>
                      <m:r>
                        <m:t>c</m:t>
                      </m:r>
                    </m:sub>
                    <m:sup>
                      <m:r>
                        <m:rPr>
                          <m:sty m:val="p"/>
                          <m:scr m:val="sans-serif"/>
                        </m:rPr>
                        <m:t>T</m:t>
                      </m:r>
                    </m:sup>
                  </m:sSubSup>
                  <m:r>
                    <m:rPr>
                      <m:sty m:val="b"/>
                    </m:rPr>
                    <m:t>z</m:t>
                  </m:r>
                </m:sup>
              </m:sSup>
            </m:oMath>
          </w:p>
        </w:tc>
        <w:tc>
          <w:tcPr>
            <w:tcW w:w="927" w:type="dxa"/>
          </w:tcPr>
          <w:p>
            <w:pPr>
              <w:pStyle w:val="Compact"/>
              <w:jc w:val="left"/>
            </w:pPr>
            <w:r>
              <w:t xml:space="preserve">(12.79)</w:t>
            </w:r>
          </w:p>
        </w:tc>
      </w:tr>
      <w:tr>
        <w:tc>
          <w:tcPr>
            <w:tcW w:w="2915" w:type="dxa"/>
          </w:tcPr>
          <w:p>
            <w:pPr>
              <w:pStyle w:val="Compact"/>
              <w:jc w:val="left"/>
            </w:pPr>
            <w:r>
              <w:t xml:space="preserve">Age-replacement cost rate</w:t>
            </w:r>
          </w:p>
        </w:tc>
        <w:tc>
          <w:tcPr>
            <w:tcW w:w="5698" w:type="dxa"/>
          </w:tcPr>
          <w:p>
            <w:pPr>
              <w:pStyle w:val="Compact"/>
              <w:jc w:val="left"/>
            </w:pPr>
            <w:r>
              <w:t xml:space="preserve">(12.83)</w:t>
            </w:r>
          </w:p>
        </w:tc>
        <w:tc>
          <w:tcPr>
            <w:tcW w:w="927" w:type="dxa"/>
          </w:tcPr>
          <w:p>
            <w:pPr>
              <w:pStyle w:val="Compact"/>
              <w:jc w:val="left"/>
            </w:pPr>
            <w:r>
              <w:t xml:space="preserve">(12.83)</w:t>
            </w:r>
          </w:p>
        </w:tc>
      </w:tr>
      <w:tr>
        <w:tc>
          <w:tcPr>
            <w:tcW w:w="2915" w:type="dxa"/>
          </w:tcPr>
          <w:p>
            <w:pPr>
              <w:pStyle w:val="Compact"/>
              <w:jc w:val="left"/>
            </w:pPr>
            <w:r>
              <w:t xml:space="preserve">Semiconductor damage</w:t>
            </w:r>
          </w:p>
        </w:tc>
        <w:tc>
          <w:tcPr>
            <w:tcW w:w="5698" w:type="dxa"/>
          </w:tcPr>
          <w:p>
            <w:pPr>
              <w:pStyle w:val="Compact"/>
              <w:jc w:val="left"/>
            </w:pPr>
            <m:oMath>
              <m:r>
                <m:t>D</m:t>
              </m:r>
              <m:r>
                <m:rPr>
                  <m:sty m:val="p"/>
                </m:rPr>
                <m:t>=</m:t>
              </m:r>
              <m:r>
                <m:rPr>
                  <m:sty m:val="p"/>
                </m:rPr>
                <m:t>∑</m:t>
              </m:r>
              <m:sSub>
                <m:e>
                  <m:r>
                    <m:t>n</m:t>
                  </m:r>
                </m:e>
                <m:sub>
                  <m:r>
                    <m:t>k</m:t>
                  </m:r>
                </m:sub>
              </m:sSub>
              <m:r>
                <m:rPr>
                  <m:sty m:val="p"/>
                </m:rPr>
                <m:t>/</m:t>
              </m:r>
              <m:sSub>
                <m:e>
                  <m:r>
                    <m:t>N</m:t>
                  </m:r>
                </m:e>
                <m:sub>
                  <m:r>
                    <m:t>f</m:t>
                  </m:r>
                </m:sub>
              </m:sSub>
              <m:d>
                <m:dPr>
                  <m:begChr m:val="("/>
                  <m:endChr m:val=")"/>
                  <m:sepChr m:val=""/>
                  <m:grow/>
                </m:dPr>
                <m:e>
                  <m:r>
                    <m:t>Δ</m:t>
                  </m:r>
                  <m:sSub>
                    <m:e>
                      <m:r>
                        <m:t>T</m:t>
                      </m:r>
                    </m:e>
                    <m:sub>
                      <m:r>
                        <m:t>j</m:t>
                      </m:r>
                      <m:r>
                        <m:rPr>
                          <m:sty m:val="p"/>
                        </m:rPr>
                        <m:t>,</m:t>
                      </m:r>
                      <m:r>
                        <m:t>k</m:t>
                      </m:r>
                    </m:sub>
                  </m:sSub>
                  <m:r>
                    <m:rPr>
                      <m:sty m:val="p"/>
                    </m:rPr>
                    <m:t>,</m:t>
                  </m:r>
                  <m:sSub>
                    <m:e>
                      <m:r>
                        <m:t>T</m:t>
                      </m:r>
                    </m:e>
                    <m:sub>
                      <m:r>
                        <m:t>m</m:t>
                      </m:r>
                      <m:r>
                        <m:rPr>
                          <m:sty m:val="p"/>
                        </m:rPr>
                        <m:t>,</m:t>
                      </m:r>
                      <m:r>
                        <m:t>k</m:t>
                      </m:r>
                    </m:sub>
                  </m:sSub>
                </m:e>
              </m:d>
            </m:oMath>
          </w:p>
        </w:tc>
        <w:tc>
          <w:tcPr>
            <w:tcW w:w="927" w:type="dxa"/>
          </w:tcPr>
          <w:p>
            <w:pPr>
              <w:pStyle w:val="Compact"/>
              <w:jc w:val="left"/>
            </w:pPr>
            <w:r>
              <w:t xml:space="preserve">(12.88)</w:t>
            </w:r>
          </w:p>
        </w:tc>
      </w:tr>
      <w:tr>
        <w:tc>
          <w:tcPr>
            <w:tcW w:w="2915" w:type="dxa"/>
          </w:tcPr>
          <w:p>
            <w:pPr>
              <w:pStyle w:val="Compact"/>
              <w:jc w:val="left"/>
            </w:pPr>
            <w:r>
              <w:t xml:space="preserve">Weakest-cell pack capacity</w:t>
            </w:r>
          </w:p>
        </w:tc>
        <w:tc>
          <w:tcPr>
            <w:tcW w:w="5698" w:type="dxa"/>
          </w:tcPr>
          <w:p>
            <w:pPr>
              <w:pStyle w:val="Compact"/>
              <w:jc w:val="left"/>
            </w:pPr>
            <m:oMath>
              <m:sSub>
                <m:e>
                  <m:r>
                    <m:t>Q</m:t>
                  </m:r>
                </m:e>
                <m:sub>
                  <m:r>
                    <m:t>p</m:t>
                  </m:r>
                  <m:r>
                    <m:t>a</m:t>
                  </m:r>
                  <m:r>
                    <m:t>c</m:t>
                  </m:r>
                  <m:r>
                    <m:t>k</m:t>
                  </m:r>
                </m:sub>
              </m:sSub>
              <m:r>
                <m:rPr>
                  <m:sty m:val="p"/>
                </m:rPr>
                <m:t>=</m:t>
              </m:r>
              <m:sSub>
                <m:e>
                  <m:r>
                    <m:rPr>
                      <m:sty m:val="p"/>
                    </m:rPr>
                    <m:t>min</m:t>
                  </m:r>
                </m:e>
                <m:sub>
                  <m:r>
                    <m:t>i</m:t>
                  </m:r>
                </m:sub>
              </m:sSub>
              <m:sSub>
                <m:e>
                  <m:r>
                    <m:t>Q</m:t>
                  </m:r>
                </m:e>
                <m:sub>
                  <m:r>
                    <m:t>i</m:t>
                  </m:r>
                </m:sub>
              </m:sSub>
            </m:oMath>
          </w:p>
        </w:tc>
        <w:tc>
          <w:tcPr>
            <w:tcW w:w="927" w:type="dxa"/>
          </w:tcPr>
          <w:p>
            <w:pPr>
              <w:pStyle w:val="Compact"/>
              <w:jc w:val="left"/>
            </w:pPr>
            <w:r>
              <w:t xml:space="preserve">(12.92)</w:t>
            </w:r>
          </w:p>
        </w:tc>
      </w:tr>
      <w:tr>
        <w:tc>
          <w:tcPr>
            <w:tcW w:w="2915" w:type="dxa"/>
          </w:tcPr>
          <w:p>
            <w:pPr>
              <w:pStyle w:val="Compact"/>
              <w:jc w:val="left"/>
            </w:pPr>
            <w:r>
              <w:t xml:space="preserve">Gear mesh and sidebands</w:t>
            </w:r>
          </w:p>
        </w:tc>
        <w:tc>
          <w:tcPr>
            <w:tcW w:w="5698" w:type="dxa"/>
          </w:tcPr>
          <w:p>
            <w:pPr>
              <w:pStyle w:val="Compact"/>
              <w:jc w:val="left"/>
            </w:pPr>
            <m:oMath>
              <m:sSub>
                <m:e>
                  <m:r>
                    <m:t>f</m:t>
                  </m:r>
                </m:e>
                <m:sub>
                  <m:r>
                    <m:t>m</m:t>
                  </m:r>
                </m:sub>
              </m:sSub>
              <m:r>
                <m:rPr>
                  <m:sty m:val="p"/>
                </m:rPr>
                <m:t>=</m:t>
              </m:r>
              <m:sSub>
                <m:e>
                  <m:r>
                    <m:t>z</m:t>
                  </m:r>
                </m:e>
                <m:sub>
                  <m:r>
                    <m:t>1</m:t>
                  </m:r>
                </m:sub>
              </m:sSub>
              <m:sSub>
                <m:e>
                  <m:r>
                    <m:t>f</m:t>
                  </m:r>
                </m:e>
                <m:sub>
                  <m:r>
                    <m:t>1</m:t>
                  </m:r>
                </m:sub>
              </m:sSub>
            </m:oMath>
            <w:r>
              <w:t xml:space="preserve">;</w:t>
            </w:r>
            <w:r>
              <w:t xml:space="preserve"> </w:t>
            </w:r>
            <m:oMath>
              <m:sSub>
                <m:e>
                  <m:r>
                    <m:t>f</m:t>
                  </m:r>
                </m:e>
                <m:sub>
                  <m:r>
                    <m:t>m</m:t>
                  </m:r>
                </m:sub>
              </m:sSub>
              <m:r>
                <m:rPr>
                  <m:sty m:val="p"/>
                </m:rPr>
                <m:t>±</m:t>
              </m:r>
              <m:r>
                <m:t>k</m:t>
              </m:r>
              <m:sSub>
                <m:e>
                  <m:r>
                    <m:t>f</m:t>
                  </m:r>
                </m:e>
                <m:sub>
                  <m:r>
                    <m:t>1</m:t>
                  </m:r>
                </m:sub>
              </m:sSub>
            </m:oMath>
          </w:p>
        </w:tc>
        <w:tc>
          <w:tcPr>
            <w:tcW w:w="927" w:type="dxa"/>
          </w:tcPr>
          <w:p>
            <w:pPr>
              <w:pStyle w:val="Compact"/>
              <w:jc w:val="left"/>
            </w:pPr>
            <w:r>
              <w:t xml:space="preserve">(12.93), (12.94)</w:t>
            </w:r>
          </w:p>
        </w:tc>
      </w:tr>
      <w:tr>
        <w:tc>
          <w:tcPr>
            <w:tcW w:w="2915" w:type="dxa"/>
          </w:tcPr>
          <w:p>
            <w:pPr>
              <w:pStyle w:val="Compact"/>
              <w:jc w:val="left"/>
            </w:pPr>
            <w:r>
              <w:t xml:space="preserve">Transformer ageing rate</w:t>
            </w:r>
          </w:p>
        </w:tc>
        <w:tc>
          <w:tcPr>
            <w:tcW w:w="5698" w:type="dxa"/>
          </w:tcPr>
          <w:p>
            <w:pPr>
              <w:pStyle w:val="Compact"/>
              <w:jc w:val="left"/>
            </w:pPr>
            <m:oMath>
              <m:r>
                <m:t>V</m:t>
              </m:r>
              <m:r>
                <m:rPr>
                  <m:sty m:val="p"/>
                </m:rPr>
                <m:t>=</m:t>
              </m:r>
              <m:sSup>
                <m:e>
                  <m:r>
                    <m:t>2</m:t>
                  </m:r>
                </m:e>
                <m:sup>
                  <m:d>
                    <m:dPr>
                      <m:begChr m:val="("/>
                      <m:endChr m:val=")"/>
                      <m:sepChr m:val=""/>
                      <m:grow/>
                    </m:dPr>
                    <m:e>
                      <m:sSub>
                        <m:e>
                          <m:r>
                            <m:t>θ</m:t>
                          </m:r>
                        </m:e>
                        <m:sub>
                          <m:r>
                            <m:t>h</m:t>
                          </m:r>
                        </m:sub>
                      </m:sSub>
                      <m:r>
                        <m:rPr>
                          <m:sty m:val="p"/>
                        </m:rPr>
                        <m:t>−</m:t>
                      </m:r>
                      <m:r>
                        <m:t>98</m:t>
                      </m:r>
                    </m:e>
                  </m:d>
                  <m:r>
                    <m:rPr>
                      <m:sty m:val="p"/>
                    </m:rPr>
                    <m:t>/</m:t>
                  </m:r>
                  <m:r>
                    <m:t>6</m:t>
                  </m:r>
                </m:sup>
              </m:sSup>
            </m:oMath>
          </w:p>
        </w:tc>
        <w:tc>
          <w:tcPr>
            <w:tcW w:w="927" w:type="dxa"/>
          </w:tcPr>
          <w:p>
            <w:pPr>
              <w:pStyle w:val="Compact"/>
              <w:jc w:val="left"/>
            </w:pPr>
            <w:r>
              <w:t xml:space="preserve">(12.98)</w:t>
            </w:r>
          </w:p>
        </w:tc>
      </w:tr>
      <w:tr>
        <w:tc>
          <w:tcPr>
            <w:tcW w:w="2915" w:type="dxa"/>
          </w:tcPr>
          <w:p>
            <w:pPr>
              <w:pStyle w:val="Compact"/>
              <w:jc w:val="left"/>
            </w:pPr>
            <w:r>
              <w:t xml:space="preserve">Maintenance decision</w:t>
            </w:r>
          </w:p>
        </w:tc>
        <w:tc>
          <w:tcPr>
            <w:tcW w:w="5698" w:type="dxa"/>
          </w:tcPr>
          <w:p>
            <w:pPr>
              <w:pStyle w:val="Compact"/>
              <w:jc w:val="left"/>
            </w:pPr>
            <m:oMath>
              <m:sSub>
                <m:e>
                  <m:r>
                    <m:t>p</m:t>
                  </m:r>
                </m:e>
                <m:sub>
                  <m:r>
                    <m:t>f</m:t>
                  </m:r>
                </m:sub>
              </m:sSub>
              <m:r>
                <m:rPr>
                  <m:sty m:val="p"/>
                </m:rPr>
                <m:t>=</m:t>
              </m:r>
              <m:sSub>
                <m:e>
                  <m:r>
                    <m:t>F</m:t>
                  </m:r>
                </m:e>
                <m:sub>
                  <m:r>
                    <m:t>R</m:t>
                  </m:r>
                  <m:r>
                    <m:t>U</m:t>
                  </m:r>
                  <m:r>
                    <m:t>L</m:t>
                  </m:r>
                </m:sub>
              </m:sSub>
              <m:d>
                <m:dPr>
                  <m:begChr m:val="("/>
                  <m:endChr m:val=")"/>
                  <m:sepChr m:val=""/>
                  <m:grow/>
                </m:dPr>
                <m:e>
                  <m:r>
                    <m:rPr>
                      <m:sty m:val="p"/>
                    </m:rPr>
                    <m:t>max</m:t>
                  </m:r>
                  <m:d>
                    <m:dPr>
                      <m:begChr m:val="("/>
                      <m:endChr m:val=")"/>
                      <m:sepChr m:val=""/>
                      <m:grow/>
                    </m:dPr>
                    <m:e>
                      <m:sSub>
                        <m:e>
                          <m:r>
                            <m:t>t</m:t>
                          </m:r>
                        </m:e>
                        <m:sub>
                          <m:r>
                            <m:t>o</m:t>
                          </m:r>
                          <m:r>
                            <m:t>u</m:t>
                          </m:r>
                          <m:r>
                            <m:t>t</m:t>
                          </m:r>
                          <m:r>
                            <m:t>a</m:t>
                          </m:r>
                          <m:r>
                            <m:t>g</m:t>
                          </m:r>
                          <m:r>
                            <m:t>e</m:t>
                          </m:r>
                        </m:sub>
                      </m:sSub>
                      <m:r>
                        <m:rPr>
                          <m:sty m:val="p"/>
                        </m:rPr>
                        <m:t>,</m:t>
                      </m:r>
                      <m:sSub>
                        <m:e>
                          <m:r>
                            <m:t>t</m:t>
                          </m:r>
                        </m:e>
                        <m:sub>
                          <m:r>
                            <m:t>l</m:t>
                          </m:r>
                          <m:r>
                            <m:t>e</m:t>
                          </m:r>
                          <m:r>
                            <m:t>a</m:t>
                          </m:r>
                          <m:r>
                            <m:t>d</m:t>
                          </m:r>
                        </m:sub>
                      </m:sSub>
                    </m:e>
                  </m:d>
                </m:e>
              </m:d>
            </m:oMath>
          </w:p>
        </w:tc>
        <w:tc>
          <w:tcPr>
            <w:tcW w:w="927" w:type="dxa"/>
          </w:tcPr>
          <w:p>
            <w:pPr>
              <w:pStyle w:val="Compact"/>
              <w:jc w:val="left"/>
            </w:pPr>
            <w:r>
              <w:t xml:space="preserve">(12.102)</w:t>
            </w:r>
          </w:p>
        </w:tc>
      </w:tr>
    </w:tbl>
    <w:bookmarkEnd w:id="204"/>
    <w:bookmarkStart w:id="205" w:name="exercises"/>
    <w:p>
      <w:pPr>
        <w:pStyle w:val="Heading1"/>
      </w:pPr>
      <w:r>
        <w:t xml:space="preserve">Exercises</w:t>
      </w:r>
    </w:p>
    <w:p>
      <w:pPr>
        <w:pStyle w:val="FirstParagraph"/>
      </w:pPr>
      <w:r>
        <w:t xml:space="preserve">The fifteen exercises are grouped by theme. Most combine a numerical part, a derivation and a question about what can go wrong, so that each can be set as one assignment; the last four are open research and design projects. Complete solutions to all fifteen are given in the Answer Key.</w:t>
      </w:r>
    </w:p>
    <w:p>
      <w:pPr>
        <w:pStyle w:val="SectionPlain"/>
      </w:pPr>
      <w:r>
        <w:t xml:space="preserve">Group A: signals, indicators and detection</w:t>
      </w:r>
    </w:p>
    <w:p>
      <w:pPr>
        <w:pStyle w:val="BodyText"/>
      </w:pPr>
      <w:r>
        <w:rPr>
          <w:bCs/>
          <w:b/>
        </w:rPr>
        <w:t xml:space="preserve">12.1</w:t>
      </w:r>
      <w:r>
        <w:t xml:space="preserve"> </w:t>
      </w:r>
      <w:r>
        <w:rPr>
          <w:bCs/>
          <w:b/>
        </w:rPr>
        <w:t xml:space="preserve">Sensors, sampling and indicators.</w:t>
      </w:r>
      <w:r>
        <w:t xml:space="preserve"> (a) Show that a sinusoid has a crest factor of </w:t>
      </w:r>
      <m:oMath>
        <m:rad>
          <m:radPr>
            <m:degHide m:val="on"/>
          </m:radPr>
          <m:deg/>
          <m:e>
            <m:r>
              <m:t>2</m:t>
            </m:r>
          </m:e>
        </m:rad>
      </m:oMath>
      <w:r>
        <w:t xml:space="preserve"> and a kurtosis of 1.5. (b) An accelerometer of 100 mV/g sensitivity reads 0.2 V peak at 50 Hz. Find the acceleration, velocity and displacement amplitudes by (12.3). (c) Find the quantization step and the ideal SQNR of a 16-bit ADC spanning ±5 V by (12.4). (d) A vibration record has </w:t>
      </w:r>
      <m:oMath>
        <m:sSub>
          <m:e>
            <m:r>
              <m:t>f</m:t>
            </m:r>
          </m:e>
          <m:sub>
            <m:r>
              <m:t>s</m:t>
            </m:r>
          </m:sub>
        </m:sSub>
        <m:r>
          <m:rPr>
            <m:sty m:val="p"/>
          </m:rPr>
          <m:t>=</m:t>
        </m:r>
        <m:r>
          <m:t>10</m:t>
        </m:r>
        <m:r>
          <m:t> </m:t>
        </m:r>
        <m:r>
          <m:t>240</m:t>
        </m:r>
      </m:oMath>
      <w:r>
        <w:t xml:space="preserve"> Hz and </w:t>
      </w:r>
      <m:oMath>
        <m:r>
          <m:t>N</m:t>
        </m:r>
        <m:r>
          <m:rPr>
            <m:sty m:val="p"/>
          </m:rPr>
          <m:t>=</m:t>
        </m:r>
        <m:r>
          <m:t>8192</m:t>
        </m:r>
      </m:oMath>
      <w:r>
        <w:t xml:space="preserve"> samples. Find its duration and frequency resolution by (12.7).</w:t>
      </w:r>
    </w:p>
    <w:p>
      <w:pPr>
        <w:pStyle w:val="BodyText"/>
      </w:pPr>
      <w:r>
        <w:rPr>
          <w:bCs/>
          <w:b/>
        </w:rPr>
        <w:t xml:space="preserve">12.2</w:t>
      </w:r>
      <w:r>
        <w:t xml:space="preserve"> </w:t>
      </w:r>
      <w:r>
        <w:rPr>
          <w:bCs/>
          <w:b/>
        </w:rPr>
        <w:t xml:space="preserve">Bearings and gears.</w:t>
      </w:r>
      <w:r>
        <w:t xml:space="preserve"> (a) A bearing has </w:t>
      </w:r>
      <m:oMath>
        <m:sSub>
          <m:e>
            <m:r>
              <m:t>N</m:t>
            </m:r>
          </m:e>
          <m:sub>
            <m:r>
              <m:t>b</m:t>
            </m:r>
          </m:sub>
        </m:sSub>
        <m:r>
          <m:rPr>
            <m:sty m:val="p"/>
          </m:rPr>
          <m:t>=</m:t>
        </m:r>
        <m:r>
          <m:t>9</m:t>
        </m:r>
      </m:oMath>
      <w:r>
        <w:t xml:space="preserve">, </w:t>
      </w:r>
      <m:oMath>
        <m:r>
          <m:t>d</m:t>
        </m:r>
        <m:r>
          <m:rPr>
            <m:sty m:val="p"/>
          </m:rPr>
          <m:t>=</m:t>
        </m:r>
        <m:r>
          <m:t>12</m:t>
        </m:r>
      </m:oMath>
      <w:r>
        <w:t xml:space="preserve"> mm, </w:t>
      </w:r>
      <m:oMath>
        <m:r>
          <m:t>D</m:t>
        </m:r>
        <m:r>
          <m:rPr>
            <m:sty m:val="p"/>
          </m:rPr>
          <m:t>=</m:t>
        </m:r>
        <m:r>
          <m:t>60</m:t>
        </m:r>
      </m:oMath>
      <w:r>
        <w:t xml:space="preserve"> mm, </w:t>
      </w:r>
      <m:oMath>
        <m:r>
          <m:t>α</m:t>
        </m:r>
        <m:r>
          <m:rPr>
            <m:sty m:val="p"/>
          </m:rPr>
          <m:t>=</m:t>
        </m:r>
        <m:r>
          <m:t>0</m:t>
        </m:r>
      </m:oMath>
      <w:r>
        <w:t xml:space="preserve"> and runs at 1800 r/min. Find FTF, BPFO, BPFI and BSF by (12.40) and (12.41). (b) Derive (12.40) and (12.41) from the rolling-without-slip condition. (c) An envelope spectrum shows a line at 118 Hz with sidebands at ±25 Hz for the bearing of Example 12.5. What is the likely defect, and why the sidebands? (d) A 31-tooth pinion turns at 20 Hz. Find the mesh frequency and the first pair of pinion sidebands by (12.93) and (12.94). (e) A bearing's envelope line is 8 % above its computed BPFO. List three explanations and the check for each.</w:t>
      </w:r>
    </w:p>
    <w:p>
      <w:pPr>
        <w:pStyle w:val="BodyText"/>
      </w:pPr>
      <w:r>
        <w:rPr>
          <w:bCs/>
          <w:b/>
        </w:rPr>
        <w:t xml:space="preserve">12.3</w:t>
      </w:r>
      <w:r>
        <w:t xml:space="preserve"> </w:t>
      </w:r>
      <w:r>
        <w:rPr>
          <w:bCs/>
          <w:b/>
        </w:rPr>
        <w:t xml:space="preserve">Control charts and alarm budgets.</w:t>
      </w:r>
      <w:r>
        <w:t xml:space="preserve"> (a) Find the per-sample false-alarm probability and the in-control ARL of a Shewhart chart with </w:t>
      </w:r>
      <m:oMath>
        <m:r>
          <m:t>L</m:t>
        </m:r>
        <m:r>
          <m:rPr>
            <m:sty m:val="p"/>
          </m:rPr>
          <m:t>=</m:t>
        </m:r>
        <m:r>
          <m:t>2.5</m:t>
        </m:r>
      </m:oMath>
      <w:r>
        <w:t xml:space="preserve"> by (12.22). (b) Derive the steady-state variance </w:t>
      </w:r>
      <m:oMath>
        <m:r>
          <m:t>λ</m:t>
        </m:r>
        <m:r>
          <m:rPr>
            <m:sty m:val="p"/>
          </m:rPr>
          <m:t>/</m:t>
        </m:r>
        <m:d>
          <m:dPr>
            <m:begChr m:val="("/>
            <m:sepChr m:val=""/>
            <m:endChr m:val=")"/>
            <m:grow/>
          </m:dPr>
          <m:e>
            <m:r>
              <m:t>2</m:t>
            </m:r>
            <m:r>
              <m:rPr>
                <m:sty m:val="p"/>
              </m:rPr>
              <m:t>−</m:t>
            </m:r>
            <m:r>
              <m:t>λ</m:t>
            </m:r>
          </m:e>
        </m:d>
      </m:oMath>
      <w:r>
        <w:t xml:space="preserve"> of the EWMA statistic of (12.24), and find the EWMA limit for </w:t>
      </w:r>
      <m:oMath>
        <m:r>
          <m:t>λ</m:t>
        </m:r>
        <m:r>
          <m:rPr>
            <m:sty m:val="p"/>
          </m:rPr>
          <m:t>=</m:t>
        </m:r>
        <m:r>
          <m:t>0.2</m:t>
        </m:r>
      </m:oMath>
      <w:r>
        <w:t xml:space="preserve"> and </w:t>
      </w:r>
      <m:oMath>
        <m:sSub>
          <m:e>
            <m:r>
              <m:t>L</m:t>
            </m:r>
          </m:e>
          <m:sub>
            <m:r>
              <m:t>E</m:t>
            </m:r>
          </m:sub>
        </m:sSub>
        <m:r>
          <m:rPr>
            <m:sty m:val="p"/>
          </m:rPr>
          <m:t>=</m:t>
        </m:r>
        <m:r>
          <m:t>3</m:t>
        </m:r>
      </m:oMath>
      <w:r>
        <w:t xml:space="preserve">. (c) A 2-of-3 persistence rule is applied to a threshold with </w:t>
      </w:r>
      <m:oMath>
        <m:r>
          <m:t>α</m:t>
        </m:r>
        <m:r>
          <m:rPr>
            <m:sty m:val="p"/>
          </m:rPr>
          <m:t>=</m:t>
        </m:r>
        <m:r>
          <m:t>0.02</m:t>
        </m:r>
      </m:oMath>
      <w:r>
        <w:t xml:space="preserve">. Find the false-alarm probability per window by (12.30). (d) A plant monitors 40 indicators every minute and can investigate 20 false alarms a year. Find the per-sample false-alarm probability and the two-sided Gaussian limit by (12.31).</w:t>
      </w:r>
    </w:p>
    <w:p>
      <w:pPr>
        <w:pStyle w:val="BodyText"/>
      </w:pPr>
      <w:r>
        <w:rPr>
          <w:bCs/>
          <w:b/>
        </w:rPr>
        <w:t xml:space="preserve">12.4</w:t>
      </w:r>
      <w:r>
        <w:t xml:space="preserve"> </w:t>
      </w:r>
      <w:r>
        <w:rPr>
          <w:bCs/>
          <w:b/>
        </w:rPr>
        <w:t xml:space="preserve">Autocorrelation, drift and adaptation.</w:t>
      </w:r>
      <w:r>
        <w:t xml:space="preserve"> (a) Derive (12.28) for an AR(1) residual and explain what it does to the false-alarm rate of an EWMA designed for independent data. (b) Derive the steady-state residual (12.21) of exponential forgetting for a ramp fault. (c) A parameter-adaptive twin never alarms although the asset later fails. What is the likely cause, and what policy prevents it? (d) A winding-temperature residual alarms only during high-load periods. What is the likely cause, and what should be changed?</w:t>
      </w:r>
    </w:p>
    <w:p>
      <w:pPr>
        <w:pStyle w:val="SectionPlain"/>
      </w:pPr>
      <w:r>
        <w:t xml:space="preserve">Group B: evaluation and diagnosis</w:t>
      </w:r>
    </w:p>
    <w:p>
      <w:pPr>
        <w:pStyle w:val="BodyText"/>
      </w:pPr>
      <w:r>
        <w:rPr>
          <w:bCs/>
          <w:b/>
        </w:rPr>
        <w:t xml:space="preserve">12.5</w:t>
      </w:r>
      <w:r>
        <w:t xml:space="preserve"> </w:t>
      </w:r>
      <w:r>
        <w:rPr>
          <w:bCs/>
          <w:b/>
        </w:rPr>
        <w:t xml:space="preserve">Evaluating detectors and classifiers.</w:t>
      </w:r>
      <w:r>
        <w:t xml:space="preserve"> (a) A detector has TPR = 0.9 and FPR = 0.02. What fraction of its alarms are real when 2 % of periods are faulty, by (12.34)? (b) Derive (12.34) from Bayes' rule. (c) A classifier is 99 % accurate on data with 1 % faults. Why may it be useless, and which measures would reveal it? (d) A classifier trained on randomly split windows reports 97 % accuracy. List the checks you would demand before accepting it, and predict what a machine-wise split will show.</w:t>
      </w:r>
    </w:p>
    <w:p>
      <w:pPr>
        <w:pStyle w:val="BodyText"/>
      </w:pPr>
      <w:r>
        <w:rPr>
          <w:bCs/>
          <w:b/>
        </w:rPr>
        <w:t xml:space="preserve">12.6</w:t>
      </w:r>
      <w:r>
        <w:t xml:space="preserve"> </w:t>
      </w:r>
      <w:r>
        <w:rPr>
          <w:bCs/>
          <w:b/>
        </w:rPr>
        <w:t xml:space="preserve">Multivariate statistics and fusion.</w:t>
      </w:r>
      <w:r>
        <w:t xml:space="preserve"> (a) Two indicators have </w:t>
      </w:r>
      <m:oMath>
        <m:r>
          <m:rPr>
            <m:sty m:val="b"/>
          </m:rPr>
          <m:t>Σ</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1.8</m:t>
                  </m:r>
                </m:e>
              </m:mr>
              <m:mr>
                <m:e>
                  <m:r>
                    <m:t>1.8</m:t>
                  </m:r>
                </m:e>
                <m:e>
                  <m:r>
                    <m:t>1</m:t>
                  </m:r>
                </m:e>
              </m:mr>
            </m:m>
          </m:e>
        </m:d>
      </m:oMath>
      <w:r>
        <w:t xml:space="preserve"> and zero mean. Find the standardized values and </w:t>
      </w:r>
      <m:oMath>
        <m:sSup>
          <m:e>
            <m:r>
              <m:t>D</m:t>
            </m:r>
          </m:e>
          <m:sup>
            <m:r>
              <m:t>2</m:t>
            </m:r>
          </m:sup>
        </m:sSup>
      </m:oMath>
      <w:r>
        <w:t xml:space="preserve"> for </w:t>
      </w:r>
      <m:oMath>
        <m:r>
          <m:rPr>
            <m:sty m:val="b"/>
          </m:rPr>
          <m:t>x</m:t>
        </m:r>
        <m:r>
          <m:rPr>
            <m:sty m:val="p"/>
          </m:rPr>
          <m:t>=</m:t>
        </m:r>
        <m:d>
          <m:dPr>
            <m:begChr m:val="("/>
            <m:sepChr m:val=""/>
            <m:endChr m:val=")"/>
            <m:grow/>
          </m:dPr>
          <m:e>
            <m:r>
              <m:t>2</m:t>
            </m:r>
            <m:r>
              <m:rPr>
                <m:sty m:val="p"/>
              </m:rPr>
              <m:t>,</m:t>
            </m:r>
            <m:r>
              <m:rPr>
                <m:sty m:val="p"/>
              </m:rPr>
              <m:t>−</m:t>
            </m:r>
            <m:r>
              <m:t>0.5</m:t>
            </m:r>
          </m:e>
        </m:d>
      </m:oMath>
      <w:r>
        <w:t xml:space="preserve">, and judge it against </w:t>
      </w:r>
      <m:oMath>
        <m:sSubSup>
          <m:e>
            <m:r>
              <m:t>χ</m:t>
            </m:r>
          </m:e>
          <m:sub>
            <m:r>
              <m:t>2</m:t>
            </m:r>
            <m:r>
              <m:rPr>
                <m:sty m:val="p"/>
              </m:rPr>
              <m:t>,</m:t>
            </m:r>
            <m:r>
              <m:t>0.99</m:t>
            </m:r>
          </m:sub>
          <m:sup>
            <m:r>
              <m:t>2</m:t>
            </m:r>
          </m:sup>
        </m:sSubSup>
        <m:r>
          <m:rPr>
            <m:sty m:val="p"/>
          </m:rPr>
          <m:t>=</m:t>
        </m:r>
        <m:r>
          <m:t>9.21</m:t>
        </m:r>
      </m:oMath>
      <w:r>
        <w:t xml:space="preserve">. (b) Explain why each indicator alone would not alarm. (c) Derive the decision-fusion rule (12.56) from Bayes' rule and conditional independence, and the Gaussian log-likelihood ratio.</w:t>
      </w:r>
    </w:p>
    <w:p>
      <w:pPr>
        <w:pStyle w:val="BodyText"/>
      </w:pPr>
      <w:r>
        <w:rPr>
          <w:bCs/>
          <w:b/>
        </w:rPr>
        <w:t xml:space="preserve">12.7</w:t>
      </w:r>
      <w:r>
        <w:t xml:space="preserve"> </w:t>
      </w:r>
      <w:r>
        <w:rPr>
          <w:bCs/>
          <w:b/>
        </w:rPr>
        <w:t xml:space="preserve">Risk, electrical faults and batteries.</w:t>
      </w:r>
      <w:r>
        <w:t xml:space="preserve"> (a) Two FMEA modes have </w:t>
      </w:r>
      <m:oMath>
        <m:d>
          <m:dPr>
            <m:begChr m:val="("/>
            <m:sepChr m:val=""/>
            <m:endChr m:val=")"/>
            <m:grow/>
          </m:dPr>
          <m:e>
            <m:r>
              <m:t>S</m:t>
            </m:r>
            <m:r>
              <m:rPr>
                <m:sty m:val="p"/>
              </m:rPr>
              <m:t>,</m:t>
            </m:r>
            <m:r>
              <m:t>O</m:t>
            </m:r>
            <m:r>
              <m:rPr>
                <m:sty m:val="p"/>
              </m:rPr>
              <m:t>,</m:t>
            </m:r>
            <m:r>
              <m:t>D</m:t>
            </m:r>
          </m:e>
        </m:d>
        <m:r>
          <m:rPr>
            <m:sty m:val="p"/>
          </m:rPr>
          <m:t>=</m:t>
        </m:r>
        <m:d>
          <m:dPr>
            <m:begChr m:val="("/>
            <m:sepChr m:val=""/>
            <m:endChr m:val=")"/>
            <m:grow/>
          </m:dPr>
          <m:e>
            <m:r>
              <m:t>10</m:t>
            </m:r>
            <m:r>
              <m:rPr>
                <m:sty m:val="p"/>
              </m:rPr>
              <m:t>,</m:t>
            </m:r>
            <m:r>
              <m:t>2</m:t>
            </m:r>
            <m:r>
              <m:rPr>
                <m:sty m:val="p"/>
              </m:rPr>
              <m:t>,</m:t>
            </m:r>
            <m:r>
              <m:t>6</m:t>
            </m:r>
          </m:e>
        </m:d>
      </m:oMath>
      <w:r>
        <w:t xml:space="preserve"> and </w:t>
      </w:r>
      <m:oMath>
        <m:d>
          <m:dPr>
            <m:begChr m:val="("/>
            <m:sepChr m:val=""/>
            <m:endChr m:val=")"/>
            <m:grow/>
          </m:dPr>
          <m:e>
            <m:r>
              <m:t>5</m:t>
            </m:r>
            <m:r>
              <m:rPr>
                <m:sty m:val="p"/>
              </m:rPr>
              <m:t>,</m:t>
            </m:r>
            <m:r>
              <m:t>6</m:t>
            </m:r>
            <m:r>
              <m:rPr>
                <m:sty m:val="p"/>
              </m:rPr>
              <m:t>,</m:t>
            </m:r>
            <m:r>
              <m:t>4</m:t>
            </m:r>
          </m:e>
        </m:d>
      </m:oMath>
      <w:r>
        <w:t xml:space="preserve">. Compute their RPNs, and explain why they should not be treated as equal risks and why RPN is not a validated risk measure. (b) Show that </w:t>
      </w:r>
      <m:oMath>
        <m:sSub>
          <m:e>
            <m:r>
              <m:t>d</m:t>
            </m:r>
          </m:e>
          <m:sub>
            <m:r>
              <m:t>a</m:t>
            </m:r>
          </m:sub>
        </m:sSub>
        <m:r>
          <m:rPr>
            <m:sty m:val="p"/>
          </m:rPr>
          <m:t>=</m:t>
        </m:r>
        <m:r>
          <m:rPr>
            <m:sty m:val="p"/>
          </m:rPr>
          <m:t>−</m:t>
        </m:r>
        <m:r>
          <m:t>1</m:t>
        </m:r>
      </m:oMath>
      <w:r>
        <w:t xml:space="preserve"> in (12.89) when the positive half-cycle of a sinusoidal current is missing. (c) A series string's cells have capacities 98, 97, 95 and 99 Ah. What is the usable pack capacity, and what does it imply for balancing and maintenance?</w:t>
      </w:r>
    </w:p>
    <w:p>
      <w:pPr>
        <w:pStyle w:val="SectionPlain"/>
      </w:pPr>
      <w:r>
        <w:t xml:space="preserve">Group C: prognostics, reliability and decisions</w:t>
      </w:r>
    </w:p>
    <w:p>
      <w:pPr>
        <w:pStyle w:val="BodyText"/>
      </w:pPr>
      <w:r>
        <w:rPr>
          <w:bCs/>
          <w:b/>
        </w:rPr>
        <w:t xml:space="preserve">12.8</w:t>
      </w:r>
      <w:r>
        <w:t xml:space="preserve"> </w:t>
      </w:r>
      <w:r>
        <w:rPr>
          <w:bCs/>
          <w:b/>
        </w:rPr>
        <w:t xml:space="preserve">Degradation and remaining life.</w:t>
      </w:r>
      <w:r>
        <w:t xml:space="preserve"> (a) A health index is 0.4 below its failure threshold and drifts at 0.01 per week with </w:t>
      </w:r>
      <m:oMath>
        <m:r>
          <m:t>σ</m:t>
        </m:r>
        <m:r>
          <m:rPr>
            <m:sty m:val="p"/>
          </m:rPr>
          <m:t>=</m:t>
        </m:r>
        <m:r>
          <m:t>0.02</m:t>
        </m:r>
      </m:oMath>
      <w:r>
        <w:t xml:space="preserve"> per √week. Find the mean and standard deviation of the RUL by (12.60). (b) An RUL estimate has </w:t>
      </w:r>
      <m:oMath>
        <m:sSub>
          <m:e>
            <m:r>
              <m:t>σ</m:t>
            </m:r>
          </m:e>
          <m:sub>
            <m:r>
              <m:rPr>
                <m:sty m:val="p"/>
              </m:rPr>
              <m:t>m</m:t>
            </m:r>
            <m:r>
              <m:rPr>
                <m:sty m:val="p"/>
              </m:rPr>
              <m:t>o</m:t>
            </m:r>
            <m:r>
              <m:rPr>
                <m:sty m:val="p"/>
              </m:rPr>
              <m:t>d</m:t>
            </m:r>
          </m:sub>
        </m:sSub>
        <m:r>
          <m:rPr>
            <m:sty m:val="p"/>
          </m:rPr>
          <m:t>=</m:t>
        </m:r>
        <m:r>
          <m:t>10</m:t>
        </m:r>
      </m:oMath>
      <w:r>
        <w:t xml:space="preserve">, </w:t>
      </w:r>
      <m:oMath>
        <m:sSub>
          <m:e>
            <m:r>
              <m:t>σ</m:t>
            </m:r>
          </m:e>
          <m:sub>
            <m:r>
              <m:rPr>
                <m:sty m:val="p"/>
              </m:rPr>
              <m:t>m</m:t>
            </m:r>
            <m:r>
              <m:rPr>
                <m:sty m:val="p"/>
              </m:rPr>
              <m:t>e</m:t>
            </m:r>
            <m:r>
              <m:rPr>
                <m:sty m:val="p"/>
              </m:rPr>
              <m:t>a</m:t>
            </m:r>
            <m:r>
              <m:rPr>
                <m:sty m:val="p"/>
              </m:rPr>
              <m:t>s</m:t>
            </m:r>
          </m:sub>
        </m:sSub>
        <m:r>
          <m:rPr>
            <m:sty m:val="p"/>
          </m:rPr>
          <m:t>=</m:t>
        </m:r>
        <m:r>
          <m:t>5</m:t>
        </m:r>
      </m:oMath>
      <w:r>
        <w:t xml:space="preserve"> and </w:t>
      </w:r>
      <m:oMath>
        <m:sSub>
          <m:e>
            <m:r>
              <m:t>σ</m:t>
            </m:r>
          </m:e>
          <m:sub>
            <m:r>
              <m:rPr>
                <m:sty m:val="p"/>
              </m:rPr>
              <m:t>l</m:t>
            </m:r>
            <m:r>
              <m:rPr>
                <m:sty m:val="p"/>
              </m:rPr>
              <m:t>o</m:t>
            </m:r>
            <m:r>
              <m:rPr>
                <m:sty m:val="p"/>
              </m:rPr>
              <m:t>a</m:t>
            </m:r>
            <m:r>
              <m:rPr>
                <m:sty m:val="p"/>
              </m:rPr>
              <m:t>d</m:t>
            </m:r>
          </m:sub>
        </m:sSub>
        <m:r>
          <m:rPr>
            <m:sty m:val="p"/>
          </m:rPr>
          <m:t>=</m:t>
        </m:r>
        <m:r>
          <m:t>20</m:t>
        </m:r>
      </m:oMath>
      <w:r>
        <w:t xml:space="preserve"> days. Find </w:t>
      </w:r>
      <m:oMath>
        <m:sSub>
          <m:e>
            <m:r>
              <m:t>σ</m:t>
            </m:r>
          </m:e>
          <m:sub>
            <m:r>
              <m:rPr>
                <m:sty m:val="p"/>
              </m:rPr>
              <m:t>R</m:t>
            </m:r>
            <m:r>
              <m:rPr>
                <m:sty m:val="p"/>
              </m:rPr>
              <m:t>U</m:t>
            </m:r>
            <m:r>
              <m:rPr>
                <m:sty m:val="p"/>
              </m:rPr>
              <m:t>L</m:t>
            </m:r>
          </m:sub>
        </m:sSub>
      </m:oMath>
      <w:r>
        <w:t xml:space="preserve"> and the 95 % half-width by (12.66), and say which term to reduce first. (c) A capacitor's ESR grows as </w:t>
      </w:r>
      <m:oMath>
        <m:r>
          <m:t>E</m:t>
        </m:r>
        <m:r>
          <m:t>S</m:t>
        </m:r>
        <m:sSub>
          <m:e>
            <m:r>
              <m:t>R</m:t>
            </m:r>
          </m:e>
          <m:sub>
            <m:r>
              <m:t>0</m:t>
            </m:r>
          </m:sub>
        </m:sSub>
        <m:sSup>
          <m:e>
            <m:r>
              <m:t>e</m:t>
            </m:r>
          </m:e>
          <m:sup>
            <m:r>
              <m:t>k</m:t>
            </m:r>
            <m:r>
              <m:t>t</m:t>
            </m:r>
          </m:sup>
        </m:sSup>
      </m:oMath>
      <w:r>
        <w:t xml:space="preserve"> with </w:t>
      </w:r>
      <m:oMath>
        <m:r>
          <m:t>k</m:t>
        </m:r>
        <m:r>
          <m:rPr>
            <m:sty m:val="p"/>
          </m:rPr>
          <m:t>=</m:t>
        </m:r>
        <m:r>
          <m:t>2</m:t>
        </m:r>
        <m:r>
          <m:rPr>
            <m:sty m:val="p"/>
          </m:rPr>
          <m:t>×</m:t>
        </m:r>
        <m:sSup>
          <m:e>
            <m:r>
              <m:t>10</m:t>
            </m:r>
          </m:e>
          <m:sup>
            <m:r>
              <m:rPr>
                <m:sty m:val="p"/>
              </m:rPr>
              <m:t>−</m:t>
            </m:r>
            <m:r>
              <m:t>5</m:t>
            </m:r>
          </m:sup>
        </m:sSup>
      </m:oMath>
      <w:r>
        <w:t xml:space="preserve"> per hour. When does it reach twice its initial value? (d) A conformal RUL interval calibrated on a fleet at 25 °C is applied to a pack at 40 °C. Why may its coverage fail?</w:t>
      </w:r>
    </w:p>
    <w:p>
      <w:pPr>
        <w:pStyle w:val="BodyText"/>
      </w:pPr>
      <w:r>
        <w:rPr>
          <w:bCs/>
          <w:b/>
        </w:rPr>
        <w:t xml:space="preserve">12.9</w:t>
      </w:r>
      <w:r>
        <w:t xml:space="preserve"> </w:t>
      </w:r>
      <w:r>
        <w:rPr>
          <w:bCs/>
          <w:b/>
        </w:rPr>
        <w:t xml:space="preserve">Reliability with censored data.</w:t>
      </w:r>
      <w:r>
        <w:t xml:space="preserve"> (a) For a Weibull population with </w:t>
      </w:r>
      <m:oMath>
        <m:r>
          <m:t>β</m:t>
        </m:r>
        <m:r>
          <m:rPr>
            <m:sty m:val="p"/>
          </m:rPr>
          <m:t>=</m:t>
        </m:r>
        <m:r>
          <m:t>2</m:t>
        </m:r>
      </m:oMath>
      <w:r>
        <w:t xml:space="preserve"> and </w:t>
      </w:r>
      <m:oMath>
        <m:r>
          <m:t>η</m:t>
        </m:r>
        <m:r>
          <m:rPr>
            <m:sty m:val="p"/>
          </m:rPr>
          <m:t>=</m:t>
        </m:r>
        <m:r>
          <m:t>5</m:t>
        </m:r>
      </m:oMath>
      <w:r>
        <w:t xml:space="preserve"> years, find </w:t>
      </w:r>
      <m:oMath>
        <m:r>
          <m:t>R</m:t>
        </m:r>
        <m:d>
          <m:dPr>
            <m:begChr m:val="("/>
            <m:sepChr m:val=""/>
            <m:endChr m:val=")"/>
            <m:grow/>
          </m:dPr>
          <m:e>
            <m:r>
              <m:t>3</m:t>
            </m:r>
          </m:e>
        </m:d>
      </m:oMath>
      <w:r>
        <w:t xml:space="preserve">, </w:t>
      </w:r>
      <m:oMath>
        <m:r>
          <m:t>h</m:t>
        </m:r>
        <m:d>
          <m:dPr>
            <m:begChr m:val="("/>
            <m:sepChr m:val=""/>
            <m:endChr m:val=")"/>
            <m:grow/>
          </m:dPr>
          <m:e>
            <m:r>
              <m:t>3</m:t>
            </m:r>
          </m:e>
        </m:d>
      </m:oMath>
      <w:r>
        <w:t xml:space="preserve">, MTTF and </w:t>
      </w:r>
      <m:oMath>
        <m:sSub>
          <m:e>
            <m:r>
              <m:t>B</m:t>
            </m:r>
          </m:e>
          <m:sub>
            <m:r>
              <m:t>10</m:t>
            </m:r>
          </m:sub>
        </m:sSub>
      </m:oMath>
      <w:r>
        <w:t xml:space="preserve"> by (12.72) and (12.73). (b) Six units have times 2 (failure), 3 (censored), 4 (F), 5 (F), 6 (C) and 7 (F) years. Compute the Kaplan-Meier estimate by (12.74). (c) Derive the censored log-likelihood (12.76). (d) A plant's bearing life model, fitted to the lives of bearings replaced over five years, predicts much shorter lives than the bearings achieve. The analysis used only bearings that had failed. Explain the error and the correction.</w:t>
      </w:r>
    </w:p>
    <w:p>
      <w:pPr>
        <w:pStyle w:val="BodyText"/>
      </w:pPr>
      <w:r>
        <w:rPr>
          <w:bCs/>
          <w:b/>
        </w:rPr>
        <w:t xml:space="preserve">12.10</w:t>
      </w:r>
      <w:r>
        <w:t xml:space="preserve"> </w:t>
      </w:r>
      <w:r>
        <w:rPr>
          <w:bCs/>
          <w:b/>
        </w:rPr>
        <w:t xml:space="preserve">Maintenance economics and inspection.</w:t>
      </w:r>
      <w:r>
        <w:t xml:space="preserve"> (a) Derive (12.83) from the renewal-reward theorem, and (12.84) by differentiation. (b) Show from (12.84) that preventive age replacement never pays when failures are exponential (</w:t>
      </w:r>
      <m:oMath>
        <m:r>
          <m:t>β</m:t>
        </m:r>
        <m:r>
          <m:rPr>
            <m:sty m:val="p"/>
          </m:rPr>
          <m:t>=</m:t>
        </m:r>
        <m:r>
          <m:t>1</m:t>
        </m:r>
      </m:oMath>
      <w:r>
        <w:t xml:space="preserve">). (c) With </w:t>
      </w:r>
      <m:oMath>
        <m:r>
          <m:t>Δ</m:t>
        </m:r>
        <m:sSub>
          <m:e>
            <m:r>
              <m:t>t</m:t>
            </m:r>
          </m:e>
          <m:sub>
            <m:r>
              <m:rPr>
                <m:sty m:val="p"/>
              </m:rPr>
              <m:t>m</m:t>
            </m:r>
            <m:r>
              <m:rPr>
                <m:sty m:val="p"/>
              </m:rPr>
              <m:t>o</m:t>
            </m:r>
            <m:r>
              <m:rPr>
                <m:sty m:val="p"/>
              </m:rPr>
              <m:t>n</m:t>
            </m:r>
          </m:sub>
        </m:sSub>
        <m:r>
          <m:rPr>
            <m:sty m:val="p"/>
          </m:rPr>
          <m:t>=</m:t>
        </m:r>
        <m:r>
          <m:t>4</m:t>
        </m:r>
      </m:oMath>
      <w:r>
        <w:t xml:space="preserve"> weeks, a P-F interval of 8 weeks and a per-inspection detection probability of 0.6, find </w:t>
      </w:r>
      <m:oMath>
        <m:sSub>
          <m:e>
            <m:r>
              <m:t>P</m:t>
            </m:r>
          </m:e>
          <m:sub>
            <m:r>
              <m:rPr>
                <m:sty m:val="p"/>
              </m:rPr>
              <m:t>d</m:t>
            </m:r>
            <m:r>
              <m:rPr>
                <m:sty m:val="p"/>
              </m:rPr>
              <m:t>e</m:t>
            </m:r>
            <m:r>
              <m:rPr>
                <m:sty m:val="p"/>
              </m:rPr>
              <m:t>t</m:t>
            </m:r>
          </m:sub>
        </m:sSub>
      </m:oMath>
      <w:r>
        <w:t xml:space="preserve"> by (12.2), and the effect of halving the inspection interval.</w:t>
      </w:r>
    </w:p>
    <w:p>
      <w:pPr>
        <w:pStyle w:val="BodyText"/>
      </w:pPr>
      <w:r>
        <w:rPr>
          <w:bCs/>
          <w:b/>
        </w:rPr>
        <w:t xml:space="preserve">12.11</w:t>
      </w:r>
      <w:r>
        <w:t xml:space="preserve"> </w:t>
      </w:r>
      <w:r>
        <w:rPr>
          <w:bCs/>
          <w:b/>
        </w:rPr>
        <w:t xml:space="preserve">Transformer thermal ageing.</w:t>
      </w:r>
      <w:r>
        <w:t xml:space="preserve"> (a) An ONAN transformer with the parameters of Example 12.16 runs at </w:t>
      </w:r>
      <m:oMath>
        <m:r>
          <m:t>K</m:t>
        </m:r>
        <m:r>
          <m:rPr>
            <m:sty m:val="p"/>
          </m:rPr>
          <m:t>=</m:t>
        </m:r>
        <m:r>
          <m:t>1.0</m:t>
        </m:r>
      </m:oMath>
      <w:r>
        <w:t xml:space="preserve"> with 25 °C ambient. Find </w:t>
      </w:r>
      <m:oMath>
        <m:sSub>
          <m:e>
            <m:r>
              <m:t>θ</m:t>
            </m:r>
          </m:e>
          <m:sub>
            <m:r>
              <m:t>h</m:t>
            </m:r>
          </m:sub>
        </m:sSub>
      </m:oMath>
      <w:r>
        <w:t xml:space="preserve"> and </w:t>
      </w:r>
      <m:oMath>
        <m:r>
          <m:t>V</m:t>
        </m:r>
      </m:oMath>
      <w:r>
        <w:t xml:space="preserve">. (b) How many days of normal ageing does one day at this condition consume, and what ambient temperature would give </w:t>
      </w:r>
      <m:oMath>
        <m:r>
          <m:t>V</m:t>
        </m:r>
        <m:r>
          <m:rPr>
            <m:sty m:val="p"/>
          </m:rPr>
          <m:t>=</m:t>
        </m:r>
        <m:r>
          <m:t>1</m:t>
        </m:r>
      </m:oMath>
      <w:r>
        <w:t xml:space="preserve"> at the same load? (c) Why must a transformer health index combine thermal ageing with dissolved-gas and insulation tests rather than rely on one of them?</w:t>
      </w:r>
    </w:p>
    <w:p>
      <w:pPr>
        <w:pStyle w:val="SectionPlain"/>
      </w:pPr>
      <w:r>
        <w:t xml:space="preserve">Group D: research and design</w:t>
      </w:r>
    </w:p>
    <w:p>
      <w:pPr>
        <w:pStyle w:val="BodyText"/>
      </w:pPr>
      <w:r>
        <w:rPr>
          <w:bCs/>
          <w:b/>
        </w:rPr>
        <w:t xml:space="preserve">12.12</w:t>
      </w:r>
      <w:r>
        <w:t xml:space="preserve"> </w:t>
      </w:r>
      <w:r>
        <w:rPr>
          <w:bCs/>
          <w:b/>
        </w:rPr>
        <w:t xml:space="preserve">Research project: signal processing and detection.</w:t>
      </w:r>
      <w:r>
        <w:t xml:space="preserve"> (a) Implement spectral kurtosis to select the optimal band for envelope analysis on the synthetic bearing data, and compare with the fixed 2 to 4 kHz band. (b) Design a CUSUM for the PV daily ratio of Section 12.20 with a target of one false alarm per year, and compute its detection delay for a 1 % loss. (c) Design the sensor set for T-1's gearbox and bearings that makes all faults of a given signature matrix isolable at minimum cost.</w:t>
      </w:r>
    </w:p>
    <w:p>
      <w:pPr>
        <w:pStyle w:val="BodyText"/>
      </w:pPr>
      <w:r>
        <w:rPr>
          <w:bCs/>
          <w:b/>
        </w:rPr>
        <w:t xml:space="preserve">12.13</w:t>
      </w:r>
      <w:r>
        <w:t xml:space="preserve"> </w:t>
      </w:r>
      <w:r>
        <w:rPr>
          <w:bCs/>
          <w:b/>
        </w:rPr>
        <w:t xml:space="preserve">Research project: prognostics.</w:t>
      </w:r>
      <w:r>
        <w:t xml:space="preserve"> (a) Compare Wiener, gamma-process and neural-network RUL predictors on the synthetic bearing fleet with a leakage-free split, reporting RMSE, PICP and </w:t>
      </w:r>
      <m:oMath>
        <m:r>
          <m:t>α</m:t>
        </m:r>
      </m:oMath>
      <w:r>
        <w:t xml:space="preserve">-</w:t>
      </w:r>
      <m:oMath>
        <m:r>
          <m:t>λ</m:t>
        </m:r>
      </m:oMath>
      <w:r>
        <w:t xml:space="preserve"> accuracy. (b) Build a health index for the battery of Chapter 9 from capacity, resistance and IC-peak features, and evaluate its monotonicity, trendability and prognosability. (c) Replace the Coffin-Manson-Arrhenius model of Example 12.13 with a model fitted to published power-cycling data for a specific module, and propagate its uncertainty to the lifetime.</w:t>
      </w:r>
    </w:p>
    <w:p>
      <w:pPr>
        <w:pStyle w:val="BodyText"/>
      </w:pPr>
      <w:r>
        <w:rPr>
          <w:bCs/>
          <w:b/>
        </w:rPr>
        <w:t xml:space="preserve">12.14</w:t>
      </w:r>
      <w:r>
        <w:t xml:space="preserve"> </w:t>
      </w:r>
      <w:r>
        <w:rPr>
          <w:bCs/>
          <w:b/>
        </w:rPr>
        <w:t xml:space="preserve">Research project: data-driven diagnosis and decisions.</w:t>
      </w:r>
      <w:r>
        <w:t xml:space="preserve"> (a) Reproduce Example 12.7 with raw vibration from a public bearing dataset using machine-wise splits, fixed seeds and a random-forest baseline, and test whether twin-normalized features improve cross-machine accuracy, reporting uncertainty over at least five seeds and the data provenance. (b) Add a derating option to the capstone decision, modelling how reduced torque slows gearbox damage, and find the derating that minimizes expected cost.</w:t>
      </w:r>
    </w:p>
    <w:p>
      <w:pPr>
        <w:pStyle w:val="BodyText"/>
      </w:pPr>
      <w:r>
        <w:rPr>
          <w:bCs/>
          <w:b/>
        </w:rPr>
        <w:t xml:space="preserve">12.15</w:t>
      </w:r>
      <w:r>
        <w:t xml:space="preserve"> </w:t>
      </w:r>
      <w:r>
        <w:rPr>
          <w:bCs/>
          <w:b/>
        </w:rPr>
        <w:t xml:space="preserve">Design project: PHM for a pumping station.</w:t>
      </w:r>
      <w:r>
        <w:t xml:space="preserve"> A pumping station has four induction-motor pumps with variable-speed drives, a 1 MVA transformer and a battery-backed control system. Stating the provenance of every number and labelling synthetic data, produce: (a) an FMEA with quantitative criticality for the main failure modes; (b) a sensor plan and signature matrix that makes the critical faults isolable; (c) mode-conditioned thresholds and CUSUM detectors with a false-alarm budget per year; (d) envelope and order-tracking analysis for pump and motor bearings; (e) a Wiener or Weibull prognostic model validated against a naive baseline, with calibrated RUL intervals and their measured coverage, and a machine-wise validation of any data-driven model; (f) an optimal maintenance policy and a weekly decision process with spare lead times, safety review and human sign-off; and (g) the edge-cloud partition with the fallback of every function.</w:t>
      </w:r>
    </w:p>
    <w:p>
      <w:pPr>
        <w:pStyle w:val="Heading1"/>
      </w:pPr>
      <w:r>
        <w:t xml:space="preserve">Answer Key</w:t>
      </w:r>
    </w:p>
    <w:p>
      <w:pPr>
        <w:pStyle w:val="BodyText"/>
      </w:pPr>
      <w:r>
        <w:rPr>
          <w:bCs/>
          <w:b/>
        </w:rPr>
        <w:t xml:space="preserve">12.1</w:t>
      </w:r>
      <w:r>
        <w:t xml:space="preserve"> </w:t>
      </w:r>
      <w:r>
        <w:t xml:space="preserve">(a) For </w:t>
      </w:r>
      <m:oMath>
        <m:r>
          <m:t>A</m:t>
        </m:r>
        <m:r>
          <m:rPr>
            <m:sty m:val="p"/>
          </m:rPr>
          <m:t>sin</m:t>
        </m:r>
        <m:r>
          <m:t>ω</m:t>
        </m:r>
        <m:r>
          <m:t>t</m:t>
        </m:r>
      </m:oMath>
      <w:r>
        <w:t xml:space="preserve">: </w:t>
      </w:r>
      <m:oMath>
        <m:sSub>
          <m:e>
            <m:r>
              <m:t>x</m:t>
            </m:r>
          </m:e>
          <m:sub>
            <m:r>
              <m:rPr>
                <m:sty m:val="p"/>
              </m:rPr>
              <m:t>R</m:t>
            </m:r>
            <m:r>
              <m:rPr>
                <m:sty m:val="p"/>
              </m:rPr>
              <m:t>M</m:t>
            </m:r>
            <m:r>
              <m:rPr>
                <m:sty m:val="p"/>
              </m:rPr>
              <m:t>S</m:t>
            </m:r>
          </m:sub>
        </m:sSub>
        <m:r>
          <m:rPr>
            <m:sty m:val="p"/>
          </m:rPr>
          <m:t>=</m:t>
        </m:r>
        <m:r>
          <m:t>A</m:t>
        </m:r>
        <m:r>
          <m:rPr>
            <m:sty m:val="p"/>
          </m:rPr>
          <m:t>/</m:t>
        </m:r>
        <m:rad>
          <m:radPr>
            <m:degHide m:val="on"/>
          </m:radPr>
          <m:deg/>
          <m:e>
            <m:r>
              <m:t>2</m:t>
            </m:r>
          </m:e>
        </m:rad>
      </m:oMath>
      <w:r>
        <w:t xml:space="preserve"> and </w:t>
      </w:r>
      <m:oMath>
        <m:sSub>
          <m:e>
            <m:r>
              <m:t>x</m:t>
            </m:r>
          </m:e>
          <m:sub>
            <m:r>
              <m:rPr>
                <m:sty m:val="p"/>
              </m:rPr>
              <m:t>p</m:t>
            </m:r>
            <m:r>
              <m:rPr>
                <m:sty m:val="p"/>
              </m:rPr>
              <m:t>k</m:t>
            </m:r>
          </m:sub>
        </m:sSub>
        <m:r>
          <m:rPr>
            <m:sty m:val="p"/>
          </m:rPr>
          <m:t>=</m:t>
        </m:r>
        <m:r>
          <m:t>A</m:t>
        </m:r>
      </m:oMath>
      <w:r>
        <w:t xml:space="preserve">, so </w:t>
      </w:r>
      <m:oMath>
        <m:r>
          <m:t>C</m:t>
        </m:r>
        <m:r>
          <m:t>F</m:t>
        </m:r>
        <m:r>
          <m:rPr>
            <m:sty m:val="p"/>
          </m:rPr>
          <m:t>=</m:t>
        </m:r>
        <m:rad>
          <m:radPr>
            <m:degHide m:val="on"/>
          </m:radPr>
          <m:deg/>
          <m:e>
            <m:r>
              <m:t>2</m:t>
            </m:r>
          </m:e>
        </m:rad>
      </m:oMath>
      <w:r>
        <w:t xml:space="preserve">; </w:t>
      </w:r>
      <m:oMath>
        <m:bar>
          <m:barPr>
            <m:pos m:val="top"/>
          </m:barPr>
          <m:e>
            <m:sSup>
              <m:e>
                <m:r>
                  <m:rPr>
                    <m:sty m:val="p"/>
                  </m:rPr>
                  <m:t>sin</m:t>
                </m:r>
              </m:e>
              <m:sup>
                <m:r>
                  <m:t>4</m:t>
                </m:r>
              </m:sup>
            </m:sSup>
          </m:e>
        </m:bar>
        <m:r>
          <m:rPr>
            <m:sty m:val="p"/>
          </m:rPr>
          <m:t>=</m:t>
        </m:r>
        <m:r>
          <m:t>3</m:t>
        </m:r>
        <m:r>
          <m:rPr>
            <m:sty m:val="p"/>
          </m:rPr>
          <m:t>/</m:t>
        </m:r>
        <m:r>
          <m:t>8</m:t>
        </m:r>
      </m:oMath>
      <w:r>
        <w:t xml:space="preserve"> and </w:t>
      </w:r>
      <m:oMath>
        <m:sSup>
          <m:e>
            <m:bar>
              <m:barPr>
                <m:pos m:val="top"/>
              </m:barPr>
              <m:e>
                <m:sSup>
                  <m:e>
                    <m:r>
                      <m:rPr>
                        <m:sty m:val="p"/>
                      </m:rPr>
                      <m:t>sin</m:t>
                    </m:r>
                  </m:e>
                  <m:sup>
                    <m:r>
                      <m:t>2</m:t>
                    </m:r>
                  </m:sup>
                </m:sSup>
              </m:e>
            </m:bar>
          </m:e>
          <m:sup>
            <m:r>
              <m:t>2</m:t>
            </m:r>
          </m:sup>
        </m:sSup>
        <m:r>
          <m:rPr>
            <m:sty m:val="p"/>
          </m:rPr>
          <m:t>=</m:t>
        </m:r>
        <m:r>
          <m:t>1</m:t>
        </m:r>
        <m:r>
          <m:rPr>
            <m:sty m:val="p"/>
          </m:rPr>
          <m:t>/</m:t>
        </m:r>
        <m:r>
          <m:t>4</m:t>
        </m:r>
      </m:oMath>
      <w:r>
        <w:t xml:space="preserve">, so </w:t>
      </w:r>
      <m:oMath>
        <m:r>
          <m:t>κ</m:t>
        </m:r>
        <m:r>
          <m:rPr>
            <m:sty m:val="p"/>
          </m:rPr>
          <m:t>=</m:t>
        </m:r>
        <m:d>
          <m:dPr>
            <m:begChr m:val="("/>
            <m:sepChr m:val=""/>
            <m:endChr m:val=")"/>
            <m:grow/>
          </m:dPr>
          <m:e>
            <m:r>
              <m:t>3</m:t>
            </m:r>
            <m:r>
              <m:rPr>
                <m:sty m:val="p"/>
              </m:rPr>
              <m:t>/</m:t>
            </m:r>
            <m:r>
              <m:t>8</m:t>
            </m:r>
          </m:e>
        </m:d>
        <m:r>
          <m:rPr>
            <m:sty m:val="p"/>
          </m:rPr>
          <m:t>/</m:t>
        </m:r>
        <m:d>
          <m:dPr>
            <m:begChr m:val="("/>
            <m:sepChr m:val=""/>
            <m:endChr m:val=")"/>
            <m:grow/>
          </m:dPr>
          <m:e>
            <m:r>
              <m:t>1</m:t>
            </m:r>
            <m:r>
              <m:rPr>
                <m:sty m:val="p"/>
              </m:rPr>
              <m:t>/</m:t>
            </m:r>
            <m:r>
              <m:t>4</m:t>
            </m:r>
          </m:e>
        </m:d>
        <m:r>
          <m:rPr>
            <m:sty m:val="p"/>
          </m:rPr>
          <m:t>=</m:t>
        </m:r>
        <m:r>
          <m:t>1.5</m:t>
        </m:r>
      </m:oMath>
      <w:r>
        <w:t xml:space="preserve">.</w:t>
      </w:r>
    </w:p>
    <w:p>
      <w:pPr>
        <w:pStyle w:val="BodyText"/>
        <w:ind w:left="360"/>
      </w:pPr>
      <w:r>
        <w:t xml:space="preserve">(b) </w:t>
      </w:r>
      <m:oMath>
        <m:r>
          <m:t>a</m:t>
        </m:r>
        <m:r>
          <m:rPr>
            <m:sty m:val="p"/>
          </m:rPr>
          <m:t>=</m:t>
        </m:r>
        <m:r>
          <m:t>0.2</m:t>
        </m:r>
        <m:r>
          <m:rPr>
            <m:sty m:val="p"/>
          </m:rPr>
          <m:t>/</m:t>
        </m:r>
        <m:r>
          <m:t>0.1</m:t>
        </m:r>
        <m:r>
          <m:rPr>
            <m:sty m:val="p"/>
          </m:rPr>
          <m:t>=</m:t>
        </m:r>
        <m:r>
          <m:t>2</m:t>
        </m:r>
      </m:oMath>
      <w:r>
        <w:t xml:space="preserve"> g </w:t>
      </w:r>
      <m:oMath>
        <m:r>
          <m:rPr>
            <m:sty m:val="p"/>
          </m:rPr>
          <m:t>=</m:t>
        </m:r>
        <m:r>
          <m:t>19.6</m:t>
        </m:r>
      </m:oMath>
      <w:r>
        <w:t xml:space="preserve"> m/s²; </w:t>
      </w:r>
      <m:oMath>
        <m:r>
          <m:t>v</m:t>
        </m:r>
        <m:r>
          <m:rPr>
            <m:sty m:val="p"/>
          </m:rPr>
          <m:t>=</m:t>
        </m:r>
        <m:r>
          <m:t>19.6</m:t>
        </m:r>
        <m:r>
          <m:rPr>
            <m:sty m:val="p"/>
          </m:rPr>
          <m:t>/</m:t>
        </m:r>
        <m:d>
          <m:dPr>
            <m:begChr m:val="("/>
            <m:sepChr m:val=""/>
            <m:endChr m:val=")"/>
            <m:grow/>
          </m:dPr>
          <m:e>
            <m:r>
              <m:t>2</m:t>
            </m:r>
            <m:r>
              <m:t>π</m:t>
            </m:r>
            <m:r>
              <m:rPr>
                <m:sty m:val="p"/>
              </m:rPr>
              <m:t>⋅</m:t>
            </m:r>
            <m:r>
              <m:t>50</m:t>
            </m:r>
          </m:e>
        </m:d>
        <m:r>
          <m:rPr>
            <m:sty m:val="p"/>
          </m:rPr>
          <m:t>=</m:t>
        </m:r>
        <m:r>
          <m:t>62.4</m:t>
        </m:r>
      </m:oMath>
      <w:r>
        <w:t xml:space="preserve"> mm/s; </w:t>
      </w:r>
      <m:oMath>
        <m:r>
          <m:t>x</m:t>
        </m:r>
        <m:r>
          <m:rPr>
            <m:sty m:val="p"/>
          </m:rPr>
          <m:t>=</m:t>
        </m:r>
        <m:r>
          <m:t>19.6</m:t>
        </m:r>
        <m:r>
          <m:rPr>
            <m:sty m:val="p"/>
          </m:rPr>
          <m:t>/</m:t>
        </m:r>
        <m:sSup>
          <m:e>
            <m:d>
              <m:dPr>
                <m:begChr m:val="("/>
                <m:sepChr m:val=""/>
                <m:endChr m:val=")"/>
                <m:grow/>
              </m:dPr>
              <m:e>
                <m:r>
                  <m:t>2</m:t>
                </m:r>
                <m:r>
                  <m:t>π</m:t>
                </m:r>
                <m:r>
                  <m:rPr>
                    <m:sty m:val="p"/>
                  </m:rPr>
                  <m:t>⋅</m:t>
                </m:r>
                <m:r>
                  <m:t>50</m:t>
                </m:r>
              </m:e>
            </m:d>
          </m:e>
          <m:sup>
            <m:r>
              <m:t>2</m:t>
            </m:r>
          </m:sup>
        </m:sSup>
        <m:r>
          <m:rPr>
            <m:sty m:val="p"/>
          </m:rPr>
          <m:t>=</m:t>
        </m:r>
        <m:r>
          <m:t>0.199</m:t>
        </m:r>
      </m:oMath>
      <w:r>
        <w:t xml:space="preserve"> mm.</w:t>
      </w:r>
    </w:p>
    <w:p>
      <w:pPr>
        <w:pStyle w:val="BodyText"/>
        <w:ind w:left="360"/>
      </w:pPr>
      <w:r>
        <w:t xml:space="preserve">(c) </w:t>
      </w:r>
      <m:oMath>
        <m:r>
          <m:t>q</m:t>
        </m:r>
        <m:r>
          <m:rPr>
            <m:sty m:val="p"/>
          </m:rPr>
          <m:t>=</m:t>
        </m:r>
        <m:r>
          <m:t>10</m:t>
        </m:r>
        <m:r>
          <m:rPr>
            <m:sty m:val="p"/>
          </m:rPr>
          <m:t>/</m:t>
        </m:r>
        <m:r>
          <m:t>65</m:t>
        </m:r>
        <m:r>
          <m:t> </m:t>
        </m:r>
        <m:r>
          <m:t>536</m:t>
        </m:r>
        <m:r>
          <m:rPr>
            <m:sty m:val="p"/>
          </m:rPr>
          <m:t>=</m:t>
        </m:r>
        <m:r>
          <m:t>153</m:t>
        </m:r>
      </m:oMath>
      <w:r>
        <w:t xml:space="preserve"> µV; </w:t>
      </w:r>
      <m:oMath>
        <m:r>
          <m:t>S</m:t>
        </m:r>
        <m:r>
          <m:t>Q</m:t>
        </m:r>
        <m:r>
          <m:t>N</m:t>
        </m:r>
        <m:r>
          <m:t>R</m:t>
        </m:r>
        <m:r>
          <m:rPr>
            <m:sty m:val="p"/>
          </m:rPr>
          <m:t>=</m:t>
        </m:r>
        <m:r>
          <m:t>6.02</m:t>
        </m:r>
        <m:r>
          <m:rPr>
            <m:sty m:val="p"/>
          </m:rPr>
          <m:t>×</m:t>
        </m:r>
        <m:r>
          <m:t>16</m:t>
        </m:r>
        <m:r>
          <m:rPr>
            <m:sty m:val="p"/>
          </m:rPr>
          <m:t>+</m:t>
        </m:r>
        <m:r>
          <m:t>1.76</m:t>
        </m:r>
        <m:r>
          <m:rPr>
            <m:sty m:val="p"/>
          </m:rPr>
          <m:t>=</m:t>
        </m:r>
        <m:r>
          <m:t>98.1</m:t>
        </m:r>
      </m:oMath>
      <w:r>
        <w:t xml:space="preserve"> dB.</w:t>
      </w:r>
    </w:p>
    <w:p>
      <w:pPr>
        <w:pStyle w:val="BodyText"/>
        <w:ind w:left="360"/>
      </w:pPr>
      <w:r>
        <w:t xml:space="preserve">(d) </w:t>
      </w:r>
      <m:oMath>
        <m:sSub>
          <m:e>
            <m:r>
              <m:t>T</m:t>
            </m:r>
          </m:e>
          <m:sub>
            <m:r>
              <m:t>r</m:t>
            </m:r>
          </m:sub>
        </m:sSub>
        <m:r>
          <m:rPr>
            <m:sty m:val="p"/>
          </m:rPr>
          <m:t>=</m:t>
        </m:r>
        <m:r>
          <m:t>8192</m:t>
        </m:r>
        <m:r>
          <m:rPr>
            <m:sty m:val="p"/>
          </m:rPr>
          <m:t>/</m:t>
        </m:r>
        <m:r>
          <m:t>10</m:t>
        </m:r>
        <m:r>
          <m:t> </m:t>
        </m:r>
        <m:r>
          <m:t>240</m:t>
        </m:r>
        <m:r>
          <m:rPr>
            <m:sty m:val="p"/>
          </m:rPr>
          <m:t>=</m:t>
        </m:r>
        <m:r>
          <m:t>0.8</m:t>
        </m:r>
      </m:oMath>
      <w:r>
        <w:t xml:space="preserve"> s; </w:t>
      </w:r>
      <m:oMath>
        <m:r>
          <m:t>Δ</m:t>
        </m:r>
        <m:r>
          <m:t>f</m:t>
        </m:r>
        <m:r>
          <m:rPr>
            <m:sty m:val="p"/>
          </m:rPr>
          <m:t>=</m:t>
        </m:r>
        <m:r>
          <m:t>1</m:t>
        </m:r>
        <m:r>
          <m:rPr>
            <m:sty m:val="p"/>
          </m:rPr>
          <m:t>/</m:t>
        </m:r>
        <m:sSub>
          <m:e>
            <m:r>
              <m:t>T</m:t>
            </m:r>
          </m:e>
          <m:sub>
            <m:r>
              <m:t>r</m:t>
            </m:r>
          </m:sub>
        </m:sSub>
        <m:r>
          <m:rPr>
            <m:sty m:val="p"/>
          </m:rPr>
          <m:t>=</m:t>
        </m:r>
        <m:r>
          <m:t>1.25</m:t>
        </m:r>
      </m:oMath>
      <w:r>
        <w:t xml:space="preserve"> Hz.</w:t>
      </w:r>
    </w:p>
    <w:p>
      <w:pPr>
        <w:pStyle w:val="BodyText"/>
      </w:pPr>
      <w:r>
        <w:rPr>
          <w:bCs/>
          <w:b/>
        </w:rPr>
        <w:t xml:space="preserve">12.2</w:t>
      </w:r>
      <w:r>
        <w:t xml:space="preserve"> </w:t>
      </w:r>
      <w:r>
        <w:t xml:space="preserve">(a) </w:t>
      </w:r>
      <m:oMath>
        <m:sSub>
          <m:e>
            <m:r>
              <m:t>f</m:t>
            </m:r>
          </m:e>
          <m:sub>
            <m:r>
              <m:t>r</m:t>
            </m:r>
          </m:sub>
        </m:sSub>
        <m:r>
          <m:rPr>
            <m:sty m:val="p"/>
          </m:rPr>
          <m:t>=</m:t>
        </m:r>
        <m:r>
          <m:t>30</m:t>
        </m:r>
      </m:oMath>
      <w:r>
        <w:t xml:space="preserve"> Hz, </w:t>
      </w:r>
      <m:oMath>
        <m:r>
          <m:t>d</m:t>
        </m:r>
        <m:r>
          <m:rPr>
            <m:sty m:val="p"/>
          </m:rPr>
          <m:t>/</m:t>
        </m:r>
        <m:r>
          <m:t>D</m:t>
        </m:r>
        <m:r>
          <m:rPr>
            <m:sty m:val="p"/>
          </m:rPr>
          <m:t>=</m:t>
        </m:r>
        <m:r>
          <m:t>0.2</m:t>
        </m:r>
      </m:oMath>
      <w:r>
        <w:t xml:space="preserve">: FTF </w:t>
      </w:r>
      <m:oMath>
        <m:r>
          <m:rPr>
            <m:sty m:val="p"/>
          </m:rPr>
          <m:t>=</m:t>
        </m:r>
        <m:f>
          <m:fPr>
            <m:type m:val="bar"/>
          </m:fPr>
          <m:num>
            <m:r>
              <m:t>1</m:t>
            </m:r>
          </m:num>
          <m:den>
            <m:r>
              <m:t>2</m:t>
            </m:r>
          </m:den>
        </m:f>
        <m:r>
          <m:rPr>
            <m:sty m:val="p"/>
          </m:rPr>
          <m:t>×</m:t>
        </m:r>
        <m:r>
          <m:t>30</m:t>
        </m:r>
        <m:r>
          <m:rPr>
            <m:sty m:val="p"/>
          </m:rPr>
          <m:t>×</m:t>
        </m:r>
        <m:r>
          <m:t>0.8</m:t>
        </m:r>
        <m:r>
          <m:rPr>
            <m:sty m:val="p"/>
          </m:rPr>
          <m:t>=</m:t>
        </m:r>
        <m:r>
          <m:t>12</m:t>
        </m:r>
      </m:oMath>
      <w:r>
        <w:t xml:space="preserve"> Hz; BPFO </w:t>
      </w:r>
      <m:oMath>
        <m:r>
          <m:rPr>
            <m:sty m:val="p"/>
          </m:rPr>
          <m:t>=</m:t>
        </m:r>
        <m:r>
          <m:t>4.5</m:t>
        </m:r>
        <m:r>
          <m:rPr>
            <m:sty m:val="p"/>
          </m:rPr>
          <m:t>×</m:t>
        </m:r>
        <m:r>
          <m:t>30</m:t>
        </m:r>
        <m:r>
          <m:rPr>
            <m:sty m:val="p"/>
          </m:rPr>
          <m:t>×</m:t>
        </m:r>
        <m:r>
          <m:t>0.8</m:t>
        </m:r>
        <m:r>
          <m:rPr>
            <m:sty m:val="p"/>
          </m:rPr>
          <m:t>=</m:t>
        </m:r>
        <m:r>
          <m:t>108</m:t>
        </m:r>
      </m:oMath>
      <w:r>
        <w:t xml:space="preserve"> Hz; BPFI </w:t>
      </w:r>
      <m:oMath>
        <m:r>
          <m:rPr>
            <m:sty m:val="p"/>
          </m:rPr>
          <m:t>=</m:t>
        </m:r>
        <m:r>
          <m:t>4.5</m:t>
        </m:r>
        <m:r>
          <m:rPr>
            <m:sty m:val="p"/>
          </m:rPr>
          <m:t>×</m:t>
        </m:r>
        <m:r>
          <m:t>30</m:t>
        </m:r>
        <m:r>
          <m:rPr>
            <m:sty m:val="p"/>
          </m:rPr>
          <m:t>×</m:t>
        </m:r>
        <m:r>
          <m:t>1.2</m:t>
        </m:r>
        <m:r>
          <m:rPr>
            <m:sty m:val="p"/>
          </m:rPr>
          <m:t>=</m:t>
        </m:r>
        <m:r>
          <m:t>162</m:t>
        </m:r>
      </m:oMath>
      <w:r>
        <w:t xml:space="preserve"> Hz; BSF </w:t>
      </w:r>
      <m:oMath>
        <m:r>
          <m:rPr>
            <m:sty m:val="p"/>
          </m:rPr>
          <m:t>=</m:t>
        </m:r>
        <m:r>
          <m:t>2.5</m:t>
        </m:r>
        <m:r>
          <m:rPr>
            <m:sty m:val="p"/>
          </m:rPr>
          <m:t>×</m:t>
        </m:r>
        <m:r>
          <m:t>30</m:t>
        </m:r>
        <m:r>
          <m:rPr>
            <m:sty m:val="p"/>
          </m:rPr>
          <m:t>×</m:t>
        </m:r>
        <m:r>
          <m:t>0.96</m:t>
        </m:r>
        <m:r>
          <m:rPr>
            <m:sty m:val="p"/>
          </m:rPr>
          <m:t>=</m:t>
        </m:r>
        <m:r>
          <m:t>72</m:t>
        </m:r>
      </m:oMath>
      <w:r>
        <w:t xml:space="preserve"> Hz.</w:t>
      </w:r>
    </w:p>
    <w:p>
      <w:pPr>
        <w:pStyle w:val="BodyText"/>
        <w:ind w:left="360"/>
      </w:pPr>
      <w:r>
        <w:t xml:space="preserve">(b) Without slip, the cage moves at the mean of the contact-point speeds of the two races, which gives FTF; a race defect is struck by each of the </w:t>
      </w:r>
      <m:oMath>
        <m:sSub>
          <m:e>
            <m:r>
              <m:t>N</m:t>
            </m:r>
          </m:e>
          <m:sub>
            <m:r>
              <m:t>b</m:t>
            </m:r>
          </m:sub>
        </m:sSub>
      </m:oMath>
      <w:r>
        <w:t xml:space="preserve"> elements at the relative speed of race and cage, which gives BPFO and BPFI; a rolling element spins at the speed set by the race speed at its contact radius, and strikes a race once per revolution relative to the cage, which gives BSF.</w:t>
      </w:r>
    </w:p>
    <w:p>
      <w:pPr>
        <w:pStyle w:val="BodyText"/>
        <w:ind w:left="360"/>
      </w:pPr>
      <w:r>
        <w:t xml:space="preserve">(c) The nearest defect frequency is BPFI (122.2 Hz), and the ±25 Hz sidebands at the shaft frequency are the signature of an inner-race defect, which rotates with the shaft through the load zone and modulates the impacts. But 118 Hz is 3.5 % below BPFI, more than the usual 1 to 2 % slip, so the shaft speed must be confirmed (tachometer or 1× line) before the line is attributed; Example 12.5 warns against explaining such mismatches away.</w:t>
      </w:r>
    </w:p>
    <w:p>
      <w:pPr>
        <w:pStyle w:val="BodyText"/>
        <w:ind w:left="360"/>
      </w:pPr>
      <w:r>
        <w:t xml:space="preserve">(d) </w:t>
      </w:r>
      <m:oMath>
        <m:sSub>
          <m:e>
            <m:r>
              <m:t>f</m:t>
            </m:r>
          </m:e>
          <m:sub>
            <m:r>
              <m:t>m</m:t>
            </m:r>
          </m:sub>
        </m:sSub>
        <m:r>
          <m:rPr>
            <m:sty m:val="p"/>
          </m:rPr>
          <m:t>=</m:t>
        </m:r>
        <m:r>
          <m:t>31</m:t>
        </m:r>
        <m:r>
          <m:rPr>
            <m:sty m:val="p"/>
          </m:rPr>
          <m:t>×</m:t>
        </m:r>
        <m:r>
          <m:t>20</m:t>
        </m:r>
        <m:r>
          <m:rPr>
            <m:sty m:val="p"/>
          </m:rPr>
          <m:t>=</m:t>
        </m:r>
        <m:r>
          <m:t>620</m:t>
        </m:r>
      </m:oMath>
      <w:r>
        <w:t xml:space="preserve"> Hz; sidebands at 600 and 640 Hz.</w:t>
      </w:r>
    </w:p>
    <w:p>
      <w:pPr>
        <w:pStyle w:val="BodyText"/>
        <w:ind w:left="360"/>
      </w:pPr>
      <w:r>
        <w:t xml:space="preserve">(e) Wrong speed (check the tachometer or the 1× line); wrong bearing geometry (check the part number and the contact angle); another source (check neighbouring machines and electrical frequencies).</w:t>
      </w:r>
    </w:p>
    <w:p>
      <w:pPr>
        <w:pStyle w:val="BodyText"/>
      </w:pPr>
      <w:r>
        <w:rPr>
          <w:bCs/>
          <w:b/>
        </w:rPr>
        <w:t xml:space="preserve">12.3</w:t>
      </w:r>
      <w:r>
        <w:t xml:space="preserve"> </w:t>
      </w:r>
      <w:r>
        <w:t xml:space="preserve">(a) </w:t>
      </w:r>
      <m:oMath>
        <m:r>
          <m:t>α</m:t>
        </m:r>
        <m:r>
          <m:rPr>
            <m:sty m:val="p"/>
          </m:rPr>
          <m:t>=</m:t>
        </m:r>
        <m:r>
          <m:t>2</m:t>
        </m:r>
        <m:d>
          <m:dPr>
            <m:begChr m:val="["/>
            <m:sepChr m:val=""/>
            <m:endChr m:val="]"/>
            <m:grow/>
          </m:dPr>
          <m:e>
            <m:r>
              <m:t>1</m:t>
            </m:r>
            <m:r>
              <m:rPr>
                <m:sty m:val="p"/>
              </m:rPr>
              <m:t>−</m:t>
            </m:r>
            <m:r>
              <m:t>Φ</m:t>
            </m:r>
            <m:d>
              <m:dPr>
                <m:begChr m:val="("/>
                <m:sepChr m:val=""/>
                <m:endChr m:val=")"/>
                <m:grow/>
              </m:dPr>
              <m:e>
                <m:r>
                  <m:t>2.5</m:t>
                </m:r>
              </m:e>
            </m:d>
          </m:e>
        </m:d>
        <m:r>
          <m:rPr>
            <m:sty m:val="p"/>
          </m:rPr>
          <m:t>=</m:t>
        </m:r>
        <m:r>
          <m:t>0.0124</m:t>
        </m:r>
      </m:oMath>
      <w:r>
        <w:t xml:space="preserve">; </w:t>
      </w:r>
      <m:oMath>
        <m:r>
          <m:t>A</m:t>
        </m:r>
        <m:r>
          <m:t>R</m:t>
        </m:r>
        <m:sSub>
          <m:e>
            <m:r>
              <m:t>L</m:t>
            </m:r>
          </m:e>
          <m:sub>
            <m:r>
              <m:t>0</m:t>
            </m:r>
          </m:sub>
        </m:sSub>
        <m:r>
          <m:rPr>
            <m:sty m:val="p"/>
          </m:rPr>
          <m:t>=</m:t>
        </m:r>
        <m:r>
          <m:t>1</m:t>
        </m:r>
        <m:r>
          <m:rPr>
            <m:sty m:val="p"/>
          </m:rPr>
          <m:t>/</m:t>
        </m:r>
        <m:r>
          <m:t>α</m:t>
        </m:r>
        <m:r>
          <m:rPr>
            <m:sty m:val="p"/>
          </m:rPr>
          <m:t>=</m:t>
        </m:r>
        <m:r>
          <m:t>80.5</m:t>
        </m:r>
      </m:oMath>
      <w:r>
        <w:t xml:space="preserve"> samples.</w:t>
      </w:r>
    </w:p>
    <w:p>
      <w:pPr>
        <w:pStyle w:val="BodyText"/>
        <w:ind w:left="360"/>
      </w:pPr>
      <w:r>
        <w:t xml:space="preserve">(b) </w:t>
      </w:r>
      <m:oMath>
        <m:sSub>
          <m:e>
            <m:r>
              <m:t>s</m:t>
            </m:r>
          </m:e>
          <m:sub>
            <m:r>
              <m:t>k</m:t>
            </m:r>
          </m:sub>
        </m:sSub>
        <m:r>
          <m:rPr>
            <m:sty m:val="p"/>
          </m:rPr>
          <m:t>=</m:t>
        </m:r>
        <m:r>
          <m:t>λ</m:t>
        </m:r>
        <m:nary>
          <m:naryPr>
            <m:chr m:val="∑"/>
            <m:limLoc m:val="undOvr"/>
            <m:subHide m:val="off"/>
            <m:supHide m:val="on"/>
          </m:naryPr>
          <m:sub>
            <m:r>
              <m:t>i</m:t>
            </m:r>
          </m:sub>
          <m:sup>
            <m:r>
              <m:t>​</m:t>
            </m:r>
          </m:sup>
          <m:e>
            <m:sSup>
              <m:e>
                <m:d>
                  <m:dPr>
                    <m:begChr m:val="("/>
                    <m:sepChr m:val=""/>
                    <m:endChr m:val=")"/>
                    <m:grow/>
                  </m:dPr>
                  <m:e>
                    <m:r>
                      <m:t>1</m:t>
                    </m:r>
                    <m:r>
                      <m:rPr>
                        <m:sty m:val="p"/>
                      </m:rPr>
                      <m:t>−</m:t>
                    </m:r>
                    <m:r>
                      <m:t>λ</m:t>
                    </m:r>
                  </m:e>
                </m:d>
              </m:e>
              <m:sup>
                <m:r>
                  <m:t>i</m:t>
                </m:r>
              </m:sup>
            </m:sSup>
          </m:e>
        </m:nary>
        <m:sSub>
          <m:e>
            <m:r>
              <m:t>z</m:t>
            </m:r>
          </m:e>
          <m:sub>
            <m:r>
              <m:t>k</m:t>
            </m:r>
            <m:r>
              <m:rPr>
                <m:sty m:val="p"/>
              </m:rPr>
              <m:t>−</m:t>
            </m:r>
            <m:r>
              <m:t>i</m:t>
            </m:r>
          </m:sub>
        </m:sSub>
      </m:oMath>
      <w:r>
        <w:t xml:space="preserve"> with unit-variance, independent </w:t>
      </w:r>
      <m:oMath>
        <m:r>
          <m:t>z</m:t>
        </m:r>
      </m:oMath>
      <w:r>
        <w:t xml:space="preserve">: </w:t>
      </w:r>
      <m:oMath>
        <m:r>
          <m:rPr>
            <m:sty m:val="p"/>
          </m:rPr>
          <m:t>V</m:t>
        </m:r>
        <m:r>
          <m:rPr>
            <m:sty m:val="p"/>
          </m:rPr>
          <m:t>a</m:t>
        </m:r>
        <m:r>
          <m:rPr>
            <m:sty m:val="p"/>
          </m:rPr>
          <m:t>r</m:t>
        </m:r>
        <m:r>
          <m:rPr>
            <m:sty m:val="p"/>
          </m:rPr>
          <m:t>=</m:t>
        </m:r>
        <m:sSup>
          <m:e>
            <m:r>
              <m:t>λ</m:t>
            </m:r>
          </m:e>
          <m:sup>
            <m:r>
              <m:t>2</m:t>
            </m:r>
          </m:sup>
        </m:sSup>
        <m:nary>
          <m:naryPr>
            <m:chr m:val="∑"/>
            <m:limLoc m:val="undOvr"/>
            <m:subHide m:val="off"/>
            <m:supHide m:val="on"/>
          </m:naryPr>
          <m:sub>
            <m:r>
              <m:t>i</m:t>
            </m:r>
          </m:sub>
          <m:sup>
            <m:r>
              <m:t>​</m:t>
            </m:r>
          </m:sup>
          <m:e>
            <m:sSup>
              <m:e>
                <m:d>
                  <m:dPr>
                    <m:begChr m:val="("/>
                    <m:sepChr m:val=""/>
                    <m:endChr m:val=")"/>
                    <m:grow/>
                  </m:dPr>
                  <m:e>
                    <m:r>
                      <m:t>1</m:t>
                    </m:r>
                    <m:r>
                      <m:rPr>
                        <m:sty m:val="p"/>
                      </m:rPr>
                      <m:t>−</m:t>
                    </m:r>
                    <m:r>
                      <m:t>λ</m:t>
                    </m:r>
                  </m:e>
                </m:d>
              </m:e>
              <m:sup>
                <m:r>
                  <m:t>2</m:t>
                </m:r>
                <m:r>
                  <m:t>i</m:t>
                </m:r>
              </m:sup>
            </m:sSup>
          </m:e>
        </m:nary>
        <m:r>
          <m:rPr>
            <m:sty m:val="p"/>
          </m:rPr>
          <m:t>=</m:t>
        </m:r>
        <m:sSup>
          <m:e>
            <m:r>
              <m:t>λ</m:t>
            </m:r>
          </m:e>
          <m:sup>
            <m:r>
              <m:t>2</m:t>
            </m:r>
          </m:sup>
        </m:sSup>
        <m:r>
          <m:rPr>
            <m:sty m:val="p"/>
          </m:rPr>
          <m:t>/</m:t>
        </m:r>
        <m:d>
          <m:dPr>
            <m:begChr m:val="["/>
            <m:sepChr m:val=""/>
            <m:endChr m:val="]"/>
            <m:grow/>
          </m:dPr>
          <m:e>
            <m:r>
              <m:t>1</m:t>
            </m:r>
            <m:r>
              <m:rPr>
                <m:sty m:val="p"/>
              </m:rPr>
              <m:t>−</m:t>
            </m:r>
            <m:sSup>
              <m:e>
                <m:d>
                  <m:dPr>
                    <m:begChr m:val="("/>
                    <m:sepChr m:val=""/>
                    <m:endChr m:val=")"/>
                    <m:grow/>
                  </m:dPr>
                  <m:e>
                    <m:r>
                      <m:t>1</m:t>
                    </m:r>
                    <m:r>
                      <m:rPr>
                        <m:sty m:val="p"/>
                      </m:rPr>
                      <m:t>−</m:t>
                    </m:r>
                    <m:r>
                      <m:t>λ</m:t>
                    </m:r>
                  </m:e>
                </m:d>
              </m:e>
              <m:sup>
                <m:r>
                  <m:t>2</m:t>
                </m:r>
              </m:sup>
            </m:sSup>
          </m:e>
        </m:d>
        <m:r>
          <m:rPr>
            <m:sty m:val="p"/>
          </m:rPr>
          <m:t>=</m:t>
        </m:r>
        <m:r>
          <m:t>λ</m:t>
        </m:r>
        <m:r>
          <m:rPr>
            <m:sty m:val="p"/>
          </m:rPr>
          <m:t>/</m:t>
        </m:r>
        <m:d>
          <m:dPr>
            <m:begChr m:val="("/>
            <m:sepChr m:val=""/>
            <m:endChr m:val=")"/>
            <m:grow/>
          </m:dPr>
          <m:e>
            <m:r>
              <m:t>2</m:t>
            </m:r>
            <m:r>
              <m:rPr>
                <m:sty m:val="p"/>
              </m:rPr>
              <m:t>−</m:t>
            </m:r>
            <m:r>
              <m:t>λ</m:t>
            </m:r>
          </m:e>
        </m:d>
      </m:oMath>
      <w:r>
        <w:t xml:space="preserve">. The limit is </w:t>
      </w:r>
      <m:oMath>
        <m:r>
          <m:t>3</m:t>
        </m:r>
        <m:rad>
          <m:radPr>
            <m:degHide m:val="on"/>
          </m:radPr>
          <m:deg/>
          <m:e>
            <m:r>
              <m:t>0.2</m:t>
            </m:r>
            <m:r>
              <m:rPr>
                <m:sty m:val="p"/>
              </m:rPr>
              <m:t>/</m:t>
            </m:r>
            <m:r>
              <m:t>1.8</m:t>
            </m:r>
          </m:e>
        </m:rad>
        <m:r>
          <m:rPr>
            <m:sty m:val="p"/>
          </m:rPr>
          <m:t>=</m:t>
        </m:r>
        <m:r>
          <m:t>1.0</m:t>
        </m:r>
      </m:oMath>
      <w:r>
        <w:t xml:space="preserve"> in standardized units.</w:t>
      </w:r>
    </w:p>
    <w:p>
      <w:pPr>
        <w:pStyle w:val="BodyText"/>
        <w:ind w:left="360"/>
      </w:pPr>
      <w:r>
        <w:t xml:space="preserve">(c) </w:t>
      </w:r>
      <m:oMath>
        <m:r>
          <m:t>3</m:t>
        </m:r>
        <m:sSup>
          <m:e>
            <m:r>
              <m:t>α</m:t>
            </m:r>
          </m:e>
          <m:sup>
            <m:r>
              <m:t>2</m:t>
            </m:r>
          </m:sup>
        </m:sSup>
        <m:d>
          <m:dPr>
            <m:begChr m:val="("/>
            <m:sepChr m:val=""/>
            <m:endChr m:val=")"/>
            <m:grow/>
          </m:dPr>
          <m:e>
            <m:r>
              <m:t>1</m:t>
            </m:r>
            <m:r>
              <m:rPr>
                <m:sty m:val="p"/>
              </m:rPr>
              <m:t>−</m:t>
            </m:r>
            <m:r>
              <m:t>α</m:t>
            </m:r>
          </m:e>
        </m:d>
        <m:r>
          <m:rPr>
            <m:sty m:val="p"/>
          </m:rPr>
          <m:t>+</m:t>
        </m:r>
        <m:sSup>
          <m:e>
            <m:r>
              <m:t>α</m:t>
            </m:r>
          </m:e>
          <m:sup>
            <m:r>
              <m:t>3</m:t>
            </m:r>
          </m:sup>
        </m:sSup>
        <m:r>
          <m:rPr>
            <m:sty m:val="p"/>
          </m:rPr>
          <m:t>=</m:t>
        </m:r>
        <m:r>
          <m:t>3</m:t>
        </m:r>
        <m:r>
          <m:rPr>
            <m:sty m:val="p"/>
          </m:rPr>
          <m:t>×</m:t>
        </m:r>
        <m:r>
          <m:t>0.0004</m:t>
        </m:r>
        <m:r>
          <m:rPr>
            <m:sty m:val="p"/>
          </m:rPr>
          <m:t>×</m:t>
        </m:r>
        <m:r>
          <m:t>0.98</m:t>
        </m:r>
        <m:r>
          <m:rPr>
            <m:sty m:val="p"/>
          </m:rPr>
          <m:t>+</m:t>
        </m:r>
        <m:r>
          <m:t>0.000008</m:t>
        </m:r>
        <m:r>
          <m:rPr>
            <m:sty m:val="p"/>
          </m:rPr>
          <m:t>=</m:t>
        </m:r>
        <m:r>
          <m:t>0.0012</m:t>
        </m:r>
      </m:oMath>
      <w:r>
        <w:t xml:space="preserve">.</w:t>
      </w:r>
    </w:p>
    <w:p>
      <w:pPr>
        <w:pStyle w:val="BodyText"/>
        <w:ind w:left="360"/>
      </w:pPr>
      <w:r>
        <w:t xml:space="preserve">(d) </w:t>
      </w:r>
      <m:oMath>
        <m:sSub>
          <m:e>
            <m:r>
              <m:t>n</m:t>
            </m:r>
          </m:e>
          <m:sub>
            <m:r>
              <m:t>s</m:t>
            </m:r>
          </m:sub>
        </m:sSub>
        <m:r>
          <m:rPr>
            <m:sty m:val="p"/>
          </m:rPr>
          <m:t>=</m:t>
        </m:r>
        <m:r>
          <m:t>525</m:t>
        </m:r>
        <m:r>
          <m:t> </m:t>
        </m:r>
        <m:r>
          <m:t>600</m:t>
        </m:r>
      </m:oMath>
      <w:r>
        <w:t xml:space="preserve"> samples per year; </w:t>
      </w:r>
      <m:oMath>
        <m:r>
          <m:t>α</m:t>
        </m:r>
        <m:r>
          <m:rPr>
            <m:sty m:val="p"/>
          </m:rPr>
          <m:t>=</m:t>
        </m:r>
        <m:r>
          <m:t>20</m:t>
        </m:r>
        <m:r>
          <m:rPr>
            <m:sty m:val="p"/>
          </m:rPr>
          <m:t>/</m:t>
        </m:r>
        <m:d>
          <m:dPr>
            <m:begChr m:val="("/>
            <m:sepChr m:val=""/>
            <m:endChr m:val=")"/>
            <m:grow/>
          </m:dPr>
          <m:e>
            <m:r>
              <m:t>40</m:t>
            </m:r>
            <m:r>
              <m:rPr>
                <m:sty m:val="p"/>
              </m:rPr>
              <m:t>×</m:t>
            </m:r>
            <m:r>
              <m:t>525</m:t>
            </m:r>
            <m:r>
              <m:t> </m:t>
            </m:r>
            <m:r>
              <m:t>600</m:t>
            </m:r>
          </m:e>
        </m:d>
        <m:r>
          <m:rPr>
            <m:sty m:val="p"/>
          </m:rPr>
          <m:t>=</m:t>
        </m:r>
        <m:r>
          <m:t>9.5</m:t>
        </m:r>
        <m:r>
          <m:rPr>
            <m:sty m:val="p"/>
          </m:rPr>
          <m:t>×</m:t>
        </m:r>
        <m:sSup>
          <m:e>
            <m:r>
              <m:t>10</m:t>
            </m:r>
          </m:e>
          <m:sup>
            <m:r>
              <m:rPr>
                <m:sty m:val="p"/>
              </m:rPr>
              <m:t>−</m:t>
            </m:r>
            <m:r>
              <m:t>7</m:t>
            </m:r>
          </m:sup>
        </m:sSup>
      </m:oMath>
      <w:r>
        <w:t xml:space="preserve">; two-sided limit </w:t>
      </w:r>
      <m:oMath>
        <m:sSup>
          <m:e>
            <m:r>
              <m:t>Φ</m:t>
            </m:r>
          </m:e>
          <m:sup>
            <m:r>
              <m:rPr>
                <m:sty m:val="p"/>
              </m:rPr>
              <m:t>−</m:t>
            </m:r>
            <m:r>
              <m:t>1</m:t>
            </m:r>
          </m:sup>
        </m:sSup>
        <m:d>
          <m:dPr>
            <m:begChr m:val="("/>
            <m:sepChr m:val=""/>
            <m:endChr m:val=")"/>
            <m:grow/>
          </m:dPr>
          <m:e>
            <m:r>
              <m:t>1</m:t>
            </m:r>
            <m:r>
              <m:rPr>
                <m:sty m:val="p"/>
              </m:rPr>
              <m:t>−</m:t>
            </m:r>
            <m:r>
              <m:t>4.8</m:t>
            </m:r>
            <m:r>
              <m:rPr>
                <m:sty m:val="p"/>
              </m:rPr>
              <m:t>×</m:t>
            </m:r>
            <m:sSup>
              <m:e>
                <m:r>
                  <m:t>10</m:t>
                </m:r>
              </m:e>
              <m:sup>
                <m:r>
                  <m:rPr>
                    <m:sty m:val="p"/>
                  </m:rPr>
                  <m:t>−</m:t>
                </m:r>
                <m:r>
                  <m:t>7</m:t>
                </m:r>
              </m:sup>
            </m:sSup>
          </m:e>
        </m:d>
        <m:r>
          <m:rPr>
            <m:sty m:val="p"/>
          </m:rPr>
          <m:t>=</m:t>
        </m:r>
        <m:r>
          <m:t>4.90</m:t>
        </m:r>
        <m:r>
          <m:t>σ</m:t>
        </m:r>
      </m:oMath>
      <w:r>
        <w:t xml:space="preserve">.</w:t>
      </w:r>
    </w:p>
    <w:p>
      <w:pPr>
        <w:pStyle w:val="BodyText"/>
      </w:pPr>
      <w:r>
        <w:rPr>
          <w:bCs/>
          <w:b/>
        </w:rPr>
        <w:t xml:space="preserve">12.4</w:t>
      </w:r>
      <w:r>
        <w:t xml:space="preserve"> </w:t>
      </w:r>
      <w:r>
        <w:t xml:space="preserve">(a) Write </w:t>
      </w:r>
      <m:oMath>
        <m:sSub>
          <m:e>
            <m:r>
              <m:t>s</m:t>
            </m:r>
          </m:e>
          <m:sub>
            <m:r>
              <m:t>k</m:t>
            </m:r>
          </m:sub>
        </m:sSub>
        <m:r>
          <m:rPr>
            <m:sty m:val="p"/>
          </m:rPr>
          <m:t>=</m:t>
        </m:r>
        <m:r>
          <m:t>λ</m:t>
        </m:r>
        <m:nary>
          <m:naryPr>
            <m:chr m:val="∑"/>
            <m:limLoc m:val="undOvr"/>
            <m:subHide m:val="off"/>
            <m:supHide m:val="on"/>
          </m:naryPr>
          <m:sub>
            <m:r>
              <m:t>i</m:t>
            </m:r>
          </m:sub>
          <m:sup>
            <m:r>
              <m:t>​</m:t>
            </m:r>
          </m:sup>
          <m:e>
            <m:sSup>
              <m:e>
                <m:r>
                  <m:t>c</m:t>
                </m:r>
              </m:e>
              <m:sup>
                <m:r>
                  <m:t>i</m:t>
                </m:r>
              </m:sup>
            </m:sSup>
          </m:e>
        </m:nary>
        <m:sSub>
          <m:e>
            <m:r>
              <m:t>z</m:t>
            </m:r>
          </m:e>
          <m:sub>
            <m:r>
              <m:t>k</m:t>
            </m:r>
            <m:r>
              <m:rPr>
                <m:sty m:val="p"/>
              </m:rPr>
              <m:t>−</m:t>
            </m:r>
            <m:r>
              <m:t>i</m:t>
            </m:r>
          </m:sub>
        </m:sSub>
      </m:oMath>
      <w:r>
        <w:t xml:space="preserve"> with </w:t>
      </w:r>
      <m:oMath>
        <m:r>
          <m:t>c</m:t>
        </m:r>
        <m:r>
          <m:rPr>
            <m:sty m:val="p"/>
          </m:rPr>
          <m:t>=</m:t>
        </m:r>
        <m:r>
          <m:t>1</m:t>
        </m:r>
        <m:r>
          <m:rPr>
            <m:sty m:val="p"/>
          </m:rPr>
          <m:t>−</m:t>
        </m:r>
        <m:r>
          <m:t>λ</m:t>
        </m:r>
      </m:oMath>
      <w:r>
        <w:t xml:space="preserve"> and </w:t>
      </w:r>
      <m:oMath>
        <m:r>
          <m:t>E</m:t>
        </m:r>
        <m:d>
          <m:dPr>
            <m:begChr m:val="["/>
            <m:sepChr m:val=""/>
            <m:endChr m:val="]"/>
            <m:grow/>
          </m:dPr>
          <m:e>
            <m:sSub>
              <m:e>
                <m:r>
                  <m:t>z</m:t>
                </m:r>
              </m:e>
              <m:sub>
                <m:r>
                  <m:t>k</m:t>
                </m:r>
                <m:r>
                  <m:rPr>
                    <m:sty m:val="p"/>
                  </m:rPr>
                  <m:t>−</m:t>
                </m:r>
                <m:r>
                  <m:t>i</m:t>
                </m:r>
              </m:sub>
            </m:sSub>
            <m:sSub>
              <m:e>
                <m:r>
                  <m:t>z</m:t>
                </m:r>
              </m:e>
              <m:sub>
                <m:r>
                  <m:t>k</m:t>
                </m:r>
                <m:r>
                  <m:rPr>
                    <m:sty m:val="p"/>
                  </m:rPr>
                  <m:t>−</m:t>
                </m:r>
                <m:r>
                  <m:t>j</m:t>
                </m:r>
              </m:sub>
            </m:sSub>
          </m:e>
        </m:d>
        <m:r>
          <m:rPr>
            <m:sty m:val="p"/>
          </m:rPr>
          <m:t>=</m:t>
        </m:r>
        <m:sSup>
          <m:e>
            <m:r>
              <m:t>ϕ</m:t>
            </m:r>
          </m:e>
          <m:sup>
            <m:d>
              <m:dPr>
                <m:begChr m:val="|"/>
                <m:sepChr m:val=""/>
                <m:endChr m:val="|"/>
                <m:grow/>
              </m:dPr>
              <m:e>
                <m:r>
                  <m:t>i</m:t>
                </m:r>
                <m:r>
                  <m:rPr>
                    <m:sty m:val="p"/>
                  </m:rPr>
                  <m:t>−</m:t>
                </m:r>
                <m:r>
                  <m:t>j</m:t>
                </m:r>
              </m:e>
            </m:d>
          </m:sup>
        </m:sSup>
      </m:oMath>
      <w:r>
        <w:t xml:space="preserve">; the diagonal sum is </w:t>
      </w:r>
      <m:oMath>
        <m:sSup>
          <m:e>
            <m:r>
              <m:t>λ</m:t>
            </m:r>
          </m:e>
          <m:sup>
            <m:r>
              <m:t>2</m:t>
            </m:r>
          </m:sup>
        </m:sSup>
        <m:r>
          <m:rPr>
            <m:sty m:val="p"/>
          </m:rPr>
          <m:t>/</m:t>
        </m:r>
        <m:d>
          <m:dPr>
            <m:begChr m:val="("/>
            <m:sepChr m:val=""/>
            <m:endChr m:val=")"/>
            <m:grow/>
          </m:dPr>
          <m:e>
            <m:r>
              <m:t>1</m:t>
            </m:r>
            <m:r>
              <m:rPr>
                <m:sty m:val="p"/>
              </m:rPr>
              <m:t>−</m:t>
            </m:r>
            <m:sSup>
              <m:e>
                <m:r>
                  <m:t>c</m:t>
                </m:r>
              </m:e>
              <m:sup>
                <m:r>
                  <m:t>2</m:t>
                </m:r>
              </m:sup>
            </m:sSup>
          </m:e>
        </m:d>
      </m:oMath>
      <w:r>
        <w:t xml:space="preserve"> and the two off-diagonal geometric series add </w:t>
      </w:r>
      <m:oMath>
        <m:r>
          <m:t>2</m:t>
        </m:r>
        <m:sSup>
          <m:e>
            <m:r>
              <m:t>λ</m:t>
            </m:r>
          </m:e>
          <m:sup>
            <m:r>
              <m:t>2</m:t>
            </m:r>
          </m:sup>
        </m:sSup>
        <m:r>
          <m:t>c</m:t>
        </m:r>
        <m:r>
          <m:t>ϕ</m:t>
        </m:r>
        <m:r>
          <m:rPr>
            <m:sty m:val="p"/>
          </m:rPr>
          <m:t>/</m:t>
        </m:r>
        <m:d>
          <m:dPr>
            <m:begChr m:val="["/>
            <m:sepChr m:val=""/>
            <m:endChr m:val="]"/>
            <m:grow/>
          </m:dPr>
          <m:e>
            <m:d>
              <m:dPr>
                <m:begChr m:val="("/>
                <m:sepChr m:val=""/>
                <m:endChr m:val=")"/>
                <m:grow/>
              </m:dPr>
              <m:e>
                <m:r>
                  <m:t>1</m:t>
                </m:r>
                <m:r>
                  <m:rPr>
                    <m:sty m:val="p"/>
                  </m:rPr>
                  <m:t>−</m:t>
                </m:r>
                <m:sSup>
                  <m:e>
                    <m:r>
                      <m:t>c</m:t>
                    </m:r>
                  </m:e>
                  <m:sup>
                    <m:r>
                      <m:t>2</m:t>
                    </m:r>
                  </m:sup>
                </m:sSup>
              </m:e>
            </m:d>
            <m:d>
              <m:dPr>
                <m:begChr m:val="("/>
                <m:sepChr m:val=""/>
                <m:endChr m:val=")"/>
                <m:grow/>
              </m:dPr>
              <m:e>
                <m:r>
                  <m:t>1</m:t>
                </m:r>
                <m:r>
                  <m:rPr>
                    <m:sty m:val="p"/>
                  </m:rPr>
                  <m:t>−</m:t>
                </m:r>
                <m:r>
                  <m:t>c</m:t>
                </m:r>
                <m:r>
                  <m:t>ϕ</m:t>
                </m:r>
              </m:e>
            </m:d>
          </m:e>
        </m:d>
      </m:oMath>
      <w:r>
        <w:t xml:space="preserve">, which simplifies to (12.28). With </w:t>
      </w:r>
      <m:oMath>
        <m:r>
          <m:t>ϕ</m:t>
        </m:r>
        <m:r>
          <m:rPr>
            <m:sty m:val="p"/>
          </m:rPr>
          <m:t>&gt;</m:t>
        </m:r>
        <m:r>
          <m:t>0</m:t>
        </m:r>
      </m:oMath>
      <w:r>
        <w:t xml:space="preserve"> the true variance exceeds </w:t>
      </w:r>
      <m:oMath>
        <m:r>
          <m:t>λ</m:t>
        </m:r>
        <m:r>
          <m:rPr>
            <m:sty m:val="p"/>
          </m:rPr>
          <m:t>/</m:t>
        </m:r>
        <m:d>
          <m:dPr>
            <m:begChr m:val="("/>
            <m:sepChr m:val=""/>
            <m:endChr m:val=")"/>
            <m:grow/>
          </m:dPr>
          <m:e>
            <m:r>
              <m:t>2</m:t>
            </m:r>
            <m:r>
              <m:rPr>
                <m:sty m:val="p"/>
              </m:rPr>
              <m:t>−</m:t>
            </m:r>
            <m:r>
              <m:t>λ</m:t>
            </m:r>
          </m:e>
        </m:d>
      </m:oMath>
      <w:r>
        <w:t xml:space="preserve">, so limits designed for independent data are too tight and false alarms become much more frequent.</w:t>
      </w:r>
    </w:p>
    <w:p>
      <w:pPr>
        <w:pStyle w:val="BodyText"/>
        <w:ind w:left="360"/>
      </w:pPr>
      <w:r>
        <w:t xml:space="preserve">(b) With </w:t>
      </w:r>
      <m:oMath>
        <m:sSub>
          <m:e>
            <m:r>
              <m:t>θ</m:t>
            </m:r>
          </m:e>
          <m:sub>
            <m:r>
              <m:t>k</m:t>
            </m:r>
          </m:sub>
        </m:sSub>
        <m:r>
          <m:rPr>
            <m:sty m:val="p"/>
          </m:rPr>
          <m:t>=</m:t>
        </m:r>
        <m:r>
          <m:t>ρ</m:t>
        </m:r>
        <m:r>
          <m:t>k</m:t>
        </m:r>
      </m:oMath>
      <w:r>
        <w:t xml:space="preserve">, the residual </w:t>
      </w:r>
      <m:oMath>
        <m:sSub>
          <m:e>
            <m:r>
              <m:t>e</m:t>
            </m:r>
          </m:e>
          <m:sub>
            <m:r>
              <m:t>k</m:t>
            </m:r>
          </m:sub>
        </m:sSub>
        <m:r>
          <m:rPr>
            <m:sty m:val="p"/>
          </m:rPr>
          <m:t>=</m:t>
        </m:r>
        <m:sSub>
          <m:e>
            <m:r>
              <m:t>θ</m:t>
            </m:r>
          </m:e>
          <m:sub>
            <m:r>
              <m:t>k</m:t>
            </m:r>
          </m:sub>
        </m:sSub>
        <m:r>
          <m:rPr>
            <m:sty m:val="p"/>
          </m:rPr>
          <m:t>−</m:t>
        </m:r>
        <m:sSub>
          <m:e>
            <m:acc>
              <m:accPr>
                <m:chr m:val="̂"/>
              </m:accPr>
              <m:e>
                <m:r>
                  <m:t>θ</m:t>
                </m:r>
              </m:e>
            </m:acc>
          </m:e>
          <m:sub>
            <m:r>
              <m:t>k</m:t>
            </m:r>
            <m:r>
              <m:rPr>
                <m:sty m:val="p"/>
              </m:rPr>
              <m:t>−</m:t>
            </m:r>
            <m:r>
              <m:t>1</m:t>
            </m:r>
          </m:sub>
        </m:sSub>
      </m:oMath>
      <w:r>
        <w:t xml:space="preserve"> and the update </w:t>
      </w:r>
      <m:oMath>
        <m:sSub>
          <m:e>
            <m:acc>
              <m:accPr>
                <m:chr m:val="̂"/>
              </m:accPr>
              <m:e>
                <m:r>
                  <m:t>θ</m:t>
                </m:r>
              </m:e>
            </m:acc>
          </m:e>
          <m:sub>
            <m:r>
              <m:t>k</m:t>
            </m:r>
          </m:sub>
        </m:sSub>
        <m:r>
          <m:rPr>
            <m:sty m:val="p"/>
          </m:rPr>
          <m:t>=</m:t>
        </m:r>
        <m:sSub>
          <m:e>
            <m:acc>
              <m:accPr>
                <m:chr m:val="̂"/>
              </m:accPr>
              <m:e>
                <m:r>
                  <m:t>θ</m:t>
                </m:r>
              </m:e>
            </m:acc>
          </m:e>
          <m:sub>
            <m:r>
              <m:t>k</m:t>
            </m:r>
            <m:r>
              <m:rPr>
                <m:sty m:val="p"/>
              </m:rPr>
              <m:t>−</m:t>
            </m:r>
            <m:r>
              <m:t>1</m:t>
            </m:r>
          </m:sub>
        </m:sSub>
        <m:r>
          <m:rPr>
            <m:sty m:val="p"/>
          </m:rPr>
          <m:t>+</m:t>
        </m:r>
        <m:sSubSup>
          <m:e>
            <m:r>
              <m:t>τ</m:t>
            </m:r>
          </m:e>
          <m:sub>
            <m:r>
              <m:t>a</m:t>
            </m:r>
          </m:sub>
          <m:sup>
            <m:r>
              <m:rPr>
                <m:sty m:val="p"/>
              </m:rPr>
              <m:t>−</m:t>
            </m:r>
            <m:r>
              <m:t>1</m:t>
            </m:r>
          </m:sup>
        </m:sSubSup>
        <m:sSub>
          <m:e>
            <m:r>
              <m:t>e</m:t>
            </m:r>
          </m:e>
          <m:sub>
            <m:r>
              <m:t>k</m:t>
            </m:r>
          </m:sub>
        </m:sSub>
      </m:oMath>
      <w:r>
        <w:t xml:space="preserve">, one step gives </w:t>
      </w:r>
      <m:oMath>
        <m:sSub>
          <m:e>
            <m:r>
              <m:t>e</m:t>
            </m:r>
          </m:e>
          <m:sub>
            <m:r>
              <m:t>k</m:t>
            </m:r>
            <m:r>
              <m:rPr>
                <m:sty m:val="p"/>
              </m:rPr>
              <m:t>+</m:t>
            </m:r>
            <m:r>
              <m:t>1</m:t>
            </m:r>
          </m:sub>
        </m:sSub>
        <m:r>
          <m:rPr>
            <m:sty m:val="p"/>
          </m:rPr>
          <m:t>=</m:t>
        </m:r>
        <m:d>
          <m:dPr>
            <m:begChr m:val="("/>
            <m:sepChr m:val=""/>
            <m:endChr m:val=")"/>
            <m:grow/>
          </m:dPr>
          <m:e>
            <m:r>
              <m:t>1</m:t>
            </m:r>
            <m:r>
              <m:rPr>
                <m:sty m:val="p"/>
              </m:rPr>
              <m:t>−</m:t>
            </m:r>
            <m:sSubSup>
              <m:e>
                <m:r>
                  <m:t>τ</m:t>
                </m:r>
              </m:e>
              <m:sub>
                <m:r>
                  <m:t>a</m:t>
                </m:r>
              </m:sub>
              <m:sup>
                <m:r>
                  <m:rPr>
                    <m:sty m:val="p"/>
                  </m:rPr>
                  <m:t>−</m:t>
                </m:r>
                <m:r>
                  <m:t>1</m:t>
                </m:r>
              </m:sup>
            </m:sSubSup>
          </m:e>
        </m:d>
        <m:sSub>
          <m:e>
            <m:r>
              <m:t>e</m:t>
            </m:r>
          </m:e>
          <m:sub>
            <m:r>
              <m:t>k</m:t>
            </m:r>
          </m:sub>
        </m:sSub>
        <m:r>
          <m:rPr>
            <m:sty m:val="p"/>
          </m:rPr>
          <m:t>+</m:t>
        </m:r>
        <m:r>
          <m:t>ρ</m:t>
        </m:r>
      </m:oMath>
      <w:r>
        <w:t xml:space="preserve">, whose fixed point is </w:t>
      </w:r>
      <m:oMath>
        <m:sSub>
          <m:e>
            <m:r>
              <m:t>e</m:t>
            </m:r>
          </m:e>
          <m:sub>
            <m:r>
              <m:rPr>
                <m:sty m:val="p"/>
              </m:rPr>
              <m:t>∞</m:t>
            </m:r>
          </m:sub>
        </m:sSub>
        <m:r>
          <m:rPr>
            <m:sty m:val="p"/>
          </m:rPr>
          <m:t>=</m:t>
        </m:r>
        <m:r>
          <m:t>ρ</m:t>
        </m:r>
        <m:sSub>
          <m:e>
            <m:r>
              <m:t>τ</m:t>
            </m:r>
          </m:e>
          <m:sub>
            <m:r>
              <m:t>a</m:t>
            </m:r>
          </m:sub>
        </m:sSub>
      </m:oMath>
      <w:r>
        <w:t xml:space="preserve">: the faster the forgetting, the smaller the residual a drifting fault leaves.</w:t>
      </w:r>
    </w:p>
    <w:p>
      <w:pPr>
        <w:pStyle w:val="BodyText"/>
        <w:ind w:left="360"/>
      </w:pPr>
      <w:r>
        <w:t xml:space="preserve">(c) The twin adapted fast enough to absorb the fault into its parameters. Use dual time scales, adapt only on confirmed-healthy data, freeze adaptation on alarm, and monitor the parameter trajectory itself (Section 12.5.3).</w:t>
      </w:r>
    </w:p>
    <w:p>
      <w:pPr>
        <w:pStyle w:val="BodyText"/>
        <w:ind w:left="360"/>
      </w:pPr>
      <w:r>
        <w:t xml:space="preserve">(d) A threshold pooled across load modes, which is too tight at high load, where the healthy residual variance is larger. Condition the baseline and threshold on load (Example 12.2).</w:t>
      </w:r>
    </w:p>
    <w:p>
      <w:pPr>
        <w:pStyle w:val="BodyText"/>
      </w:pPr>
      <w:r>
        <w:rPr>
          <w:bCs/>
          <w:b/>
        </w:rPr>
        <w:t xml:space="preserve">12.5</w:t>
      </w:r>
      <w:r>
        <w:t xml:space="preserve"> </w:t>
      </w:r>
      <w:r>
        <w:t xml:space="preserve">(a) </w:t>
      </w:r>
      <m:oMath>
        <m:r>
          <m:t>0.9</m:t>
        </m:r>
        <m:r>
          <m:rPr>
            <m:sty m:val="p"/>
          </m:rPr>
          <m:t>×</m:t>
        </m:r>
        <m:r>
          <m:t>0.02</m:t>
        </m:r>
        <m:r>
          <m:rPr>
            <m:sty m:val="p"/>
          </m:rPr>
          <m:t>/</m:t>
        </m:r>
        <m:d>
          <m:dPr>
            <m:begChr m:val="("/>
            <m:sepChr m:val=""/>
            <m:endChr m:val=")"/>
            <m:grow/>
          </m:dPr>
          <m:e>
            <m:r>
              <m:t>0.9</m:t>
            </m:r>
            <m:r>
              <m:rPr>
                <m:sty m:val="p"/>
              </m:rPr>
              <m:t>×</m:t>
            </m:r>
            <m:r>
              <m:t>0.02</m:t>
            </m:r>
            <m:r>
              <m:rPr>
                <m:sty m:val="p"/>
              </m:rPr>
              <m:t>+</m:t>
            </m:r>
            <m:r>
              <m:t>0.02</m:t>
            </m:r>
            <m:r>
              <m:rPr>
                <m:sty m:val="p"/>
              </m:rPr>
              <m:t>×</m:t>
            </m:r>
            <m:r>
              <m:t>0.98</m:t>
            </m:r>
          </m:e>
        </m:d>
        <m:r>
          <m:rPr>
            <m:sty m:val="p"/>
          </m:rPr>
          <m:t>=</m:t>
        </m:r>
        <m:r>
          <m:t>0.48</m:t>
        </m:r>
      </m:oMath>
      <w:r>
        <w:t xml:space="preserve">: fewer than half.</w:t>
      </w:r>
    </w:p>
    <w:p>
      <w:pPr>
        <w:pStyle w:val="BodyText"/>
        <w:ind w:left="360"/>
      </w:pPr>
      <w:r>
        <w:t xml:space="preserve">(b) </w:t>
      </w:r>
      <m:oMath>
        <m:r>
          <m:t>P</m:t>
        </m:r>
        <m:d>
          <m:dPr>
            <m:begChr m:val="("/>
            <m:sepChr m:val=""/>
            <m:endChr m:val=")"/>
            <m:grow/>
          </m:dPr>
          <m:e>
            <m:r>
              <m:rPr>
                <m:sty m:val="p"/>
              </m:rPr>
              <m:t>f</m:t>
            </m:r>
            <m:r>
              <m:rPr>
                <m:sty m:val="p"/>
              </m:rPr>
              <m:t>a</m:t>
            </m:r>
            <m:r>
              <m:rPr>
                <m:sty m:val="p"/>
              </m:rPr>
              <m:t>u</m:t>
            </m:r>
            <m:r>
              <m:rPr>
                <m:sty m:val="p"/>
              </m:rPr>
              <m:t>l</m:t>
            </m:r>
            <m:r>
              <m:rPr>
                <m:sty m:val="p"/>
              </m:rPr>
              <m:t>t</m:t>
            </m:r>
            <m:r>
              <m:rPr>
                <m:sty m:val="p"/>
              </m:rPr>
              <m:t>∣</m:t>
            </m:r>
            <m:r>
              <m:rPr>
                <m:sty m:val="p"/>
              </m:rPr>
              <m:t>a</m:t>
            </m:r>
            <m:r>
              <m:rPr>
                <m:sty m:val="p"/>
              </m:rPr>
              <m:t>l</m:t>
            </m:r>
            <m:r>
              <m:rPr>
                <m:sty m:val="p"/>
              </m:rPr>
              <m:t>a</m:t>
            </m:r>
            <m:r>
              <m:rPr>
                <m:sty m:val="p"/>
              </m:rPr>
              <m:t>r</m:t>
            </m:r>
            <m:r>
              <m:rPr>
                <m:sty m:val="p"/>
              </m:rPr>
              <m:t>m</m:t>
            </m:r>
          </m:e>
        </m:d>
        <m:r>
          <m:rPr>
            <m:sty m:val="p"/>
          </m:rPr>
          <m:t>=</m:t>
        </m:r>
        <m:r>
          <m:t>P</m:t>
        </m:r>
        <m:d>
          <m:dPr>
            <m:begChr m:val="("/>
            <m:sepChr m:val=""/>
            <m:endChr m:val=")"/>
            <m:grow/>
          </m:dPr>
          <m:e>
            <m:r>
              <m:rPr>
                <m:sty m:val="p"/>
              </m:rPr>
              <m:t>a</m:t>
            </m:r>
            <m:r>
              <m:rPr>
                <m:sty m:val="p"/>
              </m:rPr>
              <m:t>l</m:t>
            </m:r>
            <m:r>
              <m:rPr>
                <m:sty m:val="p"/>
              </m:rPr>
              <m:t>a</m:t>
            </m:r>
            <m:r>
              <m:rPr>
                <m:sty m:val="p"/>
              </m:rPr>
              <m:t>r</m:t>
            </m:r>
            <m:r>
              <m:rPr>
                <m:sty m:val="p"/>
              </m:rPr>
              <m:t>m</m:t>
            </m:r>
            <m:r>
              <m:rPr>
                <m:sty m:val="p"/>
              </m:rPr>
              <m:t>∣</m:t>
            </m:r>
            <m:r>
              <m:rPr>
                <m:sty m:val="p"/>
              </m:rPr>
              <m:t>f</m:t>
            </m:r>
            <m:r>
              <m:rPr>
                <m:sty m:val="p"/>
              </m:rPr>
              <m:t>a</m:t>
            </m:r>
            <m:r>
              <m:rPr>
                <m:sty m:val="p"/>
              </m:rPr>
              <m:t>u</m:t>
            </m:r>
            <m:r>
              <m:rPr>
                <m:sty m:val="p"/>
              </m:rPr>
              <m:t>l</m:t>
            </m:r>
            <m:r>
              <m:rPr>
                <m:sty m:val="p"/>
              </m:rPr>
              <m:t>t</m:t>
            </m:r>
          </m:e>
        </m:d>
        <m:r>
          <m:t>P</m:t>
        </m:r>
        <m:d>
          <m:dPr>
            <m:begChr m:val="("/>
            <m:sepChr m:val=""/>
            <m:endChr m:val=")"/>
            <m:grow/>
          </m:dPr>
          <m:e>
            <m:r>
              <m:rPr>
                <m:sty m:val="p"/>
              </m:rPr>
              <m:t>f</m:t>
            </m:r>
            <m:r>
              <m:rPr>
                <m:sty m:val="p"/>
              </m:rPr>
              <m:t>a</m:t>
            </m:r>
            <m:r>
              <m:rPr>
                <m:sty m:val="p"/>
              </m:rPr>
              <m:t>u</m:t>
            </m:r>
            <m:r>
              <m:rPr>
                <m:sty m:val="p"/>
              </m:rPr>
              <m:t>l</m:t>
            </m:r>
            <m:r>
              <m:rPr>
                <m:sty m:val="p"/>
              </m:rPr>
              <m:t>t</m:t>
            </m:r>
          </m:e>
        </m:d>
        <m:r>
          <m:rPr>
            <m:sty m:val="p"/>
          </m:rPr>
          <m:t>/</m:t>
        </m:r>
        <m:r>
          <m:t>P</m:t>
        </m:r>
        <m:d>
          <m:dPr>
            <m:begChr m:val="("/>
            <m:sepChr m:val=""/>
            <m:endChr m:val=")"/>
            <m:grow/>
          </m:dPr>
          <m:e>
            <m:r>
              <m:rPr>
                <m:sty m:val="p"/>
              </m:rPr>
              <m:t>a</m:t>
            </m:r>
            <m:r>
              <m:rPr>
                <m:sty m:val="p"/>
              </m:rPr>
              <m:t>l</m:t>
            </m:r>
            <m:r>
              <m:rPr>
                <m:sty m:val="p"/>
              </m:rPr>
              <m:t>a</m:t>
            </m:r>
            <m:r>
              <m:rPr>
                <m:sty m:val="p"/>
              </m:rPr>
              <m:t>r</m:t>
            </m:r>
            <m:r>
              <m:rPr>
                <m:sty m:val="p"/>
              </m:rPr>
              <m:t>m</m:t>
            </m:r>
          </m:e>
        </m:d>
      </m:oMath>
      <w:r>
        <w:t xml:space="preserve"> with </w:t>
      </w:r>
      <m:oMath>
        <m:r>
          <m:t>P</m:t>
        </m:r>
        <m:d>
          <m:dPr>
            <m:begChr m:val="("/>
            <m:sepChr m:val=""/>
            <m:endChr m:val=")"/>
            <m:grow/>
          </m:dPr>
          <m:e>
            <m:r>
              <m:rPr>
                <m:sty m:val="p"/>
              </m:rPr>
              <m:t>a</m:t>
            </m:r>
            <m:r>
              <m:rPr>
                <m:sty m:val="p"/>
              </m:rPr>
              <m:t>l</m:t>
            </m:r>
            <m:r>
              <m:rPr>
                <m:sty m:val="p"/>
              </m:rPr>
              <m:t>a</m:t>
            </m:r>
            <m:r>
              <m:rPr>
                <m:sty m:val="p"/>
              </m:rPr>
              <m:t>r</m:t>
            </m:r>
            <m:r>
              <m:rPr>
                <m:sty m:val="p"/>
              </m:rPr>
              <m:t>m</m:t>
            </m:r>
          </m:e>
        </m:d>
        <m:r>
          <m:rPr>
            <m:sty m:val="p"/>
          </m:rPr>
          <m:t>=</m:t>
        </m:r>
        <m:r>
          <m:t>π</m:t>
        </m:r>
        <m:r>
          <m:t> </m:t>
        </m:r>
        <m:r>
          <m:t>T</m:t>
        </m:r>
        <m:r>
          <m:t>P</m:t>
        </m:r>
        <m:r>
          <m:t>R</m:t>
        </m:r>
        <m:r>
          <m:rPr>
            <m:sty m:val="p"/>
          </m:rPr>
          <m:t>+</m:t>
        </m:r>
        <m:d>
          <m:dPr>
            <m:begChr m:val="("/>
            <m:sepChr m:val=""/>
            <m:endChr m:val=")"/>
            <m:grow/>
          </m:dPr>
          <m:e>
            <m:r>
              <m:t>1</m:t>
            </m:r>
            <m:r>
              <m:rPr>
                <m:sty m:val="p"/>
              </m:rPr>
              <m:t>−</m:t>
            </m:r>
            <m:r>
              <m:t>π</m:t>
            </m:r>
          </m:e>
        </m:d>
        <m:r>
          <m:t>F</m:t>
        </m:r>
        <m:r>
          <m:t>P</m:t>
        </m:r>
        <m:r>
          <m:t>R</m:t>
        </m:r>
      </m:oMath>
      <w:r>
        <w:t xml:space="preserve">, which is (12.34).</w:t>
      </w:r>
    </w:p>
    <w:p>
      <w:pPr>
        <w:pStyle w:val="BodyText"/>
        <w:ind w:left="360"/>
      </w:pPr>
      <w:r>
        <w:t xml:space="preserve">(c) Predicting 'healthy' always gives 99 % accuracy. Per-class recall, precision and </w:t>
      </w:r>
      <m:oMath>
        <m:sSub>
          <m:e>
            <m:r>
              <m:t>F</m:t>
            </m:r>
          </m:e>
          <m:sub>
            <m:r>
              <m:t>1</m:t>
            </m:r>
          </m:sub>
        </m:sSub>
      </m:oMath>
      <w:r>
        <w:t xml:space="preserve">, balanced accuracy and the precision-recall curve reveal it.</w:t>
      </w:r>
    </w:p>
    <w:p>
      <w:pPr>
        <w:pStyle w:val="BodyText"/>
        <w:ind w:left="360"/>
      </w:pPr>
      <w:r>
        <w:t xml:space="preserve">(d) Machine-wise, run-wise or time-wise splits; a simple baseline model; balanced accuracy and per-class recall; calibration; performance at other speeds and loads. Overlapping windows from the same run leak into the test set under a random split, so a machine-wise split will usually show much lower accuracy (Example 12.7).</w:t>
      </w:r>
    </w:p>
    <w:p>
      <w:pPr>
        <w:pStyle w:val="BodyText"/>
      </w:pPr>
      <w:r>
        <w:rPr>
          <w:bCs/>
          <w:b/>
        </w:rPr>
        <w:t xml:space="preserve">12.6</w:t>
      </w:r>
      <w:r>
        <w:t xml:space="preserve"> </w:t>
      </w:r>
      <w:r>
        <w:t xml:space="preserve">(a) </w:t>
      </w:r>
      <m:oMath>
        <m:r>
          <m:t>z</m:t>
        </m:r>
        <m:r>
          <m:rPr>
            <m:sty m:val="p"/>
          </m:rPr>
          <m:t>=</m:t>
        </m:r>
        <m:d>
          <m:dPr>
            <m:begChr m:val="("/>
            <m:sepChr m:val=""/>
            <m:endChr m:val=")"/>
            <m:grow/>
          </m:dPr>
          <m:e>
            <m:r>
              <m:t>2</m:t>
            </m:r>
            <m:r>
              <m:rPr>
                <m:sty m:val="p"/>
              </m:rPr>
              <m:t>/</m:t>
            </m:r>
            <m:r>
              <m:t>2</m:t>
            </m:r>
            <m:r>
              <m:rPr>
                <m:sty m:val="p"/>
              </m:rPr>
              <m:t>,</m:t>
            </m:r>
            <m:r>
              <m:rPr>
                <m:sty m:val="p"/>
              </m:rPr>
              <m:t>−</m:t>
            </m:r>
            <m:r>
              <m:t>0.5</m:t>
            </m:r>
            <m:r>
              <m:rPr>
                <m:sty m:val="p"/>
              </m:rPr>
              <m:t>/</m:t>
            </m:r>
            <m:r>
              <m:t>1</m:t>
            </m:r>
          </m:e>
        </m:d>
        <m:r>
          <m:rPr>
            <m:sty m:val="p"/>
          </m:rPr>
          <m:t>=</m:t>
        </m:r>
        <m:d>
          <m:dPr>
            <m:begChr m:val="("/>
            <m:sepChr m:val=""/>
            <m:endChr m:val=")"/>
            <m:grow/>
          </m:dPr>
          <m:e>
            <m:r>
              <m:t>1.0</m:t>
            </m:r>
            <m:r>
              <m:rPr>
                <m:sty m:val="p"/>
              </m:rPr>
              <m:t>,</m:t>
            </m:r>
            <m:r>
              <m:rPr>
                <m:sty m:val="p"/>
              </m:rPr>
              <m:t>−</m:t>
            </m:r>
            <m:r>
              <m:t>0.5</m:t>
            </m:r>
          </m:e>
        </m:d>
      </m:oMath>
      <w:r>
        <w:t xml:space="preserve">, </w:t>
      </w:r>
      <m:oMath>
        <m:r>
          <m:t>ρ</m:t>
        </m:r>
        <m:r>
          <m:rPr>
            <m:sty m:val="p"/>
          </m:rPr>
          <m:t>=</m:t>
        </m:r>
        <m:r>
          <m:t>1.8</m:t>
        </m:r>
        <m:r>
          <m:rPr>
            <m:sty m:val="p"/>
          </m:rPr>
          <m:t>/</m:t>
        </m:r>
        <m:r>
          <m:t>2</m:t>
        </m:r>
        <m:r>
          <m:rPr>
            <m:sty m:val="p"/>
          </m:rPr>
          <m:t>=</m:t>
        </m:r>
        <m:r>
          <m:t>0.9</m:t>
        </m:r>
      </m:oMath>
      <w:r>
        <w:t xml:space="preserve">; </w:t>
      </w:r>
      <m:oMath>
        <m:sSup>
          <m:e>
            <m:r>
              <m:t>D</m:t>
            </m:r>
          </m:e>
          <m:sup>
            <m:r>
              <m:t>2</m:t>
            </m:r>
          </m:sup>
        </m:sSup>
        <m:r>
          <m:rPr>
            <m:sty m:val="p"/>
          </m:rPr>
          <m:t>=</m:t>
        </m:r>
        <m:d>
          <m:dPr>
            <m:begChr m:val="("/>
            <m:sepChr m:val=""/>
            <m:endChr m:val=")"/>
            <m:grow/>
          </m:dPr>
          <m:e>
            <m:sSubSup>
              <m:e>
                <m:r>
                  <m:t>z</m:t>
                </m:r>
              </m:e>
              <m:sub>
                <m:r>
                  <m:t>1</m:t>
                </m:r>
              </m:sub>
              <m:sup>
                <m:r>
                  <m:t>2</m:t>
                </m:r>
              </m:sup>
            </m:sSubSup>
            <m:r>
              <m:rPr>
                <m:sty m:val="p"/>
              </m:rPr>
              <m:t>−</m:t>
            </m:r>
            <m:r>
              <m:t>2</m:t>
            </m:r>
            <m:r>
              <m:t>ρ</m:t>
            </m:r>
            <m:sSub>
              <m:e>
                <m:r>
                  <m:t>z</m:t>
                </m:r>
              </m:e>
              <m:sub>
                <m:r>
                  <m:t>1</m:t>
                </m:r>
              </m:sub>
            </m:sSub>
            <m:sSub>
              <m:e>
                <m:r>
                  <m:t>z</m:t>
                </m:r>
              </m:e>
              <m:sub>
                <m:r>
                  <m:t>2</m:t>
                </m:r>
              </m:sub>
            </m:sSub>
            <m:r>
              <m:rPr>
                <m:sty m:val="p"/>
              </m:rPr>
              <m:t>+</m:t>
            </m:r>
            <m:sSubSup>
              <m:e>
                <m:r>
                  <m:t>z</m:t>
                </m:r>
              </m:e>
              <m:sub>
                <m:r>
                  <m:t>2</m:t>
                </m:r>
              </m:sub>
              <m:sup>
                <m:r>
                  <m:t>2</m:t>
                </m:r>
              </m:sup>
            </m:sSubSup>
          </m:e>
        </m:d>
        <m:r>
          <m:rPr>
            <m:sty m:val="p"/>
          </m:rPr>
          <m:t>/</m:t>
        </m:r>
        <m:d>
          <m:dPr>
            <m:begChr m:val="("/>
            <m:sepChr m:val=""/>
            <m:endChr m:val=")"/>
            <m:grow/>
          </m:dPr>
          <m:e>
            <m:r>
              <m:t>1</m:t>
            </m:r>
            <m:r>
              <m:rPr>
                <m:sty m:val="p"/>
              </m:rPr>
              <m:t>−</m:t>
            </m:r>
            <m:sSup>
              <m:e>
                <m:r>
                  <m:t>ρ</m:t>
                </m:r>
              </m:e>
              <m:sup>
                <m:r>
                  <m:t>2</m:t>
                </m:r>
              </m:sup>
            </m:sSup>
          </m:e>
        </m:d>
        <m:r>
          <m:rPr>
            <m:sty m:val="p"/>
          </m:rPr>
          <m:t>=</m:t>
        </m:r>
        <m:r>
          <m:t>2.15</m:t>
        </m:r>
        <m:r>
          <m:rPr>
            <m:sty m:val="p"/>
          </m:rPr>
          <m:t>/</m:t>
        </m:r>
        <m:r>
          <m:t>0.19</m:t>
        </m:r>
        <m:r>
          <m:rPr>
            <m:sty m:val="p"/>
          </m:rPr>
          <m:t>=</m:t>
        </m:r>
        <m:r>
          <m:t>11.3</m:t>
        </m:r>
        <m:r>
          <m:rPr>
            <m:sty m:val="p"/>
          </m:rPr>
          <m:t>&gt;</m:t>
        </m:r>
        <m:r>
          <m:t>9.21</m:t>
        </m:r>
      </m:oMath>
      <w:r>
        <w:t xml:space="preserve">: anomalous.</w:t>
      </w:r>
    </w:p>
    <w:p>
      <w:pPr>
        <w:pStyle w:val="BodyText"/>
        <w:ind w:left="360"/>
      </w:pPr>
      <w:r>
        <w:t xml:space="preserve">(b) Each standardized value is within one standard deviation, but the two indicators, normally strongly positively correlated, move in opposite directions; only the covariance-aware distance sees that this combination is improbable.</w:t>
      </w:r>
    </w:p>
    <w:p>
      <w:pPr>
        <w:pStyle w:val="BodyText"/>
        <w:ind w:left="360"/>
      </w:pPr>
      <w:r>
        <w:t xml:space="preserve">(c) Bayes' rule gives the posterior odds as prior odds times </w:t>
      </w:r>
      <m:oMath>
        <m:r>
          <m:t>p</m:t>
        </m:r>
        <m:d>
          <m:dPr>
            <m:begChr m:val="("/>
            <m:sepChr m:val=""/>
            <m:endChr m:val=")"/>
            <m:grow/>
          </m:dPr>
          <m:e>
            <m:sSub>
              <m:e>
                <m:r>
                  <m:t>x</m:t>
                </m:r>
              </m:e>
              <m:sub>
                <m:r>
                  <m:t>1</m:t>
                </m:r>
                <m:r>
                  <m:rPr>
                    <m:sty m:val="p"/>
                  </m:rPr>
                  <m:t>:</m:t>
                </m:r>
                <m:r>
                  <m:t>M</m:t>
                </m:r>
              </m:sub>
            </m:sSub>
            <m:r>
              <m:rPr>
                <m:sty m:val="p"/>
              </m:rPr>
              <m:t>∣</m:t>
            </m:r>
            <m:r>
              <m:t>F</m:t>
            </m:r>
          </m:e>
        </m:d>
        <m:r>
          <m:rPr>
            <m:sty m:val="p"/>
          </m:rPr>
          <m:t>/</m:t>
        </m:r>
        <m:r>
          <m:t>p</m:t>
        </m:r>
        <m:d>
          <m:dPr>
            <m:begChr m:val="("/>
            <m:sepChr m:val=""/>
            <m:endChr m:val=")"/>
            <m:grow/>
          </m:dPr>
          <m:e>
            <m:sSub>
              <m:e>
                <m:r>
                  <m:t>x</m:t>
                </m:r>
              </m:e>
              <m:sub>
                <m:r>
                  <m:t>1</m:t>
                </m:r>
                <m:r>
                  <m:rPr>
                    <m:sty m:val="p"/>
                  </m:rPr>
                  <m:t>:</m:t>
                </m:r>
                <m:r>
                  <m:t>M</m:t>
                </m:r>
              </m:sub>
            </m:sSub>
            <m:r>
              <m:rPr>
                <m:sty m:val="p"/>
              </m:rPr>
              <m:t>∣</m:t>
            </m:r>
            <m:r>
              <m:t>H</m:t>
            </m:r>
          </m:e>
        </m:d>
      </m:oMath>
      <w:r>
        <w:t xml:space="preserve">, which factorizes under conditional independence into a sum of log-likelihood ratios; for </w:t>
      </w:r>
      <m:oMath>
        <m:r>
          <m:rPr>
            <m:scr m:val="script"/>
            <m:sty m:val="p"/>
          </m:rPr>
          <m:t>N</m:t>
        </m:r>
        <m:d>
          <m:dPr>
            <m:begChr m:val="("/>
            <m:sepChr m:val=""/>
            <m:endChr m:val=")"/>
            <m:grow/>
          </m:dPr>
          <m:e>
            <m:sSub>
              <m:e>
                <m:r>
                  <m:t>μ</m:t>
                </m:r>
              </m:e>
              <m:sub>
                <m:r>
                  <m:t>i</m:t>
                </m:r>
              </m:sub>
            </m:sSub>
            <m:r>
              <m:rPr>
                <m:sty m:val="p"/>
              </m:rPr>
              <m:t>,</m:t>
            </m:r>
            <m:r>
              <m:t>1</m:t>
            </m:r>
          </m:e>
        </m:d>
      </m:oMath>
      <w:r>
        <w:t xml:space="preserve"> against </w:t>
      </w:r>
      <m:oMath>
        <m:r>
          <m:rPr>
            <m:scr m:val="script"/>
            <m:sty m:val="p"/>
          </m:rPr>
          <m:t>N</m:t>
        </m:r>
        <m:d>
          <m:dPr>
            <m:begChr m:val="("/>
            <m:sepChr m:val=""/>
            <m:endChr m:val=")"/>
            <m:grow/>
          </m:dPr>
          <m:e>
            <m:r>
              <m:t>0</m:t>
            </m:r>
            <m:r>
              <m:rPr>
                <m:sty m:val="p"/>
              </m:rPr>
              <m:t>,</m:t>
            </m:r>
            <m:r>
              <m:t>1</m:t>
            </m:r>
          </m:e>
        </m:d>
      </m:oMath>
      <w:r>
        <w:t xml:space="preserve"> each term is </w:t>
      </w:r>
      <m:oMath>
        <m:sSub>
          <m:e>
            <m:r>
              <m:t>μ</m:t>
            </m:r>
          </m:e>
          <m:sub>
            <m:r>
              <m:t>i</m:t>
            </m:r>
          </m:sub>
        </m:sSub>
        <m:sSub>
          <m:e>
            <m:r>
              <m:t>x</m:t>
            </m:r>
          </m:e>
          <m:sub>
            <m:r>
              <m:t>i</m:t>
            </m:r>
          </m:sub>
        </m:sSub>
        <m:r>
          <m:rPr>
            <m:sty m:val="p"/>
          </m:rPr>
          <m:t>−</m:t>
        </m:r>
        <m:sSubSup>
          <m:e>
            <m:r>
              <m:t>μ</m:t>
            </m:r>
          </m:e>
          <m:sub>
            <m:r>
              <m:t>i</m:t>
            </m:r>
          </m:sub>
          <m:sup>
            <m:r>
              <m:t>2</m:t>
            </m:r>
          </m:sup>
        </m:sSubSup>
        <m:r>
          <m:rPr>
            <m:sty m:val="p"/>
          </m:rPr>
          <m:t>/</m:t>
        </m:r>
        <m:r>
          <m:t>2</m:t>
        </m:r>
      </m:oMath>
      <w:r>
        <w:t xml:space="preserve">.</w:t>
      </w:r>
    </w:p>
    <w:p>
      <w:pPr>
        <w:pStyle w:val="BodyText"/>
      </w:pPr>
      <w:r>
        <w:rPr>
          <w:bCs/>
          <w:b/>
        </w:rPr>
        <w:t xml:space="preserve">12.7</w:t>
      </w:r>
      <w:r>
        <w:t xml:space="preserve"> </w:t>
      </w:r>
      <w:r>
        <w:t xml:space="preserve">(a) Both RPNs are 120, but the first mode has maximum severity and should take priority, which the product hides. RPN multiplies ordinal scores, so equal products can mean very different risks, small changes in one score reorder the ranking, and the scale has no probabilistic meaning; criticality based on failure rates and consequences, or a severity-first rule, is better.</w:t>
      </w:r>
    </w:p>
    <w:p>
      <w:pPr>
        <w:pStyle w:val="BodyText"/>
        <w:ind w:left="360"/>
      </w:pPr>
      <w:r>
        <w:t xml:space="preserve">(b) Over one period only the negative half-cycle remains: </w:t>
      </w:r>
      <m:oMath>
        <m:r>
          <m:rPr>
            <m:sty m:val="p"/>
          </m:rPr>
          <m:t>⟨</m:t>
        </m:r>
        <m:r>
          <m:t>i</m:t>
        </m:r>
        <m:r>
          <m:rPr>
            <m:sty m:val="p"/>
          </m:rPr>
          <m:t>⟩</m:t>
        </m:r>
        <m:r>
          <m:rPr>
            <m:sty m:val="p"/>
          </m:rPr>
          <m:t>=</m:t>
        </m:r>
        <m:r>
          <m:rPr>
            <m:sty m:val="p"/>
          </m:rPr>
          <m:t>−</m:t>
        </m:r>
        <m:acc>
          <m:accPr>
            <m:chr m:val="̂"/>
          </m:accPr>
          <m:e>
            <m:r>
              <m:t>I</m:t>
            </m:r>
          </m:e>
        </m:acc>
        <m:r>
          <m:rPr>
            <m:sty m:val="p"/>
          </m:rPr>
          <m:t>/</m:t>
        </m:r>
        <m:r>
          <m:t>π</m:t>
        </m:r>
      </m:oMath>
      <w:r>
        <w:t xml:space="preserve"> and </w:t>
      </w:r>
      <m:oMath>
        <m:r>
          <m:rPr>
            <m:sty m:val="p"/>
          </m:rPr>
          <m:t>⟨</m:t>
        </m:r>
        <m:d>
          <m:dPr>
            <m:begChr m:val="|"/>
            <m:sepChr m:val=""/>
            <m:endChr m:val="|"/>
            <m:grow/>
          </m:dPr>
          <m:e>
            <m:r>
              <m:t>i</m:t>
            </m:r>
          </m:e>
        </m:d>
        <m:r>
          <m:rPr>
            <m:sty m:val="p"/>
          </m:rPr>
          <m:t>⟩</m:t>
        </m:r>
        <m:r>
          <m:rPr>
            <m:sty m:val="p"/>
          </m:rPr>
          <m:t>=</m:t>
        </m:r>
        <m:acc>
          <m:accPr>
            <m:chr m:val="̂"/>
          </m:accPr>
          <m:e>
            <m:r>
              <m:t>I</m:t>
            </m:r>
          </m:e>
        </m:acc>
        <m:r>
          <m:rPr>
            <m:sty m:val="p"/>
          </m:rPr>
          <m:t>/</m:t>
        </m:r>
        <m:r>
          <m:t>π</m:t>
        </m:r>
      </m:oMath>
      <w:r>
        <w:t xml:space="preserve">, so </w:t>
      </w:r>
      <m:oMath>
        <m:sSub>
          <m:e>
            <m:r>
              <m:t>d</m:t>
            </m:r>
          </m:e>
          <m:sub>
            <m:r>
              <m:t>a</m:t>
            </m:r>
          </m:sub>
        </m:sSub>
        <m:r>
          <m:rPr>
            <m:sty m:val="p"/>
          </m:rPr>
          <m:t>=</m:t>
        </m:r>
        <m:r>
          <m:rPr>
            <m:sty m:val="p"/>
          </m:rPr>
          <m:t>⟨</m:t>
        </m:r>
        <m:r>
          <m:t>i</m:t>
        </m:r>
        <m:r>
          <m:rPr>
            <m:sty m:val="p"/>
          </m:rPr>
          <m:t>⟩</m:t>
        </m:r>
        <m:r>
          <m:rPr>
            <m:sty m:val="p"/>
          </m:rPr>
          <m:t>/</m:t>
        </m:r>
        <m:r>
          <m:rPr>
            <m:sty m:val="p"/>
          </m:rPr>
          <m:t>⟨</m:t>
        </m:r>
        <m:d>
          <m:dPr>
            <m:begChr m:val="|"/>
            <m:sepChr m:val=""/>
            <m:endChr m:val="|"/>
            <m:grow/>
          </m:dPr>
          <m:e>
            <m:r>
              <m:t>i</m:t>
            </m:r>
          </m:e>
        </m:d>
        <m:r>
          <m:rPr>
            <m:sty m:val="p"/>
          </m:rPr>
          <m:t>⟩</m:t>
        </m:r>
        <m:r>
          <m:rPr>
            <m:sty m:val="p"/>
          </m:rPr>
          <m:t>=</m:t>
        </m:r>
        <m:r>
          <m:rPr>
            <m:sty m:val="p"/>
          </m:rPr>
          <m:t>−</m:t>
        </m:r>
        <m:r>
          <m:t>1</m:t>
        </m:r>
      </m:oMath>
      <w:r>
        <w:t xml:space="preserve">.</w:t>
      </w:r>
    </w:p>
    <w:p>
      <w:pPr>
        <w:pStyle w:val="BodyText"/>
        <w:ind w:left="360"/>
      </w:pPr>
      <w:r>
        <w:t xml:space="preserve">(c) 95 Ah, set by the weakest cell. Balancing aligns states of charge but cannot recover the 2 to 4 Ah by which that cell falls short of the others, so the weak cell is the maintenance target.</w:t>
      </w:r>
    </w:p>
    <w:p>
      <w:pPr>
        <w:pStyle w:val="BodyText"/>
      </w:pPr>
      <w:r>
        <w:rPr>
          <w:bCs/>
          <w:b/>
        </w:rPr>
        <w:t xml:space="preserve">12.8</w:t>
      </w:r>
      <w:r>
        <w:t xml:space="preserve"> </w:t>
      </w:r>
      <w:r>
        <w:t xml:space="preserve">(a) Mean </w:t>
      </w:r>
      <m:oMath>
        <m:r>
          <m:t>0.4</m:t>
        </m:r>
        <m:r>
          <m:rPr>
            <m:sty m:val="p"/>
          </m:rPr>
          <m:t>/</m:t>
        </m:r>
        <m:r>
          <m:t>0.01</m:t>
        </m:r>
        <m:r>
          <m:rPr>
            <m:sty m:val="p"/>
          </m:rPr>
          <m:t>=</m:t>
        </m:r>
        <m:r>
          <m:t>40</m:t>
        </m:r>
      </m:oMath>
      <w:r>
        <w:t xml:space="preserve"> weeks; standard deviation </w:t>
      </w:r>
      <m:oMath>
        <m:rad>
          <m:radPr>
            <m:degHide m:val="on"/>
          </m:radPr>
          <m:deg/>
          <m:e>
            <m:r>
              <m:t>0.4</m:t>
            </m:r>
            <m:r>
              <m:rPr>
                <m:sty m:val="p"/>
              </m:rPr>
              <m:t>×</m:t>
            </m:r>
            <m:sSup>
              <m:e>
                <m:r>
                  <m:t>0.02</m:t>
                </m:r>
              </m:e>
              <m:sup>
                <m:r>
                  <m:t>2</m:t>
                </m:r>
              </m:sup>
            </m:sSup>
            <m:r>
              <m:rPr>
                <m:sty m:val="p"/>
              </m:rPr>
              <m:t>/</m:t>
            </m:r>
            <m:sSup>
              <m:e>
                <m:r>
                  <m:t>0.01</m:t>
                </m:r>
              </m:e>
              <m:sup>
                <m:r>
                  <m:t>3</m:t>
                </m:r>
              </m:sup>
            </m:sSup>
          </m:e>
        </m:rad>
        <m:r>
          <m:rPr>
            <m:sty m:val="p"/>
          </m:rPr>
          <m:t>=</m:t>
        </m:r>
        <m:r>
          <m:t>12.6</m:t>
        </m:r>
      </m:oMath>
      <w:r>
        <w:t xml:space="preserve"> weeks.</w:t>
      </w:r>
    </w:p>
    <w:p>
      <w:pPr>
        <w:pStyle w:val="BodyText"/>
        <w:ind w:left="360"/>
      </w:pPr>
      <w:r>
        <w:t xml:space="preserve">(b) </w:t>
      </w:r>
      <m:oMath>
        <m:sSub>
          <m:e>
            <m:r>
              <m:t>σ</m:t>
            </m:r>
          </m:e>
          <m:sub>
            <m:r>
              <m:rPr>
                <m:sty m:val="p"/>
              </m:rPr>
              <m:t>R</m:t>
            </m:r>
            <m:r>
              <m:rPr>
                <m:sty m:val="p"/>
              </m:rPr>
              <m:t>U</m:t>
            </m:r>
            <m:r>
              <m:rPr>
                <m:sty m:val="p"/>
              </m:rPr>
              <m:t>L</m:t>
            </m:r>
          </m:sub>
        </m:sSub>
        <m:r>
          <m:rPr>
            <m:sty m:val="p"/>
          </m:rPr>
          <m:t>=</m:t>
        </m:r>
        <m:rad>
          <m:radPr>
            <m:degHide m:val="on"/>
          </m:radPr>
          <m:deg/>
          <m:e>
            <m:r>
              <m:t>100</m:t>
            </m:r>
            <m:r>
              <m:rPr>
                <m:sty m:val="p"/>
              </m:rPr>
              <m:t>+</m:t>
            </m:r>
            <m:r>
              <m:t>25</m:t>
            </m:r>
            <m:r>
              <m:rPr>
                <m:sty m:val="p"/>
              </m:rPr>
              <m:t>+</m:t>
            </m:r>
            <m:r>
              <m:t>400</m:t>
            </m:r>
          </m:e>
        </m:rad>
        <m:r>
          <m:rPr>
            <m:sty m:val="p"/>
          </m:rPr>
          <m:t>=</m:t>
        </m:r>
        <m:r>
          <m:t>22.9</m:t>
        </m:r>
      </m:oMath>
      <w:r>
        <w:t xml:space="preserve"> days; half-width </w:t>
      </w:r>
      <m:oMath>
        <m:r>
          <m:t>1.96</m:t>
        </m:r>
        <m:r>
          <m:rPr>
            <m:sty m:val="p"/>
          </m:rPr>
          <m:t>×</m:t>
        </m:r>
        <m:r>
          <m:t>22.9</m:t>
        </m:r>
        <m:r>
          <m:rPr>
            <m:sty m:val="p"/>
          </m:rPr>
          <m:t>=</m:t>
        </m:r>
        <m:r>
          <m:t>44.9</m:t>
        </m:r>
      </m:oMath>
      <w:r>
        <w:t xml:space="preserve"> days. The load term dominates, so a better forecast of future duty narrows the interval most.</w:t>
      </w:r>
    </w:p>
    <w:p>
      <w:pPr>
        <w:pStyle w:val="BodyText"/>
        <w:ind w:left="360"/>
      </w:pPr>
      <w:r>
        <w:t xml:space="preserve">(c) </w:t>
      </w:r>
      <m:oMath>
        <m:r>
          <m:t>t</m:t>
        </m:r>
        <m:r>
          <m:rPr>
            <m:sty m:val="p"/>
          </m:rPr>
          <m:t>=</m:t>
        </m:r>
        <m:r>
          <m:rPr>
            <m:sty m:val="p"/>
          </m:rPr>
          <m:t>ln</m:t>
        </m:r>
        <m:r>
          <m:t>2</m:t>
        </m:r>
        <m:r>
          <m:rPr>
            <m:sty m:val="p"/>
          </m:rPr>
          <m:t>/</m:t>
        </m:r>
        <m:r>
          <m:t>k</m:t>
        </m:r>
        <m:r>
          <m:rPr>
            <m:sty m:val="p"/>
          </m:rPr>
          <m:t>=</m:t>
        </m:r>
        <m:r>
          <m:t>34</m:t>
        </m:r>
        <m:r>
          <m:t> </m:t>
        </m:r>
        <m:r>
          <m:t>700</m:t>
        </m:r>
      </m:oMath>
      <w:r>
        <w:t xml:space="preserve"> h, about four years of continuous operation.</w:t>
      </w:r>
    </w:p>
    <w:p>
      <w:pPr>
        <w:pStyle w:val="BodyText"/>
        <w:ind w:left="360"/>
      </w:pPr>
      <w:r>
        <w:t xml:space="preserve">(d) Conformal coverage requires exchangeability between calibration and test cases; ageing at 40 °C follows a different law, so calibration scores from 25 °C do not represent its errors.</w:t>
      </w:r>
    </w:p>
    <w:p>
      <w:pPr>
        <w:pStyle w:val="BodyText"/>
      </w:pPr>
      <w:r>
        <w:rPr>
          <w:bCs/>
          <w:b/>
        </w:rPr>
        <w:t xml:space="preserve">12.9</w:t>
      </w:r>
      <w:r>
        <w:t xml:space="preserve"> </w:t>
      </w:r>
      <w:r>
        <w:t xml:space="preserve">(a) </w:t>
      </w:r>
      <m:oMath>
        <m:r>
          <m:t>R</m:t>
        </m:r>
        <m:d>
          <m:dPr>
            <m:begChr m:val="("/>
            <m:sepChr m:val=""/>
            <m:endChr m:val=")"/>
            <m:grow/>
          </m:dPr>
          <m:e>
            <m:r>
              <m:t>3</m:t>
            </m:r>
          </m:e>
        </m:d>
        <m:r>
          <m:rPr>
            <m:sty m:val="p"/>
          </m:rPr>
          <m:t>=</m:t>
        </m:r>
        <m:sSup>
          <m:e>
            <m:r>
              <m:t>e</m:t>
            </m:r>
          </m:e>
          <m:sup>
            <m:r>
              <m:rPr>
                <m:sty m:val="p"/>
              </m:rPr>
              <m:t>−</m:t>
            </m:r>
            <m:r>
              <m:t>0.36</m:t>
            </m:r>
          </m:sup>
        </m:sSup>
        <m:r>
          <m:rPr>
            <m:sty m:val="p"/>
          </m:rPr>
          <m:t>=</m:t>
        </m:r>
        <m:r>
          <m:t>0.698</m:t>
        </m:r>
      </m:oMath>
      <w:r>
        <w:t xml:space="preserve">; </w:t>
      </w:r>
      <m:oMath>
        <m:r>
          <m:t>h</m:t>
        </m:r>
        <m:d>
          <m:dPr>
            <m:begChr m:val="("/>
            <m:sepChr m:val=""/>
            <m:endChr m:val=")"/>
            <m:grow/>
          </m:dPr>
          <m:e>
            <m:r>
              <m:t>3</m:t>
            </m:r>
          </m:e>
        </m:d>
        <m:r>
          <m:rPr>
            <m:sty m:val="p"/>
          </m:rPr>
          <m:t>=</m:t>
        </m:r>
        <m:r>
          <m:t>0.4</m:t>
        </m:r>
        <m:r>
          <m:rPr>
            <m:sty m:val="p"/>
          </m:rPr>
          <m:t>×</m:t>
        </m:r>
        <m:r>
          <m:t>0.6</m:t>
        </m:r>
        <m:r>
          <m:rPr>
            <m:sty m:val="p"/>
          </m:rPr>
          <m:t>=</m:t>
        </m:r>
        <m:r>
          <m:t>0.24</m:t>
        </m:r>
      </m:oMath>
      <w:r>
        <w:t xml:space="preserve"> per year; MTTF </w:t>
      </w:r>
      <m:oMath>
        <m:r>
          <m:rPr>
            <m:sty m:val="p"/>
          </m:rPr>
          <m:t>=</m:t>
        </m:r>
        <m:r>
          <m:t>5</m:t>
        </m:r>
        <m:r>
          <m:t>Γ</m:t>
        </m:r>
        <m:d>
          <m:dPr>
            <m:begChr m:val="("/>
            <m:sepChr m:val=""/>
            <m:endChr m:val=")"/>
            <m:grow/>
          </m:dPr>
          <m:e>
            <m:r>
              <m:t>1.5</m:t>
            </m:r>
          </m:e>
        </m:d>
        <m:r>
          <m:rPr>
            <m:sty m:val="p"/>
          </m:rPr>
          <m:t>=</m:t>
        </m:r>
        <m:r>
          <m:t>4.43</m:t>
        </m:r>
      </m:oMath>
      <w:r>
        <w:t xml:space="preserve"> years; </w:t>
      </w:r>
      <m:oMath>
        <m:sSub>
          <m:e>
            <m:r>
              <m:t>B</m:t>
            </m:r>
          </m:e>
          <m:sub>
            <m:r>
              <m:t>10</m:t>
            </m:r>
          </m:sub>
        </m:sSub>
        <m:r>
          <m:rPr>
            <m:sty m:val="p"/>
          </m:rPr>
          <m:t>=</m:t>
        </m:r>
        <m:r>
          <m:t>5</m:t>
        </m:r>
        <m:rad>
          <m:radPr>
            <m:degHide m:val="on"/>
          </m:radPr>
          <m:deg/>
          <m:e>
            <m:r>
              <m:t>0.1054</m:t>
            </m:r>
          </m:e>
        </m:rad>
        <m:r>
          <m:rPr>
            <m:sty m:val="p"/>
          </m:rPr>
          <m:t>=</m:t>
        </m:r>
        <m:r>
          <m:t>1.62</m:t>
        </m:r>
      </m:oMath>
      <w:r>
        <w:t xml:space="preserve"> years.</w:t>
      </w:r>
    </w:p>
    <w:p>
      <w:pPr>
        <w:pStyle w:val="BodyText"/>
        <w:ind w:left="360"/>
      </w:pPr>
      <w:r>
        <w:t xml:space="preserve">(b) </w:t>
      </w:r>
      <m:oMath>
        <m:acc>
          <m:accPr>
            <m:chr m:val="̂"/>
          </m:accPr>
          <m:e>
            <m:r>
              <m:t>R</m:t>
            </m:r>
          </m:e>
        </m:acc>
        <m:r>
          <m:rPr>
            <m:sty m:val="p"/>
          </m:rPr>
          <m:t>=</m:t>
        </m:r>
        <m:r>
          <m:t>5</m:t>
        </m:r>
        <m:r>
          <m:rPr>
            <m:sty m:val="p"/>
          </m:rPr>
          <m:t>/</m:t>
        </m:r>
        <m:r>
          <m:t>6</m:t>
        </m:r>
        <m:r>
          <m:rPr>
            <m:sty m:val="p"/>
          </m:rPr>
          <m:t>=</m:t>
        </m:r>
        <m:r>
          <m:t>0.833</m:t>
        </m:r>
      </m:oMath>
      <w:r>
        <w:t xml:space="preserve"> after year 2; unchanged by the censoring at 3; </w:t>
      </w:r>
      <m:oMath>
        <m:r>
          <m:t>0.833</m:t>
        </m:r>
        <m:r>
          <m:rPr>
            <m:sty m:val="p"/>
          </m:rPr>
          <m:t>×</m:t>
        </m:r>
        <m:r>
          <m:t>3</m:t>
        </m:r>
        <m:r>
          <m:rPr>
            <m:sty m:val="p"/>
          </m:rPr>
          <m:t>/</m:t>
        </m:r>
        <m:r>
          <m:t>4</m:t>
        </m:r>
        <m:r>
          <m:rPr>
            <m:sty m:val="p"/>
          </m:rPr>
          <m:t>=</m:t>
        </m:r>
        <m:r>
          <m:t>0.625</m:t>
        </m:r>
      </m:oMath>
      <w:r>
        <w:t xml:space="preserve"> at 4; </w:t>
      </w:r>
      <m:oMath>
        <m:r>
          <m:t>0.625</m:t>
        </m:r>
        <m:r>
          <m:rPr>
            <m:sty m:val="p"/>
          </m:rPr>
          <m:t>×</m:t>
        </m:r>
        <m:r>
          <m:t>2</m:t>
        </m:r>
        <m:r>
          <m:rPr>
            <m:sty m:val="p"/>
          </m:rPr>
          <m:t>/</m:t>
        </m:r>
        <m:r>
          <m:t>3</m:t>
        </m:r>
        <m:r>
          <m:rPr>
            <m:sty m:val="p"/>
          </m:rPr>
          <m:t>=</m:t>
        </m:r>
        <m:r>
          <m:t>0.417</m:t>
        </m:r>
      </m:oMath>
      <w:r>
        <w:t xml:space="preserve"> at 5; unchanged at 6; 0 at 7.</w:t>
      </w:r>
    </w:p>
    <w:p>
      <w:pPr>
        <w:pStyle w:val="BodyText"/>
        <w:ind w:left="360"/>
      </w:pPr>
      <w:r>
        <w:t xml:space="preserve">(c) Failures contribute </w:t>
      </w:r>
      <m:oMath>
        <m:r>
          <m:rPr>
            <m:sty m:val="p"/>
          </m:rPr>
          <m:t>ln</m:t>
        </m:r>
        <m:r>
          <m:t>f</m:t>
        </m:r>
        <m:d>
          <m:dPr>
            <m:begChr m:val="("/>
            <m:sepChr m:val=""/>
            <m:endChr m:val=")"/>
            <m:grow/>
          </m:dPr>
          <m:e>
            <m:sSub>
              <m:e>
                <m:r>
                  <m:t>t</m:t>
                </m:r>
              </m:e>
              <m:sub>
                <m:r>
                  <m:t>i</m:t>
                </m:r>
              </m:sub>
            </m:sSub>
          </m:e>
        </m:d>
      </m:oMath>
      <w:r>
        <w:t xml:space="preserve"> and censored units </w:t>
      </w:r>
      <m:oMath>
        <m:r>
          <m:rPr>
            <m:sty m:val="p"/>
          </m:rPr>
          <m:t>ln</m:t>
        </m:r>
        <m:r>
          <m:t>R</m:t>
        </m:r>
        <m:d>
          <m:dPr>
            <m:begChr m:val="("/>
            <m:sepChr m:val=""/>
            <m:endChr m:val=")"/>
            <m:grow/>
          </m:dPr>
          <m:e>
            <m:sSub>
              <m:e>
                <m:r>
                  <m:t>t</m:t>
                </m:r>
              </m:e>
              <m:sub>
                <m:r>
                  <m:t>i</m:t>
                </m:r>
              </m:sub>
            </m:sSub>
          </m:e>
        </m:d>
      </m:oMath>
      <w:r>
        <w:t xml:space="preserve">; substituting the Weibull forms of (12.72) gives (12.76).</w:t>
      </w:r>
    </w:p>
    <w:p>
      <w:pPr>
        <w:pStyle w:val="BodyText"/>
        <w:ind w:left="360"/>
      </w:pPr>
      <w:r>
        <w:t xml:space="preserve">(d) Using only failures discards the censored survivors, which carry the information that long lives occur, and biases the lives short (Example 12.11). Fit (12.76) with all units, failed and censored.</w:t>
      </w:r>
    </w:p>
    <w:p>
      <w:pPr>
        <w:pStyle w:val="BodyText"/>
      </w:pPr>
      <w:r>
        <w:rPr>
          <w:bCs/>
          <w:b/>
        </w:rPr>
        <w:t xml:space="preserve">12.10</w:t>
      </w:r>
      <w:r>
        <w:t xml:space="preserve"> </w:t>
      </w:r>
      <w:r>
        <w:t xml:space="preserve">(a) The expected cycle cost is </w:t>
      </w:r>
      <m:oMath>
        <m:sSub>
          <m:e>
            <m:r>
              <m:t>C</m:t>
            </m:r>
          </m:e>
          <m:sub>
            <m:r>
              <m:t>p</m:t>
            </m:r>
          </m:sub>
        </m:sSub>
        <m:r>
          <m:t>R</m:t>
        </m:r>
        <m:d>
          <m:dPr>
            <m:begChr m:val="("/>
            <m:sepChr m:val=""/>
            <m:endChr m:val=")"/>
            <m:grow/>
          </m:dPr>
          <m:e>
            <m:r>
              <m:t>T</m:t>
            </m:r>
          </m:e>
        </m:d>
        <m:r>
          <m:rPr>
            <m:sty m:val="p"/>
          </m:rPr>
          <m:t>+</m:t>
        </m:r>
        <m:sSub>
          <m:e>
            <m:r>
              <m:t>C</m:t>
            </m:r>
          </m:e>
          <m:sub>
            <m:r>
              <m:t>f</m:t>
            </m:r>
          </m:sub>
        </m:sSub>
        <m:d>
          <m:dPr>
            <m:begChr m:val="["/>
            <m:sepChr m:val=""/>
            <m:endChr m:val="]"/>
            <m:grow/>
          </m:dPr>
          <m:e>
            <m:r>
              <m:t>1</m:t>
            </m:r>
            <m:r>
              <m:rPr>
                <m:sty m:val="p"/>
              </m:rPr>
              <m:t>−</m:t>
            </m:r>
            <m:r>
              <m:t>R</m:t>
            </m:r>
            <m:d>
              <m:dPr>
                <m:begChr m:val="("/>
                <m:sepChr m:val=""/>
                <m:endChr m:val=")"/>
                <m:grow/>
              </m:dPr>
              <m:e>
                <m:r>
                  <m:t>T</m:t>
                </m:r>
              </m:e>
            </m:d>
          </m:e>
        </m:d>
      </m:oMath>
      <w:r>
        <w:t xml:space="preserve"> and the expected cycle length </w:t>
      </w:r>
      <m:oMath>
        <m:nary>
          <m:naryPr>
            <m:chr m:val="∫"/>
            <m:limLoc m:val="subSup"/>
            <m:subHide m:val="off"/>
            <m:supHide m:val="off"/>
          </m:naryPr>
          <m:sub>
            <m:r>
              <m:t>0</m:t>
            </m:r>
          </m:sub>
          <m:sup>
            <m:r>
              <m:t>T</m:t>
            </m:r>
          </m:sup>
          <m:e>
            <m:r>
              <m:t>R</m:t>
            </m:r>
          </m:e>
        </m:nary>
        <m:r>
          <m:t> </m:t>
        </m:r>
        <m:r>
          <m:t>d</m:t>
        </m:r>
        <m:r>
          <m:t>t</m:t>
        </m:r>
      </m:oMath>
      <w:r>
        <w:t xml:space="preserve">; by the renewal-reward theorem the long-run cost rate is their ratio, (12.83). Differentiating with </w:t>
      </w:r>
      <m:oMath>
        <m:r>
          <m:t>d</m:t>
        </m:r>
        <m:r>
          <m:t>R</m:t>
        </m:r>
        <m:r>
          <m:rPr>
            <m:sty m:val="p"/>
          </m:rPr>
          <m:t>/</m:t>
        </m:r>
        <m:r>
          <m:t>d</m:t>
        </m:r>
        <m:r>
          <m:t>T</m:t>
        </m:r>
        <m:r>
          <m:rPr>
            <m:sty m:val="p"/>
          </m:rPr>
          <m:t>=</m:t>
        </m:r>
        <m:r>
          <m:rPr>
            <m:sty m:val="p"/>
          </m:rPr>
          <m:t>−</m:t>
        </m:r>
        <m:r>
          <m:t>h</m:t>
        </m:r>
        <m:r>
          <m:t>R</m:t>
        </m:r>
      </m:oMath>
      <w:r>
        <w:t xml:space="preserve"> and setting the derivative to zero gives (12.84).</w:t>
      </w:r>
    </w:p>
    <w:p>
      <w:pPr>
        <w:pStyle w:val="BodyText"/>
        <w:ind w:left="360"/>
      </w:pPr>
      <w:r>
        <w:t xml:space="preserve">(b) With constant </w:t>
      </w:r>
      <m:oMath>
        <m:r>
          <m:t>h</m:t>
        </m:r>
        <m:r>
          <m:rPr>
            <m:sty m:val="p"/>
          </m:rPr>
          <m:t>=</m:t>
        </m:r>
        <m:r>
          <m:t>1</m:t>
        </m:r>
        <m:r>
          <m:rPr>
            <m:sty m:val="p"/>
          </m:rPr>
          <m:t>/</m:t>
        </m:r>
        <m:r>
          <m:t>η</m:t>
        </m:r>
      </m:oMath>
      <w:r>
        <w:t xml:space="preserve">, </w:t>
      </w:r>
      <m:oMath>
        <m:r>
          <m:t>h</m:t>
        </m:r>
        <m:nary>
          <m:naryPr>
            <m:chr m:val="∫"/>
            <m:limLoc m:val="subSup"/>
            <m:subHide m:val="off"/>
            <m:supHide m:val="off"/>
          </m:naryPr>
          <m:sub>
            <m:r>
              <m:t>0</m:t>
            </m:r>
          </m:sub>
          <m:sup>
            <m:r>
              <m:t>T</m:t>
            </m:r>
          </m:sup>
          <m:e>
            <m:r>
              <m:t>R</m:t>
            </m:r>
          </m:e>
        </m:nary>
        <m:r>
          <m:t> </m:t>
        </m:r>
        <m:r>
          <m:t>d</m:t>
        </m:r>
        <m:r>
          <m:t>t</m:t>
        </m:r>
        <m:r>
          <m:rPr>
            <m:sty m:val="p"/>
          </m:rPr>
          <m:t>=</m:t>
        </m:r>
        <m:r>
          <m:t>1</m:t>
        </m:r>
        <m:r>
          <m:rPr>
            <m:sty m:val="p"/>
          </m:rPr>
          <m:t>−</m:t>
        </m:r>
        <m:r>
          <m:t>R</m:t>
        </m:r>
        <m:d>
          <m:dPr>
            <m:begChr m:val="("/>
            <m:sepChr m:val=""/>
            <m:endChr m:val=")"/>
            <m:grow/>
          </m:dPr>
          <m:e>
            <m:r>
              <m:t>T</m:t>
            </m:r>
          </m:e>
        </m:d>
      </m:oMath>
      <w:r>
        <w:t xml:space="preserve">, so the left side of (12.84) is zero for all </w:t>
      </w:r>
      <m:oMath>
        <m:r>
          <m:t>T</m:t>
        </m:r>
      </m:oMath>
      <w:r>
        <w:t xml:space="preserve"> and never reaches the positive right side; the cost rate decreases monotonically towards run-to-failure.</w:t>
      </w:r>
    </w:p>
    <w:p>
      <w:pPr>
        <w:pStyle w:val="BodyText"/>
        <w:ind w:left="360"/>
      </w:pPr>
      <w:r>
        <w:t xml:space="preserve">(c) Two inspections fall within the P-F interval: </w:t>
      </w:r>
      <m:oMath>
        <m:sSub>
          <m:e>
            <m:r>
              <m:t>P</m:t>
            </m:r>
          </m:e>
          <m:sub>
            <m:r>
              <m:rPr>
                <m:sty m:val="p"/>
              </m:rPr>
              <m:t>d</m:t>
            </m:r>
            <m:r>
              <m:rPr>
                <m:sty m:val="p"/>
              </m:rPr>
              <m:t>e</m:t>
            </m:r>
            <m:r>
              <m:rPr>
                <m:sty m:val="p"/>
              </m:rPr>
              <m:t>t</m:t>
            </m:r>
          </m:sub>
        </m:sSub>
        <m:r>
          <m:rPr>
            <m:sty m:val="p"/>
          </m:rPr>
          <m:t>=</m:t>
        </m:r>
        <m:r>
          <m:t>1</m:t>
        </m:r>
        <m:r>
          <m:rPr>
            <m:sty m:val="p"/>
          </m:rPr>
          <m:t>−</m:t>
        </m:r>
        <m:sSup>
          <m:e>
            <m:r>
              <m:t>0.4</m:t>
            </m:r>
          </m:e>
          <m:sup>
            <m:r>
              <m:t>2</m:t>
            </m:r>
          </m:sup>
        </m:sSup>
        <m:r>
          <m:rPr>
            <m:sty m:val="p"/>
          </m:rPr>
          <m:t>=</m:t>
        </m:r>
        <m:r>
          <m:t>0.84</m:t>
        </m:r>
      </m:oMath>
      <w:r>
        <w:t xml:space="preserve">. Halving the interval gives four chances: </w:t>
      </w:r>
      <m:oMath>
        <m:r>
          <m:t>1</m:t>
        </m:r>
        <m:r>
          <m:rPr>
            <m:sty m:val="p"/>
          </m:rPr>
          <m:t>−</m:t>
        </m:r>
        <m:sSup>
          <m:e>
            <m:r>
              <m:t>0.4</m:t>
            </m:r>
          </m:e>
          <m:sup>
            <m:r>
              <m:t>4</m:t>
            </m:r>
          </m:sup>
        </m:sSup>
        <m:r>
          <m:rPr>
            <m:sty m:val="p"/>
          </m:rPr>
          <m:t>=</m:t>
        </m:r>
        <m:r>
          <m:t>0.974</m:t>
        </m:r>
      </m:oMath>
      <w:r>
        <w:t xml:space="preserve">.</w:t>
      </w:r>
    </w:p>
    <w:p>
      <w:pPr>
        <w:pStyle w:val="BodyText"/>
      </w:pPr>
      <w:r>
        <w:rPr>
          <w:bCs/>
          <w:b/>
        </w:rPr>
        <w:t xml:space="preserve">12.11</w:t>
      </w:r>
      <w:r>
        <w:t xml:space="preserve"> </w:t>
      </w:r>
      <w:r>
        <w:t xml:space="preserve">(a) </w:t>
      </w:r>
      <m:oMath>
        <m:sSub>
          <m:e>
            <m:r>
              <m:t>θ</m:t>
            </m:r>
          </m:e>
          <m:sub>
            <m:r>
              <m:t>h</m:t>
            </m:r>
          </m:sub>
        </m:sSub>
        <m:r>
          <m:rPr>
            <m:sty m:val="p"/>
          </m:rPr>
          <m:t>=</m:t>
        </m:r>
        <m:r>
          <m:t>25</m:t>
        </m:r>
        <m:r>
          <m:rPr>
            <m:sty m:val="p"/>
          </m:rPr>
          <m:t>+</m:t>
        </m:r>
        <m:r>
          <m:t>52</m:t>
        </m:r>
        <m:r>
          <m:rPr>
            <m:sty m:val="p"/>
          </m:rPr>
          <m:t>+</m:t>
        </m:r>
        <m:r>
          <m:t>26</m:t>
        </m:r>
        <m:r>
          <m:rPr>
            <m:sty m:val="p"/>
          </m:rPr>
          <m:t>=</m:t>
        </m:r>
        <m:r>
          <m:t>103</m:t>
        </m:r>
      </m:oMath>
      <w:r>
        <w:t xml:space="preserve"> °C; </w:t>
      </w:r>
      <m:oMath>
        <m:r>
          <m:t>V</m:t>
        </m:r>
        <m:r>
          <m:rPr>
            <m:sty m:val="p"/>
          </m:rPr>
          <m:t>=</m:t>
        </m:r>
        <m:sSup>
          <m:e>
            <m:r>
              <m:t>2</m:t>
            </m:r>
          </m:e>
          <m:sup>
            <m:r>
              <m:t>5</m:t>
            </m:r>
            <m:r>
              <m:rPr>
                <m:sty m:val="p"/>
              </m:rPr>
              <m:t>/</m:t>
            </m:r>
            <m:r>
              <m:t>6</m:t>
            </m:r>
          </m:sup>
        </m:sSup>
        <m:r>
          <m:rPr>
            <m:sty m:val="p"/>
          </m:rPr>
          <m:t>=</m:t>
        </m:r>
        <m:r>
          <m:t>1.78</m:t>
        </m:r>
      </m:oMath>
      <w:r>
        <w:t xml:space="preserve">.</w:t>
      </w:r>
    </w:p>
    <w:p>
      <w:pPr>
        <w:pStyle w:val="BodyText"/>
        <w:ind w:left="360"/>
      </w:pPr>
      <w:r>
        <w:t xml:space="preserve">(b) 1.78 days of normal ageing per day. </w:t>
      </w:r>
      <m:oMath>
        <m:r>
          <m:t>V</m:t>
        </m:r>
        <m:r>
          <m:rPr>
            <m:sty m:val="p"/>
          </m:rPr>
          <m:t>=</m:t>
        </m:r>
        <m:r>
          <m:t>1</m:t>
        </m:r>
      </m:oMath>
      <w:r>
        <w:t xml:space="preserve"> requires </w:t>
      </w:r>
      <m:oMath>
        <m:sSub>
          <m:e>
            <m:r>
              <m:t>θ</m:t>
            </m:r>
          </m:e>
          <m:sub>
            <m:r>
              <m:t>h</m:t>
            </m:r>
          </m:sub>
        </m:sSub>
        <m:r>
          <m:rPr>
            <m:sty m:val="p"/>
          </m:rPr>
          <m:t>=</m:t>
        </m:r>
        <m:r>
          <m:t>98</m:t>
        </m:r>
      </m:oMath>
      <w:r>
        <w:t xml:space="preserve"> °C, a 5 K lower ambient: 20 °C.</w:t>
      </w:r>
    </w:p>
    <w:p>
      <w:pPr>
        <w:pStyle w:val="BodyText"/>
        <w:ind w:left="360"/>
      </w:pPr>
      <w:r>
        <w:t xml:space="preserve">(c) Thermal ageing predicts the average loss of paper life from load and temperature, but cannot see local defects such as partial discharge, overheating at a joint or moisture; dissolved gases and insulation tests reveal those but give no rate of ageing. Combining them separates normal ageing from developing faults.</w:t>
      </w:r>
    </w:p>
    <w:p>
      <w:pPr>
        <w:pStyle w:val="BodyText"/>
      </w:pPr>
      <w:r>
        <w:rPr>
          <w:bCs/>
          <w:b/>
        </w:rPr>
        <w:t xml:space="preserve">12.12</w:t>
      </w:r>
      <w:r>
        <w:t xml:space="preserve"> </w:t>
      </w:r>
      <w:r>
        <w:t xml:space="preserve">Open. Graded on reproducible implementation, leakage-free validation, stated assumptions and comparison with the chapter's reference results.</w:t>
      </w:r>
    </w:p>
    <w:p>
      <w:pPr>
        <w:pStyle w:val="BodyText"/>
      </w:pPr>
      <w:r>
        <w:rPr>
          <w:bCs/>
          <w:b/>
        </w:rPr>
        <w:t xml:space="preserve">12.13</w:t>
      </w:r>
      <w:r>
        <w:t xml:space="preserve"> </w:t>
      </w:r>
      <w:r>
        <w:t xml:space="preserve">Open. Graded on leakage-free validation, calibrated intervals with measured coverage, comparison with a naive baseline and stated data provenance.</w:t>
      </w:r>
    </w:p>
    <w:p>
      <w:pPr>
        <w:pStyle w:val="BodyText"/>
      </w:pPr>
      <w:r>
        <w:rPr>
          <w:bCs/>
          <w:b/>
        </w:rPr>
        <w:t xml:space="preserve">12.14</w:t>
      </w:r>
      <w:r>
        <w:t xml:space="preserve"> </w:t>
      </w:r>
      <w:r>
        <w:t xml:space="preserve">Open. Graded on machine-wise splits, fixed seeds, baselines, uncertainty over seeds and an expected-cost comparison that includes spare lead time.</w:t>
      </w:r>
    </w:p>
    <w:p>
      <w:pPr>
        <w:pStyle w:val="BodyText"/>
      </w:pPr>
      <w:r>
        <w:rPr>
          <w:bCs/>
          <w:b/>
        </w:rPr>
        <w:t xml:space="preserve">12.15</w:t>
      </w:r>
      <w:r>
        <w:t xml:space="preserve"> </w:t>
      </w:r>
      <w:r>
        <w:t xml:space="preserve">Open. Graded on quantitative criticality, isolability, false-alarm budgets, validated prognostics with measured coverage, a decision process with human sign-off, and a fallback for every function.</w:t>
      </w:r>
    </w:p>
    <w:p>
      <w:pPr>
        <w:pStyle w:val="SectionPlain"/>
      </w:pPr>
      <w:r>
        <w:t xml:space="preserve">Conceptual and Review Questions</w:t>
      </w:r>
    </w:p>
    <w:p>
      <w:pPr>
        <w:numPr>
          <w:ilvl w:val="0"/>
          <w:numId w:val="1012"/>
        </w:numPr>
      </w:pPr>
      <w:r>
        <w:t xml:space="preserve">Why does kurtosis rise early in a bearing’s damage and fall later, while RMS rises late?</w:t>
      </w:r>
    </w:p>
    <w:p>
      <w:pPr>
        <w:numPr>
          <w:ilvl w:val="0"/>
          <w:numId w:val="1012"/>
        </w:numPr>
      </w:pPr>
      <w:r>
        <w:t xml:space="preserve">Why must speed be measured, or estimated, before a spectral line is attributed to a bearing defect?</w:t>
      </w:r>
    </w:p>
    <w:p>
      <w:pPr>
        <w:numPr>
          <w:ilvl w:val="0"/>
          <w:numId w:val="1012"/>
        </w:numPr>
      </w:pPr>
      <w:r>
        <w:t xml:space="preserve">Why can one threshold not serve all operating modes?</w:t>
      </w:r>
    </w:p>
    <w:p>
      <w:pPr>
        <w:numPr>
          <w:ilvl w:val="0"/>
          <w:numId w:val="1012"/>
        </w:numPr>
      </w:pPr>
      <w:r>
        <w:t xml:space="preserve">Why does CUSUM detect small shifts faster than a Shewhart chart at the same false-alarm rate?</w:t>
      </w:r>
    </w:p>
    <w:p>
      <w:pPr>
        <w:numPr>
          <w:ilvl w:val="0"/>
          <w:numId w:val="1012"/>
        </w:numPr>
      </w:pPr>
      <w:r>
        <w:t xml:space="preserve">Why does precision fall when faults become rare, even for a detector with a high AUC?</w:t>
      </w:r>
    </w:p>
    <w:p>
      <w:pPr>
        <w:numPr>
          <w:ilvl w:val="0"/>
          <w:numId w:val="1012"/>
        </w:numPr>
      </w:pPr>
      <w:r>
        <w:t xml:space="preserve">How do physics, redundancy and time behaviour separate sensor faults from process faults?</w:t>
      </w:r>
    </w:p>
    <w:p>
      <w:pPr>
        <w:numPr>
          <w:ilvl w:val="0"/>
          <w:numId w:val="1012"/>
        </w:numPr>
      </w:pPr>
      <w:r>
        <w:t xml:space="preserve">Why is RPN not a validated risk measure?</w:t>
      </w:r>
    </w:p>
    <w:p>
      <w:pPr>
        <w:numPr>
          <w:ilvl w:val="0"/>
          <w:numId w:val="1012"/>
        </w:numPr>
      </w:pPr>
      <w:r>
        <w:t xml:space="preserve">Why does ignoring censored units shorten estimated lives?</w:t>
      </w:r>
    </w:p>
    <w:p>
      <w:pPr>
        <w:numPr>
          <w:ilvl w:val="0"/>
          <w:numId w:val="1012"/>
        </w:numPr>
      </w:pPr>
      <w:r>
        <w:t xml:space="preserve">Why must a prognostic model be compared with a naive baseline on held-out units?</w:t>
      </w:r>
    </w:p>
    <w:p>
      <w:pPr>
        <w:numPr>
          <w:ilvl w:val="0"/>
          <w:numId w:val="1012"/>
        </w:numPr>
      </w:pPr>
      <w:r>
        <w:t xml:space="preserve">Why can a maintenance ranking differ from the ranking of health indicators?</w:t>
      </w:r>
    </w:p>
    <w:p>
      <w:pPr>
        <w:numPr>
          <w:ilvl w:val="0"/>
          <w:numId w:val="1012"/>
        </w:numPr>
      </w:pPr>
      <w:r>
        <w:t xml:space="preserve">Why is a PHM model with fixed alarm limits not a digital twin?</w:t>
      </w:r>
    </w:p>
    <w:p>
      <w:pPr>
        <w:numPr>
          <w:ilvl w:val="0"/>
          <w:numId w:val="1012"/>
        </w:numPr>
      </w:pPr>
      <w:r>
        <w:t xml:space="preserve">Why can a twin that adapts its parameters fail to detect a fault?</w:t>
      </w:r>
    </w:p>
    <w:p>
      <w:pPr>
        <w:numPr>
          <w:ilvl w:val="0"/>
          <w:numId w:val="1012"/>
        </w:numPr>
      </w:pPr>
      <w:r>
        <w:t xml:space="preserve">Why does a random split of overlapping windows overstate accuracy?</w:t>
      </w:r>
    </w:p>
    <w:p>
      <w:pPr>
        <w:numPr>
          <w:ilvl w:val="0"/>
          <w:numId w:val="1012"/>
        </w:numPr>
      </w:pPr>
      <w:r>
        <w:t xml:space="preserve">Why must a safety-critical protective action never depend on cloud analytics?</w:t>
      </w:r>
    </w:p>
    <w:bookmarkEnd w:id="205"/>
    <w:bookmarkStart w:id="206" w:name="answer-key"/>
    <w:bookmarkEnd w:id="206"/>
    <w:bookmarkStart w:id="207" w:name="references"/>
    <w:p>
      <w:pPr>
        <w:pStyle w:val="Heading1"/>
      </w:pPr>
      <w:r>
        <w:t xml:space="preserve">References</w:t>
      </w:r>
    </w:p>
    <w:p>
      <w:pPr>
        <w:pStyle w:val="Reference"/>
      </w:pPr>
      <w:r>
        <w:t xml:space="preserve">[1] A. K. S. Jardine, D. Lin, and D. Banjevic,</w:t>
      </w:r>
      <w:r>
        <w:t xml:space="preserve"> </w:t>
      </w:r>
      <w:r>
        <w:t xml:space="preserve">“</w:t>
      </w:r>
      <w:r>
        <w:t xml:space="preserve">A review on machinery diagnostics and prognostics implementing condition-based maintenance,</w:t>
      </w:r>
      <w:r>
        <w:t xml:space="preserve">”</w:t>
      </w:r>
      <w:r>
        <w:t xml:space="preserve"> </w:t>
      </w:r>
      <w:r>
        <w:rPr>
          <w:iCs/>
          <w:i/>
        </w:rPr>
        <w:t xml:space="preserve">Mech. Syst. Signal Process.</w:t>
      </w:r>
      <w:r>
        <w:t xml:space="preserve">, vol. 20, no. 7, pp. 1483–1510, 2006.</w:t>
      </w:r>
    </w:p>
    <w:p>
      <w:pPr>
        <w:pStyle w:val="Reference"/>
      </w:pPr>
      <w:r>
        <w:t xml:space="preserve">[2] J. Antoni,</w:t>
      </w:r>
      <w:r>
        <w:t xml:space="preserve"> </w:t>
      </w:r>
      <w:r>
        <w:t xml:space="preserve">“</w:t>
      </w:r>
      <w:r>
        <w:t xml:space="preserve">The spectral kurtosis: A useful tool for characterising non-stationary signals,</w:t>
      </w:r>
      <w:r>
        <w:t xml:space="preserve">”</w:t>
      </w:r>
      <w:r>
        <w:t xml:space="preserve"> </w:t>
      </w:r>
      <w:r>
        <w:rPr>
          <w:iCs/>
          <w:i/>
        </w:rPr>
        <w:t xml:space="preserve">Mech. Syst. Signal Process.</w:t>
      </w:r>
      <w:r>
        <w:t xml:space="preserve">, vol. 20, no. 2, pp. 282–307, 2006.</w:t>
      </w:r>
    </w:p>
    <w:p>
      <w:pPr>
        <w:pStyle w:val="Reference"/>
      </w:pPr>
      <w:r>
        <w:t xml:space="preserve">[3] R. B. Randall and J. Antoni,</w:t>
      </w:r>
      <w:r>
        <w:t xml:space="preserve"> </w:t>
      </w:r>
      <w:r>
        <w:t xml:space="preserve">“</w:t>
      </w:r>
      <w:r>
        <w:t xml:space="preserve">Rolling element bearing diagnostics: A tutorial,</w:t>
      </w:r>
      <w:r>
        <w:t xml:space="preserve">”</w:t>
      </w:r>
      <w:r>
        <w:t xml:space="preserve"> </w:t>
      </w:r>
      <w:r>
        <w:rPr>
          <w:iCs/>
          <w:i/>
        </w:rPr>
        <w:t xml:space="preserve">Mech. Syst. Signal Process.</w:t>
      </w:r>
      <w:r>
        <w:t xml:space="preserve">, vol. 25, no. 2, pp. 485–520, 2011.</w:t>
      </w:r>
    </w:p>
    <w:p>
      <w:pPr>
        <w:pStyle w:val="Reference"/>
      </w:pPr>
      <w:r>
        <w:t xml:space="preserve">[4] D. C. Montgomery,</w:t>
      </w:r>
      <w:r>
        <w:t xml:space="preserve"> </w:t>
      </w:r>
      <w:r>
        <w:rPr>
          <w:iCs/>
          <w:i/>
        </w:rPr>
        <w:t xml:space="preserve">Introduction to Statistical Quality Control</w:t>
      </w:r>
      <w:r>
        <w:t xml:space="preserve">, 8th ed. Hoboken, NJ, USA: Wiley, 2019.</w:t>
      </w:r>
    </w:p>
    <w:p>
      <w:pPr>
        <w:pStyle w:val="Reference"/>
      </w:pPr>
      <w:r>
        <w:t xml:space="preserve">[5] M. Basseville and I. V. Nikiforov,</w:t>
      </w:r>
      <w:r>
        <w:t xml:space="preserve"> </w:t>
      </w:r>
      <w:r>
        <w:rPr>
          <w:iCs/>
          <w:i/>
        </w:rPr>
        <w:t xml:space="preserve">Detection of Abrupt Changes: Theory and Application</w:t>
      </w:r>
      <w:r>
        <w:t xml:space="preserve">. Englewood Cliffs, NJ, USA: Prentice Hall, 1993.</w:t>
      </w:r>
    </w:p>
    <w:p>
      <w:pPr>
        <w:pStyle w:val="Reference"/>
      </w:pPr>
      <w:r>
        <w:t xml:space="preserve">[6] IEC 60812:2018,</w:t>
      </w:r>
      <w:r>
        <w:t xml:space="preserve"> </w:t>
      </w:r>
      <w:r>
        <w:rPr>
          <w:iCs/>
          <w:i/>
        </w:rPr>
        <w:t xml:space="preserve">Failure Modes and Effects Analysis (FMEA and FMECA)</w:t>
      </w:r>
      <w:r>
        <w:t xml:space="preserve">. Geneva, Switzerland: IEC, 2018.</w:t>
      </w:r>
    </w:p>
    <w:p>
      <w:pPr>
        <w:pStyle w:val="Reference"/>
      </w:pPr>
      <w:r>
        <w:t xml:space="preserve">[7] X.-S. Si, W. Wang, C.-H. Hu, and D.-H. Zhou,</w:t>
      </w:r>
      <w:r>
        <w:t xml:space="preserve"> </w:t>
      </w:r>
      <w:r>
        <w:t xml:space="preserve">“</w:t>
      </w:r>
      <w:r>
        <w:t xml:space="preserve">Remaining useful life estimation: A review on the statistical data driven approaches,</w:t>
      </w:r>
      <w:r>
        <w:t xml:space="preserve">”</w:t>
      </w:r>
      <w:r>
        <w:t xml:space="preserve"> </w:t>
      </w:r>
      <w:r>
        <w:rPr>
          <w:iCs/>
          <w:i/>
        </w:rPr>
        <w:t xml:space="preserve">Eur. J. Oper. Res.</w:t>
      </w:r>
      <w:r>
        <w:t xml:space="preserve">, vol. 213, no. 1, pp. 1–14, 2011.</w:t>
      </w:r>
    </w:p>
    <w:p>
      <w:pPr>
        <w:pStyle w:val="Reference"/>
      </w:pPr>
      <w:r>
        <w:t xml:space="preserve">[8] J. Coble and J. W. Hines,</w:t>
      </w:r>
      <w:r>
        <w:t xml:space="preserve"> </w:t>
      </w:r>
      <w:r>
        <w:t xml:space="preserve">“</w:t>
      </w:r>
      <w:r>
        <w:t xml:space="preserve">Identifying optimal prognostic parameters from data: A genetic algorithms approach,</w:t>
      </w:r>
      <w:r>
        <w:t xml:space="preserve">”</w:t>
      </w:r>
      <w:r>
        <w:t xml:space="preserve"> </w:t>
      </w:r>
      <w:r>
        <w:t xml:space="preserve">in</w:t>
      </w:r>
      <w:r>
        <w:t xml:space="preserve"> </w:t>
      </w:r>
      <w:r>
        <w:rPr>
          <w:iCs/>
          <w:i/>
        </w:rPr>
        <w:t xml:space="preserve">Proc. Annu. Conf. Prognostics Health Manag. Soc.</w:t>
      </w:r>
      <w:r>
        <w:t xml:space="preserve">, 2009.</w:t>
      </w:r>
    </w:p>
    <w:p>
      <w:pPr>
        <w:pStyle w:val="Reference"/>
      </w:pPr>
      <w:r>
        <w:t xml:space="preserve">[9] A. Saxena, J. Celaya, B. Saha, S. Saha, and K. Goebel,</w:t>
      </w:r>
      <w:r>
        <w:t xml:space="preserve"> </w:t>
      </w:r>
      <w:r>
        <w:t xml:space="preserve">“</w:t>
      </w:r>
      <w:r>
        <w:t xml:space="preserve">Metrics for offline evaluation of prognostic performance,</w:t>
      </w:r>
      <w:r>
        <w:t xml:space="preserve">”</w:t>
      </w:r>
      <w:r>
        <w:t xml:space="preserve"> </w:t>
      </w:r>
      <w:r>
        <w:rPr>
          <w:iCs/>
          <w:i/>
        </w:rPr>
        <w:t xml:space="preserve">Int. J. Prognostics Health Manag.</w:t>
      </w:r>
      <w:r>
        <w:t xml:space="preserve">, vol. 1, no. 1, 2010.</w:t>
      </w:r>
    </w:p>
    <w:p>
      <w:pPr>
        <w:pStyle w:val="Reference"/>
      </w:pPr>
      <w:r>
        <w:t xml:space="preserve">[10] W. Q. Meeker and L. A. Escobar,</w:t>
      </w:r>
      <w:r>
        <w:t xml:space="preserve"> </w:t>
      </w:r>
      <w:r>
        <w:rPr>
          <w:iCs/>
          <w:i/>
        </w:rPr>
        <w:t xml:space="preserve">Statistical Methods for Reliability Data</w:t>
      </w:r>
      <w:r>
        <w:t xml:space="preserve">. New York, NY, USA: Wiley, 1998.</w:t>
      </w:r>
    </w:p>
    <w:p>
      <w:pPr>
        <w:pStyle w:val="Reference"/>
      </w:pPr>
      <w:r>
        <w:t xml:space="preserve">[11] R. E. Barlow and F. Proschan,</w:t>
      </w:r>
      <w:r>
        <w:t xml:space="preserve"> </w:t>
      </w:r>
      <w:r>
        <w:rPr>
          <w:iCs/>
          <w:i/>
        </w:rPr>
        <w:t xml:space="preserve">Mathematical Theory of Reliability</w:t>
      </w:r>
      <w:r>
        <w:t xml:space="preserve">. New York, NY, USA: Wiley, 1965.</w:t>
      </w:r>
    </w:p>
    <w:p>
      <w:pPr>
        <w:pStyle w:val="Reference"/>
      </w:pPr>
      <w:r>
        <w:t xml:space="preserve">[12] ISO 13374-1:2003,</w:t>
      </w:r>
      <w:r>
        <w:t xml:space="preserve"> </w:t>
      </w:r>
      <w:r>
        <w:rPr>
          <w:iCs/>
          <w:i/>
        </w:rPr>
        <w:t xml:space="preserve">Condition Monitoring and Diagnostics of Machines: Data Processing, Communication and Presentation, Part 1: General Guidelines</w:t>
      </w:r>
      <w:r>
        <w:t xml:space="preserve">. Geneva, Switzerland: ISO, 2003.</w:t>
      </w:r>
    </w:p>
    <w:p>
      <w:pPr>
        <w:pStyle w:val="Reference"/>
      </w:pPr>
      <w:r>
        <w:t xml:space="preserve">[13] Y. Lei, N. Li, L. Guo, N. Li, T. Yan, and J. Lin,</w:t>
      </w:r>
      <w:r>
        <w:t xml:space="preserve"> </w:t>
      </w:r>
      <w:r>
        <w:t xml:space="preserve">“</w:t>
      </w:r>
      <w:r>
        <w:t xml:space="preserve">Machinery health prognostics: A systematic review from data acquisition to RUL prediction,</w:t>
      </w:r>
      <w:r>
        <w:t xml:space="preserve">”</w:t>
      </w:r>
      <w:r>
        <w:t xml:space="preserve"> </w:t>
      </w:r>
      <w:r>
        <w:rPr>
          <w:iCs/>
          <w:i/>
        </w:rPr>
        <w:t xml:space="preserve">Mech. Syst. Signal Process.</w:t>
      </w:r>
      <w:r>
        <w:t xml:space="preserve">, vol. 104, pp. 799–834, 2018.</w:t>
      </w:r>
    </w:p>
    <w:p>
      <w:pPr>
        <w:pStyle w:val="Reference"/>
      </w:pPr>
      <w:r>
        <w:t xml:space="preserve">[14] ISO 17359:2018,</w:t>
      </w:r>
      <w:r>
        <w:t xml:space="preserve"> </w:t>
      </w:r>
      <w:r>
        <w:rPr>
          <w:iCs/>
          <w:i/>
        </w:rPr>
        <w:t xml:space="preserve">Condition Monitoring and Diagnostics of Machines: General Guidelines</w:t>
      </w:r>
      <w:r>
        <w:t xml:space="preserve">. Geneva, Switzerland: ISO, 2018.</w:t>
      </w:r>
    </w:p>
    <w:p>
      <w:pPr>
        <w:pStyle w:val="Reference"/>
      </w:pPr>
      <w:r>
        <w:t xml:space="preserve">[15] ISO 13379-1:2025,</w:t>
      </w:r>
      <w:r>
        <w:t xml:space="preserve"> </w:t>
      </w:r>
      <w:r>
        <w:rPr>
          <w:iCs/>
          <w:i/>
        </w:rPr>
        <w:t xml:space="preserve">Condition Monitoring and Diagnostics of Machine Systems: Data Interpretation and Diagnostics Techniques, Part 1: General Guidelines</w:t>
      </w:r>
      <w:r>
        <w:t xml:space="preserve">. Geneva, Switzerland: ISO, 2025.</w:t>
      </w:r>
    </w:p>
    <w:p>
      <w:pPr>
        <w:pStyle w:val="Reference"/>
      </w:pPr>
      <w:r>
        <w:t xml:space="preserve">[16] ISO 13381-1:2025,</w:t>
      </w:r>
      <w:r>
        <w:t xml:space="preserve"> </w:t>
      </w:r>
      <w:r>
        <w:rPr>
          <w:iCs/>
          <w:i/>
        </w:rPr>
        <w:t xml:space="preserve">Condition Monitoring and Diagnostics of Machine Systems: Prognostics, Part 1: General Guidelines and Requirements</w:t>
      </w:r>
      <w:r>
        <w:t xml:space="preserve">. Geneva, Switzerland: ISO, 2025.</w:t>
      </w:r>
    </w:p>
    <w:p>
      <w:pPr>
        <w:pStyle w:val="Reference"/>
      </w:pPr>
      <w:r>
        <w:t xml:space="preserve">[17] ISO 20816 series,</w:t>
      </w:r>
      <w:r>
        <w:t xml:space="preserve"> </w:t>
      </w:r>
      <w:r>
        <w:rPr>
          <w:iCs/>
          <w:i/>
        </w:rPr>
        <w:t xml:space="preserve">Mechanical Vibration: Measurement and Evaluation of Machine Vibration</w:t>
      </w:r>
      <w:r>
        <w:t xml:space="preserve">, including ISO 20816-1:2016 (General guidelines, under revision) and ISO 20816-21:2025 (Horizontal-axis wind turbines with gearbox). Geneva, Switzerland: ISO.</w:t>
      </w:r>
    </w:p>
    <w:p>
      <w:pPr>
        <w:pStyle w:val="Reference"/>
      </w:pPr>
      <w:r>
        <w:t xml:space="preserve">[18] J. Voas, P. Mell, P. Laplante, and V. Piroumian,</w:t>
      </w:r>
      <w:r>
        <w:t xml:space="preserve"> </w:t>
      </w:r>
      <w:r>
        <w:rPr>
          <w:iCs/>
          <w:i/>
        </w:rPr>
        <w:t xml:space="preserve">Security and Trust Considerations for Digital Twin Technology</w:t>
      </w:r>
      <w:r>
        <w:t xml:space="preserve">, NIST IR 8356. Gaithersburg, MD, USA: NIST, 2025.</w:t>
      </w:r>
    </w:p>
    <w:p>
      <w:pPr>
        <w:pStyle w:val="Reference"/>
      </w:pPr>
      <w:r>
        <w:t xml:space="preserve">[19] IEC 60076-7:2018,</w:t>
      </w:r>
      <w:r>
        <w:t xml:space="preserve"> </w:t>
      </w:r>
      <w:r>
        <w:rPr>
          <w:iCs/>
          <w:i/>
        </w:rPr>
        <w:t xml:space="preserve">Power Transformers, Part 7: Loading Guide for Mineral-oil-immersed Power Transformers</w:t>
      </w:r>
      <w:r>
        <w:t xml:space="preserve">. Geneva, Switzerland: IEC, 2018.</w:t>
      </w:r>
    </w:p>
    <w:p>
      <w:pPr>
        <w:pStyle w:val="Reference"/>
      </w:pPr>
      <w:r>
        <w:t xml:space="preserve">[20] IEC 60599:2022,</w:t>
      </w:r>
      <w:r>
        <w:t xml:space="preserve"> </w:t>
      </w:r>
      <w:r>
        <w:rPr>
          <w:iCs/>
          <w:i/>
        </w:rPr>
        <w:t xml:space="preserve">Mineral Oil-filled Electrical Equipment in Service: Guidance on the Interpretation of Dissolved and Free Gases Analysis</w:t>
      </w:r>
      <w:r>
        <w:t xml:space="preserve">. Geneva, Switzerland: IEC, 2022.</w:t>
      </w:r>
    </w:p>
    <w:p>
      <w:pPr>
        <w:pStyle w:val="Reference"/>
      </w:pPr>
      <w:r>
        <w:t xml:space="preserve">[21] H. Wang and F. Blaabjerg,</w:t>
      </w:r>
      <w:r>
        <w:t xml:space="preserve"> </w:t>
      </w:r>
      <w:r>
        <w:t xml:space="preserve">“</w:t>
      </w:r>
      <w:r>
        <w:t xml:space="preserve">Reliability of capacitors for DC-link applications in power electronic converters: An overview,</w:t>
      </w:r>
      <w:r>
        <w:t xml:space="preserve">”</w:t>
      </w:r>
      <w:r>
        <w:t xml:space="preserve"> </w:t>
      </w:r>
      <w:r>
        <w:rPr>
          <w:iCs/>
          <w:i/>
        </w:rPr>
        <w:t xml:space="preserve">IEEE Trans. Ind. Appl.</w:t>
      </w:r>
      <w:r>
        <w:t xml:space="preserve">, vol. 50, no. 5, pp. 3569–3578, Sep./Oct. 2014.</w:t>
      </w:r>
    </w:p>
    <w:p>
      <w:pPr>
        <w:pStyle w:val="Reference"/>
      </w:pPr>
      <w:r>
        <w:t xml:space="preserve">[22] Y. Song and B. Wang,</w:t>
      </w:r>
      <w:r>
        <w:t xml:space="preserve"> </w:t>
      </w:r>
      <w:r>
        <w:t xml:space="preserve">“</w:t>
      </w:r>
      <w:r>
        <w:t xml:space="preserve">Survey on reliability of power electronic systems,</w:t>
      </w:r>
      <w:r>
        <w:t xml:space="preserve">”</w:t>
      </w:r>
      <w:r>
        <w:t xml:space="preserve"> </w:t>
      </w:r>
      <w:r>
        <w:rPr>
          <w:iCs/>
          <w:i/>
        </w:rPr>
        <w:t xml:space="preserve">IEEE Trans. Power Electron.</w:t>
      </w:r>
      <w:r>
        <w:t xml:space="preserve">, vol. 28, no. 1, pp. 591–604, Jan. 2013.</w:t>
      </w:r>
    </w:p>
    <w:p>
      <w:pPr>
        <w:pStyle w:val="Reference"/>
      </w:pPr>
      <w:r>
        <w:t xml:space="preserve">[23] Y. Lei, B. Yang, X. Jiang, F. Jia, N. Li, and A. K. Nandi,</w:t>
      </w:r>
      <w:r>
        <w:t xml:space="preserve"> </w:t>
      </w:r>
      <w:r>
        <w:t xml:space="preserve">“</w:t>
      </w:r>
      <w:r>
        <w:t xml:space="preserve">Applications of machine learning to machine fault diagnosis: A review and roadmap,</w:t>
      </w:r>
      <w:r>
        <w:t xml:space="preserve">”</w:t>
      </w:r>
      <w:r>
        <w:t xml:space="preserve"> </w:t>
      </w:r>
      <w:r>
        <w:rPr>
          <w:iCs/>
          <w:i/>
        </w:rPr>
        <w:t xml:space="preserve">Mech. Syst. Signal Process.</w:t>
      </w:r>
      <w:r>
        <w:t xml:space="preserve">, vol. 138, art. 106587, 2020.</w:t>
      </w:r>
    </w:p>
    <w:p>
      <w:pPr>
        <w:pStyle w:val="Reference"/>
      </w:pPr>
      <w:r>
        <w:t xml:space="preserve">[24] D. R. Cox,</w:t>
      </w:r>
      <w:r>
        <w:t xml:space="preserve"> </w:t>
      </w:r>
      <w:r>
        <w:t xml:space="preserve">“</w:t>
      </w:r>
      <w:r>
        <w:t xml:space="preserve">Regression models and life-tables,</w:t>
      </w:r>
      <w:r>
        <w:t xml:space="preserve">”</w:t>
      </w:r>
      <w:r>
        <w:t xml:space="preserve"> </w:t>
      </w:r>
      <w:r>
        <w:rPr>
          <w:iCs/>
          <w:i/>
        </w:rPr>
        <w:t xml:space="preserve">J. R. Stat. Soc. B</w:t>
      </w:r>
      <w:r>
        <w:t xml:space="preserve">, vol. 34, no. 2, pp. 187–220, 1972.</w:t>
      </w:r>
    </w:p>
    <w:bookmarkEnd w:id="207"/>
    <w:sectPr>
      <w:footerReference r:id="rId9" w:type="default"/>
      <w:pgSz w:h="15840" w:w="12240"/>
      <w:pgMar w:bottom="1260" w:footer="600" w:gutter="0" w:header="720" w:left="1350" w:right="1350" w:top="126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xmlns:r="http://schemas.openxmlformats.org/officeDocument/2006/relationships">
  <w:p>
    <w:pPr>
      <w:jc w:val="center"/>
    </w:pP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separate"/>
    </w:r>
    <w:r>
      <w:rPr>
        <w:rFonts w:ascii="Times New Roman" w:hAnsi="Times New Roman"/>
        <w:sz w:val="20"/>
      </w:rPr>
      <w:t>1</w:t>
    </w:r>
    <w:r>
      <w:rPr>
        <w:rFonts w:ascii="Times New Roman" w:hAnsi="Times New Roman"/>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zoom w:percent="100"/>
  <w:defaultTabStop w:val="720"/>
  <w:characterSpacingControl w:val="doNotCompress"/>
  <w:compat>
    <w:compatSetting w:name="compatibilityMode" w:uri="http://schemas.microsoft.com/office/word" w:val="15"/>
  </w:compat>
  <m:mathPr>
    <m:mathFont m:val="Cambria Math"/>
    <m:dispDef/>
    <m:lMargin m:val="0"/>
    <m:rMargin m:val="0"/>
    <m:defJc m:val="centerGroup"/>
    <m:wrapIndent m:val="1440"/>
    <m:intLim m:val="subSup"/>
    <m:naryLim m:val="undOvr"/>
  </m:mathPr>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2"/>
        <w:szCs w:val="22"/>
        <w:lang w:val="en-US"/>
      </w:rPr>
    </w:rPrDefault>
    <w:pPrDefault>
      <w:pPr>
        <w:spacing w:after="200"/>
      </w:pPr>
    </w:pPrDefault>
  </w:docDefaults>
  <w:latentStyles w:count="276" w:defLockedState="0" w:defQFormat="0" w:defSemiHidden="0" w:defUIPriority="0" w:defUnhideWhenUsed="0"/>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 w:customStyle="1" w:styleId="Normal" w:type="paragraph">
    <w:name w:val="Normal"/>
    <w:qFormat/>
    <w:pPr>
      <w:spacing w:after="0"/>
    </w:pPr>
    <w:rPr>
      <w:rFonts w:ascii="Times New Roman" w:cs="Times New Roman" w:eastAsia="Times New Roman" w:hAnsi="Times New Roman"/>
      <w:sz w:val="22"/>
      <w:szCs w:val="22"/>
    </w:rPr>
  </w:style>
  <w:style w:customStyle="1" w:styleId="BodyText" w:type="paragraph">
    <w:name w:val="Body Text"/>
    <w:basedOn w:val="Normal"/>
    <w:qFormat/>
    <w:pPr>
      <w:spacing w:after="120" w:before="0" w:line="264" w:lineRule="auto"/>
      <w:jc w:val="both"/>
    </w:pPr>
    <w:rPr/>
  </w:style>
  <w:style w:customStyle="1" w:styleId="FirstParagraph" w:type="paragraph">
    <w:name w:val="First Paragraph"/>
    <w:basedOn w:val="BodyText"/>
    <w:qFormat/>
    <w:pPr>
      <w:spacing w:after="120" w:before="0" w:line="264" w:lineRule="auto"/>
      <w:jc w:val="both"/>
    </w:pPr>
    <w:rPr/>
  </w:style>
  <w:style w:customStyle="1" w:styleId="Compact" w:type="paragraph">
    <w:name w:val="Compact"/>
    <w:basedOn w:val="BodyText"/>
    <w:qFormat/>
    <w:pPr>
      <w:spacing w:after="20" w:before="20"/>
      <w:jc w:val="left"/>
    </w:pPr>
    <w:rPr>
      <w:sz w:val="19"/>
      <w:szCs w:val="19"/>
    </w:rPr>
  </w:style>
  <w:style w:customStyle="1" w:styleId="Heading1" w:type="paragraph">
    <w:name w:val="heading 1"/>
    <w:basedOn w:val="Normal"/>
    <w:qFormat/>
    <w:pPr>
      <w:keepNext/>
      <w:keepLines/>
      <w:spacing w:after="120" w:before="360"/>
      <w:jc w:val="left"/>
      <w:outlineLvl w:val="0"/>
    </w:pPr>
    <w:rPr>
      <w:rFonts w:ascii="Times New Roman" w:cs="Times New Roman" w:eastAsia="Times New Roman" w:hAnsi="Times New Roman"/>
      <w:b/>
      <w:bCs/>
      <w:color w:val="000000"/>
      <w:sz w:val="28"/>
      <w:szCs w:val="28"/>
    </w:rPr>
  </w:style>
  <w:style w:customStyle="1" w:styleId="Heading2" w:type="paragraph">
    <w:name w:val="heading 2"/>
    <w:basedOn w:val="Normal"/>
    <w:qFormat/>
    <w:pPr>
      <w:keepNext/>
      <w:keepLines/>
      <w:spacing w:after="100" w:before="240"/>
      <w:jc w:val="left"/>
      <w:outlineLvl w:val="1"/>
    </w:pPr>
    <w:rPr>
      <w:rFonts w:ascii="Times New Roman" w:cs="Times New Roman" w:eastAsia="Times New Roman" w:hAnsi="Times New Roman"/>
      <w:b/>
      <w:bCs/>
      <w:color w:val="000000"/>
      <w:sz w:val="24"/>
      <w:szCs w:val="24"/>
    </w:rPr>
  </w:style>
  <w:style w:customStyle="1" w:styleId="Heading3" w:type="paragraph">
    <w:name w:val="heading 3"/>
    <w:basedOn w:val="Normal"/>
    <w:qFormat/>
    <w:pPr>
      <w:keepNext/>
      <w:keepLines/>
      <w:spacing w:after="80" w:before="200"/>
      <w:outlineLvl w:val="2"/>
    </w:pPr>
    <w:rPr>
      <w:rFonts w:ascii="Times New Roman" w:cs="Times New Roman" w:eastAsia="Times New Roman" w:hAnsi="Times New Roman"/>
      <w:b/>
      <w:i/>
      <w:color w:val="000000"/>
      <w:sz w:val="22"/>
    </w:rPr>
  </w:style>
  <w:style w:customStyle="1" w:styleId="SectionPlain" w:type="paragraph">
    <w:name w:val="Section Plain"/>
    <w:basedOn w:val="Normal"/>
    <w:qFormat/>
    <w:pPr>
      <w:keepNext/>
      <w:spacing w:after="100" w:before="280"/>
      <w:outlineLvl w:val="1"/>
    </w:pPr>
    <w:rPr>
      <w:rFonts w:ascii="Times New Roman" w:cs="Times New Roman" w:eastAsia="Times New Roman" w:hAnsi="Times New Roman"/>
      <w:b/>
      <w:color w:val="000000"/>
      <w:sz w:val="24"/>
    </w:rPr>
  </w:style>
  <w:style w:customStyle="1" w:styleId="ChapterNumber" w:type="paragraph">
    <w:name w:val="Chapter Number"/>
    <w:basedOn w:val="Normal"/>
    <w:qFormat/>
    <w:pPr>
      <w:spacing w:after="60" w:before="600"/>
      <w:jc w:val="left"/>
    </w:pPr>
    <w:rPr>
      <w:rFonts w:ascii="Times New Roman" w:cs="Times New Roman" w:eastAsia="Times New Roman" w:hAnsi="Times New Roman"/>
      <w:b/>
      <w:caps/>
      <w:color w:val="1F3864"/>
      <w:spacing w:val="20"/>
      <w:sz w:val="26"/>
    </w:rPr>
  </w:style>
  <w:style w:customStyle="1" w:styleId="ChapterTitle" w:type="paragraph">
    <w:name w:val="Chapter Title"/>
    <w:basedOn w:val="Normal"/>
    <w:qFormat/>
    <w:pPr>
      <w:pBdr>
        <w:bottom w:color="1F3864" w:space="6" w:sz="12" w:val="single"/>
      </w:pBdr>
      <w:spacing w:after="360" w:before="0"/>
      <w:jc w:val="left"/>
      <w:outlineLvl w:val="0"/>
    </w:pPr>
    <w:rPr>
      <w:rFonts w:ascii="Times New Roman" w:cs="Times New Roman" w:eastAsia="Times New Roman" w:hAnsi="Times New Roman"/>
      <w:b/>
      <w:color w:val="1F3864"/>
      <w:sz w:val="40"/>
      <w:szCs w:val="40"/>
    </w:rPr>
  </w:style>
  <w:style w:customStyle="1" w:styleId="ImageCaption" w:type="paragraph">
    <w:name w:val="Image Caption"/>
    <w:basedOn w:val="Normal"/>
    <w:qFormat/>
    <w:pPr>
      <w:keepLines/>
      <w:spacing w:after="240" w:before="60"/>
      <w:jc w:val="both"/>
    </w:pPr>
    <w:rPr>
      <w:sz w:val="19"/>
      <w:szCs w:val="19"/>
    </w:rPr>
  </w:style>
  <w:style w:customStyle="1" w:styleId="TableCaption" w:type="paragraph">
    <w:name w:val="Table Caption"/>
    <w:basedOn w:val="Normal"/>
    <w:qFormat/>
    <w:pPr>
      <w:keepNext/>
      <w:spacing w:after="80" w:before="200"/>
      <w:jc w:val="center"/>
    </w:pPr>
    <w:rPr>
      <w:smallCaps/>
      <w:sz w:val="19"/>
      <w:szCs w:val="19"/>
    </w:rPr>
  </w:style>
  <w:style w:customStyle="1" w:styleId="CaptionedFigure" w:type="paragraph">
    <w:name w:val="Captioned Figure"/>
    <w:basedOn w:val="Normal"/>
    <w:qFormat/>
    <w:pPr>
      <w:keepNext/>
      <w:spacing w:after="40" w:before="160"/>
      <w:jc w:val="center"/>
    </w:pPr>
    <w:rPr/>
  </w:style>
  <w:style w:customStyle="1" w:styleId="Figure" w:type="paragraph">
    <w:name w:val="Figure"/>
    <w:basedOn w:val="Normal"/>
    <w:qFormat/>
    <w:pPr>
      <w:keepNext/>
      <w:spacing w:after="40" w:before="160"/>
      <w:jc w:val="center"/>
    </w:pPr>
    <w:rPr/>
  </w:style>
  <w:style w:customStyle="1" w:styleId="BoxTitle" w:type="paragraph">
    <w:name w:val="Box Title"/>
    <w:basedOn w:val="Normal"/>
    <w:qFormat/>
    <w:pPr>
      <w:keepNext/>
      <w:pBdr>
        <w:top w:color="7F7F7F" w:space="4" w:sz="4" w:val="single"/>
        <w:left w:color="7F7F7F" w:space="4" w:sz="4" w:val="single"/>
        <w:bottom w:color="7F7F7F" w:space="4" w:sz="4" w:val="single"/>
        <w:right w:color="7F7F7F" w:space="4" w:sz="4" w:val="single"/>
      </w:pBdr>
      <w:shd w:color="auto" w:fill="EEF2F7" w:val="clear"/>
      <w:spacing w:after="0" w:before="200"/>
      <w:ind w:left="120" w:right="120"/>
      <w:jc w:val="left"/>
    </w:pPr>
    <w:rPr>
      <w:b/>
      <w:sz w:val="21"/>
    </w:rPr>
  </w:style>
  <w:style w:customStyle="1" w:styleId="BoxText" w:type="paragraph">
    <w:name w:val="Box Text"/>
    <w:basedOn w:val="Normal"/>
    <w:qFormat/>
    <w:pPr>
      <w:pBdr>
        <w:top w:color="7F7F7F" w:space="4" w:sz="4" w:val="single"/>
        <w:left w:color="7F7F7F" w:space="4" w:sz="4" w:val="single"/>
        <w:bottom w:color="7F7F7F" w:space="4" w:sz="4" w:val="single"/>
        <w:right w:color="7F7F7F" w:space="4" w:sz="4" w:val="single"/>
      </w:pBdr>
      <w:shd w:color="auto" w:fill="EEF2F7" w:val="clear"/>
      <w:spacing w:after="0" w:before="0" w:line="252" w:lineRule="auto"/>
      <w:ind w:left="120" w:right="120"/>
      <w:jc w:val="both"/>
    </w:pPr>
    <w:rPr>
      <w:sz w:val="21"/>
    </w:rPr>
  </w:style>
  <w:style w:customStyle="1" w:styleId="ExampleTitle" w:type="paragraph">
    <w:name w:val="Example Title"/>
    <w:basedOn w:val="Normal"/>
    <w:qFormat/>
    <w:pPr>
      <w:keepNext/>
      <w:pBdr>
        <w:top w:color="1F3864" w:space="3" w:sz="6" w:val="single"/>
      </w:pBdr>
      <w:spacing w:after="100" w:before="240"/>
      <w:jc w:val="left"/>
    </w:pPr>
    <w:rPr>
      <w:b/>
      <w:color w:val="1F3864"/>
    </w:rPr>
  </w:style>
  <w:style w:customStyle="1" w:styleId="Reference" w:type="paragraph">
    <w:name w:val="Reference"/>
    <w:basedOn w:val="Normal"/>
    <w:qFormat/>
    <w:pPr>
      <w:spacing w:after="60"/>
      <w:ind w:hanging="480" w:left="480"/>
      <w:jc w:val="both"/>
    </w:pPr>
    <w:rPr>
      <w:sz w:val="19"/>
      <w:szCs w:val="19"/>
    </w:rPr>
  </w:style>
  <w:style w:customStyle="1" w:styleId="EquationCell" w:type="paragraph">
    <w:name w:val="Equation Cell"/>
    <w:basedOn w:val="Normal"/>
    <w:qFormat/>
    <w:pPr>
      <w:spacing w:after="60" w:before="60"/>
    </w:pPr>
    <w:rPr/>
  </w:style>
  <w:style w:customStyle="1" w:styleId="SourceCode" w:type="paragraph">
    <w:name w:val="Source Code"/>
    <w:basedOn w:val="Normal"/>
    <w:qFormat/>
    <w:pPr>
      <w:shd w:color="auto" w:fill="F4F4F4" w:val="clear"/>
      <w:spacing w:after="0" w:before="0"/>
      <w:jc w:val="left"/>
    </w:pPr>
    <w:rPr>
      <w:rFonts w:ascii="Consolas" w:hAnsi="Consolas"/>
      <w:sz w:val="18"/>
    </w:rPr>
  </w:style>
  <w:style w:styleId="Table" w:type="table">
    <w:name w:val="Table"/>
    <w:basedOn w:val="TableNormal"/>
    <w:qFormat/>
    <w:rPr>
      <w:sz w:val="19"/>
    </w:rPr>
    <w:tblPr>
      <w:jc w:val="center"/>
      <w:tblBorders>
        <w:top w:color="000000" w:sz="8" w:val="single"/>
        <w:left w:color="808080" w:sz="4" w:val="single"/>
        <w:bottom w:color="000000" w:sz="8" w:val="single"/>
        <w:right w:color="808080" w:sz="4" w:val="single"/>
        <w:insideH w:color="A0A0A0" w:sz="4" w:val="single"/>
        <w:insideV w:color="A0A0A0" w:sz="4" w:val="single"/>
      </w:tblBorders>
      <w:tblCellMar>
        <w:top w:type="dxa" w:w="30"/>
        <w:left w:type="dxa" w:w="80"/>
        <w:bottom w:type="dxa" w:w="30"/>
        <w:right w:type="dxa" w:w="80"/>
      </w:tblCellMar>
    </w:tblPr>
    <w:tblStylePr w:type="firstRow">
      <w:rPr>
        <w:b/>
      </w:rPr>
      <w:tcPr>
        <w:shd w:color="auto" w:fill="D9E2F3" w:val="clear"/>
      </w:tcPr>
    </w:tblStyle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3" Target="media/rId23.png" /><Relationship Type="http://schemas.openxmlformats.org/officeDocument/2006/relationships/image" Id="rId46" Target="media/rId46.png" /><Relationship Type="http://schemas.openxmlformats.org/officeDocument/2006/relationships/image" Id="rId118" Target="media/rId118.png" /><Relationship Type="http://schemas.openxmlformats.org/officeDocument/2006/relationships/image" Id="rId200" Target="media/rId200.png" /><Relationship Type="http://schemas.openxmlformats.org/officeDocument/2006/relationships/image" Id="rId111" Target="media/rId111.png" /><Relationship Type="http://schemas.openxmlformats.org/officeDocument/2006/relationships/image" Id="rId20" Target="media/rId20.png" /><Relationship Type="http://schemas.openxmlformats.org/officeDocument/2006/relationships/image" Id="rId184" Target="media/rId184.png" /><Relationship Type="http://schemas.openxmlformats.org/officeDocument/2006/relationships/image" Id="rId180" Target="media/rId180.png" /><Relationship Type="http://schemas.openxmlformats.org/officeDocument/2006/relationships/image" Id="rId129" Target="media/rId129.png" /><Relationship Type="http://schemas.openxmlformats.org/officeDocument/2006/relationships/image" Id="rId63" Target="media/rId63.png" /><Relationship Type="http://schemas.openxmlformats.org/officeDocument/2006/relationships/image" Id="rId163" Target="media/rId163.png" /><Relationship Type="http://schemas.openxmlformats.org/officeDocument/2006/relationships/image" Id="rId196" Target="media/rId196.png" /><Relationship Type="http://schemas.openxmlformats.org/officeDocument/2006/relationships/image" Id="rId148" Target="media/rId148.png" /><Relationship Type="http://schemas.openxmlformats.org/officeDocument/2006/relationships/image" Id="rId158" Target="media/rId158.png" /><Relationship Type="http://schemas.openxmlformats.org/officeDocument/2006/relationships/image" Id="rId42" Target="media/rId42.png" /><Relationship Type="http://schemas.openxmlformats.org/officeDocument/2006/relationships/image" Id="rId139" Target="media/rId139.png" /><Relationship Type="http://schemas.openxmlformats.org/officeDocument/2006/relationships/image" Id="rId53" Target="media/rId53.png" /><Relationship Type="http://schemas.openxmlformats.org/officeDocument/2006/relationships/image" Id="rId172" Target="media/rId172.png" /><Relationship Type="http://schemas.openxmlformats.org/officeDocument/2006/relationships/image" Id="rId79" Target="media/rId79.png" /><Relationship Type="http://schemas.openxmlformats.org/officeDocument/2006/relationships/image" Id="rId114" Target="media/rId114.png" /><Relationship Type="http://schemas.openxmlformats.org/officeDocument/2006/relationships/image" Id="rId49" Target="media/rId49.png" /><Relationship Type="http://schemas.openxmlformats.org/officeDocument/2006/relationships/image" Id="rId133" Target="media/rId133.png" /><Relationship Type="http://schemas.openxmlformats.org/officeDocument/2006/relationships/image" Id="rId142" Target="media/rId142.png" /><Relationship Type="http://schemas.openxmlformats.org/officeDocument/2006/relationships/image" Id="rId152" Target="media/rId152.png" /><Relationship Type="http://schemas.openxmlformats.org/officeDocument/2006/relationships/image" Id="rId168" Target="media/rId168.png" /><Relationship Type="http://schemas.openxmlformats.org/officeDocument/2006/relationships/image" Id="rId176" Target="media/rId176.png" /><Relationship Type="http://schemas.openxmlformats.org/officeDocument/2006/relationships/image" Id="rId189" Target="media/rId189.pn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37" Target="media/rId37.png" /><Relationship Type="http://schemas.openxmlformats.org/officeDocument/2006/relationships/image" Id="rId58" Target="media/rId58.png" /><Relationship Type="http://schemas.openxmlformats.org/officeDocument/2006/relationships/image" Id="rId68" Target="media/rId68.png" /><Relationship Type="http://schemas.openxmlformats.org/officeDocument/2006/relationships/image" Id="rId72" Target="media/rId72.png" /><Relationship Type="http://schemas.openxmlformats.org/officeDocument/2006/relationships/image" Id="rId86" Target="media/rId86.png" /><Relationship Type="http://schemas.openxmlformats.org/officeDocument/2006/relationships/image" Id="rId92" Target="media/rId92.png" /><Relationship Type="http://schemas.openxmlformats.org/officeDocument/2006/relationships/image" Id="rId96" Target="media/rId96.png" /><Relationship Type="http://schemas.openxmlformats.org/officeDocument/2006/relationships/image" Id="rId100" Target="media/rId100.png" /><Relationship Type="http://schemas.openxmlformats.org/officeDocument/2006/relationships/image" Id="rId124" Target="media/rId124.png" /><Relationship Type="http://schemas.openxmlformats.org/officeDocument/2006/relationships/image" Id="rId105" Target="media/rId10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2026-09-28T06:06:11Z</dcterms:created>
  <dcterms:modified xsi:type="dcterms:W3CDTF">2026-09-28T06:06:11Z</dcterms:modified>
</cp:coreProperties>
</file>

<file path=docProps/custom.xml><?xml version="1.0" encoding="utf-8"?>
<Properties xmlns="http://schemas.openxmlformats.org/officeDocument/2006/custom-properties" xmlns:vt="http://schemas.openxmlformats.org/officeDocument/2006/docPropsVTypes"/>
</file>