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76" w:lineRule="auto"/>
        <w:jc w:val="left"/>
        <w:widowControl w:val="true"/>
      </w:pPr>
      <w:r>
        <w:rPr>
          <w:rFonts w:ascii="Calibri" w:hAnsi="Calibri" w:eastAsia="Calibri"/>
          <w:b w:val="0"/>
          <w:i w:val="0"/>
          <w:color w:val="1E293B"/>
          <w:sz w:val="22"/>
        </w:rPr>
      </w:r>
    </w:p>
    <w:p>
      <w:pPr>
        <w:spacing w:after="120" w:before="0" w:line="276" w:lineRule="auto"/>
        <w:jc w:val="left"/>
        <w:widowControl w:val="true"/>
      </w:pPr>
      <w:r>
        <w:rPr>
          <w:rFonts w:ascii="Calibri" w:hAnsi="Calibri" w:eastAsia="Calibri"/>
          <w:b w:val="0"/>
          <w:i w:val="0"/>
          <w:color w:val="1E293B"/>
          <w:sz w:val="22"/>
        </w:rPr>
      </w:r>
    </w:p>
    <w:p>
      <w:pPr>
        <w:spacing w:after="80" w:before="0" w:line="276" w:lineRule="auto"/>
        <w:jc w:val="center"/>
        <w:widowControl w:val="true"/>
        <w:pBdr>
          <w:bottom w:val="single" w:sz="12" w:space="4" w:color="B4862A"/>
        </w:pBdr>
      </w:pPr>
      <w:r>
        <w:rPr>
          <w:rFonts w:ascii="Calibri" w:hAnsi="Calibri" w:eastAsia="Calibri"/>
          <w:b/>
          <w:i w:val="0"/>
          <w:color w:val="1A5C38"/>
          <w:sz w:val="22"/>
        </w:rPr>
        <w:t>GOVERNMENT OF MADHYA PRADESH</w:t>
      </w:r>
    </w:p>
    <w:p>
      <w:pPr>
        <w:spacing w:after="40" w:before="160" w:line="276" w:lineRule="auto"/>
        <w:jc w:val="center"/>
        <w:widowControl w:val="true"/>
      </w:pPr>
      <w:r>
        <w:rPr>
          <w:rFonts w:ascii="Calibri" w:hAnsi="Calibri" w:eastAsia="Calibri"/>
          <w:b/>
          <w:i w:val="0"/>
          <w:color w:val="2D8A4E"/>
          <w:sz w:val="24"/>
        </w:rPr>
        <w:t>State Health Agency (SHA)</w:t>
      </w:r>
    </w:p>
    <w:p>
      <w:pPr>
        <w:spacing w:after="360" w:before="0" w:line="276" w:lineRule="auto"/>
        <w:jc w:val="center"/>
        <w:widowControl w:val="true"/>
      </w:pPr>
      <w:r>
        <w:rPr>
          <w:rFonts w:ascii="Calibri" w:hAnsi="Calibri" w:eastAsia="Calibri"/>
          <w:b w:val="0"/>
          <w:i/>
          <w:color w:val="475569"/>
          <w:sz w:val="22"/>
        </w:rPr>
        <w:t>Ayushman Bharat — Pradhan Mantri Jan Arogya Yojana</w:t>
      </w:r>
    </w:p>
    <w:p>
      <w:pPr>
        <w:spacing w:after="80" w:before="0" w:line="276" w:lineRule="auto"/>
        <w:jc w:val="center"/>
        <w:widowControl w:val="true"/>
      </w:pPr>
      <w:r>
        <w:rPr>
          <w:rFonts w:ascii="Calibri" w:hAnsi="Calibri" w:eastAsia="Calibri"/>
          <w:b/>
          <w:i w:val="0"/>
          <w:color w:val="1A5C38"/>
          <w:sz w:val="56"/>
        </w:rPr>
        <w:t>PM-JAY Analytics Portal</w:t>
      </w:r>
    </w:p>
    <w:p>
      <w:pPr>
        <w:spacing w:after="160" w:before="0" w:line="276" w:lineRule="auto"/>
        <w:jc w:val="center"/>
        <w:widowControl w:val="true"/>
      </w:pPr>
      <w:r>
        <w:rPr>
          <w:rFonts w:ascii="Calibri" w:hAnsi="Calibri" w:eastAsia="Calibri"/>
          <w:b/>
          <w:i w:val="0"/>
          <w:color w:val="2D8A4E"/>
          <w:sz w:val="44"/>
        </w:rPr>
        <w:t>User Manual</w:t>
      </w:r>
    </w:p>
    <w:p>
      <w:pPr>
        <w:spacing w:after="360" w:before="0" w:line="276" w:lineRule="auto"/>
        <w:jc w:val="center"/>
        <w:widowControl w:val="true"/>
      </w:pPr>
      <w:r>
        <w:rPr>
          <w:rFonts w:ascii="Calibri" w:hAnsi="Calibri" w:eastAsia="Calibri"/>
          <w:b w:val="0"/>
          <w:i/>
          <w:color w:val="B4862A"/>
          <w:sz w:val="28"/>
        </w:rPr>
        <w:t>“Niramayam”</w:t>
      </w:r>
    </w:p>
    <w:p>
      <w:pPr>
        <w:spacing w:after="440" w:before="0" w:line="276" w:lineRule="auto"/>
        <w:jc w:val="center"/>
        <w:widowControl w:val="true"/>
      </w:pPr>
      <w:r>
        <w:rPr>
          <w:rFonts w:ascii="Calibri" w:hAnsi="Calibri" w:eastAsia="Calibri"/>
          <w:b w:val="0"/>
          <w:i w:val="0"/>
          <w:color w:val="475569"/>
          <w:sz w:val="22"/>
        </w:rPr>
        <w:t>A complete operating guide for officers and analysts using the Madhya Pradesh health analytics dashboard — covering login, roles, every module, filters, reports, export, and administration.</w:t>
      </w:r>
    </w:p>
    <w:tbl>
      <w:tblPr>
        <w:tblStyle w:val="TableGrid"/>
        <w:tblW w:type="auto" w:w="0"/>
        <w:jc w:val="center"/>
        <w:tblLayout w:type="autofit"/>
        <w:tblLook w:firstColumn="1" w:firstRow="1" w:lastColumn="0" w:lastRow="0" w:noHBand="0" w:noVBand="1" w:val="04A0"/>
      </w:tblPr>
      <w:tblGrid>
        <w:gridCol w:w="4819"/>
        <w:gridCol w:w="4819"/>
      </w:tblGrid>
      <w:tr>
        <w:tc>
          <w:tcPr>
            <w:tcW w:type="dxa" w:w="3118"/>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Field</w:t>
            </w:r>
          </w:p>
        </w:tc>
        <w:tc>
          <w:tcPr>
            <w:tcW w:type="dxa" w:w="6520"/>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Detail</w:t>
            </w:r>
          </w:p>
        </w:tc>
      </w:tr>
      <w:tr>
        <w:tc>
          <w:tcPr>
            <w:tcW w:type="dxa" w:w="3118"/>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Document title</w:t>
            </w:r>
          </w:p>
        </w:tc>
        <w:tc>
          <w:tcPr>
            <w:tcW w:type="dxa" w:w="6520"/>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PM-JAY Analytics Portal — User Manual</w:t>
            </w:r>
          </w:p>
        </w:tc>
      </w:tr>
      <w:tr>
        <w:tc>
          <w:tcPr>
            <w:tcW w:type="dxa" w:w="3118"/>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Document type</w:t>
            </w:r>
          </w:p>
        </w:tc>
        <w:tc>
          <w:tcPr>
            <w:tcW w:type="dxa" w:w="6520"/>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End-user operating manual (Word)</w:t>
            </w:r>
          </w:p>
        </w:tc>
      </w:tr>
      <w:tr>
        <w:tc>
          <w:tcPr>
            <w:tcW w:type="dxa" w:w="3118"/>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Version</w:t>
            </w:r>
          </w:p>
        </w:tc>
        <w:tc>
          <w:tcPr>
            <w:tcW w:type="dxa" w:w="6520"/>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1.0</w:t>
            </w:r>
          </w:p>
        </w:tc>
      </w:tr>
      <w:tr>
        <w:tc>
          <w:tcPr>
            <w:tcW w:type="dxa" w:w="3118"/>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Date</w:t>
            </w:r>
          </w:p>
        </w:tc>
        <w:tc>
          <w:tcPr>
            <w:tcW w:type="dxa" w:w="6520"/>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31 August 2026</w:t>
            </w:r>
          </w:p>
        </w:tc>
      </w:tr>
      <w:tr>
        <w:tc>
          <w:tcPr>
            <w:tcW w:type="dxa" w:w="3118"/>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Prepared for</w:t>
            </w:r>
          </w:p>
        </w:tc>
        <w:tc>
          <w:tcPr>
            <w:tcW w:type="dxa" w:w="6520"/>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State Health Agency, Madhya Pradesh</w:t>
            </w:r>
          </w:p>
        </w:tc>
      </w:tr>
      <w:tr>
        <w:tc>
          <w:tcPr>
            <w:tcW w:type="dxa" w:w="3118"/>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Portal name</w:t>
            </w:r>
          </w:p>
        </w:tc>
        <w:tc>
          <w:tcPr>
            <w:tcW w:type="dxa" w:w="6520"/>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Ayushman Bharat PM-JAY Analytics Portal</w:t>
            </w:r>
          </w:p>
        </w:tc>
      </w:tr>
      <w:tr>
        <w:tc>
          <w:tcPr>
            <w:tcW w:type="dxa" w:w="3118"/>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Audience</w:t>
            </w:r>
          </w:p>
        </w:tc>
        <w:tc>
          <w:tcPr>
            <w:tcW w:type="dxa" w:w="6520"/>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SHA officers, BIS operators, MP analysts, UMP administrators, Super / State Administrators</w:t>
            </w:r>
          </w:p>
        </w:tc>
      </w:tr>
      <w:tr>
        <w:tc>
          <w:tcPr>
            <w:tcW w:type="dxa" w:w="3118"/>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Classification</w:t>
            </w:r>
          </w:p>
        </w:tc>
        <w:tc>
          <w:tcPr>
            <w:tcW w:type="dxa" w:w="6520"/>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Internal — Government use</w:t>
            </w:r>
          </w:p>
        </w:tc>
      </w:tr>
    </w:tbl>
    <w:p/>
    <w:p>
      <w:pPr>
        <w:spacing w:after="160" w:before="0" w:line="276" w:lineRule="auto"/>
        <w:jc w:val="center"/>
        <w:widowControl w:val="true"/>
      </w:pPr>
      <w:r>
        <w:rPr>
          <w:rFonts w:ascii="Calibri" w:hAnsi="Calibri" w:eastAsia="Calibri"/>
          <w:b w:val="0"/>
          <w:i/>
          <w:color w:val="475569"/>
          <w:sz w:val="20"/>
        </w:rPr>
        <w:t>This document describes the website as it exists in the current release. It does not change any application code.</w:t>
      </w:r>
    </w:p>
    <w:p>
      <w:r>
        <w:br w:type="page"/>
      </w:r>
    </w:p>
    <w:p>
      <w:pPr>
        <w:pStyle w:val="Heading1"/>
      </w:pPr>
      <w:r>
        <w:t>Table of Contents</w:t>
      </w:r>
    </w:p>
    <w:p>
      <w:pPr>
        <w:spacing w:after="60" w:before="20"/>
      </w:pPr>
      <w:r>
        <w:rPr>
          <w:rFonts w:ascii="Calibri" w:hAnsi="Calibri" w:eastAsia="Calibri"/>
          <w:b w:val="0"/>
          <w:i w:val="0"/>
          <w:color w:val="1E293B"/>
          <w:sz w:val="24"/>
        </w:rPr>
        <w:t>1.  Introduction</w:t>
      </w:r>
    </w:p>
    <w:p>
      <w:pPr>
        <w:spacing w:after="60" w:before="20"/>
      </w:pPr>
      <w:r>
        <w:rPr>
          <w:rFonts w:ascii="Calibri" w:hAnsi="Calibri" w:eastAsia="Calibri"/>
          <w:b w:val="0"/>
          <w:i w:val="0"/>
          <w:color w:val="1E293B"/>
          <w:sz w:val="24"/>
        </w:rPr>
        <w:t>2.  About the Portal</w:t>
      </w:r>
    </w:p>
    <w:p>
      <w:pPr>
        <w:spacing w:after="60" w:before="20"/>
      </w:pPr>
      <w:r>
        <w:rPr>
          <w:rFonts w:ascii="Calibri" w:hAnsi="Calibri" w:eastAsia="Calibri"/>
          <w:b w:val="0"/>
          <w:i w:val="0"/>
          <w:color w:val="1E293B"/>
          <w:sz w:val="24"/>
        </w:rPr>
        <w:t>3.  Getting Started — Login and Logout</w:t>
      </w:r>
    </w:p>
    <w:p>
      <w:pPr>
        <w:spacing w:after="60" w:before="20"/>
      </w:pPr>
      <w:r>
        <w:rPr>
          <w:rFonts w:ascii="Calibri" w:hAnsi="Calibri" w:eastAsia="Calibri"/>
          <w:b w:val="0"/>
          <w:i w:val="0"/>
          <w:color w:val="1E293B"/>
          <w:sz w:val="24"/>
        </w:rPr>
        <w:t>4.  User Roles and What Each Role Can See</w:t>
      </w:r>
    </w:p>
    <w:p>
      <w:pPr>
        <w:spacing w:after="60" w:before="20"/>
      </w:pPr>
      <w:r>
        <w:rPr>
          <w:rFonts w:ascii="Calibri" w:hAnsi="Calibri" w:eastAsia="Calibri"/>
          <w:b w:val="0"/>
          <w:i w:val="0"/>
          <w:color w:val="1E293B"/>
          <w:sz w:val="24"/>
        </w:rPr>
        <w:t>5.  Screen Layout and Navigation</w:t>
      </w:r>
    </w:p>
    <w:p>
      <w:pPr>
        <w:spacing w:after="60" w:before="20"/>
      </w:pPr>
      <w:r>
        <w:rPr>
          <w:rFonts w:ascii="Calibri" w:hAnsi="Calibri" w:eastAsia="Calibri"/>
          <w:b w:val="0"/>
          <w:i w:val="0"/>
          <w:color w:val="1E293B"/>
          <w:sz w:val="24"/>
        </w:rPr>
        <w:t>6.  Common Features Used on Every Page</w:t>
      </w:r>
    </w:p>
    <w:p>
      <w:pPr>
        <w:spacing w:after="60" w:before="20"/>
      </w:pPr>
      <w:r>
        <w:rPr>
          <w:rFonts w:ascii="Calibri" w:hAnsi="Calibri" w:eastAsia="Calibri"/>
          <w:b w:val="0"/>
          <w:i w:val="0"/>
          <w:color w:val="1E293B"/>
          <w:sz w:val="24"/>
        </w:rPr>
        <w:t>7.  Overview Dashboard</w:t>
      </w:r>
    </w:p>
    <w:p>
      <w:pPr>
        <w:spacing w:after="60" w:before="20"/>
      </w:pPr>
      <w:r>
        <w:rPr>
          <w:rFonts w:ascii="Calibri" w:hAnsi="Calibri" w:eastAsia="Calibri"/>
          <w:b w:val="0"/>
          <w:i w:val="0"/>
          <w:color w:val="1E293B"/>
          <w:sz w:val="24"/>
        </w:rPr>
        <w:t>8.  BIS — Card Printing Status</w:t>
      </w:r>
    </w:p>
    <w:p>
      <w:pPr>
        <w:spacing w:after="60" w:before="20"/>
      </w:pPr>
      <w:r>
        <w:rPr>
          <w:rFonts w:ascii="Calibri" w:hAnsi="Calibri" w:eastAsia="Calibri"/>
          <w:b w:val="0"/>
          <w:i w:val="0"/>
          <w:color w:val="1E293B"/>
          <w:sz w:val="24"/>
        </w:rPr>
        <w:t>9.  Madhya Pradesh — Claim Status Dashboard</w:t>
      </w:r>
    </w:p>
    <w:p>
      <w:pPr>
        <w:spacing w:after="60" w:before="20"/>
      </w:pPr>
      <w:r>
        <w:rPr>
          <w:rFonts w:ascii="Calibri" w:hAnsi="Calibri" w:eastAsia="Calibri"/>
          <w:b w:val="0"/>
          <w:i w:val="0"/>
          <w:color w:val="1E293B"/>
          <w:sz w:val="24"/>
        </w:rPr>
        <w:t>10. Madhya Pradesh — Master Report TMS</w:t>
      </w:r>
    </w:p>
    <w:p>
      <w:pPr>
        <w:spacing w:after="60" w:before="20"/>
      </w:pPr>
      <w:r>
        <w:rPr>
          <w:rFonts w:ascii="Calibri" w:hAnsi="Calibri" w:eastAsia="Calibri"/>
          <w:b w:val="0"/>
          <w:i w:val="0"/>
          <w:color w:val="1E293B"/>
          <w:sz w:val="24"/>
        </w:rPr>
        <w:t>11. Madhya Pradesh — Beneficiaries</w:t>
      </w:r>
    </w:p>
    <w:p>
      <w:pPr>
        <w:spacing w:after="60" w:before="20"/>
      </w:pPr>
      <w:r>
        <w:rPr>
          <w:rFonts w:ascii="Calibri" w:hAnsi="Calibri" w:eastAsia="Calibri"/>
          <w:b w:val="0"/>
          <w:i w:val="0"/>
          <w:color w:val="1E293B"/>
          <w:sz w:val="24"/>
        </w:rPr>
        <w:t>12. Madhya Pradesh — Hospitals</w:t>
      </w:r>
    </w:p>
    <w:p>
      <w:pPr>
        <w:spacing w:after="60" w:before="20"/>
      </w:pPr>
      <w:r>
        <w:rPr>
          <w:rFonts w:ascii="Calibri" w:hAnsi="Calibri" w:eastAsia="Calibri"/>
          <w:b w:val="0"/>
          <w:i w:val="0"/>
          <w:color w:val="1E293B"/>
          <w:sz w:val="24"/>
        </w:rPr>
        <w:t>13. Madhya Pradesh — Patients and Treatment</w:t>
      </w:r>
    </w:p>
    <w:p>
      <w:pPr>
        <w:spacing w:after="60" w:before="20"/>
      </w:pPr>
      <w:r>
        <w:rPr>
          <w:rFonts w:ascii="Calibri" w:hAnsi="Calibri" w:eastAsia="Calibri"/>
          <w:b w:val="0"/>
          <w:i w:val="0"/>
          <w:color w:val="1E293B"/>
          <w:sz w:val="24"/>
        </w:rPr>
        <w:t>14. Madhya Pradesh — Fraud and Audit (SAFU MIS)</w:t>
      </w:r>
    </w:p>
    <w:p>
      <w:pPr>
        <w:spacing w:after="60" w:before="20"/>
      </w:pPr>
      <w:r>
        <w:rPr>
          <w:rFonts w:ascii="Calibri" w:hAnsi="Calibri" w:eastAsia="Calibri"/>
          <w:b w:val="0"/>
          <w:i w:val="0"/>
          <w:color w:val="1E293B"/>
          <w:sz w:val="24"/>
        </w:rPr>
        <w:t>15. Madhya Pradesh — Users and Workflow</w:t>
      </w:r>
    </w:p>
    <w:p>
      <w:pPr>
        <w:spacing w:after="60" w:before="20"/>
      </w:pPr>
      <w:r>
        <w:rPr>
          <w:rFonts w:ascii="Calibri" w:hAnsi="Calibri" w:eastAsia="Calibri"/>
          <w:b w:val="0"/>
          <w:i w:val="0"/>
          <w:color w:val="1E293B"/>
          <w:sz w:val="24"/>
        </w:rPr>
        <w:t>16. Madhya Pradesh — LMS Training</w:t>
      </w:r>
    </w:p>
    <w:p>
      <w:pPr>
        <w:spacing w:after="60" w:before="20"/>
      </w:pPr>
      <w:r>
        <w:rPr>
          <w:rFonts w:ascii="Calibri" w:hAnsi="Calibri" w:eastAsia="Calibri"/>
          <w:b w:val="0"/>
          <w:i w:val="0"/>
          <w:color w:val="1E293B"/>
          <w:sz w:val="24"/>
        </w:rPr>
        <w:t>17. Madhya Pradesh — Report Catalogue</w:t>
      </w:r>
    </w:p>
    <w:p>
      <w:pPr>
        <w:spacing w:after="60" w:before="20"/>
      </w:pPr>
      <w:r>
        <w:rPr>
          <w:rFonts w:ascii="Calibri" w:hAnsi="Calibri" w:eastAsia="Calibri"/>
          <w:b w:val="0"/>
          <w:i w:val="0"/>
          <w:color w:val="1E293B"/>
          <w:sz w:val="24"/>
        </w:rPr>
        <w:t>18. UMP — User Master</w:t>
      </w:r>
    </w:p>
    <w:p>
      <w:pPr>
        <w:spacing w:after="60" w:before="20"/>
      </w:pPr>
      <w:r>
        <w:rPr>
          <w:rFonts w:ascii="Calibri" w:hAnsi="Calibri" w:eastAsia="Calibri"/>
          <w:b w:val="0"/>
          <w:i w:val="0"/>
          <w:color w:val="1E293B"/>
          <w:sz w:val="24"/>
        </w:rPr>
        <w:t>19. Administration — User Management</w:t>
      </w:r>
    </w:p>
    <w:p>
      <w:pPr>
        <w:spacing w:after="60" w:before="20"/>
      </w:pPr>
      <w:r>
        <w:rPr>
          <w:rFonts w:ascii="Calibri" w:hAnsi="Calibri" w:eastAsia="Calibri"/>
          <w:b w:val="0"/>
          <w:i w:val="0"/>
          <w:color w:val="1E293B"/>
          <w:sz w:val="24"/>
        </w:rPr>
        <w:t>20. Administration — Import Bulk Data</w:t>
      </w:r>
    </w:p>
    <w:p>
      <w:pPr>
        <w:spacing w:after="60" w:before="20"/>
      </w:pPr>
      <w:r>
        <w:rPr>
          <w:rFonts w:ascii="Calibri" w:hAnsi="Calibri" w:eastAsia="Calibri"/>
          <w:b w:val="0"/>
          <w:i w:val="0"/>
          <w:color w:val="1E293B"/>
          <w:sz w:val="24"/>
        </w:rPr>
        <w:t>21. Typical Day-to-Day Tasks</w:t>
      </w:r>
    </w:p>
    <w:p>
      <w:pPr>
        <w:spacing w:after="60" w:before="20"/>
      </w:pPr>
      <w:r>
        <w:rPr>
          <w:rFonts w:ascii="Calibri" w:hAnsi="Calibri" w:eastAsia="Calibri"/>
          <w:b w:val="0"/>
          <w:i w:val="0"/>
          <w:color w:val="1E293B"/>
          <w:sz w:val="24"/>
        </w:rPr>
        <w:t>22. Data Sources and Geography</w:t>
      </w:r>
    </w:p>
    <w:p>
      <w:pPr>
        <w:spacing w:after="60" w:before="20"/>
      </w:pPr>
      <w:r>
        <w:rPr>
          <w:rFonts w:ascii="Calibri" w:hAnsi="Calibri" w:eastAsia="Calibri"/>
          <w:b w:val="0"/>
          <w:i w:val="0"/>
          <w:color w:val="1E293B"/>
          <w:sz w:val="24"/>
        </w:rPr>
        <w:t>23. Troubleshooting</w:t>
      </w:r>
    </w:p>
    <w:p>
      <w:pPr>
        <w:spacing w:after="60" w:before="20"/>
      </w:pPr>
      <w:r>
        <w:rPr>
          <w:rFonts w:ascii="Calibri" w:hAnsi="Calibri" w:eastAsia="Calibri"/>
          <w:b w:val="0"/>
          <w:i w:val="0"/>
          <w:color w:val="1E293B"/>
          <w:sz w:val="24"/>
        </w:rPr>
        <w:t>24. Glossary</w:t>
      </w:r>
    </w:p>
    <w:p>
      <w:pPr>
        <w:spacing w:after="60" w:before="20"/>
      </w:pPr>
      <w:r>
        <w:rPr>
          <w:rFonts w:ascii="Calibri" w:hAnsi="Calibri" w:eastAsia="Calibri"/>
          <w:b w:val="0"/>
          <w:i w:val="0"/>
          <w:color w:val="1E293B"/>
          <w:sz w:val="24"/>
        </w:rPr>
        <w:t>Appendix A — Menu and Route Map</w:t>
      </w:r>
    </w:p>
    <w:p>
      <w:pPr>
        <w:spacing w:after="60" w:before="20"/>
      </w:pPr>
      <w:r>
        <w:rPr>
          <w:rFonts w:ascii="Calibri" w:hAnsi="Calibri" w:eastAsia="Calibri"/>
          <w:b w:val="0"/>
          <w:i w:val="0"/>
          <w:color w:val="1E293B"/>
          <w:sz w:val="24"/>
        </w:rPr>
        <w:t>Appendix B — Filter Reference by Page</w:t>
      </w:r>
    </w:p>
    <w:p>
      <w:pPr>
        <w:spacing w:after="60" w:before="20"/>
      </w:pPr>
      <w:r>
        <w:rPr>
          <w:rFonts w:ascii="Calibri" w:hAnsi="Calibri" w:eastAsia="Calibri"/>
          <w:b w:val="0"/>
          <w:i w:val="0"/>
          <w:color w:val="1E293B"/>
          <w:sz w:val="24"/>
        </w:rPr>
        <w:t>Appendix C — Demo Login Accounts (simulation)</w:t>
      </w:r>
    </w:p>
    <w:p>
      <w:r>
        <w:br w:type="page"/>
      </w:r>
    </w:p>
    <w:p>
      <w:pPr>
        <w:pStyle w:val="Heading1"/>
      </w:pPr>
      <w:r>
        <w:t>1. Introduction</w:t>
      </w:r>
    </w:p>
    <w:p>
      <w:pPr>
        <w:pStyle w:val="Heading2"/>
      </w:pPr>
      <w:r>
        <w:t>1.1 Purpose of this manual</w:t>
      </w:r>
    </w:p>
    <w:p>
      <w:pPr>
        <w:spacing w:after="160" w:before="0" w:line="276" w:lineRule="auto"/>
        <w:jc w:val="both"/>
        <w:widowControl w:val="true"/>
      </w:pPr>
      <w:r>
        <w:rPr>
          <w:rFonts w:ascii="Calibri" w:hAnsi="Calibri" w:eastAsia="Calibri"/>
          <w:b w:val="0"/>
          <w:i w:val="0"/>
          <w:color w:val="1E293B"/>
          <w:sz w:val="22"/>
        </w:rPr>
        <w:t>This User Manual explains how to use the Ayushman Bharat PM-JAY Analytics Portal for Madhya Pradesh. It is written for people who will operate the website — programme officers, analysts, card-printing staff, fraud-monitoring (SAFU) teams, and administrators — not for software developers.</w:t>
      </w:r>
    </w:p>
    <w:p>
      <w:pPr>
        <w:spacing w:after="160" w:before="0" w:line="276" w:lineRule="auto"/>
        <w:jc w:val="both"/>
        <w:widowControl w:val="true"/>
      </w:pPr>
      <w:r>
        <w:rPr>
          <w:rFonts w:ascii="Calibri" w:hAnsi="Calibri" w:eastAsia="Calibri"/>
          <w:b w:val="0"/>
          <w:i w:val="0"/>
          <w:color w:val="1E293B"/>
          <w:sz w:val="22"/>
        </w:rPr>
        <w:t>After reading this document you should be able to sign in with the correct role, find every module from the left menu, apply filters, read KPI cards and charts, open record-level details, export data, run master reports, manage users (if authorised), and import bulk files.</w:t>
      </w:r>
    </w:p>
    <w:p>
      <w:pPr>
        <w:pStyle w:val="Heading2"/>
      </w:pPr>
      <w:r>
        <w:t>1.2 Who should read which chapters</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Reader</w:t>
            </w:r>
          </w:p>
        </w:tc>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Start with</w:t>
            </w:r>
          </w:p>
        </w:tc>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Then read</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Any new user</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Chapters 2–6</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The chapter for your department</w:t>
            </w:r>
          </w:p>
        </w:tc>
      </w:tr>
      <w:tr>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State / Super Administrator</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Chapters 3–7, 17, 19–20</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All remaining chapters as needed</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BIS Operator</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Chapters 3–6 and 8</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Chapter 20 if you import card files</w:t>
            </w:r>
          </w:p>
        </w:tc>
      </w:tr>
      <w:tr>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MP Analyst (claims, hospitals, fraud)</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Chapters 3–6 and 9–17</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Chapter 21 for worked examples</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UMP Administrator</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Chapters 3–6 and 18</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Chapter 20 if you import user files</w:t>
            </w:r>
          </w:p>
        </w:tc>
      </w:tr>
    </w:tbl>
    <w:p/>
    <w:p>
      <w:pPr>
        <w:pStyle w:val="Heading2"/>
      </w:pPr>
      <w:r>
        <w:t>1.3 What this portal is — and is not</w:t>
      </w:r>
    </w:p>
    <w:p>
      <w:pPr>
        <w:spacing w:after="160" w:before="0" w:line="276" w:lineRule="auto"/>
        <w:jc w:val="both"/>
        <w:widowControl w:val="true"/>
      </w:pPr>
      <w:r>
        <w:rPr>
          <w:rFonts w:ascii="Calibri" w:hAnsi="Calibri" w:eastAsia="Calibri"/>
          <w:b w:val="0"/>
          <w:i w:val="0"/>
          <w:color w:val="1E293B"/>
          <w:sz w:val="22"/>
        </w:rPr>
        <w:t>The portal is a web-based analytics and monitoring dashboard. It shows summarised and detailed information about PM-JAY in Madhya Pradesh: Golden Card printing, beneficiary enrolment, empaneled hospitals, claims and payments, patients and treatments, SAFU fraud cases, workflow users, and LMS training.</w:t>
      </w:r>
    </w:p>
    <w:p>
      <w:pPr>
        <w:spacing w:after="60" w:before="0" w:line="269" w:lineRule="auto"/>
        <w:ind w:left="425" w:hanging="227"/>
      </w:pPr>
      <w:r>
        <w:rPr>
          <w:rFonts w:ascii="Calibri" w:hAnsi="Calibri" w:eastAsia="Calibri"/>
          <w:b w:val="0"/>
          <w:i w:val="0"/>
          <w:color w:val="1E293B"/>
          <w:sz w:val="22"/>
        </w:rPr>
        <w:t>•  It is a viewing and reporting system. You analyse, filter, drill down, and export. You do not process a claim, print a card, or enrol a beneficiary inside this website.</w:t>
      </w:r>
    </w:p>
    <w:p>
      <w:pPr>
        <w:spacing w:after="60" w:before="0" w:line="269" w:lineRule="auto"/>
        <w:ind w:left="425" w:hanging="227"/>
      </w:pPr>
      <w:r>
        <w:rPr>
          <w:rFonts w:ascii="Calibri" w:hAnsi="Calibri" w:eastAsia="Calibri"/>
          <w:b w:val="0"/>
          <w:i w:val="0"/>
          <w:color w:val="1E293B"/>
          <w:sz w:val="22"/>
        </w:rPr>
        <w:t>•  Live numbers appear when the backend API and database are running. If the backend is offline, pages show a notice asking you to connect the backend. Some screens can also show a temporary demonstration view.</w:t>
      </w:r>
    </w:p>
    <w:p>
      <w:pPr>
        <w:spacing w:after="60" w:before="0" w:line="269" w:lineRule="auto"/>
        <w:ind w:left="425" w:hanging="227"/>
      </w:pPr>
      <w:r>
        <w:rPr>
          <w:rFonts w:ascii="Calibri" w:hAnsi="Calibri" w:eastAsia="Calibri"/>
          <w:b w:val="0"/>
          <w:i w:val="0"/>
          <w:color w:val="1E293B"/>
          <w:sz w:val="22"/>
        </w:rPr>
        <w:t>•  Login, roles, and the admin User Management screen currently support a simulation / demo set of accounts as well as API login. Production password rules and SSO are a later phase.</w:t>
      </w:r>
    </w:p>
    <w:p>
      <w:pPr>
        <w:spacing w:after="60" w:before="0" w:line="269" w:lineRule="auto"/>
        <w:ind w:left="425" w:hanging="227"/>
      </w:pPr>
      <w:r>
        <w:rPr>
          <w:rFonts w:ascii="Calibri" w:hAnsi="Calibri" w:eastAsia="Calibri"/>
          <w:b w:val="0"/>
          <w:i w:val="0"/>
          <w:color w:val="1E293B"/>
          <w:sz w:val="22"/>
        </w:rPr>
        <w:t>•  The Maharashtra (dmart_mh) module is not part of this release.</w:t>
      </w:r>
    </w:p>
    <w:p>
      <w:pPr>
        <w:pStyle w:val="Heading2"/>
      </w:pPr>
      <w:r>
        <w:t>1.4 How to use this document</w:t>
      </w:r>
    </w:p>
    <w:p>
      <w:pPr>
        <w:spacing w:after="60" w:before="0" w:line="269" w:lineRule="auto"/>
        <w:ind w:left="425" w:hanging="227"/>
      </w:pPr>
      <w:r>
        <w:rPr>
          <w:rFonts w:ascii="Calibri" w:hAnsi="Calibri" w:eastAsia="Calibri"/>
          <w:b w:val="0"/>
          <w:i w:val="0"/>
          <w:color w:val="1E293B"/>
          <w:sz w:val="22"/>
        </w:rPr>
        <w:t>•  Menu names, button labels, and page titles are written in the same words you see on screen (for example Sign In, Export, Open Master Reports).</w:t>
      </w:r>
    </w:p>
    <w:p>
      <w:pPr>
        <w:spacing w:after="60" w:before="0" w:line="269" w:lineRule="auto"/>
        <w:ind w:left="425" w:hanging="227"/>
      </w:pPr>
      <w:r>
        <w:rPr>
          <w:rFonts w:ascii="Calibri" w:hAnsi="Calibri" w:eastAsia="Calibri"/>
          <w:b w:val="0"/>
          <w:i w:val="0"/>
          <w:color w:val="1E293B"/>
          <w:sz w:val="22"/>
        </w:rPr>
        <w:t>•  Step lists are numbered. Follow them in order the first time you use a feature.</w:t>
      </w:r>
    </w:p>
    <w:p>
      <w:pPr>
        <w:spacing w:after="60" w:before="0" w:line="269" w:lineRule="auto"/>
        <w:ind w:left="425" w:hanging="227"/>
      </w:pPr>
      <w:r>
        <w:rPr>
          <w:rFonts w:ascii="Calibri" w:hAnsi="Calibri" w:eastAsia="Calibri"/>
          <w:b w:val="0"/>
          <w:i w:val="0"/>
          <w:color w:val="1E293B"/>
          <w:sz w:val="22"/>
        </w:rPr>
        <w:t>•  Tables list filters, columns, and report formats so you can look them up without scrolling the website.</w:t>
      </w:r>
    </w:p>
    <w:p>
      <w:pPr>
        <w:spacing w:after="60" w:before="0" w:line="269" w:lineRule="auto"/>
        <w:ind w:left="425" w:hanging="227"/>
      </w:pPr>
      <w:r>
        <w:rPr>
          <w:rFonts w:ascii="Calibri" w:hAnsi="Calibri" w:eastAsia="Calibri"/>
          <w:b w:val="0"/>
          <w:i w:val="0"/>
          <w:color w:val="1E293B"/>
          <w:sz w:val="22"/>
        </w:rPr>
        <w:t>•  A glossary at the end explains PM-JAY and dashboard terms (BIS, SAFU, ABHA, NABH, and others).</w:t>
      </w:r>
    </w:p>
    <w:p>
      <w:pPr>
        <w:pStyle w:val="Heading1"/>
      </w:pPr>
      <w:r>
        <w:t>2. About the Portal</w:t>
      </w:r>
    </w:p>
    <w:p>
      <w:pPr>
        <w:pStyle w:val="Heading2"/>
      </w:pPr>
      <w:r>
        <w:t>2.1 Official identity</w:t>
      </w:r>
    </w:p>
    <w:p>
      <w:pPr>
        <w:spacing w:after="160" w:before="0" w:line="276" w:lineRule="auto"/>
        <w:jc w:val="both"/>
        <w:widowControl w:val="true"/>
      </w:pPr>
      <w:r>
        <w:rPr>
          <w:rFonts w:ascii="Calibri" w:hAnsi="Calibri" w:eastAsia="Calibri"/>
          <w:b w:val="0"/>
          <w:i w:val="0"/>
          <w:color w:val="1E293B"/>
          <w:sz w:val="22"/>
        </w:rPr>
        <w:t>The website is branded for the State Health Agency, Madhya Pradesh. The login screen and the top bar show the Ayushman Madhya Pradesh logo and the Madhya Pradesh Government emblem. The colour theme is government green. The tagline on the login panel is “Niramayam”.</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Item</w:t>
            </w:r>
          </w:p>
        </w:tc>
        <w:tc>
          <w:tcPr>
            <w:tcW w:type="dxa" w:w="4819"/>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Value</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Programme</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Ayushman Bharat — Pradhan Mantri Jan Arogya Yojana (PM-JAY)</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State</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Madhya Pradesh</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Owner</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State Health Agency (SHA), Government of Madhya Pradesh</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Portal title on login</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Ayushman Bharat PM-JAY Analytics</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Toolbar label after login</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Analytics Portal</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Number format</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Indian locale (for example 10,50,000 and amounts in ₹ / ₹ Cr)</w:t>
            </w:r>
          </w:p>
        </w:tc>
      </w:tr>
    </w:tbl>
    <w:p/>
    <w:p>
      <w:pPr>
        <w:pStyle w:val="Heading2"/>
      </w:pPr>
      <w:r>
        <w:t>2.2 What you can do in the website</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Capability</w:t>
            </w:r>
          </w:p>
        </w:tc>
        <w:tc>
          <w:tcPr>
            <w:tcW w:type="dxa" w:w="4819"/>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What it means for you</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Sign in by role</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Username, password, and a role must all match. You land on the page that belongs to that role.</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Browse by department</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A left sidebar lists only the modules your role is allowed to open.</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Read KPIs</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Large cards at the top of a page show headline counts and amounts. Click a card to see the records behind it.</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Read charts</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Pie, bar, and line charts. Click a slice, bar, or point to open the related records.</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Filter</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Division, district, dates, hospital type, status, and page-specific fields. A search box finds text in key columns.</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Inspect a record</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Click a table row to open a detail window with every field of that row.</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Export</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Download the current table or chart as CSV, Excel, or PDF. Some pages also export a full-page PDF.</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Run reports</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Eleven Master Report TMS formats for claims, plus a catalogue of module reports.</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Administer users</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Super / State Administrators manage users, roles, a permission matrix, and audit logs (admin module).</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Import files</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Upload CSV or Excel, map columns to a database table, review duplicates, then commit rows.</w:t>
            </w:r>
          </w:p>
        </w:tc>
      </w:tr>
    </w:tbl>
    <w:p/>
    <w:p>
      <w:pPr>
        <w:pStyle w:val="Heading2"/>
      </w:pPr>
      <w:r>
        <w:t>2.3 Modules (the departments inside the website)</w:t>
      </w:r>
    </w:p>
    <w:p>
      <w:pPr>
        <w:spacing w:after="160" w:before="0" w:line="276" w:lineRule="auto"/>
        <w:jc w:val="both"/>
        <w:widowControl w:val="true"/>
      </w:pPr>
      <w:r>
        <w:rPr>
          <w:rFonts w:ascii="Calibri" w:hAnsi="Calibri" w:eastAsia="Calibri"/>
          <w:b w:val="0"/>
          <w:i w:val="0"/>
          <w:color w:val="1E293B"/>
          <w:sz w:val="22"/>
        </w:rPr>
        <w:t>The left menu is organised as follows. Parent items expand to show child pages.</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Menu group</w:t>
            </w:r>
          </w:p>
        </w:tc>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Pages inside it</w:t>
            </w:r>
          </w:p>
        </w:tc>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Typical user</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Overview</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Executive summary of claims, hospitals, beneficiaries, fraud, patients, LMS, workflow, and card printing</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State / Super Admin</w:t>
            </w:r>
          </w:p>
        </w:tc>
      </w:tr>
      <w:tr>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BIS — Card Printing</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Card Printing Status</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BIS Operator</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Madhya Pradesh (dmart_mp)</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Claim Status Dashboard; Master Report TMS; Beneficiaries; Hospitals; Patients &amp; Treatment; Fraud and Audit; Users &amp; Workflow; LMS Training; Report</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MP Analyst</w:t>
            </w:r>
          </w:p>
        </w:tc>
      </w:tr>
      <w:tr>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User Management</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Users, Roles, Permissions, Audit Logs</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Super / State Admin</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Import Bulk Data</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Upload CSV/Excel into schema tables</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Admin and operators with import access</w:t>
            </w:r>
          </w:p>
        </w:tc>
      </w:tr>
      <w:tr>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UMP — User Management</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User Master</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UMP Administrator</w:t>
            </w:r>
          </w:p>
        </w:tc>
      </w:tr>
    </w:tbl>
    <w:p/>
    <w:p>
      <w:pPr>
        <w:pStyle w:val="Heading2"/>
      </w:pPr>
      <w:r>
        <w:t>2.4 Browser and screen</w:t>
      </w:r>
    </w:p>
    <w:p>
      <w:pPr>
        <w:spacing w:after="60" w:before="0" w:line="269" w:lineRule="auto"/>
        <w:ind w:left="425" w:hanging="227"/>
      </w:pPr>
      <w:r>
        <w:rPr>
          <w:rFonts w:ascii="Calibri" w:hAnsi="Calibri" w:eastAsia="Calibri"/>
          <w:b w:val="0"/>
          <w:i w:val="0"/>
          <w:color w:val="1E293B"/>
          <w:sz w:val="22"/>
        </w:rPr>
        <w:t>•  Use a current desktop browser: Google Chrome, Microsoft Edge, or Mozilla Firefox (recent versions).</w:t>
      </w:r>
    </w:p>
    <w:p>
      <w:pPr>
        <w:spacing w:after="60" w:before="0" w:line="269" w:lineRule="auto"/>
        <w:ind w:left="425" w:hanging="227"/>
      </w:pPr>
      <w:r>
        <w:rPr>
          <w:rFonts w:ascii="Calibri" w:hAnsi="Calibri" w:eastAsia="Calibri"/>
          <w:b w:val="0"/>
          <w:i w:val="0"/>
          <w:color w:val="1E293B"/>
          <w:sz w:val="22"/>
        </w:rPr>
        <w:t>•  The layout is designed for a laptop or desktop. A hamburger button opens the sidebar on a narrow screen.</w:t>
      </w:r>
    </w:p>
    <w:p>
      <w:pPr>
        <w:spacing w:after="60" w:before="0" w:line="269" w:lineRule="auto"/>
        <w:ind w:left="425" w:hanging="227"/>
      </w:pPr>
      <w:r>
        <w:rPr>
          <w:rFonts w:ascii="Calibri" w:hAnsi="Calibri" w:eastAsia="Calibri"/>
          <w:b w:val="0"/>
          <w:i w:val="0"/>
          <w:color w:val="1E293B"/>
          <w:sz w:val="22"/>
        </w:rPr>
        <w:t>•  A stable internet connection is required when the portal talks to the live API.</w:t>
      </w:r>
    </w:p>
    <w:p>
      <w:pPr>
        <w:spacing w:after="60" w:before="0" w:line="269" w:lineRule="auto"/>
        <w:ind w:left="425" w:hanging="227"/>
      </w:pPr>
      <w:r>
        <w:rPr>
          <w:rFonts w:ascii="Calibri" w:hAnsi="Calibri" w:eastAsia="Calibri"/>
          <w:b w:val="0"/>
          <w:i w:val="0"/>
          <w:color w:val="1E293B"/>
          <w:sz w:val="22"/>
        </w:rPr>
        <w:t>•  Pop-up blockers do not normally affect this site. File downloads (CSV / Excel / PDF) appear in the browser download bar.</w:t>
      </w:r>
    </w:p>
    <w:p>
      <w:pPr>
        <w:pStyle w:val="Heading2"/>
      </w:pPr>
      <w:r>
        <w:t>2.5 Data freshness and the “data source” badge</w:t>
      </w:r>
    </w:p>
    <w:p>
      <w:pPr>
        <w:spacing w:after="160" w:before="0" w:line="276" w:lineRule="auto"/>
        <w:jc w:val="both"/>
        <w:widowControl w:val="true"/>
      </w:pPr>
      <w:r>
        <w:rPr>
          <w:rFonts w:ascii="Calibri" w:hAnsi="Calibri" w:eastAsia="Calibri"/>
          <w:b w:val="0"/>
          <w:i w:val="0"/>
          <w:color w:val="1E293B"/>
          <w:sz w:val="22"/>
        </w:rPr>
        <w:t>Most analytics pages show a small badge near the page title. When the API is connected it indicates live / API data (and may name the database in use). When the API cannot be reached, a banner titled along the lines of a backend-offline notice appears and charts or tables stay empty until the connection is restored.</w:t>
      </w:r>
    </w:p>
    <w:p>
      <w:pPr>
        <w:spacing w:before="80" w:after="200"/>
        <w:ind w:left="227" w:right="113"/>
      </w:pPr>
      <w:r>
        <w:rPr>
          <w:rFonts w:ascii="Calibri" w:hAnsi="Calibri" w:eastAsia="Calibri"/>
          <w:b/>
          <w:i w:val="0"/>
          <w:color w:val="1A5C38"/>
          <w:sz w:val="21"/>
        </w:rPr>
        <w:t xml:space="preserve">Note: </w:t>
      </w:r>
      <w:r>
        <w:rPr>
          <w:rFonts w:ascii="Calibri" w:hAnsi="Calibri" w:eastAsia="Calibri"/>
          <w:b w:val="0"/>
          <w:i/>
          <w:color w:val="475569"/>
          <w:sz w:val="21"/>
        </w:rPr>
        <w:t>Figures on screen reflect whatever has been loaded into the database (including bulk import). The portal does not itself generate Golden Cards or pay claims.</w:t>
      </w:r>
    </w:p>
    <w:p>
      <w:pPr>
        <w:pStyle w:val="Heading1"/>
      </w:pPr>
      <w:r>
        <w:t>3. Getting Started — Login and Logout</w:t>
      </w:r>
    </w:p>
    <w:p>
      <w:pPr>
        <w:pStyle w:val="Heading2"/>
      </w:pPr>
      <w:r>
        <w:t>3.1 Opening the website</w:t>
      </w:r>
    </w:p>
    <w:p>
      <w:pPr>
        <w:spacing w:after="160" w:before="0" w:line="276" w:lineRule="auto"/>
        <w:jc w:val="both"/>
        <w:widowControl w:val="true"/>
      </w:pPr>
      <w:r>
        <w:rPr>
          <w:rFonts w:ascii="Calibri" w:hAnsi="Calibri" w:eastAsia="Calibri"/>
          <w:b w:val="0"/>
          <w:i w:val="0"/>
          <w:color w:val="1E293B"/>
          <w:sz w:val="22"/>
        </w:rPr>
        <w:t>In a web browser, go to the address provided by SHA (in local demonstration this is typically http://localhost:5173). The first screen is always the Login page. Typing any unknown address also returns you to Login.</w:t>
      </w:r>
    </w:p>
    <w:p>
      <w:pPr>
        <w:pStyle w:val="Heading2"/>
      </w:pPr>
      <w:r>
        <w:t>3.2 Login screen layout</w:t>
      </w:r>
    </w:p>
    <w:p>
      <w:pPr>
        <w:spacing w:after="160" w:before="0" w:line="276" w:lineRule="auto"/>
        <w:jc w:val="both"/>
        <w:widowControl w:val="true"/>
      </w:pPr>
      <w:r>
        <w:rPr>
          <w:rFonts w:ascii="Calibri" w:hAnsi="Calibri" w:eastAsia="Calibri"/>
          <w:b w:val="0"/>
          <w:i w:val="0"/>
          <w:color w:val="1E293B"/>
          <w:sz w:val="22"/>
        </w:rPr>
        <w:t>On a wide monitor the page is split in two:</w:t>
      </w:r>
    </w:p>
    <w:p>
      <w:pPr>
        <w:spacing w:after="60" w:before="0" w:line="269" w:lineRule="auto"/>
        <w:ind w:left="425" w:hanging="227"/>
      </w:pPr>
      <w:r>
        <w:rPr>
          <w:rFonts w:ascii="Calibri" w:hAnsi="Calibri" w:eastAsia="Calibri"/>
          <w:b w:val="0"/>
          <w:i w:val="0"/>
          <w:color w:val="1E293B"/>
          <w:sz w:val="22"/>
        </w:rPr>
        <w:t>•  Left panel (desktop): dark green brand panel with the Ayushman MP logo, Madhya Pradesh emblem, the title Ayushman Bharat PM-JAY Analytics, and the word “Niramayam”.</w:t>
      </w:r>
    </w:p>
    <w:p>
      <w:pPr>
        <w:spacing w:after="60" w:before="0" w:line="269" w:lineRule="auto"/>
        <w:ind w:left="425" w:hanging="227"/>
      </w:pPr>
      <w:r>
        <w:rPr>
          <w:rFonts w:ascii="Calibri" w:hAnsi="Calibri" w:eastAsia="Calibri"/>
          <w:b w:val="0"/>
          <w:i w:val="0"/>
          <w:color w:val="1E293B"/>
          <w:sz w:val="22"/>
        </w:rPr>
        <w:t>•  Right panel: the sign-in form on a light green background.</w:t>
      </w:r>
    </w:p>
    <w:p>
      <w:pPr>
        <w:spacing w:after="60" w:before="0" w:line="269" w:lineRule="auto"/>
        <w:ind w:left="425" w:hanging="227"/>
      </w:pPr>
      <w:r>
        <w:rPr>
          <w:rFonts w:ascii="Calibri" w:hAnsi="Calibri" w:eastAsia="Calibri"/>
          <w:b w:val="0"/>
          <w:i w:val="0"/>
          <w:color w:val="1E293B"/>
          <w:sz w:val="22"/>
        </w:rPr>
        <w:t>•  On a phone or tablet the brand strip sits at the top and the form sits below it.</w:t>
      </w:r>
    </w:p>
    <w:p>
      <w:pPr>
        <w:pStyle w:val="Heading2"/>
      </w:pPr>
      <w:r>
        <w:t>3.3 Fields you must fill</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Field</w:t>
            </w:r>
          </w:p>
        </w:tc>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What to enter</w:t>
            </w:r>
          </w:p>
        </w:tc>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Rules</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Username</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Your assigned login ID</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Required. Leading/trailing spaces are ignored.</w:t>
            </w:r>
          </w:p>
        </w:tc>
      </w:tr>
      <w:tr>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Password</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Your password</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Required. Use the eye icon on the right of the box to show or hide the password.</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Select Role</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The role that matches your account</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Required. Username, password, and role must all belong to the same account.</w:t>
            </w:r>
          </w:p>
        </w:tc>
      </w:tr>
    </w:tbl>
    <w:p/>
    <w:p>
      <w:pPr>
        <w:spacing w:after="160" w:before="0" w:line="276" w:lineRule="auto"/>
        <w:jc w:val="both"/>
        <w:widowControl w:val="true"/>
      </w:pPr>
      <w:r>
        <w:rPr>
          <w:rFonts w:ascii="Calibri" w:hAnsi="Calibri" w:eastAsia="Calibri"/>
          <w:b w:val="0"/>
          <w:i w:val="0"/>
          <w:color w:val="1E293B"/>
          <w:sz w:val="22"/>
        </w:rPr>
        <w:t>Role choices in the drop-down are:</w:t>
      </w:r>
    </w:p>
    <w:p>
      <w:pPr>
        <w:spacing w:after="60" w:before="0" w:line="269" w:lineRule="auto"/>
        <w:ind w:left="425" w:hanging="227"/>
      </w:pPr>
      <w:r>
        <w:rPr>
          <w:rFonts w:ascii="Calibri" w:hAnsi="Calibri" w:eastAsia="Calibri"/>
          <w:b w:val="0"/>
          <w:i w:val="0"/>
          <w:color w:val="1E293B"/>
          <w:sz w:val="22"/>
        </w:rPr>
        <w:t>•  Super Administrator</w:t>
      </w:r>
    </w:p>
    <w:p>
      <w:pPr>
        <w:spacing w:after="60" w:before="0" w:line="269" w:lineRule="auto"/>
        <w:ind w:left="425" w:hanging="227"/>
      </w:pPr>
      <w:r>
        <w:rPr>
          <w:rFonts w:ascii="Calibri" w:hAnsi="Calibri" w:eastAsia="Calibri"/>
          <w:b w:val="0"/>
          <w:i w:val="0"/>
          <w:color w:val="1E293B"/>
          <w:sz w:val="22"/>
        </w:rPr>
        <w:t>•  State Administrator</w:t>
      </w:r>
    </w:p>
    <w:p>
      <w:pPr>
        <w:spacing w:after="60" w:before="0" w:line="269" w:lineRule="auto"/>
        <w:ind w:left="425" w:hanging="227"/>
      </w:pPr>
      <w:r>
        <w:rPr>
          <w:rFonts w:ascii="Calibri" w:hAnsi="Calibri" w:eastAsia="Calibri"/>
          <w:b w:val="0"/>
          <w:i w:val="0"/>
          <w:color w:val="1E293B"/>
          <w:sz w:val="22"/>
        </w:rPr>
        <w:t>•  BIS Operator</w:t>
      </w:r>
    </w:p>
    <w:p>
      <w:pPr>
        <w:spacing w:after="60" w:before="0" w:line="269" w:lineRule="auto"/>
        <w:ind w:left="425" w:hanging="227"/>
      </w:pPr>
      <w:r>
        <w:rPr>
          <w:rFonts w:ascii="Calibri" w:hAnsi="Calibri" w:eastAsia="Calibri"/>
          <w:b w:val="0"/>
          <w:i w:val="0"/>
          <w:color w:val="1E293B"/>
          <w:sz w:val="22"/>
        </w:rPr>
        <w:t>•  Madhya Pradesh Analyst</w:t>
      </w:r>
    </w:p>
    <w:p>
      <w:pPr>
        <w:spacing w:after="60" w:before="0" w:line="269" w:lineRule="auto"/>
        <w:ind w:left="425" w:hanging="227"/>
      </w:pPr>
      <w:r>
        <w:rPr>
          <w:rFonts w:ascii="Calibri" w:hAnsi="Calibri" w:eastAsia="Calibri"/>
          <w:b w:val="0"/>
          <w:i w:val="0"/>
          <w:color w:val="1E293B"/>
          <w:sz w:val="22"/>
        </w:rPr>
        <w:t>•  UMP Administrator</w:t>
      </w:r>
    </w:p>
    <w:p>
      <w:pPr>
        <w:pStyle w:val="Heading2"/>
      </w:pPr>
      <w:r>
        <w:t>3.4 How to sign in</w:t>
      </w:r>
    </w:p>
    <w:p>
      <w:pPr>
        <w:spacing w:after="60" w:before="0" w:line="269" w:lineRule="auto"/>
        <w:ind w:left="425" w:hanging="227"/>
      </w:pPr>
      <w:r>
        <w:rPr>
          <w:rFonts w:ascii="Calibri" w:hAnsi="Calibri" w:eastAsia="Calibri"/>
          <w:b w:val="0"/>
          <w:i w:val="0"/>
          <w:color w:val="1E293B"/>
          <w:sz w:val="22"/>
        </w:rPr>
        <w:t>1.  Open the portal URL. Confirm you see the Ayushman Bharat login page.</w:t>
      </w:r>
    </w:p>
    <w:p>
      <w:pPr>
        <w:spacing w:after="60" w:before="0" w:line="269" w:lineRule="auto"/>
        <w:ind w:left="425" w:hanging="227"/>
      </w:pPr>
      <w:r>
        <w:rPr>
          <w:rFonts w:ascii="Calibri" w:hAnsi="Calibri" w:eastAsia="Calibri"/>
          <w:b w:val="0"/>
          <w:i w:val="0"/>
          <w:color w:val="1E293B"/>
          <w:sz w:val="22"/>
        </w:rPr>
        <w:t>2.  Type your username.</w:t>
      </w:r>
    </w:p>
    <w:p>
      <w:pPr>
        <w:spacing w:after="60" w:before="0" w:line="269" w:lineRule="auto"/>
        <w:ind w:left="425" w:hanging="227"/>
      </w:pPr>
      <w:r>
        <w:rPr>
          <w:rFonts w:ascii="Calibri" w:hAnsi="Calibri" w:eastAsia="Calibri"/>
          <w:b w:val="0"/>
          <w:i w:val="0"/>
          <w:color w:val="1E293B"/>
          <w:sz w:val="22"/>
        </w:rPr>
        <w:t>3.  Type your password. Optionally click the eye icon to check you typed it correctly.</w:t>
      </w:r>
    </w:p>
    <w:p>
      <w:pPr>
        <w:spacing w:after="60" w:before="0" w:line="269" w:lineRule="auto"/>
        <w:ind w:left="425" w:hanging="227"/>
      </w:pPr>
      <w:r>
        <w:rPr>
          <w:rFonts w:ascii="Calibri" w:hAnsi="Calibri" w:eastAsia="Calibri"/>
          <w:b w:val="0"/>
          <w:i w:val="0"/>
          <w:color w:val="1E293B"/>
          <w:sz w:val="22"/>
        </w:rPr>
        <w:t>4.  Open Select Role and choose the role printed on your authorisation (for example Madhya Pradesh Analyst).</w:t>
      </w:r>
    </w:p>
    <w:p>
      <w:pPr>
        <w:spacing w:after="60" w:before="0" w:line="269" w:lineRule="auto"/>
        <w:ind w:left="425" w:hanging="227"/>
      </w:pPr>
      <w:r>
        <w:rPr>
          <w:rFonts w:ascii="Calibri" w:hAnsi="Calibri" w:eastAsia="Calibri"/>
          <w:b w:val="0"/>
          <w:i w:val="0"/>
          <w:color w:val="1E293B"/>
          <w:sz w:val="22"/>
        </w:rPr>
        <w:t>5.  Click the green Sign In button. A spinner appears while the system checks your details.</w:t>
      </w:r>
    </w:p>
    <w:p>
      <w:pPr>
        <w:spacing w:after="60" w:before="0" w:line="269" w:lineRule="auto"/>
        <w:ind w:left="425" w:hanging="227"/>
      </w:pPr>
      <w:r>
        <w:rPr>
          <w:rFonts w:ascii="Calibri" w:hAnsi="Calibri" w:eastAsia="Calibri"/>
          <w:b w:val="0"/>
          <w:i w:val="0"/>
          <w:color w:val="1E293B"/>
          <w:sz w:val="22"/>
        </w:rPr>
        <w:t>6.  If the details are correct you are taken to the home page for that role (see the table in Chapter 4).</w:t>
      </w:r>
    </w:p>
    <w:p>
      <w:pPr>
        <w:spacing w:after="60" w:before="0" w:line="269" w:lineRule="auto"/>
        <w:ind w:left="425" w:hanging="227"/>
      </w:pPr>
      <w:r>
        <w:rPr>
          <w:rFonts w:ascii="Calibri" w:hAnsi="Calibri" w:eastAsia="Calibri"/>
          <w:b w:val="0"/>
          <w:i w:val="0"/>
          <w:color w:val="1E293B"/>
          <w:sz w:val="22"/>
        </w:rPr>
        <w:t>7.  If they are wrong, a red message appears at the top of the form. Correct the fields and try again. The most common mistake is choosing the wrong role for a valid username.</w:t>
      </w:r>
    </w:p>
    <w:p>
      <w:pPr>
        <w:pStyle w:val="Heading2"/>
      </w:pPr>
      <w:r>
        <w:t>3.5 Demo credentials panel (demonstration environments only)</w:t>
      </w:r>
    </w:p>
    <w:p>
      <w:pPr>
        <w:spacing w:after="160" w:before="0" w:line="276" w:lineRule="auto"/>
        <w:jc w:val="both"/>
        <w:widowControl w:val="true"/>
      </w:pPr>
      <w:r>
        <w:rPr>
          <w:rFonts w:ascii="Calibri" w:hAnsi="Calibri" w:eastAsia="Calibri"/>
          <w:b w:val="0"/>
          <w:i w:val="0"/>
          <w:color w:val="1E293B"/>
          <w:sz w:val="22"/>
        </w:rPr>
        <w:t>Below the form a row labelled Demo credentials can be expanded. Clicking a demo user fills username, password, and role for you. This exists so trainers and reviewers can open the product without a live directory. Do not treat these passwords as production credentials.</w:t>
      </w:r>
    </w:p>
    <w:p>
      <w:pPr>
        <w:spacing w:before="80" w:after="200"/>
        <w:ind w:left="227" w:right="113"/>
      </w:pPr>
      <w:r>
        <w:rPr>
          <w:rFonts w:ascii="Calibri" w:hAnsi="Calibri" w:eastAsia="Calibri"/>
          <w:b/>
          <w:i w:val="0"/>
          <w:color w:val="1A5C38"/>
          <w:sz w:val="21"/>
        </w:rPr>
        <w:t xml:space="preserve">Note: </w:t>
      </w:r>
      <w:r>
        <w:rPr>
          <w:rFonts w:ascii="Calibri" w:hAnsi="Calibri" w:eastAsia="Calibri"/>
          <w:b w:val="0"/>
          <w:i/>
          <w:color w:val="475569"/>
          <w:sz w:val="21"/>
        </w:rPr>
        <w:t>In a live SHA deployment this panel may be hidden. Always use the account issued by the administrator.</w:t>
      </w:r>
    </w:p>
    <w:p>
      <w:pPr>
        <w:pStyle w:val="Heading2"/>
      </w:pPr>
      <w:r>
        <w:t>3.6 After you are signed in</w:t>
      </w:r>
    </w:p>
    <w:p>
      <w:pPr>
        <w:spacing w:after="160" w:before="0" w:line="276" w:lineRule="auto"/>
        <w:jc w:val="both"/>
        <w:widowControl w:val="true"/>
      </w:pPr>
      <w:r>
        <w:rPr>
          <w:rFonts w:ascii="Calibri" w:hAnsi="Calibri" w:eastAsia="Calibri"/>
          <w:b w:val="0"/>
          <w:i w:val="0"/>
          <w:color w:val="1E293B"/>
          <w:sz w:val="22"/>
        </w:rPr>
        <w:t>Your session is kept in the browser so that refreshing the page does not log you out. The green command bar at the top shows your display name and role. Use that area to confirm you are in the correct account before you export or import data.</w:t>
      </w:r>
    </w:p>
    <w:p>
      <w:pPr>
        <w:pStyle w:val="Heading2"/>
      </w:pPr>
      <w:r>
        <w:t>3.7 How to log out</w:t>
      </w:r>
    </w:p>
    <w:p>
      <w:pPr>
        <w:spacing w:after="60" w:before="0" w:line="269" w:lineRule="auto"/>
        <w:ind w:left="425" w:hanging="227"/>
      </w:pPr>
      <w:r>
        <w:rPr>
          <w:rFonts w:ascii="Calibri" w:hAnsi="Calibri" w:eastAsia="Calibri"/>
          <w:b w:val="0"/>
          <w:i w:val="0"/>
          <w:color w:val="1E293B"/>
          <w:sz w:val="22"/>
        </w:rPr>
        <w:t>1.  Look at the far right of the green Analytics Portal bar.</w:t>
      </w:r>
    </w:p>
    <w:p>
      <w:pPr>
        <w:spacing w:after="60" w:before="0" w:line="269" w:lineRule="auto"/>
        <w:ind w:left="425" w:hanging="227"/>
      </w:pPr>
      <w:r>
        <w:rPr>
          <w:rFonts w:ascii="Calibri" w:hAnsi="Calibri" w:eastAsia="Calibri"/>
          <w:b w:val="0"/>
          <w:i w:val="0"/>
          <w:color w:val="1E293B"/>
          <w:sz w:val="22"/>
        </w:rPr>
        <w:t>2.  Click the Log Out control (door/arrow icon next to your name).</w:t>
      </w:r>
    </w:p>
    <w:p>
      <w:pPr>
        <w:spacing w:after="60" w:before="0" w:line="269" w:lineRule="auto"/>
        <w:ind w:left="425" w:hanging="227"/>
      </w:pPr>
      <w:r>
        <w:rPr>
          <w:rFonts w:ascii="Calibri" w:hAnsi="Calibri" w:eastAsia="Calibri"/>
          <w:b w:val="0"/>
          <w:i w:val="0"/>
          <w:color w:val="1E293B"/>
          <w:sz w:val="22"/>
        </w:rPr>
        <w:t>3.  The session is cleared and the browser returns to the Login page.</w:t>
      </w:r>
    </w:p>
    <w:p>
      <w:pPr>
        <w:spacing w:after="60" w:before="0" w:line="269" w:lineRule="auto"/>
        <w:ind w:left="425" w:hanging="227"/>
      </w:pPr>
      <w:r>
        <w:rPr>
          <w:rFonts w:ascii="Calibri" w:hAnsi="Calibri" w:eastAsia="Calibri"/>
          <w:b w:val="0"/>
          <w:i w:val="0"/>
          <w:color w:val="1E293B"/>
          <w:sz w:val="22"/>
        </w:rPr>
        <w:t>4.  If you share a computer, also close the browser after logout.</w:t>
      </w:r>
    </w:p>
    <w:p>
      <w:pPr>
        <w:pStyle w:val="Heading2"/>
      </w:pPr>
      <w:r>
        <w:t>3.8 If you cannot get in</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What you see</w:t>
            </w:r>
          </w:p>
        </w:tc>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Likely cause</w:t>
            </w:r>
          </w:p>
        </w:tc>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What to do</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Red error on the form</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Username, password, or role does not match</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Re-type carefully. Select the exact role for that user.</w:t>
            </w:r>
          </w:p>
        </w:tc>
      </w:tr>
      <w:tr>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You bounce back to Login when opening a bookmark</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You are not signed in, or the session expired</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Sign in again, then open the page from the sidebar.</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You signed in but landed on an unexpected page</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That is the default home page for your role</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Use the sidebar if you need another allowed module.</w:t>
            </w:r>
          </w:p>
        </w:tc>
      </w:tr>
      <w:tr>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You opened a URL you are not allowed to use</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Role guard redirected you</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Stay on the pages listed in your sidebar, or ask an administrator for a different role.</w:t>
            </w:r>
          </w:p>
        </w:tc>
      </w:tr>
    </w:tbl>
    <w:p/>
    <w:p>
      <w:pPr>
        <w:pStyle w:val="Heading1"/>
      </w:pPr>
      <w:r>
        <w:t>4. User Roles and What Each Role Can See</w:t>
      </w:r>
    </w:p>
    <w:p>
      <w:pPr>
        <w:pStyle w:val="Heading2"/>
      </w:pPr>
      <w:r>
        <w:t>4.1 Role summary</w:t>
      </w:r>
    </w:p>
    <w:p>
      <w:pPr>
        <w:spacing w:after="160" w:before="0" w:line="276" w:lineRule="auto"/>
        <w:jc w:val="both"/>
        <w:widowControl w:val="true"/>
      </w:pPr>
      <w:r>
        <w:rPr>
          <w:rFonts w:ascii="Calibri" w:hAnsi="Calibri" w:eastAsia="Calibri"/>
          <w:b w:val="0"/>
          <w:i w:val="0"/>
          <w:color w:val="1E293B"/>
          <w:sz w:val="22"/>
        </w:rPr>
        <w:t>Access is role-based. The sidebar hides modules you cannot use. If you paste a forbidden address into the browser, the portal sends you to your default allowed page.</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Role on screen</w:t>
            </w:r>
          </w:p>
        </w:tc>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Default page after login</w:t>
            </w:r>
          </w:p>
        </w:tc>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Sidebar you will see</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Super Administrator</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User Management</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Overview, BIS, Madhya Pradesh (all pages), User Management, Import Bulk Data, UMP</w:t>
            </w:r>
          </w:p>
        </w:tc>
      </w:tr>
      <w:tr>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State Administrator</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Overview Dashboard</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Same as Super Administrator</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BIS Operator</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Card Printing Status</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BIS — Card Printing, and Import Bulk Data</w:t>
            </w:r>
          </w:p>
        </w:tc>
      </w:tr>
      <w:tr>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Madhya Pradesh Analyst</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Claim Status Dashboard</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All Madhya Pradesh (dmart_mp) pages, and Import Bulk Data</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UMP Administrator</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User Master</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UMP — User Master, and Import Bulk Data</w:t>
            </w:r>
          </w:p>
        </w:tc>
      </w:tr>
    </w:tbl>
    <w:p/>
    <w:p>
      <w:pPr>
        <w:pStyle w:val="Heading2"/>
      </w:pPr>
      <w:r>
        <w:t>4.2 Route access in more detail</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Role</w:t>
            </w:r>
          </w:p>
        </w:tc>
        <w:tc>
          <w:tcPr>
            <w:tcW w:type="dxa" w:w="4819"/>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Allowed areas of the website</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Super Administrator</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Every page</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State Administrator</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Every page</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BIS Operator</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Everything under /dashboard/bis (Card Printing)</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Madhya Pradesh Analyst</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Everything under /dashboard/mp (claims, beneficiaries, hospitals, patients, fraud, workflow, LMS, reports)</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UMP Administrator</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UMP User Master, and Import Bulk Data</w:t>
            </w:r>
          </w:p>
        </w:tc>
      </w:tr>
    </w:tbl>
    <w:p/>
    <w:p>
      <w:pPr>
        <w:spacing w:before="80" w:after="200"/>
        <w:ind w:left="227" w:right="113"/>
      </w:pPr>
      <w:r>
        <w:rPr>
          <w:rFonts w:ascii="Calibri" w:hAnsi="Calibri" w:eastAsia="Calibri"/>
          <w:b/>
          <w:i w:val="0"/>
          <w:color w:val="1A5C38"/>
          <w:sz w:val="21"/>
        </w:rPr>
        <w:t xml:space="preserve">Note: </w:t>
      </w:r>
      <w:r>
        <w:rPr>
          <w:rFonts w:ascii="Calibri" w:hAnsi="Calibri" w:eastAsia="Calibri"/>
          <w:b w:val="0"/>
          <w:i/>
          <w:color w:val="475569"/>
          <w:sz w:val="21"/>
        </w:rPr>
        <w:t>Import Bulk Data is listed in the navigation for operators and analysts. UMP Administrators also have an explicit route grant for that page. If a menu item is missing, your role does not include it — this is intentional.</w:t>
      </w:r>
    </w:p>
    <w:p>
      <w:pPr>
        <w:pStyle w:val="Heading2"/>
      </w:pPr>
      <w:r>
        <w:t>4.3 What each role is for</w:t>
      </w:r>
    </w:p>
    <w:p>
      <w:pPr>
        <w:pStyle w:val="Heading3"/>
      </w:pPr>
      <w:r>
        <w:t>Super Administrator</w:t>
      </w:r>
    </w:p>
    <w:p>
      <w:pPr>
        <w:spacing w:after="160" w:before="0" w:line="276" w:lineRule="auto"/>
        <w:jc w:val="both"/>
        <w:widowControl w:val="true"/>
      </w:pPr>
      <w:r>
        <w:rPr>
          <w:rFonts w:ascii="Calibri" w:hAnsi="Calibri" w:eastAsia="Calibri"/>
          <w:b w:val="0"/>
          <w:i w:val="0"/>
          <w:color w:val="1E293B"/>
          <w:sz w:val="22"/>
        </w:rPr>
        <w:t>Full control. Use this account to create and deactivate users, adjust the permission matrix, read audit logs, import data, and inspect every analytical module. Default landing is User Management so administration is the first task after login.</w:t>
      </w:r>
    </w:p>
    <w:p>
      <w:pPr>
        <w:pStyle w:val="Heading3"/>
      </w:pPr>
      <w:r>
        <w:t>State Administrator</w:t>
      </w:r>
    </w:p>
    <w:p>
      <w:pPr>
        <w:spacing w:after="160" w:before="0" w:line="276" w:lineRule="auto"/>
        <w:jc w:val="both"/>
        <w:widowControl w:val="true"/>
      </w:pPr>
      <w:r>
        <w:rPr>
          <w:rFonts w:ascii="Calibri" w:hAnsi="Calibri" w:eastAsia="Calibri"/>
          <w:b w:val="0"/>
          <w:i w:val="0"/>
          <w:color w:val="1E293B"/>
          <w:sz w:val="22"/>
        </w:rPr>
        <w:t>Statewide monitoring. Default landing is the Overview Dashboard so leadership can see cross-module KPIs first, then drill into BIS, MP, UMP, reports, and administration as needed.</w:t>
      </w:r>
    </w:p>
    <w:p>
      <w:pPr>
        <w:pStyle w:val="Heading3"/>
      </w:pPr>
      <w:r>
        <w:t>BIS Operator</w:t>
      </w:r>
    </w:p>
    <w:p>
      <w:pPr>
        <w:spacing w:after="160" w:before="0" w:line="276" w:lineRule="auto"/>
        <w:jc w:val="both"/>
        <w:widowControl w:val="true"/>
      </w:pPr>
      <w:r>
        <w:rPr>
          <w:rFonts w:ascii="Calibri" w:hAnsi="Calibri" w:eastAsia="Calibri"/>
          <w:b w:val="0"/>
          <w:i w:val="0"/>
          <w:color w:val="1E293B"/>
          <w:sz w:val="22"/>
        </w:rPr>
        <w:t>Focused on Golden Card printing. The only analytical page is Card Printing Status: print-status mix, urban/rural split, district volumes, and the card register. Import is available if card files must be loaded.</w:t>
      </w:r>
    </w:p>
    <w:p>
      <w:pPr>
        <w:pStyle w:val="Heading3"/>
      </w:pPr>
      <w:r>
        <w:t>Madhya Pradesh Analyst</w:t>
      </w:r>
    </w:p>
    <w:p>
      <w:pPr>
        <w:spacing w:after="160" w:before="0" w:line="276" w:lineRule="auto"/>
        <w:jc w:val="both"/>
        <w:widowControl w:val="true"/>
      </w:pPr>
      <w:r>
        <w:rPr>
          <w:rFonts w:ascii="Calibri" w:hAnsi="Calibri" w:eastAsia="Calibri"/>
          <w:b w:val="0"/>
          <w:i w:val="0"/>
          <w:color w:val="1E293B"/>
          <w:sz w:val="22"/>
        </w:rPr>
        <w:t>The main operational analyst role. Default landing is the Claim Status Dashboard. From the MP menu you can move through claims, master reports, beneficiaries, hospitals, patients, SAFU fraud, workflow, LMS, and the report catalogue.</w:t>
      </w:r>
    </w:p>
    <w:p>
      <w:pPr>
        <w:pStyle w:val="Heading3"/>
      </w:pPr>
      <w:r>
        <w:t>UMP Administrator</w:t>
      </w:r>
    </w:p>
    <w:p>
      <w:pPr>
        <w:spacing w:after="160" w:before="0" w:line="276" w:lineRule="auto"/>
        <w:jc w:val="both"/>
        <w:widowControl w:val="true"/>
      </w:pPr>
      <w:r>
        <w:rPr>
          <w:rFonts w:ascii="Calibri" w:hAnsi="Calibri" w:eastAsia="Calibri"/>
          <w:b w:val="0"/>
          <w:i w:val="0"/>
          <w:color w:val="1E293B"/>
          <w:sz w:val="22"/>
        </w:rPr>
        <w:t>Looks after the User Management Platform master: who is active, by role, entity, application, and state. Import is available for UMP files.</w:t>
      </w:r>
    </w:p>
    <w:p>
      <w:pPr>
        <w:pStyle w:val="Heading1"/>
      </w:pPr>
      <w:r>
        <w:t>5. Screen Layout and Navigation</w:t>
      </w:r>
    </w:p>
    <w:p>
      <w:pPr>
        <w:pStyle w:val="Heading2"/>
      </w:pPr>
      <w:r>
        <w:t>5.1 The four bands of the screen</w:t>
      </w:r>
    </w:p>
    <w:p>
      <w:pPr>
        <w:spacing w:after="160" w:before="0" w:line="276" w:lineRule="auto"/>
        <w:jc w:val="both"/>
        <w:widowControl w:val="true"/>
      </w:pPr>
      <w:r>
        <w:rPr>
          <w:rFonts w:ascii="Calibri" w:hAnsi="Calibri" w:eastAsia="Calibri"/>
          <w:b w:val="0"/>
          <w:i w:val="0"/>
          <w:color w:val="1E293B"/>
          <w:sz w:val="22"/>
        </w:rPr>
        <w:t>After login almost every page uses the same shell.</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Band</w:t>
            </w:r>
          </w:p>
        </w:tc>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Where it sits</w:t>
            </w:r>
          </w:p>
        </w:tc>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What it contains</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Government header</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Very top of the window</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Ayushman MP logo, portal identity, Madhya Pradesh emblem. This band does not scroll away.</w:t>
            </w:r>
          </w:p>
        </w:tc>
      </w:tr>
      <w:tr>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Green command bar</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Directly under the header, above the page</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Mobile menu button, the words Analytics Portal, a dashboard search box, your name and role, Log Out.</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Sidebar</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Left side</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The module list for your role. The current page is highlighted. Groups such as Madhya Pradesh (dmart_mp) expand to show children.</w:t>
            </w:r>
          </w:p>
        </w:tc>
      </w:tr>
      <w:tr>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Work area</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Remainder of the window</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Page title, description, data-source badge, filters (where applicable), KPI cards, charts, and tables. This area scrolls.</w:t>
            </w:r>
          </w:p>
        </w:tc>
      </w:tr>
    </w:tbl>
    <w:p/>
    <w:p>
      <w:pPr>
        <w:pStyle w:val="Heading2"/>
      </w:pPr>
      <w:r>
        <w:t>5.2 Using the sidebar</w:t>
      </w:r>
    </w:p>
    <w:p>
      <w:pPr>
        <w:spacing w:after="60" w:before="0" w:line="269" w:lineRule="auto"/>
        <w:ind w:left="425" w:hanging="227"/>
      </w:pPr>
      <w:r>
        <w:rPr>
          <w:rFonts w:ascii="Calibri" w:hAnsi="Calibri" w:eastAsia="Calibri"/>
          <w:b w:val="0"/>
          <w:i w:val="0"/>
          <w:color w:val="1E293B"/>
          <w:sz w:val="22"/>
        </w:rPr>
        <w:t>1.  Read the labels. Overview is a single link. BIS, Madhya Pradesh, and UMP are groups with arrows.</w:t>
      </w:r>
    </w:p>
    <w:p>
      <w:pPr>
        <w:spacing w:after="60" w:before="0" w:line="269" w:lineRule="auto"/>
        <w:ind w:left="425" w:hanging="227"/>
      </w:pPr>
      <w:r>
        <w:rPr>
          <w:rFonts w:ascii="Calibri" w:hAnsi="Calibri" w:eastAsia="Calibri"/>
          <w:b w:val="0"/>
          <w:i w:val="0"/>
          <w:color w:val="1E293B"/>
          <w:sz w:val="22"/>
        </w:rPr>
        <w:t>2.  Click a group name to expand or collapse its children.</w:t>
      </w:r>
    </w:p>
    <w:p>
      <w:pPr>
        <w:spacing w:after="60" w:before="0" w:line="269" w:lineRule="auto"/>
        <w:ind w:left="425" w:hanging="227"/>
      </w:pPr>
      <w:r>
        <w:rPr>
          <w:rFonts w:ascii="Calibri" w:hAnsi="Calibri" w:eastAsia="Calibri"/>
          <w:b w:val="0"/>
          <w:i w:val="0"/>
          <w:color w:val="1E293B"/>
          <w:sz w:val="22"/>
        </w:rPr>
        <w:t>3.  Click a child (for example Beneficiaries) to open that page. The work area changes; the header and sidebar stay.</w:t>
      </w:r>
    </w:p>
    <w:p>
      <w:pPr>
        <w:spacing w:after="60" w:before="0" w:line="269" w:lineRule="auto"/>
        <w:ind w:left="425" w:hanging="227"/>
      </w:pPr>
      <w:r>
        <w:rPr>
          <w:rFonts w:ascii="Calibri" w:hAnsi="Calibri" w:eastAsia="Calibri"/>
          <w:b w:val="0"/>
          <w:i w:val="0"/>
          <w:color w:val="1E293B"/>
          <w:sz w:val="22"/>
        </w:rPr>
        <w:t>4.  On a phone, tap the menu (hamburger) button on the command bar to open the sidebar as a drawer, then tap a page, then close the drawer.</w:t>
      </w:r>
    </w:p>
    <w:p>
      <w:pPr>
        <w:spacing w:after="160" w:before="0" w:line="276" w:lineRule="auto"/>
        <w:jc w:val="both"/>
        <w:widowControl w:val="true"/>
      </w:pPr>
      <w:r>
        <w:rPr>
          <w:rFonts w:ascii="Calibri" w:hAnsi="Calibri" w:eastAsia="Calibri"/>
          <w:b w:val="0"/>
          <w:i w:val="0"/>
          <w:color w:val="1E293B"/>
          <w:sz w:val="22"/>
        </w:rPr>
        <w:t>Full list of sidebar entries when you have administrator access:</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Sidebar label</w:t>
            </w:r>
          </w:p>
        </w:tc>
        <w:tc>
          <w:tcPr>
            <w:tcW w:type="dxa" w:w="4819"/>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What opens</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Overview</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Executive dashboard</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BIS — Card Printing → Card Printing Status</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Golden Card printing register and charts</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Madhya Pradesh (dmart_mp) → Claim Status Dashboard</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TMS claim lifecycle KPIs, charts, claim and payment tables</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Madhya Pradesh → Master Report TMS</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Eleven aggregated claim report formats</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Madhya Pradesh → Beneficiaries</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Enrolment, eKYC, ABHA, disabled, BIS raw, history</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Madhya Pradesh → Hospitals</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Empanelment, HEM, de-empanelment, lookup codes</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Madhya Pradesh → Patients &amp; Treatment</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Patient master, treatment lines, MORTH accident patients</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Madhya Pradesh → Fraud and Audit</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SAFU MIS with four analysis tabs</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Madhya Pradesh → Users &amp; Workflow</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Workflow users, audit trail, pro-workflow</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Madhya Pradesh → LMS Training</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AB-PMJAY and ABDM course completion</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Madhya Pradesh → Report</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Catalogue of module reports plus shortcuts into Master Report TMS</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User Management</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Admin users / roles / permissions / audit logs</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Import Bulk Data</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CSV and Excel loader</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UMP — User Management → User Master</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UMP user directory</w:t>
            </w:r>
          </w:p>
        </w:tc>
      </w:tr>
    </w:tbl>
    <w:p/>
    <w:p>
      <w:pPr>
        <w:pStyle w:val="Heading2"/>
      </w:pPr>
      <w:r>
        <w:t>5.3 Command bar tools</w:t>
      </w:r>
    </w:p>
    <w:p>
      <w:pPr>
        <w:spacing w:after="60" w:before="0" w:line="269" w:lineRule="auto"/>
        <w:ind w:left="425" w:hanging="227"/>
      </w:pPr>
      <w:r>
        <w:rPr>
          <w:rFonts w:ascii="Calibri" w:hAnsi="Calibri" w:eastAsia="Calibri"/>
          <w:b w:val="0"/>
          <w:i w:val="0"/>
          <w:color w:val="1E293B"/>
          <w:sz w:val="22"/>
        </w:rPr>
        <w:t>•  Search dashboards… — a quick text box on the green bar for locating dashboard titles (desktop).</w:t>
      </w:r>
    </w:p>
    <w:p>
      <w:pPr>
        <w:spacing w:after="60" w:before="0" w:line="269" w:lineRule="auto"/>
        <w:ind w:left="425" w:hanging="227"/>
      </w:pPr>
      <w:r>
        <w:rPr>
          <w:rFonts w:ascii="Calibri" w:hAnsi="Calibri" w:eastAsia="Calibri"/>
          <w:b w:val="0"/>
          <w:i w:val="0"/>
          <w:color w:val="1E293B"/>
          <w:sz w:val="22"/>
        </w:rPr>
        <w:t>•  User chip — shows your name and role label so you always know which identity is active.</w:t>
      </w:r>
    </w:p>
    <w:p>
      <w:pPr>
        <w:spacing w:after="60" w:before="0" w:line="269" w:lineRule="auto"/>
        <w:ind w:left="425" w:hanging="227"/>
      </w:pPr>
      <w:r>
        <w:rPr>
          <w:rFonts w:ascii="Calibri" w:hAnsi="Calibri" w:eastAsia="Calibri"/>
          <w:b w:val="0"/>
          <w:i w:val="0"/>
          <w:color w:val="1E293B"/>
          <w:sz w:val="22"/>
        </w:rPr>
        <w:t>•  Log Out — ends the session.</w:t>
      </w:r>
    </w:p>
    <w:p>
      <w:pPr>
        <w:pStyle w:val="Heading2"/>
      </w:pPr>
      <w:r>
        <w:t>5.4 Page header (inside the work area)</w:t>
      </w:r>
    </w:p>
    <w:p>
      <w:pPr>
        <w:spacing w:after="160" w:before="0" w:line="276" w:lineRule="auto"/>
        <w:jc w:val="both"/>
        <w:widowControl w:val="true"/>
      </w:pPr>
      <w:r>
        <w:rPr>
          <w:rFonts w:ascii="Calibri" w:hAnsi="Calibri" w:eastAsia="Calibri"/>
          <w:b w:val="0"/>
          <w:i w:val="0"/>
          <w:color w:val="1E293B"/>
          <w:sz w:val="22"/>
        </w:rPr>
        <w:t>Every analytical page starts with a title (for example Beneficiaries) and a short description. When live data is connected, the description often names the database table (for example dmart_mp.claim_paid_excel_t). A Data Source badge sits next to the title. If the API is down, a Backend Offline notice appears under the header and you should not treat empty charts as zero activity.</w:t>
      </w:r>
    </w:p>
    <w:p>
      <w:pPr>
        <w:pStyle w:val="Heading1"/>
      </w:pPr>
      <w:r>
        <w:t>6. Common Features Used on Every Page</w:t>
      </w:r>
    </w:p>
    <w:p>
      <w:pPr>
        <w:spacing w:after="160" w:before="0" w:line="276" w:lineRule="auto"/>
        <w:jc w:val="both"/>
        <w:widowControl w:val="true"/>
      </w:pPr>
      <w:r>
        <w:rPr>
          <w:rFonts w:ascii="Calibri" w:hAnsi="Calibri" w:eastAsia="Calibri"/>
          <w:b w:val="0"/>
          <w:i w:val="0"/>
          <w:color w:val="1E293B"/>
          <w:sz w:val="22"/>
        </w:rPr>
        <w:t>Learn these once. They behave the same way on Claims, Beneficiaries, Hospitals, and the other analytical modules.</w:t>
      </w:r>
    </w:p>
    <w:p>
      <w:pPr>
        <w:pStyle w:val="Heading2"/>
      </w:pPr>
      <w:r>
        <w:t>6.1 Filter bars</w:t>
      </w:r>
    </w:p>
    <w:p>
      <w:pPr>
        <w:spacing w:after="160" w:before="0" w:line="276" w:lineRule="auto"/>
        <w:jc w:val="both"/>
        <w:widowControl w:val="true"/>
      </w:pPr>
      <w:r>
        <w:rPr>
          <w:rFonts w:ascii="Calibri" w:hAnsi="Calibri" w:eastAsia="Calibri"/>
          <w:b w:val="0"/>
          <w:i w:val="0"/>
          <w:color w:val="1E293B"/>
          <w:sz w:val="22"/>
        </w:rPr>
        <w:t>Most MP and BIS pages hide the old global filter strip and show a dedicated filter card under the page title. Typical controls:</w:t>
      </w:r>
    </w:p>
    <w:p>
      <w:pPr>
        <w:spacing w:after="60" w:before="0" w:line="269" w:lineRule="auto"/>
        <w:ind w:left="425" w:hanging="227"/>
      </w:pPr>
      <w:r>
        <w:rPr>
          <w:rFonts w:ascii="Calibri" w:hAnsi="Calibri" w:eastAsia="Calibri"/>
          <w:b w:val="0"/>
          <w:i w:val="0"/>
          <w:color w:val="1E293B"/>
          <w:sz w:val="22"/>
        </w:rPr>
        <w:t>•  Drop-downs (Division, Gender, Hospital Type, Case Status, and so on). The first option is usually All… so you can leave a field unused.</w:t>
      </w:r>
    </w:p>
    <w:p>
      <w:pPr>
        <w:spacing w:after="60" w:before="0" w:line="269" w:lineRule="auto"/>
        <w:ind w:left="425" w:hanging="227"/>
      </w:pPr>
      <w:r>
        <w:rPr>
          <w:rFonts w:ascii="Calibri" w:hAnsi="Calibri" w:eastAsia="Calibri"/>
          <w:b w:val="0"/>
          <w:i w:val="0"/>
          <w:color w:val="1E293B"/>
          <w:sz w:val="22"/>
        </w:rPr>
        <w:t>•  Searchable drop-downs (Hospital Name, Specialty, District on claims) — type a few letters to jump to a value.</w:t>
      </w:r>
    </w:p>
    <w:p>
      <w:pPr>
        <w:spacing w:after="60" w:before="0" w:line="269" w:lineRule="auto"/>
        <w:ind w:left="425" w:hanging="227"/>
      </w:pPr>
      <w:r>
        <w:rPr>
          <w:rFonts w:ascii="Calibri" w:hAnsi="Calibri" w:eastAsia="Calibri"/>
          <w:b w:val="0"/>
          <w:i w:val="0"/>
          <w:color w:val="1E293B"/>
          <w:sz w:val="22"/>
        </w:rPr>
        <w:t>•  Date From / Date To — calendar fields. On claims they apply to claim initiation date; on card printing they apply to enrolment date; on fraud they apply to case created date and optionally trigger time.</w:t>
      </w:r>
    </w:p>
    <w:p>
      <w:pPr>
        <w:spacing w:after="60" w:before="0" w:line="269" w:lineRule="auto"/>
        <w:ind w:left="425" w:hanging="227"/>
      </w:pPr>
      <w:r>
        <w:rPr>
          <w:rFonts w:ascii="Calibri" w:hAnsi="Calibri" w:eastAsia="Calibri"/>
          <w:b w:val="0"/>
          <w:i w:val="0"/>
          <w:color w:val="1E293B"/>
          <w:sz w:val="22"/>
        </w:rPr>
        <w:t>•  Search box — free text across the important ID and name columns for that page (case ID, hospital, beneficiary name, card number, and so on).</w:t>
      </w:r>
    </w:p>
    <w:p>
      <w:pPr>
        <w:spacing w:after="60" w:before="0" w:line="269" w:lineRule="auto"/>
        <w:ind w:left="425" w:hanging="227"/>
      </w:pPr>
      <w:r>
        <w:rPr>
          <w:rFonts w:ascii="Calibri" w:hAnsi="Calibri" w:eastAsia="Calibri"/>
          <w:b w:val="0"/>
          <w:i w:val="0"/>
          <w:color w:val="1E293B"/>
          <w:sz w:val="22"/>
        </w:rPr>
        <w:t>•  Active filter count — a badge showing how many filters are currently not “all”.</w:t>
      </w:r>
    </w:p>
    <w:p>
      <w:pPr>
        <w:spacing w:after="60" w:before="0" w:line="269" w:lineRule="auto"/>
        <w:ind w:left="425" w:hanging="227"/>
      </w:pPr>
      <w:r>
        <w:rPr>
          <w:rFonts w:ascii="Calibri" w:hAnsi="Calibri" w:eastAsia="Calibri"/>
          <w:b w:val="0"/>
          <w:i w:val="0"/>
          <w:color w:val="1E293B"/>
          <w:sz w:val="22"/>
        </w:rPr>
        <w:t>•  Clear — resets every filter and the search box on that page.</w:t>
      </w:r>
    </w:p>
    <w:p>
      <w:pPr>
        <w:spacing w:after="160" w:before="0" w:line="276" w:lineRule="auto"/>
        <w:jc w:val="both"/>
        <w:widowControl w:val="true"/>
      </w:pPr>
      <w:r>
        <w:rPr>
          <w:rFonts w:ascii="Calibri" w:hAnsi="Calibri" w:eastAsia="Calibri"/>
          <w:b w:val="0"/>
          <w:i w:val="0"/>
          <w:color w:val="1E293B"/>
          <w:sz w:val="22"/>
        </w:rPr>
        <w:t>Division and District work as a cascade: choose a division first and the district list shrinks to the districts of that division (Bhopal, Indore, Jabalpur, Gwalior, Ujjain, Rewa, Sagar, Narmadapuram). Clearing Division restores the full district list.</w:t>
      </w:r>
    </w:p>
    <w:p>
      <w:pPr>
        <w:spacing w:before="40" w:after="160"/>
        <w:ind w:left="227"/>
      </w:pPr>
      <w:r>
        <w:rPr>
          <w:rFonts w:ascii="Calibri" w:hAnsi="Calibri" w:eastAsia="Calibri"/>
          <w:b/>
          <w:i w:val="0"/>
          <w:color w:val="B4862A"/>
          <w:sz w:val="21"/>
        </w:rPr>
        <w:t xml:space="preserve">Tip: </w:t>
      </w:r>
      <w:r>
        <w:rPr>
          <w:rFonts w:ascii="Calibri" w:hAnsi="Calibri" w:eastAsia="Calibri"/>
          <w:b w:val="0"/>
          <w:i/>
          <w:color w:val="475569"/>
          <w:sz w:val="21"/>
        </w:rPr>
        <w:t>Apply filters before you export. CSV, Excel, and PDF contain the filtered set, not the unfiltered database.</w:t>
      </w:r>
    </w:p>
    <w:p>
      <w:pPr>
        <w:pStyle w:val="Heading2"/>
      </w:pPr>
      <w:r>
        <w:t>6.2 KPI cards</w:t>
      </w:r>
    </w:p>
    <w:p>
      <w:pPr>
        <w:spacing w:after="160" w:before="0" w:line="276" w:lineRule="auto"/>
        <w:jc w:val="both"/>
        <w:widowControl w:val="true"/>
      </w:pPr>
      <w:r>
        <w:rPr>
          <w:rFonts w:ascii="Calibri" w:hAnsi="Calibri" w:eastAsia="Calibri"/>
          <w:b w:val="0"/>
          <w:i w:val="0"/>
          <w:color w:val="1E293B"/>
          <w:sz w:val="22"/>
        </w:rPr>
        <w:t>KPI cards are the coloured tiles across the top of a page. Each tile has a label (for example Claims Paid), a large number, and often a percentage change versus last month. Click a card. A detail window opens with the rows that make up that number. On the Claim Status Dashboard, clicking a lifecycle KPI also highlights that card so you can see which bucket is selected.</w:t>
      </w:r>
    </w:p>
    <w:p>
      <w:pPr>
        <w:spacing w:after="160" w:before="0" w:line="276" w:lineRule="auto"/>
        <w:jc w:val="both"/>
        <w:widowControl w:val="true"/>
      </w:pPr>
      <w:r>
        <w:rPr>
          <w:rFonts w:ascii="Calibri" w:hAnsi="Calibri" w:eastAsia="Calibri"/>
          <w:b w:val="0"/>
          <w:i w:val="0"/>
          <w:color w:val="1E293B"/>
          <w:sz w:val="22"/>
        </w:rPr>
        <w:t>On Overview, clicking the Hospitals KPI loads the unique hospital list into a table on the same page and opens the detail window.</w:t>
      </w:r>
    </w:p>
    <w:p>
      <w:pPr>
        <w:pStyle w:val="Heading2"/>
      </w:pPr>
      <w:r>
        <w:t>6.3 Charts</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Chart type</w:t>
            </w:r>
          </w:p>
        </w:tc>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How to read it</w:t>
            </w:r>
          </w:p>
        </w:tc>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What a click does</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Pie / donut</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Share of a total (status, gender, hospital type)</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Opens records for that slice</w:t>
            </w:r>
          </w:p>
        </w:tc>
      </w:tr>
      <w:tr>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Vertical bar</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Comparison across a few categories</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Opens records for that bar</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Horizontal bar</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Ranked lists (districts, doctors) where names are long</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Opens records for that bar</w:t>
            </w:r>
          </w:p>
        </w:tc>
      </w:tr>
      <w:tr>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Line</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Trend over months (volume or ₹ Cr)</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Opens records for that month / point</w:t>
            </w:r>
          </w:p>
        </w:tc>
      </w:tr>
    </w:tbl>
    <w:p/>
    <w:p>
      <w:pPr>
        <w:spacing w:after="160" w:before="0" w:line="276" w:lineRule="auto"/>
        <w:jc w:val="both"/>
        <w:widowControl w:val="true"/>
      </w:pPr>
      <w:r>
        <w:rPr>
          <w:rFonts w:ascii="Calibri" w:hAnsi="Calibri" w:eastAsia="Calibri"/>
          <w:b w:val="0"/>
          <w:i w:val="0"/>
          <w:color w:val="1E293B"/>
          <w:sz w:val="22"/>
        </w:rPr>
        <w:t>Each chart sits in a Chart Card with a title and an Export menu so you can download just that chart’s data. Values are labelled on the chart; you do not have to hover to read a number.</w:t>
      </w:r>
    </w:p>
    <w:p>
      <w:pPr>
        <w:pStyle w:val="Heading2"/>
      </w:pPr>
      <w:r>
        <w:t>6.4 Data tables</w:t>
      </w:r>
    </w:p>
    <w:p>
      <w:pPr>
        <w:spacing w:after="160" w:before="0" w:line="276" w:lineRule="auto"/>
        <w:jc w:val="both"/>
        <w:widowControl w:val="true"/>
      </w:pPr>
      <w:r>
        <w:rPr>
          <w:rFonts w:ascii="Calibri" w:hAnsi="Calibri" w:eastAsia="Calibri"/>
          <w:b w:val="0"/>
          <w:i w:val="0"/>
          <w:color w:val="1E293B"/>
          <w:sz w:val="22"/>
        </w:rPr>
        <w:t>Tables under the charts are the register for that module. They share these tools:</w:t>
      </w:r>
    </w:p>
    <w:p>
      <w:pPr>
        <w:spacing w:after="60" w:before="0" w:line="269" w:lineRule="auto"/>
        <w:ind w:left="425" w:hanging="227"/>
      </w:pPr>
      <w:r>
        <w:rPr>
          <w:rFonts w:ascii="Calibri" w:hAnsi="Calibri" w:eastAsia="Calibri"/>
          <w:b w:val="0"/>
          <w:i w:val="0"/>
          <w:color w:val="1E293B"/>
          <w:sz w:val="22"/>
        </w:rPr>
        <w:t>•  Column chooser — show or hide fields. Use Show all if you need every schema column. Hidden columns are also omitted from export.</w:t>
      </w:r>
    </w:p>
    <w:p>
      <w:pPr>
        <w:spacing w:after="60" w:before="0" w:line="269" w:lineRule="auto"/>
        <w:ind w:left="425" w:hanging="227"/>
      </w:pPr>
      <w:r>
        <w:rPr>
          <w:rFonts w:ascii="Calibri" w:hAnsi="Calibri" w:eastAsia="Calibri"/>
          <w:b w:val="0"/>
          <w:i w:val="0"/>
          <w:color w:val="1E293B"/>
          <w:sz w:val="22"/>
        </w:rPr>
        <w:t>•  Export — CSV, Excel, or PDF of the current (filtered, visible-column) table.</w:t>
      </w:r>
    </w:p>
    <w:p>
      <w:pPr>
        <w:spacing w:after="60" w:before="0" w:line="269" w:lineRule="auto"/>
        <w:ind w:left="425" w:hanging="227"/>
      </w:pPr>
      <w:r>
        <w:rPr>
          <w:rFonts w:ascii="Calibri" w:hAnsi="Calibri" w:eastAsia="Calibri"/>
          <w:b w:val="0"/>
          <w:i w:val="0"/>
          <w:color w:val="1E293B"/>
          <w:sz w:val="22"/>
        </w:rPr>
        <w:t>•  In-table date filter — a compact From / To control that further restricts rows by a date column on that table.</w:t>
      </w:r>
    </w:p>
    <w:p>
      <w:pPr>
        <w:spacing w:after="60" w:before="0" w:line="269" w:lineRule="auto"/>
        <w:ind w:left="425" w:hanging="227"/>
      </w:pPr>
      <w:r>
        <w:rPr>
          <w:rFonts w:ascii="Calibri" w:hAnsi="Calibri" w:eastAsia="Calibri"/>
          <w:b w:val="0"/>
          <w:i w:val="0"/>
          <w:color w:val="1E293B"/>
          <w:sz w:val="22"/>
        </w:rPr>
        <w:t>•  Pagination — large lists are split into pages. Use the pager at the bottom.</w:t>
      </w:r>
    </w:p>
    <w:p>
      <w:pPr>
        <w:spacing w:after="60" w:before="0" w:line="269" w:lineRule="auto"/>
        <w:ind w:left="425" w:hanging="227"/>
      </w:pPr>
      <w:r>
        <w:rPr>
          <w:rFonts w:ascii="Calibri" w:hAnsi="Calibri" w:eastAsia="Calibri"/>
          <w:b w:val="0"/>
          <w:i w:val="0"/>
          <w:color w:val="1E293B"/>
          <w:sz w:val="22"/>
        </w:rPr>
        <w:t>•  Horizontal scroll — wide schema tables scroll sideways; the header row stays visible while you scroll down.</w:t>
      </w:r>
    </w:p>
    <w:p>
      <w:pPr>
        <w:spacing w:after="60" w:before="0" w:line="269" w:lineRule="auto"/>
        <w:ind w:left="425" w:hanging="227"/>
      </w:pPr>
      <w:r>
        <w:rPr>
          <w:rFonts w:ascii="Calibri" w:hAnsi="Calibri" w:eastAsia="Calibri"/>
          <w:b w:val="0"/>
          <w:i w:val="0"/>
          <w:color w:val="1E293B"/>
          <w:sz w:val="22"/>
        </w:rPr>
        <w:t>•  Row click — opens the Detail window for that record.</w:t>
      </w:r>
    </w:p>
    <w:p>
      <w:pPr>
        <w:spacing w:after="60" w:before="0" w:line="269" w:lineRule="auto"/>
        <w:ind w:left="425" w:hanging="227"/>
      </w:pPr>
      <w:r>
        <w:rPr>
          <w:rFonts w:ascii="Calibri" w:hAnsi="Calibri" w:eastAsia="Calibri"/>
          <w:b w:val="0"/>
          <w:i w:val="0"/>
          <w:color w:val="1E293B"/>
          <w:sz w:val="22"/>
        </w:rPr>
        <w:t>•  Specialty chooser (claims) — where a Specialty column exists, a small drop-down lets you display Specialty code or Specialty data (the descriptive package / category text).</w:t>
      </w:r>
    </w:p>
    <w:p>
      <w:pPr>
        <w:pStyle w:val="Heading2"/>
      </w:pPr>
      <w:r>
        <w:t>6.5 Detail window (drill-down)</w:t>
      </w:r>
    </w:p>
    <w:p>
      <w:pPr>
        <w:spacing w:after="160" w:before="0" w:line="276" w:lineRule="auto"/>
        <w:jc w:val="both"/>
        <w:widowControl w:val="true"/>
      </w:pPr>
      <w:r>
        <w:rPr>
          <w:rFonts w:ascii="Calibri" w:hAnsi="Calibri" w:eastAsia="Calibri"/>
          <w:b w:val="0"/>
          <w:i w:val="0"/>
          <w:color w:val="1E293B"/>
          <w:sz w:val="22"/>
        </w:rPr>
        <w:t>The Detail window is a modal overlay. It can show a single record (all fields) or a list of records that belong to a KPI or chart slice. Inside the window you can search, filter, and export the displayed rows. Close it with the close control to return to the page. Nothing on the page is deleted when you close the window.</w:t>
      </w:r>
    </w:p>
    <w:p>
      <w:pPr>
        <w:pStyle w:val="Heading2"/>
      </w:pPr>
      <w:r>
        <w:t>6.6 Export</w:t>
      </w:r>
    </w:p>
    <w:p>
      <w:pPr>
        <w:spacing w:after="160" w:before="0" w:line="276" w:lineRule="auto"/>
        <w:jc w:val="both"/>
        <w:widowControl w:val="true"/>
      </w:pPr>
      <w:r>
        <w:rPr>
          <w:rFonts w:ascii="Calibri" w:hAnsi="Calibri" w:eastAsia="Calibri"/>
          <w:b w:val="0"/>
          <w:i w:val="0"/>
          <w:color w:val="1E293B"/>
          <w:sz w:val="22"/>
        </w:rPr>
        <w:t>Wherever you see an Export button:</w:t>
      </w:r>
    </w:p>
    <w:p>
      <w:pPr>
        <w:spacing w:after="60" w:before="0" w:line="269" w:lineRule="auto"/>
        <w:ind w:left="425" w:hanging="227"/>
      </w:pPr>
      <w:r>
        <w:rPr>
          <w:rFonts w:ascii="Calibri" w:hAnsi="Calibri" w:eastAsia="Calibri"/>
          <w:b w:val="0"/>
          <w:i w:val="0"/>
          <w:color w:val="1E293B"/>
          <w:sz w:val="22"/>
        </w:rPr>
        <w:t>1.  Click Export. A short menu opens.</w:t>
      </w:r>
    </w:p>
    <w:p>
      <w:pPr>
        <w:spacing w:after="60" w:before="0" w:line="269" w:lineRule="auto"/>
        <w:ind w:left="425" w:hanging="227"/>
      </w:pPr>
      <w:r>
        <w:rPr>
          <w:rFonts w:ascii="Calibri" w:hAnsi="Calibri" w:eastAsia="Calibri"/>
          <w:b w:val="0"/>
          <w:i w:val="0"/>
          <w:color w:val="1E293B"/>
          <w:sz w:val="22"/>
        </w:rPr>
        <w:t>2.  Choose CSV — a spreadsheet file that opens in Excel with Indian characters preserved (UTF-8 with BOM).</w:t>
      </w:r>
    </w:p>
    <w:p>
      <w:pPr>
        <w:spacing w:after="60" w:before="0" w:line="269" w:lineRule="auto"/>
        <w:ind w:left="425" w:hanging="227"/>
      </w:pPr>
      <w:r>
        <w:rPr>
          <w:rFonts w:ascii="Calibri" w:hAnsi="Calibri" w:eastAsia="Calibri"/>
          <w:b w:val="0"/>
          <w:i w:val="0"/>
          <w:color w:val="1E293B"/>
          <w:sz w:val="22"/>
        </w:rPr>
        <w:t>3.  Choose Excel — an .xls XML workbook.</w:t>
      </w:r>
    </w:p>
    <w:p>
      <w:pPr>
        <w:spacing w:after="60" w:before="0" w:line="269" w:lineRule="auto"/>
        <w:ind w:left="425" w:hanging="227"/>
      </w:pPr>
      <w:r>
        <w:rPr>
          <w:rFonts w:ascii="Calibri" w:hAnsi="Calibri" w:eastAsia="Calibri"/>
          <w:b w:val="0"/>
          <w:i w:val="0"/>
          <w:color w:val="1E293B"/>
          <w:sz w:val="22"/>
        </w:rPr>
        <w:t>4.  Choose PDF — a printable table, or on some headers a full-page PDF of the dashboard.</w:t>
      </w:r>
    </w:p>
    <w:p>
      <w:pPr>
        <w:spacing w:after="60" w:before="0" w:line="269" w:lineRule="auto"/>
        <w:ind w:left="425" w:hanging="227"/>
      </w:pPr>
      <w:r>
        <w:rPr>
          <w:rFonts w:ascii="Calibri" w:hAnsi="Calibri" w:eastAsia="Calibri"/>
          <w:b w:val="0"/>
          <w:i w:val="0"/>
          <w:color w:val="1E293B"/>
          <w:sz w:val="22"/>
        </w:rPr>
        <w:t>5.  Find the file in your browser’s Downloads folder. The file name is derived from the table or chart title.</w:t>
      </w:r>
    </w:p>
    <w:p>
      <w:pPr>
        <w:pStyle w:val="Heading2"/>
      </w:pPr>
      <w:r>
        <w:t>6.7 Search inside a module</w:t>
      </w:r>
    </w:p>
    <w:p>
      <w:pPr>
        <w:spacing w:after="160" w:before="0" w:line="276" w:lineRule="auto"/>
        <w:jc w:val="both"/>
        <w:widowControl w:val="true"/>
      </w:pPr>
      <w:r>
        <w:rPr>
          <w:rFonts w:ascii="Calibri" w:hAnsi="Calibri" w:eastAsia="Calibri"/>
          <w:b w:val="0"/>
          <w:i w:val="0"/>
          <w:color w:val="1E293B"/>
          <w:sz w:val="22"/>
        </w:rPr>
        <w:t>The filter-bar search is not the same as the green-bar “Search dashboards” box. Module search looks inside the data: case IDs, patient names, hospital names, card numbers, registration IDs, and similar keys. It is case-insensitive and matches partial text. Combine it with drop-down filters when you are hunting for one hospital in one district.</w:t>
      </w:r>
    </w:p>
    <w:p>
      <w:pPr>
        <w:pStyle w:val="Heading1"/>
      </w:pPr>
      <w:r>
        <w:t>7. Overview Dashboard</w:t>
      </w:r>
    </w:p>
    <w:p>
      <w:pPr>
        <w:pStyle w:val="Heading2"/>
      </w:pPr>
      <w:r>
        <w:t>7.1 Purpose</w:t>
      </w:r>
    </w:p>
    <w:p>
      <w:pPr>
        <w:spacing w:after="160" w:before="0" w:line="276" w:lineRule="auto"/>
        <w:jc w:val="both"/>
        <w:widowControl w:val="true"/>
      </w:pPr>
      <w:r>
        <w:rPr>
          <w:rFonts w:ascii="Calibri" w:hAnsi="Calibri" w:eastAsia="Calibri"/>
          <w:b w:val="0"/>
          <w:i w:val="0"/>
          <w:color w:val="1E293B"/>
          <w:sz w:val="22"/>
        </w:rPr>
        <w:t>Overview is the executive home page (route: /dashboard). State and Super Administrators land here (State Admin) or can open it from the first sidebar item. It answers: how large is the programme right now across claims, beneficiaries, hospitals, fraud, patients, training, workflow, and card printing?</w:t>
      </w:r>
    </w:p>
    <w:p>
      <w:pPr>
        <w:pStyle w:val="Heading2"/>
      </w:pPr>
      <w:r>
        <w:t>7.2 Who uses it</w:t>
      </w:r>
    </w:p>
    <w:p>
      <w:pPr>
        <w:spacing w:after="160" w:before="0" w:line="276" w:lineRule="auto"/>
        <w:jc w:val="both"/>
        <w:widowControl w:val="true"/>
      </w:pPr>
      <w:r>
        <w:rPr>
          <w:rFonts w:ascii="Calibri" w:hAnsi="Calibri" w:eastAsia="Calibri"/>
          <w:b w:val="0"/>
          <w:i w:val="0"/>
          <w:color w:val="1E293B"/>
          <w:sz w:val="22"/>
        </w:rPr>
        <w:t>State Administrator (default home), Super Administrator, and any role that has Overview in the sidebar. BIS, MP, and UMP specialist roles do not see this item.</w:t>
      </w:r>
    </w:p>
    <w:p>
      <w:pPr>
        <w:pStyle w:val="Heading2"/>
      </w:pPr>
      <w:r>
        <w:t>7.3 How to open it</w:t>
      </w:r>
    </w:p>
    <w:p>
      <w:pPr>
        <w:spacing w:after="60" w:before="0" w:line="269" w:lineRule="auto"/>
        <w:ind w:left="425" w:hanging="227"/>
      </w:pPr>
      <w:r>
        <w:rPr>
          <w:rFonts w:ascii="Calibri" w:hAnsi="Calibri" w:eastAsia="Calibri"/>
          <w:b w:val="0"/>
          <w:i w:val="0"/>
          <w:color w:val="1E293B"/>
          <w:sz w:val="22"/>
        </w:rPr>
        <w:t>1.  Sign in as State Administrator (or Super Administrator).</w:t>
      </w:r>
    </w:p>
    <w:p>
      <w:pPr>
        <w:spacing w:after="60" w:before="0" w:line="269" w:lineRule="auto"/>
        <w:ind w:left="425" w:hanging="227"/>
      </w:pPr>
      <w:r>
        <w:rPr>
          <w:rFonts w:ascii="Calibri" w:hAnsi="Calibri" w:eastAsia="Calibri"/>
          <w:b w:val="0"/>
          <w:i w:val="0"/>
          <w:color w:val="1E293B"/>
          <w:sz w:val="22"/>
        </w:rPr>
        <w:t>2.  Click Overview in the sidebar, or wait — State Admin is taken here automatically after Sign In.</w:t>
      </w:r>
    </w:p>
    <w:p>
      <w:pPr>
        <w:pStyle w:val="Heading2"/>
      </w:pPr>
      <w:r>
        <w:t>7.4 What you will see</w:t>
      </w:r>
    </w:p>
    <w:p>
      <w:pPr>
        <w:spacing w:after="160" w:before="0" w:line="276" w:lineRule="auto"/>
        <w:jc w:val="both"/>
        <w:widowControl w:val="true"/>
      </w:pPr>
      <w:r>
        <w:rPr>
          <w:rFonts w:ascii="Calibri" w:hAnsi="Calibri" w:eastAsia="Calibri"/>
          <w:b w:val="0"/>
          <w:i w:val="0"/>
          <w:color w:val="1E293B"/>
          <w:sz w:val="22"/>
        </w:rPr>
        <w:t>When the API is connected:</w:t>
      </w:r>
    </w:p>
    <w:p>
      <w:pPr>
        <w:spacing w:after="60" w:before="0" w:line="269" w:lineRule="auto"/>
        <w:ind w:left="425" w:hanging="227"/>
      </w:pPr>
      <w:r>
        <w:rPr>
          <w:rFonts w:ascii="Calibri" w:hAnsi="Calibri" w:eastAsia="Calibri"/>
          <w:b w:val="0"/>
          <w:i w:val="0"/>
          <w:color w:val="1E293B"/>
          <w:sz w:val="22"/>
        </w:rPr>
        <w:t>•  KPI row — eight headline tiles drawn from the connected modules: Claims, Beneficiaries, Hospitals, Fraud Cases, Patients, LMS Users, Workflow Users, Card Printing. Each tile is clickable.</w:t>
      </w:r>
    </w:p>
    <w:p>
      <w:pPr>
        <w:spacing w:after="60" w:before="0" w:line="269" w:lineRule="auto"/>
        <w:ind w:left="425" w:hanging="227"/>
      </w:pPr>
      <w:r>
        <w:rPr>
          <w:rFonts w:ascii="Calibri" w:hAnsi="Calibri" w:eastAsia="Calibri"/>
          <w:b w:val="0"/>
          <w:i w:val="0"/>
          <w:color w:val="1E293B"/>
          <w:sz w:val="22"/>
        </w:rPr>
        <w:t>•  Claim Status Distribution — donut of claim lifecycle / status mix.</w:t>
      </w:r>
    </w:p>
    <w:p>
      <w:pPr>
        <w:spacing w:after="60" w:before="0" w:line="269" w:lineRule="auto"/>
        <w:ind w:left="425" w:hanging="227"/>
      </w:pPr>
      <w:r>
        <w:rPr>
          <w:rFonts w:ascii="Calibri" w:hAnsi="Calibri" w:eastAsia="Calibri"/>
          <w:b w:val="0"/>
          <w:i w:val="0"/>
          <w:color w:val="1E293B"/>
          <w:sz w:val="22"/>
        </w:rPr>
        <w:t>•  Case Type Distribution — donut (for example MP versus portability / case type).</w:t>
      </w:r>
    </w:p>
    <w:p>
      <w:pPr>
        <w:spacing w:after="60" w:before="0" w:line="269" w:lineRule="auto"/>
        <w:ind w:left="425" w:hanging="227"/>
      </w:pPr>
      <w:r>
        <w:rPr>
          <w:rFonts w:ascii="Calibri" w:hAnsi="Calibri" w:eastAsia="Calibri"/>
          <w:b w:val="0"/>
          <w:i w:val="0"/>
          <w:color w:val="1E293B"/>
          <w:sz w:val="22"/>
        </w:rPr>
        <w:t>•  Top Districts by Claim Volume — horizontal bars.</w:t>
      </w:r>
    </w:p>
    <w:p>
      <w:pPr>
        <w:spacing w:after="60" w:before="0" w:line="269" w:lineRule="auto"/>
        <w:ind w:left="425" w:hanging="227"/>
      </w:pPr>
      <w:r>
        <w:rPr>
          <w:rFonts w:ascii="Calibri" w:hAnsi="Calibri" w:eastAsia="Calibri"/>
          <w:b w:val="0"/>
          <w:i w:val="0"/>
          <w:color w:val="1E293B"/>
          <w:sz w:val="22"/>
        </w:rPr>
        <w:t>•  Hospitals by Type — donut of public / private / other.</w:t>
      </w:r>
    </w:p>
    <w:p>
      <w:pPr>
        <w:spacing w:after="60" w:before="0" w:line="269" w:lineRule="auto"/>
        <w:ind w:left="425" w:hanging="227"/>
      </w:pPr>
      <w:r>
        <w:rPr>
          <w:rFonts w:ascii="Calibri" w:hAnsi="Calibri" w:eastAsia="Calibri"/>
          <w:b w:val="0"/>
          <w:i w:val="0"/>
          <w:color w:val="1E293B"/>
          <w:sz w:val="22"/>
        </w:rPr>
        <w:t>•  Claims Volume Trend — monthly line of claims initiated.</w:t>
      </w:r>
    </w:p>
    <w:p>
      <w:pPr>
        <w:spacing w:after="60" w:before="0" w:line="269" w:lineRule="auto"/>
        <w:ind w:left="425" w:hanging="227"/>
      </w:pPr>
      <w:r>
        <w:rPr>
          <w:rFonts w:ascii="Calibri" w:hAnsi="Calibri" w:eastAsia="Calibri"/>
          <w:b w:val="0"/>
          <w:i w:val="0"/>
          <w:color w:val="1E293B"/>
          <w:sz w:val="22"/>
        </w:rPr>
        <w:t>•  Claims Amount Trend — monthly line of amount in ₹ Cr.</w:t>
      </w:r>
    </w:p>
    <w:p>
      <w:pPr>
        <w:spacing w:after="60" w:before="0" w:line="269" w:lineRule="auto"/>
        <w:ind w:left="425" w:hanging="227"/>
      </w:pPr>
      <w:r>
        <w:rPr>
          <w:rFonts w:ascii="Calibri" w:hAnsi="Calibri" w:eastAsia="Calibri"/>
          <w:b w:val="0"/>
          <w:i w:val="0"/>
          <w:color w:val="1E293B"/>
          <w:sz w:val="22"/>
        </w:rPr>
        <w:t>•  Hospitals table — appears after you click the Hospitals KPI; lists unique hospitals with name, district, type, facility ID, status, empanelment date, beds, quality certification, and contact fields.</w:t>
      </w:r>
    </w:p>
    <w:p>
      <w:pPr>
        <w:pStyle w:val="Heading2"/>
      </w:pPr>
      <w:r>
        <w:t>7.5 How to work with Overview</w:t>
      </w:r>
    </w:p>
    <w:p>
      <w:pPr>
        <w:spacing w:after="60" w:before="0" w:line="269" w:lineRule="auto"/>
        <w:ind w:left="425" w:hanging="227"/>
      </w:pPr>
      <w:r>
        <w:rPr>
          <w:rFonts w:ascii="Calibri" w:hAnsi="Calibri" w:eastAsia="Calibri"/>
          <w:b w:val="0"/>
          <w:i w:val="0"/>
          <w:color w:val="1E293B"/>
          <w:sz w:val="22"/>
        </w:rPr>
        <w:t>1.  Read the KPI row for a one-minute briefing.</w:t>
      </w:r>
    </w:p>
    <w:p>
      <w:pPr>
        <w:spacing w:after="60" w:before="0" w:line="269" w:lineRule="auto"/>
        <w:ind w:left="425" w:hanging="227"/>
      </w:pPr>
      <w:r>
        <w:rPr>
          <w:rFonts w:ascii="Calibri" w:hAnsi="Calibri" w:eastAsia="Calibri"/>
          <w:b w:val="0"/>
          <w:i w:val="0"/>
          <w:color w:val="1E293B"/>
          <w:sz w:val="22"/>
        </w:rPr>
        <w:t>2.  Click any KPI except Hospitals to open a detail list for that metric.</w:t>
      </w:r>
    </w:p>
    <w:p>
      <w:pPr>
        <w:spacing w:after="60" w:before="0" w:line="269" w:lineRule="auto"/>
        <w:ind w:left="425" w:hanging="227"/>
      </w:pPr>
      <w:r>
        <w:rPr>
          <w:rFonts w:ascii="Calibri" w:hAnsi="Calibri" w:eastAsia="Calibri"/>
          <w:b w:val="0"/>
          <w:i w:val="0"/>
          <w:color w:val="1E293B"/>
          <w:sz w:val="22"/>
        </w:rPr>
        <w:t>3.  Click Hospitals to load the unique hospital register on the page and in the detail window. Scroll to the table if you want to browse without the modal.</w:t>
      </w:r>
    </w:p>
    <w:p>
      <w:pPr>
        <w:spacing w:after="60" w:before="0" w:line="269" w:lineRule="auto"/>
        <w:ind w:left="425" w:hanging="227"/>
      </w:pPr>
      <w:r>
        <w:rPr>
          <w:rFonts w:ascii="Calibri" w:hAnsi="Calibri" w:eastAsia="Calibri"/>
          <w:b w:val="0"/>
          <w:i w:val="0"/>
          <w:color w:val="1E293B"/>
          <w:sz w:val="22"/>
        </w:rPr>
        <w:t>4.  Click a pie slice or a district bar to inspect the underlying claim (or hospital) rows.</w:t>
      </w:r>
    </w:p>
    <w:p>
      <w:pPr>
        <w:spacing w:after="60" w:before="0" w:line="269" w:lineRule="auto"/>
        <w:ind w:left="425" w:hanging="227"/>
      </w:pPr>
      <w:r>
        <w:rPr>
          <w:rFonts w:ascii="Calibri" w:hAnsi="Calibri" w:eastAsia="Calibri"/>
          <w:b w:val="0"/>
          <w:i w:val="0"/>
          <w:color w:val="1E293B"/>
          <w:sz w:val="22"/>
        </w:rPr>
        <w:t>5.  Use chart Export if you need the briefing numbers in Excel for a meeting note.</w:t>
      </w:r>
    </w:p>
    <w:p>
      <w:pPr>
        <w:spacing w:after="60" w:before="0" w:line="269" w:lineRule="auto"/>
        <w:ind w:left="425" w:hanging="227"/>
      </w:pPr>
      <w:r>
        <w:rPr>
          <w:rFonts w:ascii="Calibri" w:hAnsi="Calibri" w:eastAsia="Calibri"/>
          <w:b w:val="0"/>
          <w:i w:val="0"/>
          <w:color w:val="1E293B"/>
          <w:sz w:val="22"/>
        </w:rPr>
        <w:t>6.  When you need operational depth, leave Overview and open the matching MP or BIS page from the sidebar. Overview is a summary, not a substitute for the Claim Status Dashboard or SAFU.</w:t>
      </w:r>
    </w:p>
    <w:p>
      <w:pPr>
        <w:pStyle w:val="Heading2"/>
      </w:pPr>
      <w:r>
        <w:t>7.6 Filters on Overview</w:t>
      </w:r>
    </w:p>
    <w:p>
      <w:pPr>
        <w:spacing w:after="160" w:before="0" w:line="276" w:lineRule="auto"/>
        <w:jc w:val="both"/>
        <w:widowControl w:val="true"/>
      </w:pPr>
      <w:r>
        <w:rPr>
          <w:rFonts w:ascii="Calibri" w:hAnsi="Calibri" w:eastAsia="Calibri"/>
          <w:b w:val="0"/>
          <w:i w:val="0"/>
          <w:color w:val="1E293B"/>
          <w:sz w:val="22"/>
        </w:rPr>
        <w:t>Overview can be narrowed by Division, District, From Date, and To Date when the global filter bar is shown. Several operational pages replace that bar with their own filters; Overview remains the place for a statewide snapshot.</w:t>
      </w:r>
    </w:p>
    <w:p>
      <w:pPr>
        <w:pStyle w:val="Heading1"/>
      </w:pPr>
      <w:r>
        <w:t>8. BIS — Card Printing Status</w:t>
      </w:r>
    </w:p>
    <w:p>
      <w:pPr>
        <w:pStyle w:val="Heading2"/>
      </w:pPr>
      <w:r>
        <w:t>8.1 Purpose</w:t>
      </w:r>
    </w:p>
    <w:p>
      <w:pPr>
        <w:spacing w:after="160" w:before="0" w:line="276" w:lineRule="auto"/>
        <w:jc w:val="both"/>
        <w:widowControl w:val="true"/>
      </w:pPr>
      <w:r>
        <w:rPr>
          <w:rFonts w:ascii="Calibri" w:hAnsi="Calibri" w:eastAsia="Calibri"/>
          <w:b w:val="0"/>
          <w:i w:val="0"/>
          <w:color w:val="1E293B"/>
          <w:sz w:val="22"/>
        </w:rPr>
        <w:t>This is the Beneficiary Identification System view of Golden Card production. It tells BIS and SHA how many cards sit in each print-lifecycle status, how urban and rural cards compare, and which districts have the most cards, with a row-level register you can search and export.</w:t>
      </w:r>
    </w:p>
    <w:p>
      <w:pPr>
        <w:spacing w:after="160" w:before="0" w:line="276" w:lineRule="auto"/>
        <w:jc w:val="both"/>
        <w:widowControl w:val="true"/>
      </w:pPr>
      <w:r>
        <w:rPr>
          <w:rFonts w:ascii="Calibri" w:hAnsi="Calibri" w:eastAsia="Calibri"/>
          <w:b w:val="0"/>
          <w:i w:val="0"/>
          <w:color w:val="1E293B"/>
          <w:sz w:val="22"/>
        </w:rPr>
        <w:t>Menu path: BIS — Card Printing → Card Printing Status. Address: /dashboard/bis/card-printing. Data: BIS card printing status (bis_raw.t_card_printing_status).</w:t>
      </w:r>
    </w:p>
    <w:p>
      <w:pPr>
        <w:pStyle w:val="Heading2"/>
      </w:pPr>
      <w:r>
        <w:t>8.2 How to open it</w:t>
      </w:r>
    </w:p>
    <w:p>
      <w:pPr>
        <w:spacing w:after="60" w:before="0" w:line="269" w:lineRule="auto"/>
        <w:ind w:left="425" w:hanging="227"/>
      </w:pPr>
      <w:r>
        <w:rPr>
          <w:rFonts w:ascii="Calibri" w:hAnsi="Calibri" w:eastAsia="Calibri"/>
          <w:b w:val="0"/>
          <w:i w:val="0"/>
          <w:color w:val="1E293B"/>
          <w:sz w:val="22"/>
        </w:rPr>
        <w:t>1.  Sign in as BIS Operator (you arrive here automatically), or as State / Super Admin and open the BIS group.</w:t>
      </w:r>
    </w:p>
    <w:p>
      <w:pPr>
        <w:spacing w:after="60" w:before="0" w:line="269" w:lineRule="auto"/>
        <w:ind w:left="425" w:hanging="227"/>
      </w:pPr>
      <w:r>
        <w:rPr>
          <w:rFonts w:ascii="Calibri" w:hAnsi="Calibri" w:eastAsia="Calibri"/>
          <w:b w:val="0"/>
          <w:i w:val="0"/>
          <w:color w:val="1E293B"/>
          <w:sz w:val="22"/>
        </w:rPr>
        <w:t>2.  Click Card Printing Status.</w:t>
      </w:r>
    </w:p>
    <w:p>
      <w:pPr>
        <w:pStyle w:val="Heading2"/>
      </w:pPr>
      <w:r>
        <w:t>8.3 Filters</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Filter</w:t>
            </w:r>
          </w:p>
        </w:tc>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Meaning</w:t>
            </w:r>
          </w:p>
        </w:tc>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Typical use</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Division</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SHA administrative division</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Limit the register to one cluster of districts</w:t>
            </w:r>
          </w:p>
        </w:tc>
      </w:tr>
      <w:tr>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District</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Card holder district</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Monitor one collectorate</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Card Print Status</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Where the card is in the print chain</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Find pending versus delivered work</w:t>
            </w:r>
          </w:p>
        </w:tc>
      </w:tr>
      <w:tr>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Urban / Rural</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Area type on the card record</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Compare outreach</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Enroll From / Enroll To</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Beneficiary enrolment date</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A campaign window or a month</w:t>
            </w:r>
          </w:p>
        </w:tc>
      </w:tr>
      <w:tr>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Search</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Card no., Ben ID, family ID, name, district, status, source</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Find one family or one card</w:t>
            </w:r>
          </w:p>
        </w:tc>
      </w:tr>
    </w:tbl>
    <w:p/>
    <w:p>
      <w:pPr>
        <w:spacing w:after="160" w:before="0" w:line="276" w:lineRule="auto"/>
        <w:jc w:val="both"/>
        <w:widowControl w:val="true"/>
      </w:pPr>
      <w:r>
        <w:rPr>
          <w:rFonts w:ascii="Calibri" w:hAnsi="Calibri" w:eastAsia="Calibri"/>
          <w:b w:val="0"/>
          <w:i w:val="0"/>
          <w:color w:val="1E293B"/>
          <w:sz w:val="22"/>
        </w:rPr>
        <w:t>Card Print Status values you can select include: Approved, Marked for Download, Downloaded, Distributed, Printed, Delivered (plus All Print Status).</w:t>
      </w:r>
    </w:p>
    <w:p>
      <w:pPr>
        <w:pStyle w:val="Heading2"/>
      </w:pPr>
      <w:r>
        <w:t>8.4 KPIs, charts, and table</w:t>
      </w:r>
    </w:p>
    <w:p>
      <w:pPr>
        <w:spacing w:after="160" w:before="0" w:line="276" w:lineRule="auto"/>
        <w:jc w:val="both"/>
        <w:widowControl w:val="true"/>
      </w:pPr>
      <w:r>
        <w:rPr>
          <w:rFonts w:ascii="Calibri" w:hAnsi="Calibri" w:eastAsia="Calibri"/>
          <w:b w:val="0"/>
          <w:i w:val="0"/>
          <w:color w:val="1E293B"/>
          <w:sz w:val="22"/>
        </w:rPr>
        <w:t>KPI tiles summarise the filtered set (totals and status buckets such as printed, delivered, pending). Charts are:</w:t>
      </w:r>
    </w:p>
    <w:p>
      <w:pPr>
        <w:spacing w:after="60" w:before="0" w:line="269" w:lineRule="auto"/>
        <w:ind w:left="425" w:hanging="227"/>
      </w:pPr>
      <w:r>
        <w:rPr>
          <w:rFonts w:ascii="Calibri" w:hAnsi="Calibri" w:eastAsia="Calibri"/>
          <w:b w:val="0"/>
          <w:i w:val="0"/>
          <w:color w:val="1E293B"/>
          <w:sz w:val="22"/>
        </w:rPr>
        <w:t>•  Card Print Status — pie of the lifecycle mix.</w:t>
      </w:r>
    </w:p>
    <w:p>
      <w:pPr>
        <w:spacing w:after="60" w:before="0" w:line="269" w:lineRule="auto"/>
        <w:ind w:left="425" w:hanging="227"/>
      </w:pPr>
      <w:r>
        <w:rPr>
          <w:rFonts w:ascii="Calibri" w:hAnsi="Calibri" w:eastAsia="Calibri"/>
          <w:b w:val="0"/>
          <w:i w:val="0"/>
          <w:color w:val="1E293B"/>
          <w:sz w:val="22"/>
        </w:rPr>
        <w:t>•  Urban vs Rural — pie or comparison of area type.</w:t>
      </w:r>
    </w:p>
    <w:p>
      <w:pPr>
        <w:spacing w:after="60" w:before="0" w:line="269" w:lineRule="auto"/>
        <w:ind w:left="425" w:hanging="227"/>
      </w:pPr>
      <w:r>
        <w:rPr>
          <w:rFonts w:ascii="Calibri" w:hAnsi="Calibri" w:eastAsia="Calibri"/>
          <w:b w:val="0"/>
          <w:i w:val="0"/>
          <w:color w:val="1E293B"/>
          <w:sz w:val="22"/>
        </w:rPr>
        <w:t>•  Cards by District — ranked bars.</w:t>
      </w:r>
    </w:p>
    <w:p>
      <w:pPr>
        <w:spacing w:after="160" w:before="0" w:line="276" w:lineRule="auto"/>
        <w:jc w:val="both"/>
        <w:widowControl w:val="true"/>
      </w:pPr>
      <w:r>
        <w:rPr>
          <w:rFonts w:ascii="Calibri" w:hAnsi="Calibri" w:eastAsia="Calibri"/>
          <w:b w:val="0"/>
          <w:i w:val="0"/>
          <w:color w:val="1E293B"/>
          <w:sz w:val="22"/>
        </w:rPr>
        <w:t>The register columns you will use most often:</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Column</w:t>
            </w:r>
          </w:p>
        </w:tc>
        <w:tc>
          <w:tcPr>
            <w:tcW w:type="dxa" w:w="4819"/>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Meaning</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Card No.</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Golden Card number</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Ben ID / Family ID</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Beneficiary and family identifiers</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Name</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Name printed on the card</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District / Sub-District</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Geography</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Urban / Rural</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Area flag</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Gender</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Card gender</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ABHA</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ABHA number when present</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Enroll / Approved / Generated / Printed / Distributed / Delivered dates</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Lifecycle timestamps</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Status</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Current print status</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Source</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Source system / type</w:t>
            </w:r>
          </w:p>
        </w:tc>
      </w:tr>
    </w:tbl>
    <w:p/>
    <w:p>
      <w:pPr>
        <w:pStyle w:val="Heading2"/>
      </w:pPr>
      <w:r>
        <w:t>8.5 Typical tasks</w:t>
      </w:r>
    </w:p>
    <w:p>
      <w:pPr>
        <w:pStyle w:val="Heading3"/>
      </w:pPr>
      <w:r>
        <w:t>See how many cards are still waiting to be printed in Indore</w:t>
      </w:r>
    </w:p>
    <w:p>
      <w:pPr>
        <w:spacing w:after="60" w:before="0" w:line="269" w:lineRule="auto"/>
        <w:ind w:left="425" w:hanging="227"/>
      </w:pPr>
      <w:r>
        <w:rPr>
          <w:rFonts w:ascii="Calibri" w:hAnsi="Calibri" w:eastAsia="Calibri"/>
          <w:b w:val="0"/>
          <w:i w:val="0"/>
          <w:color w:val="1E293B"/>
          <w:sz w:val="22"/>
        </w:rPr>
        <w:t>1.  Set Division to Indore (district list narrows).</w:t>
      </w:r>
    </w:p>
    <w:p>
      <w:pPr>
        <w:spacing w:after="60" w:before="0" w:line="269" w:lineRule="auto"/>
        <w:ind w:left="425" w:hanging="227"/>
      </w:pPr>
      <w:r>
        <w:rPr>
          <w:rFonts w:ascii="Calibri" w:hAnsi="Calibri" w:eastAsia="Calibri"/>
          <w:b w:val="0"/>
          <w:i w:val="0"/>
          <w:color w:val="1E293B"/>
          <w:sz w:val="22"/>
        </w:rPr>
        <w:t>2.  Set Card Print Status to the pending / not-yet-printed value you are tracking (or leave All and read the pie).</w:t>
      </w:r>
    </w:p>
    <w:p>
      <w:pPr>
        <w:spacing w:after="60" w:before="0" w:line="269" w:lineRule="auto"/>
        <w:ind w:left="425" w:hanging="227"/>
      </w:pPr>
      <w:r>
        <w:rPr>
          <w:rFonts w:ascii="Calibri" w:hAnsi="Calibri" w:eastAsia="Calibri"/>
          <w:b w:val="0"/>
          <w:i w:val="0"/>
          <w:color w:val="1E293B"/>
          <w:sz w:val="22"/>
        </w:rPr>
        <w:t>3.  Read the KPI tiles and the Card Print Status chart.</w:t>
      </w:r>
    </w:p>
    <w:p>
      <w:pPr>
        <w:spacing w:after="60" w:before="0" w:line="269" w:lineRule="auto"/>
        <w:ind w:left="425" w:hanging="227"/>
      </w:pPr>
      <w:r>
        <w:rPr>
          <w:rFonts w:ascii="Calibri" w:hAnsi="Calibri" w:eastAsia="Calibri"/>
          <w:b w:val="0"/>
          <w:i w:val="0"/>
          <w:color w:val="1E293B"/>
          <w:sz w:val="22"/>
        </w:rPr>
        <w:t>4.  Export the table if field teams need a working list.</w:t>
      </w:r>
    </w:p>
    <w:p>
      <w:pPr>
        <w:pStyle w:val="Heading3"/>
      </w:pPr>
      <w:r>
        <w:t>Find one card</w:t>
      </w:r>
    </w:p>
    <w:p>
      <w:pPr>
        <w:spacing w:after="60" w:before="0" w:line="269" w:lineRule="auto"/>
        <w:ind w:left="425" w:hanging="227"/>
      </w:pPr>
      <w:r>
        <w:rPr>
          <w:rFonts w:ascii="Calibri" w:hAnsi="Calibri" w:eastAsia="Calibri"/>
          <w:b w:val="0"/>
          <w:i w:val="0"/>
          <w:color w:val="1E293B"/>
          <w:sz w:val="22"/>
        </w:rPr>
        <w:t>1.  Type the card number or beneficiary name in Search.</w:t>
      </w:r>
    </w:p>
    <w:p>
      <w:pPr>
        <w:spacing w:after="60" w:before="0" w:line="269" w:lineRule="auto"/>
        <w:ind w:left="425" w:hanging="227"/>
      </w:pPr>
      <w:r>
        <w:rPr>
          <w:rFonts w:ascii="Calibri" w:hAnsi="Calibri" w:eastAsia="Calibri"/>
          <w:b w:val="0"/>
          <w:i w:val="0"/>
          <w:color w:val="1E293B"/>
          <w:sz w:val="22"/>
        </w:rPr>
        <w:t>2.  Click the row to open every date and status field.</w:t>
      </w:r>
    </w:p>
    <w:p>
      <w:pPr>
        <w:spacing w:after="60" w:before="0" w:line="269" w:lineRule="auto"/>
        <w:ind w:left="425" w:hanging="227"/>
      </w:pPr>
      <w:r>
        <w:rPr>
          <w:rFonts w:ascii="Calibri" w:hAnsi="Calibri" w:eastAsia="Calibri"/>
          <w:b w:val="0"/>
          <w:i w:val="0"/>
          <w:color w:val="1E293B"/>
          <w:sz w:val="22"/>
        </w:rPr>
        <w:t>3.  If nothing appears, clear filters — a leftover district filter can hide the card.</w:t>
      </w:r>
    </w:p>
    <w:p>
      <w:pPr>
        <w:pStyle w:val="Heading1"/>
      </w:pPr>
      <w:r>
        <w:t>9. Madhya Pradesh — Claim Status Dashboard</w:t>
      </w:r>
    </w:p>
    <w:p>
      <w:pPr>
        <w:pStyle w:val="Heading2"/>
      </w:pPr>
      <w:r>
        <w:t>9.1 Purpose</w:t>
      </w:r>
    </w:p>
    <w:p>
      <w:pPr>
        <w:spacing w:after="160" w:before="0" w:line="276" w:lineRule="auto"/>
        <w:jc w:val="both"/>
        <w:widowControl w:val="true"/>
      </w:pPr>
      <w:r>
        <w:rPr>
          <w:rFonts w:ascii="Calibri" w:hAnsi="Calibri" w:eastAsia="Calibri"/>
          <w:b w:val="0"/>
          <w:i w:val="0"/>
          <w:color w:val="1E293B"/>
          <w:sz w:val="22"/>
        </w:rPr>
        <w:t>This is the main TMS (Transaction Management System) claims workspace. It is built around the Master Report TMS 2.0 / FRS claim lifecycle: pre-auth, initiation, rejection/closure, paid, ready for payment, and under-process at Hospital, ISA, CRC, MAC, and SAFU &amp; AFO. It also shows payment transactions from the payment details table.</w:t>
      </w:r>
    </w:p>
    <w:p>
      <w:pPr>
        <w:spacing w:after="160" w:before="0" w:line="276" w:lineRule="auto"/>
        <w:jc w:val="both"/>
        <w:widowControl w:val="true"/>
      </w:pPr>
      <w:r>
        <w:rPr>
          <w:rFonts w:ascii="Calibri" w:hAnsi="Calibri" w:eastAsia="Calibri"/>
          <w:b w:val="0"/>
          <w:i w:val="0"/>
          <w:color w:val="1E293B"/>
          <w:sz w:val="22"/>
        </w:rPr>
        <w:t>Menu path: Madhya Pradesh (dmart_mp) → Claim Status Dashboard. Address: /dashboard/mp/claims-payments. Default home for the Madhya Pradesh Analyst. Data: dmart_mp.claim_paid_excel_t (and related claim view) plus dmart_mp.payment_dtls.</w:t>
      </w:r>
    </w:p>
    <w:p>
      <w:pPr>
        <w:pStyle w:val="Heading2"/>
      </w:pPr>
      <w:r>
        <w:t>9.2 How to open it</w:t>
      </w:r>
    </w:p>
    <w:p>
      <w:pPr>
        <w:spacing w:after="60" w:before="0" w:line="269" w:lineRule="auto"/>
        <w:ind w:left="425" w:hanging="227"/>
      </w:pPr>
      <w:r>
        <w:rPr>
          <w:rFonts w:ascii="Calibri" w:hAnsi="Calibri" w:eastAsia="Calibri"/>
          <w:b w:val="0"/>
          <w:i w:val="0"/>
          <w:color w:val="1E293B"/>
          <w:sz w:val="22"/>
        </w:rPr>
        <w:t>1.  Sign in as Madhya Pradesh Analyst (automatic), or open Claim Status Dashboard from the MP group.</w:t>
      </w:r>
    </w:p>
    <w:p>
      <w:pPr>
        <w:spacing w:after="60" w:before="0" w:line="269" w:lineRule="auto"/>
        <w:ind w:left="425" w:hanging="227"/>
      </w:pPr>
      <w:r>
        <w:rPr>
          <w:rFonts w:ascii="Calibri" w:hAnsi="Calibri" w:eastAsia="Calibri"/>
          <w:b w:val="0"/>
          <w:i w:val="0"/>
          <w:color w:val="1E293B"/>
          <w:sz w:val="22"/>
        </w:rPr>
        <w:t>2.  Wait for KPIs and charts to load. If you see the backend-offline banner, the numbers are not live.</w:t>
      </w:r>
    </w:p>
    <w:p>
      <w:pPr>
        <w:pStyle w:val="Heading2"/>
      </w:pPr>
      <w:r>
        <w:t>9.3 Claim filters (FRS master-report filters)</w:t>
      </w:r>
    </w:p>
    <w:p>
      <w:pPr>
        <w:spacing w:after="160" w:before="0" w:line="276" w:lineRule="auto"/>
        <w:jc w:val="both"/>
        <w:widowControl w:val="true"/>
      </w:pPr>
      <w:r>
        <w:rPr>
          <w:rFonts w:ascii="Calibri" w:hAnsi="Calibri" w:eastAsia="Calibri"/>
          <w:b w:val="0"/>
          <w:i w:val="0"/>
          <w:color w:val="1E293B"/>
          <w:sz w:val="22"/>
        </w:rPr>
        <w:t>These filters sit on both the Claim Status Dashboard and the Master Report TMS page. Geography is patient geography, not hospital division.</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Filter</w:t>
            </w:r>
          </w:p>
        </w:tc>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Options / behaviour</w:t>
            </w:r>
          </w:p>
        </w:tc>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Applies to</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State Type</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Both (MP + Portability); MP; Portability</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Whether the case is in-state or portability</w:t>
            </w:r>
          </w:p>
        </w:tc>
      </w:tr>
      <w:tr>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Division</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All, or one of the eight SHA divisions</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Patient-side division</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District</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Searchable list of patient districts</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patient_district_name</w:t>
            </w:r>
          </w:p>
        </w:tc>
      </w:tr>
      <w:tr>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Hospital Name</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Searchable list of hospitals (from live filter-options when API is up)</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hospital_name</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Hospital Type</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Both, plus Government / Private / Trust / Corporate</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Public vs private mix</w:t>
            </w:r>
          </w:p>
        </w:tc>
      </w:tr>
      <w:tr>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Date From / Date To</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Calendar</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Claim initiation date</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Reporting Period</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Normal Report; Year wise (Financial Year); Quarter wise; Month wise</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How time is bucketed in reports</w:t>
            </w:r>
          </w:p>
        </w:tc>
      </w:tr>
      <w:tr>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Specialty</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Searchable specialty / category</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category_details</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Search</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Case ID, hospital, patient, status, category, procedure, member ID</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Quick find</w:t>
            </w:r>
          </w:p>
        </w:tc>
      </w:tr>
    </w:tbl>
    <w:p/>
    <w:p>
      <w:pPr>
        <w:pStyle w:val="Heading2"/>
      </w:pPr>
      <w:r>
        <w:t>9.4 Claim lifecycle KPIs</w:t>
      </w:r>
    </w:p>
    <w:p>
      <w:pPr>
        <w:spacing w:after="160" w:before="0" w:line="276" w:lineRule="auto"/>
        <w:jc w:val="both"/>
        <w:widowControl w:val="true"/>
      </w:pPr>
      <w:r>
        <w:rPr>
          <w:rFonts w:ascii="Calibri" w:hAnsi="Calibri" w:eastAsia="Calibri"/>
          <w:b w:val="0"/>
          <w:i w:val="0"/>
          <w:color w:val="1E293B"/>
          <w:sz w:val="22"/>
        </w:rPr>
        <w:t>The dashboard shows the FRS KPI heads. Each head has a count. Paid and Ready for Payment also carry initiated and approved amounts in crore rupees on the master reports. Clicking a KPI filters the detail list to cases in that bucket.</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KPI</w:t>
            </w:r>
          </w:p>
        </w:tc>
        <w:tc>
          <w:tcPr>
            <w:tcW w:type="dxa" w:w="4819"/>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What it represents</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Pre-auth Initiated</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Cases that have entered pre-authorisation</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Claims Initiated</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Claims that have been initiated</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Claim Rejected/Closed</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Rejected or closed claims</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Claims Paid</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Payment accomplished / claim paid (not rejected)</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Claims Ready for Payment</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Approved and waiting for payment</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Under Process at Hospital</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Still with the hospital</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Under Process at ISA</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With the Implementation Support Agency / related trust desks</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Under Process at CRC</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Claim Review Committee</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Under Process at MAC</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Medical Audit Committee</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Under Process at SAFU &amp; AFO</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Special Anti-Fraud Unit / Anti-Fraud Officer</w:t>
            </w:r>
          </w:p>
        </w:tc>
      </w:tr>
    </w:tbl>
    <w:p/>
    <w:p>
      <w:pPr>
        <w:pStyle w:val="Heading2"/>
      </w:pPr>
      <w:r>
        <w:t>9.5 Charts on this page</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Chart</w:t>
            </w:r>
          </w:p>
        </w:tc>
        <w:tc>
          <w:tcPr>
            <w:tcW w:type="dxa" w:w="4819"/>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What it shows</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Case Type Distribution</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Mix of case types</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Claim Lifecycle Status</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The FRS KPI buckets as a pie</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State Type (MP vs Portability)</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In-state versus portability volume</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Hospital Type</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Government / private / other volumes</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Division-wise Claims</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Horizontal bars by division</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District-wise Claims</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Top 10 districts plus an Others group</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Claims Volume Trend</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Monthly initiations</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Claims Amount Trend</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Monthly initiated amount in ₹ Cr</w:t>
            </w:r>
          </w:p>
        </w:tc>
      </w:tr>
    </w:tbl>
    <w:p/>
    <w:p>
      <w:pPr>
        <w:pStyle w:val="Heading2"/>
      </w:pPr>
      <w:r>
        <w:t>9.6 Claims table</w:t>
      </w:r>
    </w:p>
    <w:p>
      <w:pPr>
        <w:spacing w:after="160" w:before="0" w:line="276" w:lineRule="auto"/>
        <w:jc w:val="both"/>
        <w:widowControl w:val="true"/>
      </w:pPr>
      <w:r>
        <w:rPr>
          <w:rFonts w:ascii="Calibri" w:hAnsi="Calibri" w:eastAsia="Calibri"/>
          <w:b w:val="0"/>
          <w:i w:val="0"/>
          <w:color w:val="1E293B"/>
          <w:sz w:val="22"/>
        </w:rPr>
        <w:t>Preferred columns (the full schema may add more; use Column chooser):</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Column</w:t>
            </w:r>
          </w:p>
        </w:tc>
        <w:tc>
          <w:tcPr>
            <w:tcW w:type="dxa" w:w="4819"/>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Meaning</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Case ID</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TMS case identifier — primary search key</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Patient</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Patient name</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Hospital</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Treating hospital</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Division / District</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Patient geography</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Case Type</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MP / portability / other type</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Specialty</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Toggle code vs descriptive data in the header</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Status</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Current case status text (mapped into the KPI buckets)</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Initiated / Paid</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Amount claimed initiated and amount paid</w:t>
            </w:r>
          </w:p>
        </w:tc>
      </w:tr>
    </w:tbl>
    <w:p/>
    <w:p>
      <w:pPr>
        <w:pStyle w:val="Heading2"/>
      </w:pPr>
      <w:r>
        <w:t>9.7 Payment details section</w:t>
      </w:r>
    </w:p>
    <w:p>
      <w:pPr>
        <w:spacing w:after="160" w:before="0" w:line="276" w:lineRule="auto"/>
        <w:jc w:val="both"/>
        <w:widowControl w:val="true"/>
      </w:pPr>
      <w:r>
        <w:rPr>
          <w:rFonts w:ascii="Calibri" w:hAnsi="Calibri" w:eastAsia="Calibri"/>
          <w:b w:val="0"/>
          <w:i w:val="0"/>
          <w:color w:val="1E293B"/>
          <w:sz w:val="22"/>
        </w:rPr>
        <w:t>Further down the same page, payment KPIs and charts describe bank-side transactions from payment_dtls: payment status (paid / rejected), payment type, bank, and a monthly payment trend. The payment table includes Case ID, payment type, bank, payment unique ID, amount, transaction date, paid flag, paid date, reject flag, payer ID, and state code. Click a payment KPI or a payment-chart slice to open those settlement rows.</w:t>
      </w:r>
    </w:p>
    <w:p>
      <w:pPr>
        <w:pStyle w:val="Heading2"/>
      </w:pPr>
      <w:r>
        <w:t>9.8 Jumping to Master Reports</w:t>
      </w:r>
    </w:p>
    <w:p>
      <w:pPr>
        <w:spacing w:after="160" w:before="0" w:line="276" w:lineRule="auto"/>
        <w:jc w:val="both"/>
        <w:widowControl w:val="true"/>
      </w:pPr>
      <w:r>
        <w:rPr>
          <w:rFonts w:ascii="Calibri" w:hAnsi="Calibri" w:eastAsia="Calibri"/>
          <w:b w:val="0"/>
          <w:i w:val="0"/>
          <w:color w:val="1E293B"/>
          <w:sz w:val="22"/>
        </w:rPr>
        <w:t>A green banner on this page states that 11 master report formats are available. Click Open Master Reports → to open the dedicated Master Report TMS page with the same filters already in mind. You can also reach that page from the sidebar (Master Report TMS) or from the Report catalogue.</w:t>
      </w:r>
    </w:p>
    <w:p>
      <w:pPr>
        <w:pStyle w:val="Heading2"/>
      </w:pPr>
      <w:r>
        <w:t>9.9 Typical tasks</w:t>
      </w:r>
    </w:p>
    <w:p>
      <w:pPr>
        <w:pStyle w:val="Heading3"/>
      </w:pPr>
      <w:r>
        <w:t>Brief a secretary on paid vs pending this month</w:t>
      </w:r>
    </w:p>
    <w:p>
      <w:pPr>
        <w:spacing w:after="60" w:before="0" w:line="269" w:lineRule="auto"/>
        <w:ind w:left="425" w:hanging="227"/>
      </w:pPr>
      <w:r>
        <w:rPr>
          <w:rFonts w:ascii="Calibri" w:hAnsi="Calibri" w:eastAsia="Calibri"/>
          <w:b w:val="0"/>
          <w:i w:val="0"/>
          <w:color w:val="1E293B"/>
          <w:sz w:val="22"/>
        </w:rPr>
        <w:t>1.  Set Date From and Date To to the month (claim initiation).</w:t>
      </w:r>
    </w:p>
    <w:p>
      <w:pPr>
        <w:spacing w:after="60" w:before="0" w:line="269" w:lineRule="auto"/>
        <w:ind w:left="425" w:hanging="227"/>
      </w:pPr>
      <w:r>
        <w:rPr>
          <w:rFonts w:ascii="Calibri" w:hAnsi="Calibri" w:eastAsia="Calibri"/>
          <w:b w:val="0"/>
          <w:i w:val="0"/>
          <w:color w:val="1E293B"/>
          <w:sz w:val="22"/>
        </w:rPr>
        <w:t>2.  Leave State Type as Both unless you must separate portability.</w:t>
      </w:r>
    </w:p>
    <w:p>
      <w:pPr>
        <w:spacing w:after="60" w:before="0" w:line="269" w:lineRule="auto"/>
        <w:ind w:left="425" w:hanging="227"/>
      </w:pPr>
      <w:r>
        <w:rPr>
          <w:rFonts w:ascii="Calibri" w:hAnsi="Calibri" w:eastAsia="Calibri"/>
          <w:b w:val="0"/>
          <w:i w:val="0"/>
          <w:color w:val="1E293B"/>
          <w:sz w:val="22"/>
        </w:rPr>
        <w:t>3.  Read Claims Paid, Ready for Payment, and the under-process KPIs.</w:t>
      </w:r>
    </w:p>
    <w:p>
      <w:pPr>
        <w:spacing w:after="60" w:before="0" w:line="269" w:lineRule="auto"/>
        <w:ind w:left="425" w:hanging="227"/>
      </w:pPr>
      <w:r>
        <w:rPr>
          <w:rFonts w:ascii="Calibri" w:hAnsi="Calibri" w:eastAsia="Calibri"/>
          <w:b w:val="0"/>
          <w:i w:val="0"/>
          <w:color w:val="1E293B"/>
          <w:sz w:val="22"/>
        </w:rPr>
        <w:t>4.  Open Claim Lifecycle Status and Claims Amount Trend for the slide.</w:t>
      </w:r>
    </w:p>
    <w:p>
      <w:pPr>
        <w:spacing w:after="60" w:before="0" w:line="269" w:lineRule="auto"/>
        <w:ind w:left="425" w:hanging="227"/>
      </w:pPr>
      <w:r>
        <w:rPr>
          <w:rFonts w:ascii="Calibri" w:hAnsi="Calibri" w:eastAsia="Calibri"/>
          <w:b w:val="0"/>
          <w:i w:val="0"/>
          <w:color w:val="1E293B"/>
          <w:sz w:val="22"/>
        </w:rPr>
        <w:t>5.  Export the KPI-driven table or the trend chart.</w:t>
      </w:r>
    </w:p>
    <w:p>
      <w:pPr>
        <w:pStyle w:val="Heading3"/>
      </w:pPr>
      <w:r>
        <w:t>Investigate one hospital</w:t>
      </w:r>
    </w:p>
    <w:p>
      <w:pPr>
        <w:spacing w:after="60" w:before="0" w:line="269" w:lineRule="auto"/>
        <w:ind w:left="425" w:hanging="227"/>
      </w:pPr>
      <w:r>
        <w:rPr>
          <w:rFonts w:ascii="Calibri" w:hAnsi="Calibri" w:eastAsia="Calibri"/>
          <w:b w:val="0"/>
          <w:i w:val="0"/>
          <w:color w:val="1E293B"/>
          <w:sz w:val="22"/>
        </w:rPr>
        <w:t>1.  In Hospital Name, search and select the hospital.</w:t>
      </w:r>
    </w:p>
    <w:p>
      <w:pPr>
        <w:spacing w:after="60" w:before="0" w:line="269" w:lineRule="auto"/>
        <w:ind w:left="425" w:hanging="227"/>
      </w:pPr>
      <w:r>
        <w:rPr>
          <w:rFonts w:ascii="Calibri" w:hAnsi="Calibri" w:eastAsia="Calibri"/>
          <w:b w:val="0"/>
          <w:i w:val="0"/>
          <w:color w:val="1E293B"/>
          <w:sz w:val="22"/>
        </w:rPr>
        <w:t>2.  Optionally set Hospital Type if the name is ambiguous.</w:t>
      </w:r>
    </w:p>
    <w:p>
      <w:pPr>
        <w:spacing w:after="60" w:before="0" w:line="269" w:lineRule="auto"/>
        <w:ind w:left="425" w:hanging="227"/>
      </w:pPr>
      <w:r>
        <w:rPr>
          <w:rFonts w:ascii="Calibri" w:hAnsi="Calibri" w:eastAsia="Calibri"/>
          <w:b w:val="0"/>
          <w:i w:val="0"/>
          <w:color w:val="1E293B"/>
          <w:sz w:val="22"/>
        </w:rPr>
        <w:t>3.  Read district/division charts and the claims table.</w:t>
      </w:r>
    </w:p>
    <w:p>
      <w:pPr>
        <w:spacing w:after="60" w:before="0" w:line="269" w:lineRule="auto"/>
        <w:ind w:left="425" w:hanging="227"/>
      </w:pPr>
      <w:r>
        <w:rPr>
          <w:rFonts w:ascii="Calibri" w:hAnsi="Calibri" w:eastAsia="Calibri"/>
          <w:b w:val="0"/>
          <w:i w:val="0"/>
          <w:color w:val="1E293B"/>
          <w:sz w:val="22"/>
        </w:rPr>
        <w:t>4.  Click high-value rows to inspect procedure and amounts.</w:t>
      </w:r>
    </w:p>
    <w:p>
      <w:pPr>
        <w:spacing w:after="60" w:before="0" w:line="269" w:lineRule="auto"/>
        <w:ind w:left="425" w:hanging="227"/>
      </w:pPr>
      <w:r>
        <w:rPr>
          <w:rFonts w:ascii="Calibri" w:hAnsi="Calibri" w:eastAsia="Calibri"/>
          <w:b w:val="0"/>
          <w:i w:val="0"/>
          <w:color w:val="1E293B"/>
          <w:sz w:val="22"/>
        </w:rPr>
        <w:t>5.  Use Open Master Reports and choose Hospital Wise or Hospital + Specialty for a printable grid.</w:t>
      </w:r>
    </w:p>
    <w:p>
      <w:pPr>
        <w:pStyle w:val="Heading1"/>
      </w:pPr>
      <w:r>
        <w:t>10. Madhya Pradesh — Master Report TMS</w:t>
      </w:r>
    </w:p>
    <w:p>
      <w:pPr>
        <w:pStyle w:val="Heading2"/>
      </w:pPr>
      <w:r>
        <w:t>10.1 Purpose</w:t>
      </w:r>
    </w:p>
    <w:p>
      <w:pPr>
        <w:spacing w:after="160" w:before="0" w:line="276" w:lineRule="auto"/>
        <w:jc w:val="both"/>
        <w:widowControl w:val="true"/>
      </w:pPr>
      <w:r>
        <w:rPr>
          <w:rFonts w:ascii="Calibri" w:hAnsi="Calibri" w:eastAsia="Calibri"/>
          <w:b w:val="0"/>
          <w:i w:val="0"/>
          <w:color w:val="1E293B"/>
          <w:sz w:val="22"/>
        </w:rPr>
        <w:t>Master Report TMS is the formal claim reporting workspace. You pick one of eleven formats. The same FRS filters apply to every format. The page returns an aggregated (or recovery / payment) grid you can export for review meetings.</w:t>
      </w:r>
    </w:p>
    <w:p>
      <w:pPr>
        <w:spacing w:after="160" w:before="0" w:line="276" w:lineRule="auto"/>
        <w:jc w:val="both"/>
        <w:widowControl w:val="true"/>
      </w:pPr>
      <w:r>
        <w:rPr>
          <w:rFonts w:ascii="Calibri" w:hAnsi="Calibri" w:eastAsia="Calibri"/>
          <w:b w:val="0"/>
          <w:i w:val="0"/>
          <w:color w:val="1E293B"/>
          <w:sz w:val="22"/>
        </w:rPr>
        <w:t>Menu path: Madhya Pradesh → Master Report TMS. Address: /dashboard/mp/claims-payments/master-report. A Back to Claim Status Dashboard link returns you to the previous page.</w:t>
      </w:r>
    </w:p>
    <w:p>
      <w:pPr>
        <w:pStyle w:val="Heading2"/>
      </w:pPr>
      <w:r>
        <w:t>10.2 How to run a report</w:t>
      </w:r>
    </w:p>
    <w:p>
      <w:pPr>
        <w:spacing w:after="60" w:before="0" w:line="269" w:lineRule="auto"/>
        <w:ind w:left="425" w:hanging="227"/>
      </w:pPr>
      <w:r>
        <w:rPr>
          <w:rFonts w:ascii="Calibri" w:hAnsi="Calibri" w:eastAsia="Calibri"/>
          <w:b w:val="0"/>
          <w:i w:val="0"/>
          <w:color w:val="1E293B"/>
          <w:sz w:val="22"/>
        </w:rPr>
        <w:t>1.  Open Master Report TMS from the sidebar, from Claim Status Dashboard, or from Report → a Report 1–11 tile.</w:t>
      </w:r>
    </w:p>
    <w:p>
      <w:pPr>
        <w:spacing w:after="60" w:before="0" w:line="269" w:lineRule="auto"/>
        <w:ind w:left="425" w:hanging="227"/>
      </w:pPr>
      <w:r>
        <w:rPr>
          <w:rFonts w:ascii="Calibri" w:hAnsi="Calibri" w:eastAsia="Calibri"/>
          <w:b w:val="0"/>
          <w:i w:val="0"/>
          <w:color w:val="1E293B"/>
          <w:sz w:val="22"/>
        </w:rPr>
        <w:t>2.  Set filters (State Type, Division, District, Hospital, Hospital Type, dates, Reporting Period, Specialty) as needed.</w:t>
      </w:r>
    </w:p>
    <w:p>
      <w:pPr>
        <w:spacing w:after="60" w:before="0" w:line="269" w:lineRule="auto"/>
        <w:ind w:left="425" w:hanging="227"/>
      </w:pPr>
      <w:r>
        <w:rPr>
          <w:rFonts w:ascii="Calibri" w:hAnsi="Calibri" w:eastAsia="Calibri"/>
          <w:b w:val="0"/>
          <w:i w:val="0"/>
          <w:color w:val="1E293B"/>
          <w:sz w:val="22"/>
        </w:rPr>
        <w:t>3.  Open Report Format and choose one of the eleven titles.</w:t>
      </w:r>
    </w:p>
    <w:p>
      <w:pPr>
        <w:spacing w:after="60" w:before="0" w:line="269" w:lineRule="auto"/>
        <w:ind w:left="425" w:hanging="227"/>
      </w:pPr>
      <w:r>
        <w:rPr>
          <w:rFonts w:ascii="Calibri" w:hAnsi="Calibri" w:eastAsia="Calibri"/>
          <w:b w:val="0"/>
          <w:i w:val="0"/>
          <w:color w:val="1E293B"/>
          <w:sz w:val="22"/>
        </w:rPr>
        <w:t>4.  Wait for the grid to refresh. The description under the page title explains the selected format.</w:t>
      </w:r>
    </w:p>
    <w:p>
      <w:pPr>
        <w:spacing w:after="60" w:before="0" w:line="269" w:lineRule="auto"/>
        <w:ind w:left="425" w:hanging="227"/>
      </w:pPr>
      <w:r>
        <w:rPr>
          <w:rFonts w:ascii="Calibri" w:hAnsi="Calibri" w:eastAsia="Calibri"/>
          <w:b w:val="0"/>
          <w:i w:val="0"/>
          <w:color w:val="1E293B"/>
          <w:sz w:val="22"/>
        </w:rPr>
        <w:t>5.  Use Column chooser if you need fewer KPI columns on screen.</w:t>
      </w:r>
    </w:p>
    <w:p>
      <w:pPr>
        <w:spacing w:after="60" w:before="0" w:line="269" w:lineRule="auto"/>
        <w:ind w:left="425" w:hanging="227"/>
      </w:pPr>
      <w:r>
        <w:rPr>
          <w:rFonts w:ascii="Calibri" w:hAnsi="Calibri" w:eastAsia="Calibri"/>
          <w:b w:val="0"/>
          <w:i w:val="0"/>
          <w:color w:val="1E293B"/>
          <w:sz w:val="22"/>
        </w:rPr>
        <w:t>6.  Click Export on the table to take CSV / Excel / PDF to the meeting.</w:t>
      </w:r>
    </w:p>
    <w:p>
      <w:pPr>
        <w:pStyle w:val="Heading2"/>
      </w:pPr>
      <w:r>
        <w:t>10.3 The eleven formats</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ID on screen</w:t>
            </w:r>
          </w:p>
        </w:tc>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What is grouped</w:t>
            </w:r>
          </w:p>
        </w:tc>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When to use it</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Report 1 — State Type Wise</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MP vs Portability</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State-level split of the whole claim lifecycle</w:t>
            </w:r>
          </w:p>
        </w:tc>
      </w:tr>
      <w:tr>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Report 2 — Division Wise</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State Type + Division</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Divisional officers’ packs</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Report 3 — District Wise</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State Type + Division + District</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Collector / CMHO review</w:t>
            </w:r>
          </w:p>
        </w:tc>
      </w:tr>
      <w:tr>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Report 4 — Hospital Wise</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Hospital-level lifecycle KPIs</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Empaneled hospital performance</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Report 5 — Specialty Wise</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Specialty KPI summary</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Package / specialty load</w:t>
            </w:r>
          </w:p>
        </w:tc>
      </w:tr>
      <w:tr>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Report 6 — State Type + Hospital Type</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MP/Portability × Public/Private</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Policy mix</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Report 7 — District + Hospital Type</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Division, district, type, hospital count</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Capacity vs claims by district</w:t>
            </w:r>
          </w:p>
        </w:tc>
      </w:tr>
      <w:tr>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Report 8 — Hospital + Specialty</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Hospital and specialty together</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Which packages a hospital bills</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Report 9 — Full Detail</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State type, division, district, hospital, type, specialty</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The most granular KPI grid</w:t>
            </w:r>
          </w:p>
        </w:tc>
      </w:tr>
      <w:tr>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Report 10 — TMS Recovery</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Rows from tms_recovery</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Recovery amount, reason, status, dates — not lifecycle KPIs</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Report 11 — Payment Details</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Rows from payment_dtls</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Bank payments paid / rejected — not lifecycle KPIs</w:t>
            </w:r>
          </w:p>
        </w:tc>
      </w:tr>
    </w:tbl>
    <w:p/>
    <w:p>
      <w:pPr>
        <w:pStyle w:val="Heading2"/>
      </w:pPr>
      <w:r>
        <w:t>10.4 Columns on Reports 1–9</w:t>
      </w:r>
    </w:p>
    <w:p>
      <w:pPr>
        <w:spacing w:after="160" w:before="0" w:line="276" w:lineRule="auto"/>
        <w:jc w:val="both"/>
        <w:widowControl w:val="true"/>
      </w:pPr>
      <w:r>
        <w:rPr>
          <w:rFonts w:ascii="Calibri" w:hAnsi="Calibri" w:eastAsia="Calibri"/>
          <w:b w:val="0"/>
          <w:i w:val="0"/>
          <w:color w:val="1E293B"/>
          <w:sz w:val="22"/>
        </w:rPr>
        <w:t>Dimension columns depend on the format (Sr No, then State Type, Division, District, Hospital Name, Hospital Type, Specialty, and on Report 7 a hospital count). Then each FRS KPI is repeated as Count, Initiated amount (Cr), and — for Claims Paid and Claims Ready for Payment — Approved amount (Cr).</w:t>
      </w:r>
    </w:p>
    <w:p>
      <w:pPr>
        <w:pStyle w:val="Heading2"/>
      </w:pPr>
      <w:r>
        <w:t>10.5 Columns on Report 10 — TMS Recovery</w:t>
      </w:r>
    </w:p>
    <w:p>
      <w:pPr>
        <w:spacing w:after="160" w:before="0" w:line="276" w:lineRule="auto"/>
        <w:jc w:val="both"/>
        <w:widowControl w:val="true"/>
      </w:pPr>
      <w:r>
        <w:rPr>
          <w:rFonts w:ascii="Calibri" w:hAnsi="Calibri" w:eastAsia="Calibri"/>
          <w:b w:val="0"/>
          <w:i w:val="0"/>
          <w:color w:val="1E293B"/>
          <w:sz w:val="22"/>
        </w:rPr>
        <w:t>Sr No, Case ID, Hospital Disp Code, Requested Recovery Amount, To Be Recovered, Recovered Amount, Reason, Remarks, Recovery Status, Recovered Case ID, Created Date, Recovery Date, Payer ID, State, State Code.</w:t>
      </w:r>
    </w:p>
    <w:p>
      <w:pPr>
        <w:pStyle w:val="Heading2"/>
      </w:pPr>
      <w:r>
        <w:t>10.6 Columns on Report 11 — Payment Details</w:t>
      </w:r>
    </w:p>
    <w:p>
      <w:pPr>
        <w:spacing w:after="160" w:before="0" w:line="276" w:lineRule="auto"/>
        <w:jc w:val="both"/>
        <w:widowControl w:val="true"/>
      </w:pPr>
      <w:r>
        <w:rPr>
          <w:rFonts w:ascii="Calibri" w:hAnsi="Calibri" w:eastAsia="Calibri"/>
          <w:b w:val="0"/>
          <w:i w:val="0"/>
          <w:color w:val="1E293B"/>
          <w:sz w:val="22"/>
        </w:rPr>
        <w:t>Sr No, Case ID, Payment Type, Bank, Payment Unique ID, Amount, Transaction Date, Paid Flag, Paid Date, Reject Flag, Reject Code, Payer ID, State Code, Remarks.</w:t>
      </w:r>
    </w:p>
    <w:p>
      <w:pPr>
        <w:pStyle w:val="Heading2"/>
      </w:pPr>
      <w:r>
        <w:t>10.7 Reporting Period</w:t>
      </w:r>
    </w:p>
    <w:p>
      <w:pPr>
        <w:spacing w:after="160" w:before="0" w:line="276" w:lineRule="auto"/>
        <w:jc w:val="both"/>
        <w:widowControl w:val="true"/>
      </w:pPr>
      <w:r>
        <w:rPr>
          <w:rFonts w:ascii="Calibri" w:hAnsi="Calibri" w:eastAsia="Calibri"/>
          <w:b w:val="0"/>
          <w:i w:val="0"/>
          <w:color w:val="1E293B"/>
          <w:sz w:val="22"/>
        </w:rPr>
        <w:t>Leave Normal Report for a single filtered window. Choose Year wise (Financial Year), Quarter wise, or Month wise when the grid must break the same KPIs into time buckets. Always set Date From / Date To first so the period has a boundary.</w:t>
      </w:r>
    </w:p>
    <w:p>
      <w:pPr>
        <w:pStyle w:val="Heading1"/>
      </w:pPr>
      <w:r>
        <w:t>11. Madhya Pradesh — Beneficiaries</w:t>
      </w:r>
    </w:p>
    <w:p>
      <w:pPr>
        <w:pStyle w:val="Heading2"/>
      </w:pPr>
      <w:r>
        <w:t>11.1 Purpose</w:t>
      </w:r>
    </w:p>
    <w:p>
      <w:pPr>
        <w:spacing w:after="160" w:before="0" w:line="276" w:lineRule="auto"/>
        <w:jc w:val="both"/>
        <w:widowControl w:val="true"/>
      </w:pPr>
      <w:r>
        <w:rPr>
          <w:rFonts w:ascii="Calibri" w:hAnsi="Calibri" w:eastAsia="Calibri"/>
          <w:b w:val="0"/>
          <w:i w:val="0"/>
          <w:color w:val="1E293B"/>
          <w:sz w:val="22"/>
        </w:rPr>
        <w:t>Beneficiaries is the enrolment and identity dashboard: who is enrolled, eKYC and Aadhaar status, ABHA, rural/urban mix, card status, disabled records, source-family (SECC/NFSA-style) data, BIS raw beneficiary rows, and beneficiary history.</w:t>
      </w:r>
    </w:p>
    <w:p>
      <w:pPr>
        <w:spacing w:after="160" w:before="0" w:line="276" w:lineRule="auto"/>
        <w:jc w:val="both"/>
        <w:widowControl w:val="true"/>
      </w:pPr>
      <w:r>
        <w:rPr>
          <w:rFonts w:ascii="Calibri" w:hAnsi="Calibri" w:eastAsia="Calibri"/>
          <w:b w:val="0"/>
          <w:i w:val="0"/>
          <w:color w:val="1E293B"/>
          <w:sz w:val="22"/>
        </w:rPr>
        <w:t>Menu path: Madhya Pradesh → Beneficiaries. Address: /dashboard/mp/beneficiaries. Primary table: dmart_mp.t_bis_beneficiary_dtls, with additional blocks from m_source_data, t_bis_beneficiary_disabled, bis_raw.t_bis_beneficiary_dtls, and t_bis_beneficiary_dtl_hist.</w:t>
      </w:r>
    </w:p>
    <w:p>
      <w:pPr>
        <w:pStyle w:val="Heading2"/>
      </w:pPr>
      <w:r>
        <w:t>11.2 Filters</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Filter</w:t>
            </w:r>
          </w:p>
        </w:tc>
        <w:tc>
          <w:tcPr>
            <w:tcW w:type="dxa" w:w="4819"/>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Use it to…</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Division / District</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Limit to one geography (district uses dist_name)</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Gender</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Male / Female</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eKYC Status</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See verified versus pending eKYC</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Urban / Rural</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Compare rural_urban_flag</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Card Status</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Approved / Pending / Disabled</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Enrollment Status</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Approved / New / Pending / Disabled</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Search</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Ben ID, name, family ID, member ID, district, card no., ABHA ID</w:t>
            </w:r>
          </w:p>
        </w:tc>
      </w:tr>
    </w:tbl>
    <w:p/>
    <w:p>
      <w:pPr>
        <w:pStyle w:val="Heading2"/>
      </w:pPr>
      <w:r>
        <w:t>11.3 Main beneficiary block</w:t>
      </w:r>
    </w:p>
    <w:p>
      <w:pPr>
        <w:spacing w:after="160" w:before="0" w:line="276" w:lineRule="auto"/>
        <w:jc w:val="both"/>
        <w:widowControl w:val="true"/>
      </w:pPr>
      <w:r>
        <w:rPr>
          <w:rFonts w:ascii="Calibri" w:hAnsi="Calibri" w:eastAsia="Calibri"/>
          <w:b w:val="0"/>
          <w:i w:val="0"/>
          <w:color w:val="1E293B"/>
          <w:sz w:val="22"/>
        </w:rPr>
        <w:t>KPI tiles summarise the filtered enrolment set. Charts include:</w:t>
      </w:r>
    </w:p>
    <w:p>
      <w:pPr>
        <w:spacing w:after="60" w:before="0" w:line="269" w:lineRule="auto"/>
        <w:ind w:left="425" w:hanging="227"/>
      </w:pPr>
      <w:r>
        <w:rPr>
          <w:rFonts w:ascii="Calibri" w:hAnsi="Calibri" w:eastAsia="Calibri"/>
          <w:b w:val="0"/>
          <w:i w:val="0"/>
          <w:color w:val="1E293B"/>
          <w:sz w:val="22"/>
        </w:rPr>
        <w:t>•  Gender Distribution</w:t>
      </w:r>
    </w:p>
    <w:p>
      <w:pPr>
        <w:spacing w:after="60" w:before="0" w:line="269" w:lineRule="auto"/>
        <w:ind w:left="425" w:hanging="227"/>
      </w:pPr>
      <w:r>
        <w:rPr>
          <w:rFonts w:ascii="Calibri" w:hAnsi="Calibri" w:eastAsia="Calibri"/>
          <w:b w:val="0"/>
          <w:i w:val="0"/>
          <w:color w:val="1E293B"/>
          <w:sz w:val="22"/>
        </w:rPr>
        <w:t>•  Urban vs Rural</w:t>
      </w:r>
    </w:p>
    <w:p>
      <w:pPr>
        <w:spacing w:after="60" w:before="0" w:line="269" w:lineRule="auto"/>
        <w:ind w:left="425" w:hanging="227"/>
      </w:pPr>
      <w:r>
        <w:rPr>
          <w:rFonts w:ascii="Calibri" w:hAnsi="Calibri" w:eastAsia="Calibri"/>
          <w:b w:val="0"/>
          <w:i w:val="0"/>
          <w:color w:val="1E293B"/>
          <w:sz w:val="22"/>
        </w:rPr>
        <w:t>•  District-wise Enrollment (enrolled vs active, top 10 districts + Others)</w:t>
      </w:r>
    </w:p>
    <w:p>
      <w:pPr>
        <w:spacing w:after="60" w:before="0" w:line="269" w:lineRule="auto"/>
        <w:ind w:left="425" w:hanging="227"/>
      </w:pPr>
      <w:r>
        <w:rPr>
          <w:rFonts w:ascii="Calibri" w:hAnsi="Calibri" w:eastAsia="Calibri"/>
          <w:b w:val="0"/>
          <w:i w:val="0"/>
          <w:color w:val="1E293B"/>
          <w:sz w:val="22"/>
        </w:rPr>
        <w:t>•  Enrollment Status (enrl_status; A = Approved, N = New)</w:t>
      </w:r>
    </w:p>
    <w:p>
      <w:pPr>
        <w:spacing w:after="60" w:before="0" w:line="269" w:lineRule="auto"/>
        <w:ind w:left="425" w:hanging="227"/>
      </w:pPr>
      <w:r>
        <w:rPr>
          <w:rFonts w:ascii="Calibri" w:hAnsi="Calibri" w:eastAsia="Calibri"/>
          <w:b w:val="0"/>
          <w:i w:val="0"/>
          <w:color w:val="1E293B"/>
          <w:sz w:val="22"/>
        </w:rPr>
        <w:t>•  Card Status</w:t>
      </w:r>
    </w:p>
    <w:p>
      <w:pPr>
        <w:spacing w:after="60" w:before="0" w:line="269" w:lineRule="auto"/>
        <w:ind w:left="425" w:hanging="227"/>
      </w:pPr>
      <w:r>
        <w:rPr>
          <w:rFonts w:ascii="Calibri" w:hAnsi="Calibri" w:eastAsia="Calibri"/>
          <w:b w:val="0"/>
          <w:i w:val="0"/>
          <w:color w:val="1E293B"/>
          <w:sz w:val="22"/>
        </w:rPr>
        <w:t>•  Aadhaar Status</w:t>
      </w:r>
    </w:p>
    <w:p>
      <w:pPr>
        <w:spacing w:after="60" w:before="0" w:line="269" w:lineRule="auto"/>
        <w:ind w:left="425" w:hanging="227"/>
      </w:pPr>
      <w:r>
        <w:rPr>
          <w:rFonts w:ascii="Calibri" w:hAnsi="Calibri" w:eastAsia="Calibri"/>
          <w:b w:val="0"/>
          <w:i w:val="0"/>
          <w:color w:val="1E293B"/>
          <w:sz w:val="22"/>
        </w:rPr>
        <w:t>•  Scheme (scheme_code)</w:t>
      </w:r>
    </w:p>
    <w:p>
      <w:pPr>
        <w:spacing w:after="60" w:before="0" w:line="269" w:lineRule="auto"/>
        <w:ind w:left="425" w:hanging="227"/>
      </w:pPr>
      <w:r>
        <w:rPr>
          <w:rFonts w:ascii="Calibri" w:hAnsi="Calibri" w:eastAsia="Calibri"/>
          <w:b w:val="0"/>
          <w:i w:val="0"/>
          <w:color w:val="1E293B"/>
          <w:sz w:val="22"/>
        </w:rPr>
        <w:t>•  Beneficiary Source (source_type)</w:t>
      </w:r>
    </w:p>
    <w:p>
      <w:pPr>
        <w:spacing w:after="60" w:before="0" w:line="269" w:lineRule="auto"/>
        <w:ind w:left="425" w:hanging="227"/>
      </w:pPr>
      <w:r>
        <w:rPr>
          <w:rFonts w:ascii="Calibri" w:hAnsi="Calibri" w:eastAsia="Calibri"/>
          <w:b w:val="0"/>
          <w:i w:val="0"/>
          <w:color w:val="1E293B"/>
          <w:sz w:val="22"/>
        </w:rPr>
        <w:t>•  Relation</w:t>
      </w:r>
    </w:p>
    <w:p>
      <w:pPr>
        <w:spacing w:after="60" w:before="0" w:line="269" w:lineRule="auto"/>
        <w:ind w:left="425" w:hanging="227"/>
      </w:pPr>
      <w:r>
        <w:rPr>
          <w:rFonts w:ascii="Calibri" w:hAnsi="Calibri" w:eastAsia="Calibri"/>
          <w:b w:val="0"/>
          <w:i w:val="0"/>
          <w:color w:val="1E293B"/>
          <w:sz w:val="22"/>
        </w:rPr>
        <w:t>•  Auth Mode</w:t>
      </w:r>
    </w:p>
    <w:p>
      <w:pPr>
        <w:spacing w:after="60" w:before="0" w:line="269" w:lineRule="auto"/>
        <w:ind w:left="425" w:hanging="227"/>
      </w:pPr>
      <w:r>
        <w:rPr>
          <w:rFonts w:ascii="Calibri" w:hAnsi="Calibri" w:eastAsia="Calibri"/>
          <w:b w:val="0"/>
          <w:i w:val="0"/>
          <w:color w:val="1E293B"/>
          <w:sz w:val="22"/>
        </w:rPr>
        <w:t>•  Enrollment Trend (enrol_date by month)</w:t>
      </w:r>
    </w:p>
    <w:p>
      <w:pPr>
        <w:spacing w:after="160" w:before="0" w:line="276" w:lineRule="auto"/>
        <w:jc w:val="both"/>
        <w:widowControl w:val="true"/>
      </w:pPr>
      <w:r>
        <w:rPr>
          <w:rFonts w:ascii="Calibri" w:hAnsi="Calibri" w:eastAsia="Calibri"/>
          <w:b w:val="0"/>
          <w:i w:val="0"/>
          <w:color w:val="1E293B"/>
          <w:sz w:val="22"/>
        </w:rPr>
        <w:t>The Beneficiary Records table emphasises: Ben ID, Name, Family ID, Member, Gender, Rural/Urban, District, Active Status, Enroll Status, Card Status, Aadhaar Status, Card No, ABHA ID, Scheme, Relation, Enrol Date.</w:t>
      </w:r>
    </w:p>
    <w:p>
      <w:pPr>
        <w:pStyle w:val="Heading2"/>
      </w:pPr>
      <w:r>
        <w:t>11.4 Other blocks on the same page</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Block</w:t>
            </w:r>
          </w:p>
        </w:tc>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Source</w:t>
            </w:r>
          </w:p>
        </w:tc>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What you do with it</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Beneficiary History</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t_bis_beneficiary_dtl_hist</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See how a beneficiary record changed over time; has its own KPIs</w:t>
            </w:r>
          </w:p>
        </w:tc>
      </w:tr>
      <w:tr>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Source Family Data</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m_source_data</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SECC/source family: relation, father/guardian, NFSA type, source type, rural/urban</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Disabled Beneficiaries</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t_bis_beneficiary_disabled</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Who was disabled, reason, date, acted-by workflow user; trend by month</w:t>
            </w:r>
          </w:p>
        </w:tc>
      </w:tr>
      <w:tr>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BIS Raw Beneficiaries</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bis_raw.t_bis_beneficiary_dtls</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Operational BIS copy: gender, enrolment, source, card status</w:t>
            </w:r>
          </w:p>
        </w:tc>
      </w:tr>
    </w:tbl>
    <w:p/>
    <w:p>
      <w:pPr>
        <w:pStyle w:val="Heading2"/>
      </w:pPr>
      <w:r>
        <w:t>11.5 Typical tasks</w:t>
      </w:r>
    </w:p>
    <w:p>
      <w:pPr>
        <w:pStyle w:val="Heading3"/>
      </w:pPr>
      <w:r>
        <w:t>eKYC gap in one district</w:t>
      </w:r>
    </w:p>
    <w:p>
      <w:pPr>
        <w:spacing w:after="60" w:before="0" w:line="269" w:lineRule="auto"/>
        <w:ind w:left="425" w:hanging="227"/>
      </w:pPr>
      <w:r>
        <w:rPr>
          <w:rFonts w:ascii="Calibri" w:hAnsi="Calibri" w:eastAsia="Calibri"/>
          <w:b w:val="0"/>
          <w:i w:val="0"/>
          <w:color w:val="1E293B"/>
          <w:sz w:val="22"/>
        </w:rPr>
        <w:t>1.  Set District.</w:t>
      </w:r>
    </w:p>
    <w:p>
      <w:pPr>
        <w:spacing w:after="60" w:before="0" w:line="269" w:lineRule="auto"/>
        <w:ind w:left="425" w:hanging="227"/>
      </w:pPr>
      <w:r>
        <w:rPr>
          <w:rFonts w:ascii="Calibri" w:hAnsi="Calibri" w:eastAsia="Calibri"/>
          <w:b w:val="0"/>
          <w:i w:val="0"/>
          <w:color w:val="1E293B"/>
          <w:sz w:val="22"/>
        </w:rPr>
        <w:t>2.  Set eKYC Status to the pending / not verified value used in your data.</w:t>
      </w:r>
    </w:p>
    <w:p>
      <w:pPr>
        <w:spacing w:after="60" w:before="0" w:line="269" w:lineRule="auto"/>
        <w:ind w:left="425" w:hanging="227"/>
      </w:pPr>
      <w:r>
        <w:rPr>
          <w:rFonts w:ascii="Calibri" w:hAnsi="Calibri" w:eastAsia="Calibri"/>
          <w:b w:val="0"/>
          <w:i w:val="0"/>
          <w:color w:val="1E293B"/>
          <w:sz w:val="22"/>
        </w:rPr>
        <w:t>3.  Read Gender and Urban vs Rural to see who is missed.</w:t>
      </w:r>
    </w:p>
    <w:p>
      <w:pPr>
        <w:spacing w:after="60" w:before="0" w:line="269" w:lineRule="auto"/>
        <w:ind w:left="425" w:hanging="227"/>
      </w:pPr>
      <w:r>
        <w:rPr>
          <w:rFonts w:ascii="Calibri" w:hAnsi="Calibri" w:eastAsia="Calibri"/>
          <w:b w:val="0"/>
          <w:i w:val="0"/>
          <w:color w:val="1E293B"/>
          <w:sz w:val="22"/>
        </w:rPr>
        <w:t>4.  Export Beneficiary Records for the field team.</w:t>
      </w:r>
    </w:p>
    <w:p>
      <w:pPr>
        <w:pStyle w:val="Heading3"/>
      </w:pPr>
      <w:r>
        <w:t>Disabled-card enquiry</w:t>
      </w:r>
    </w:p>
    <w:p>
      <w:pPr>
        <w:spacing w:after="60" w:before="0" w:line="269" w:lineRule="auto"/>
        <w:ind w:left="425" w:hanging="227"/>
      </w:pPr>
      <w:r>
        <w:rPr>
          <w:rFonts w:ascii="Calibri" w:hAnsi="Calibri" w:eastAsia="Calibri"/>
          <w:b w:val="0"/>
          <w:i w:val="0"/>
          <w:color w:val="1E293B"/>
          <w:sz w:val="22"/>
        </w:rPr>
        <w:t>1.  Scroll to Disabled Beneficiaries.</w:t>
      </w:r>
    </w:p>
    <w:p>
      <w:pPr>
        <w:spacing w:after="60" w:before="0" w:line="269" w:lineRule="auto"/>
        <w:ind w:left="425" w:hanging="227"/>
      </w:pPr>
      <w:r>
        <w:rPr>
          <w:rFonts w:ascii="Calibri" w:hAnsi="Calibri" w:eastAsia="Calibri"/>
          <w:b w:val="0"/>
          <w:i w:val="0"/>
          <w:color w:val="1E293B"/>
          <w:sz w:val="22"/>
        </w:rPr>
        <w:t>2.  Search card number or name.</w:t>
      </w:r>
    </w:p>
    <w:p>
      <w:pPr>
        <w:spacing w:after="60" w:before="0" w:line="269" w:lineRule="auto"/>
        <w:ind w:left="425" w:hanging="227"/>
      </w:pPr>
      <w:r>
        <w:rPr>
          <w:rFonts w:ascii="Calibri" w:hAnsi="Calibri" w:eastAsia="Calibri"/>
          <w:b w:val="0"/>
          <w:i w:val="0"/>
          <w:color w:val="1E293B"/>
          <w:sz w:val="22"/>
        </w:rPr>
        <w:t>3.  Open the row and read Disable Reason, Disabled Date, and Acted By.</w:t>
      </w:r>
    </w:p>
    <w:p>
      <w:pPr>
        <w:pStyle w:val="Heading1"/>
      </w:pPr>
      <w:r>
        <w:t>12. Madhya Pradesh — Hospitals</w:t>
      </w:r>
    </w:p>
    <w:p>
      <w:pPr>
        <w:pStyle w:val="Heading2"/>
      </w:pPr>
      <w:r>
        <w:t>12.1 Purpose</w:t>
      </w:r>
    </w:p>
    <w:p>
      <w:pPr>
        <w:spacing w:after="160" w:before="0" w:line="276" w:lineRule="auto"/>
        <w:jc w:val="both"/>
        <w:widowControl w:val="true"/>
      </w:pPr>
      <w:r>
        <w:rPr>
          <w:rFonts w:ascii="Calibri" w:hAnsi="Calibri" w:eastAsia="Calibri"/>
          <w:b w:val="0"/>
          <w:i w:val="0"/>
          <w:color w:val="1E293B"/>
          <w:sz w:val="22"/>
        </w:rPr>
        <w:t>Hospitals is the empanelment dashboard: which facilities are active, their type and quality certification (NABH), HEM (Hospital Empanelment Module) attributes, de-empanelment actions including stop-payment, and reference lookup codes.</w:t>
      </w:r>
    </w:p>
    <w:p>
      <w:pPr>
        <w:spacing w:after="160" w:before="0" w:line="276" w:lineRule="auto"/>
        <w:jc w:val="both"/>
        <w:widowControl w:val="true"/>
      </w:pPr>
      <w:r>
        <w:rPr>
          <w:rFonts w:ascii="Calibri" w:hAnsi="Calibri" w:eastAsia="Calibri"/>
          <w:b w:val="0"/>
          <w:i w:val="0"/>
          <w:color w:val="1E293B"/>
          <w:sz w:val="22"/>
        </w:rPr>
        <w:t>Menu path: Madhya Pradesh → Hospitals. Address: /dashboard/mp/hospitals.</w:t>
      </w:r>
    </w:p>
    <w:p>
      <w:pPr>
        <w:pStyle w:val="Heading2"/>
      </w:pPr>
      <w:r>
        <w:t>12.2 Filters</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Filter</w:t>
            </w:r>
          </w:p>
        </w:tc>
        <w:tc>
          <w:tcPr>
            <w:tcW w:type="dxa" w:w="4819"/>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Meaning</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Division / District</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Hospital geography</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Hospital Type</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Government, Private, Trust, Corporate</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NABH Certification</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Quality certification flag</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Empanelment Status</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Active / Inactive / De-empanelled</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Search</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Hospital ID, Facility ID, name, district, type</w:t>
            </w:r>
          </w:p>
        </w:tc>
      </w:tr>
    </w:tbl>
    <w:p/>
    <w:p>
      <w:pPr>
        <w:pStyle w:val="Heading2"/>
      </w:pPr>
      <w:r>
        <w:t>12.3 Sections on the page</w:t>
      </w:r>
    </w:p>
    <w:p>
      <w:pPr>
        <w:pStyle w:val="Heading3"/>
      </w:pPr>
      <w:r>
        <w:t>Hospital master (empanelment)</w:t>
      </w:r>
    </w:p>
    <w:p>
      <w:pPr>
        <w:spacing w:after="160" w:before="0" w:line="276" w:lineRule="auto"/>
        <w:jc w:val="both"/>
        <w:widowControl w:val="true"/>
      </w:pPr>
      <w:r>
        <w:rPr>
          <w:rFonts w:ascii="Calibri" w:hAnsi="Calibri" w:eastAsia="Calibri"/>
          <w:b w:val="0"/>
          <w:i w:val="0"/>
          <w:color w:val="1E293B"/>
          <w:sz w:val="22"/>
        </w:rPr>
        <w:t>Charts: Hospital Type Distribution; Empanelment Status; District-wise Hospitals (top 10 + Others); Division-wise Hospitals; Active vs Inactive; Empanelment Trend (new empanelments by month). Table fields include Hospital ID, Facility ID, Name, Type, District, Specialty, NABH, Enroll Status, Active, Accreditation, Empaneled On, De-empanelment Status, PGDNB.</w:t>
      </w:r>
    </w:p>
    <w:p>
      <w:pPr>
        <w:pStyle w:val="Heading3"/>
      </w:pPr>
      <w:r>
        <w:t>HEM Hospital</w:t>
      </w:r>
    </w:p>
    <w:p>
      <w:pPr>
        <w:spacing w:after="160" w:before="0" w:line="276" w:lineRule="auto"/>
        <w:jc w:val="both"/>
        <w:widowControl w:val="true"/>
      </w:pPr>
      <w:r>
        <w:rPr>
          <w:rFonts w:ascii="Calibri" w:hAnsi="Calibri" w:eastAsia="Calibri"/>
          <w:b w:val="0"/>
          <w:i w:val="0"/>
          <w:color w:val="1E293B"/>
          <w:sz w:val="22"/>
        </w:rPr>
        <w:t>Ownership (hosp_type_cd), active status, nodal officer, HFR ID, certificate expiry. KPI clicks that start with “HEM” apply to this block.</w:t>
      </w:r>
    </w:p>
    <w:p>
      <w:pPr>
        <w:pStyle w:val="Heading3"/>
      </w:pPr>
      <w:r>
        <w:t>De-empanelment details</w:t>
      </w:r>
    </w:p>
    <w:p>
      <w:pPr>
        <w:spacing w:after="160" w:before="0" w:line="276" w:lineRule="auto"/>
        <w:jc w:val="both"/>
        <w:widowControl w:val="true"/>
      </w:pPr>
      <w:r>
        <w:rPr>
          <w:rFonts w:ascii="Calibri" w:hAnsi="Calibri" w:eastAsia="Calibri"/>
          <w:b w:val="0"/>
          <w:i w:val="0"/>
          <w:color w:val="1E293B"/>
          <w:sz w:val="22"/>
        </w:rPr>
        <w:t>Action type, stop payment, start/end/due dates, scheme, remarks. Charts show action-type mix and a trend by start date. KPI labels such as De-empanelled, Stop Payment, Revoke, With End Date open the matching subset.</w:t>
      </w:r>
    </w:p>
    <w:p>
      <w:pPr>
        <w:pStyle w:val="Heading3"/>
      </w:pPr>
      <w:r>
        <w:t>Hospital lookup (m_lookup)</w:t>
      </w:r>
    </w:p>
    <w:p>
      <w:pPr>
        <w:spacing w:after="160" w:before="0" w:line="276" w:lineRule="auto"/>
        <w:jc w:val="both"/>
        <w:widowControl w:val="true"/>
      </w:pPr>
      <w:r>
        <w:rPr>
          <w:rFonts w:ascii="Calibri" w:hAnsi="Calibri" w:eastAsia="Calibri"/>
          <w:b w:val="0"/>
          <w:i w:val="0"/>
          <w:color w:val="1E293B"/>
          <w:sz w:val="22"/>
        </w:rPr>
        <w:t>Reference codes used by empanelment screens: lookup code, value, active flag, created by / date. Charts: Lookup Categories and Lookup Status.</w:t>
      </w:r>
    </w:p>
    <w:p>
      <w:pPr>
        <w:pStyle w:val="Heading2"/>
      </w:pPr>
      <w:r>
        <w:t>12.4 Typical task — NABH-certified private hospitals in a division</w:t>
      </w:r>
    </w:p>
    <w:p>
      <w:pPr>
        <w:spacing w:after="60" w:before="0" w:line="269" w:lineRule="auto"/>
        <w:ind w:left="425" w:hanging="227"/>
      </w:pPr>
      <w:r>
        <w:rPr>
          <w:rFonts w:ascii="Calibri" w:hAnsi="Calibri" w:eastAsia="Calibri"/>
          <w:b w:val="0"/>
          <w:i w:val="0"/>
          <w:color w:val="1E293B"/>
          <w:sz w:val="22"/>
        </w:rPr>
        <w:t>1.  Set Division.</w:t>
      </w:r>
    </w:p>
    <w:p>
      <w:pPr>
        <w:spacing w:after="60" w:before="0" w:line="269" w:lineRule="auto"/>
        <w:ind w:left="425" w:hanging="227"/>
      </w:pPr>
      <w:r>
        <w:rPr>
          <w:rFonts w:ascii="Calibri" w:hAnsi="Calibri" w:eastAsia="Calibri"/>
          <w:b w:val="0"/>
          <w:i w:val="0"/>
          <w:color w:val="1E293B"/>
          <w:sz w:val="22"/>
        </w:rPr>
        <w:t>2.  Set Hospital Type to Private.</w:t>
      </w:r>
    </w:p>
    <w:p>
      <w:pPr>
        <w:spacing w:after="60" w:before="0" w:line="269" w:lineRule="auto"/>
        <w:ind w:left="425" w:hanging="227"/>
      </w:pPr>
      <w:r>
        <w:rPr>
          <w:rFonts w:ascii="Calibri" w:hAnsi="Calibri" w:eastAsia="Calibri"/>
          <w:b w:val="0"/>
          <w:i w:val="0"/>
          <w:color w:val="1E293B"/>
          <w:sz w:val="22"/>
        </w:rPr>
        <w:t>3.  Set NABH Certification to the certified value.</w:t>
      </w:r>
    </w:p>
    <w:p>
      <w:pPr>
        <w:spacing w:after="60" w:before="0" w:line="269" w:lineRule="auto"/>
        <w:ind w:left="425" w:hanging="227"/>
      </w:pPr>
      <w:r>
        <w:rPr>
          <w:rFonts w:ascii="Calibri" w:hAnsi="Calibri" w:eastAsia="Calibri"/>
          <w:b w:val="0"/>
          <w:i w:val="0"/>
          <w:color w:val="1E293B"/>
          <w:sz w:val="22"/>
        </w:rPr>
        <w:t>4.  Read District-wise Hospitals and export the master table for the quality cell.</w:t>
      </w:r>
    </w:p>
    <w:p>
      <w:pPr>
        <w:pStyle w:val="Heading1"/>
      </w:pPr>
      <w:r>
        <w:t>13. Madhya Pradesh — Patients and Treatment</w:t>
      </w:r>
    </w:p>
    <w:p>
      <w:pPr>
        <w:pStyle w:val="Heading2"/>
      </w:pPr>
      <w:r>
        <w:t>13.1 Purpose</w:t>
      </w:r>
    </w:p>
    <w:p>
      <w:pPr>
        <w:spacing w:after="160" w:before="0" w:line="276" w:lineRule="auto"/>
        <w:jc w:val="both"/>
        <w:widowControl w:val="true"/>
      </w:pPr>
      <w:r>
        <w:rPr>
          <w:rFonts w:ascii="Calibri" w:hAnsi="Calibri" w:eastAsia="Calibri"/>
          <w:b w:val="0"/>
          <w:i w:val="0"/>
          <w:color w:val="1E293B"/>
          <w:sz w:val="22"/>
        </w:rPr>
        <w:t>This page connects three clinical layers: the patient master (t_patient_dtls), line-level treatment / package details (treatment_dtls), and MORTH (Ministry of Road Transport and Highways) accident-care patients (t_morth_patient_details).</w:t>
      </w:r>
    </w:p>
    <w:p>
      <w:pPr>
        <w:spacing w:after="160" w:before="0" w:line="276" w:lineRule="auto"/>
        <w:jc w:val="both"/>
        <w:widowControl w:val="true"/>
      </w:pPr>
      <w:r>
        <w:rPr>
          <w:rFonts w:ascii="Calibri" w:hAnsi="Calibri" w:eastAsia="Calibri"/>
          <w:b w:val="0"/>
          <w:i w:val="0"/>
          <w:color w:val="1E293B"/>
          <w:sz w:val="22"/>
        </w:rPr>
        <w:t>Menu path: Madhya Pradesh → Patients &amp; Treatment. Address: /dashboard/mp/patients.</w:t>
      </w:r>
    </w:p>
    <w:p>
      <w:pPr>
        <w:pStyle w:val="Heading2"/>
      </w:pPr>
      <w:r>
        <w:t>13.2 Filters</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Filter</w:t>
            </w:r>
          </w:p>
        </w:tc>
        <w:tc>
          <w:tcPr>
            <w:tcW w:type="dxa" w:w="4819"/>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Meaning</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Division / District</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Patient / facility geography</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Patient Status</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Admitted / Discharged (and All)</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Admission From / To</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Admission date window</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Search</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Registration ID, name, case ID, specialty, procedure name, hospital, referral / programme IDs</w:t>
            </w:r>
          </w:p>
        </w:tc>
      </w:tr>
    </w:tbl>
    <w:p/>
    <w:p>
      <w:pPr>
        <w:pStyle w:val="Heading2"/>
      </w:pPr>
      <w:r>
        <w:t>13.3 Patient master table</w:t>
      </w:r>
    </w:p>
    <w:p>
      <w:pPr>
        <w:spacing w:after="160" w:before="0" w:line="276" w:lineRule="auto"/>
        <w:jc w:val="both"/>
        <w:widowControl w:val="true"/>
      </w:pPr>
      <w:r>
        <w:rPr>
          <w:rFonts w:ascii="Calibri" w:hAnsi="Calibri" w:eastAsia="Calibri"/>
          <w:b w:val="0"/>
          <w:i w:val="0"/>
          <w:color w:val="1E293B"/>
          <w:sz w:val="22"/>
        </w:rPr>
        <w:t>Reg ID, Name, Hospital, District Code, Gender, Registration Date, IP/OP, Status.</w:t>
      </w:r>
    </w:p>
    <w:p>
      <w:pPr>
        <w:pStyle w:val="Heading2"/>
      </w:pPr>
      <w:r>
        <w:t>13.4 Treatment details</w:t>
      </w:r>
    </w:p>
    <w:p>
      <w:pPr>
        <w:spacing w:after="160" w:before="0" w:line="276" w:lineRule="auto"/>
        <w:jc w:val="both"/>
        <w:widowControl w:val="true"/>
      </w:pPr>
      <w:r>
        <w:rPr>
          <w:rFonts w:ascii="Calibri" w:hAnsi="Calibri" w:eastAsia="Calibri"/>
          <w:b w:val="0"/>
          <w:i w:val="0"/>
          <w:color w:val="1E293B"/>
          <w:sz w:val="22"/>
        </w:rPr>
        <w:t>Charts: Treatment Specialty (top 8 + Others from type_desc); Procedure Type (SB, SU, and similar codes); Treatment Status; Treatment Trend by month; Amount by Specialty (approved / net / amount). Table: Reg ID, Case ID, Item ID, Type, Specialty, Date, Procedure, Procedure Code, Amount, Approved Amount, Status.</w:t>
      </w:r>
    </w:p>
    <w:p>
      <w:pPr>
        <w:pStyle w:val="Heading2"/>
      </w:pPr>
      <w:r>
        <w:t>13.5 MORTH patients</w:t>
      </w:r>
    </w:p>
    <w:p>
      <w:pPr>
        <w:spacing w:after="160" w:before="0" w:line="276" w:lineRule="auto"/>
        <w:jc w:val="both"/>
        <w:widowControl w:val="true"/>
      </w:pPr>
      <w:r>
        <w:rPr>
          <w:rFonts w:ascii="Calibri" w:hAnsi="Calibri" w:eastAsia="Calibri"/>
          <w:b w:val="0"/>
          <w:i w:val="0"/>
          <w:color w:val="1E293B"/>
          <w:sz w:val="22"/>
        </w:rPr>
        <w:t>Road-accident cases treated under the linked programme. Charts: Accident Severity; MORTH Gender. Table: Reg ID, Name, Age, Gender, Hospital, Town, Severity, Accident Date, Care Plan, Conscious / Unconscious, ID Type, Collision, Cause. KPI labels that start with “MORTH” (Male, Female, Unconscious, Grievous, With Govt ID) open the matching accident rows.</w:t>
      </w:r>
    </w:p>
    <w:p>
      <w:pPr>
        <w:pStyle w:val="Heading2"/>
      </w:pPr>
      <w:r>
        <w:t>13.6 Typical task — specialty load this quarter</w:t>
      </w:r>
    </w:p>
    <w:p>
      <w:pPr>
        <w:spacing w:after="60" w:before="0" w:line="269" w:lineRule="auto"/>
        <w:ind w:left="425" w:hanging="227"/>
      </w:pPr>
      <w:r>
        <w:rPr>
          <w:rFonts w:ascii="Calibri" w:hAnsi="Calibri" w:eastAsia="Calibri"/>
          <w:b w:val="0"/>
          <w:i w:val="0"/>
          <w:color w:val="1E293B"/>
          <w:sz w:val="22"/>
        </w:rPr>
        <w:t>1.  Set Admission From / To to the quarter.</w:t>
      </w:r>
    </w:p>
    <w:p>
      <w:pPr>
        <w:spacing w:after="60" w:before="0" w:line="269" w:lineRule="auto"/>
        <w:ind w:left="425" w:hanging="227"/>
      </w:pPr>
      <w:r>
        <w:rPr>
          <w:rFonts w:ascii="Calibri" w:hAnsi="Calibri" w:eastAsia="Calibri"/>
          <w:b w:val="0"/>
          <w:i w:val="0"/>
          <w:color w:val="1E293B"/>
          <w:sz w:val="22"/>
        </w:rPr>
        <w:t>2.  Read Treatment Specialty and Amount by Specialty.</w:t>
      </w:r>
    </w:p>
    <w:p>
      <w:pPr>
        <w:spacing w:after="60" w:before="0" w:line="269" w:lineRule="auto"/>
        <w:ind w:left="425" w:hanging="227"/>
      </w:pPr>
      <w:r>
        <w:rPr>
          <w:rFonts w:ascii="Calibri" w:hAnsi="Calibri" w:eastAsia="Calibri"/>
          <w:b w:val="0"/>
          <w:i w:val="0"/>
          <w:color w:val="1E293B"/>
          <w:sz w:val="22"/>
        </w:rPr>
        <w:t>3.  Click a specialty bar to list procedures.</w:t>
      </w:r>
    </w:p>
    <w:p>
      <w:pPr>
        <w:spacing w:after="60" w:before="0" w:line="269" w:lineRule="auto"/>
        <w:ind w:left="425" w:hanging="227"/>
      </w:pPr>
      <w:r>
        <w:rPr>
          <w:rFonts w:ascii="Calibri" w:hAnsi="Calibri" w:eastAsia="Calibri"/>
          <w:b w:val="0"/>
          <w:i w:val="0"/>
          <w:color w:val="1E293B"/>
          <w:sz w:val="22"/>
        </w:rPr>
        <w:t>4.  Export Treatment Details for the medical cell.</w:t>
      </w:r>
    </w:p>
    <w:p>
      <w:pPr>
        <w:pStyle w:val="Heading1"/>
      </w:pPr>
      <w:r>
        <w:t>14. Madhya Pradesh — Fraud and Audit (SAFU MIS)</w:t>
      </w:r>
    </w:p>
    <w:p>
      <w:pPr>
        <w:pStyle w:val="Heading2"/>
      </w:pPr>
      <w:r>
        <w:t>14.1 Purpose</w:t>
      </w:r>
    </w:p>
    <w:p>
      <w:pPr>
        <w:spacing w:after="160" w:before="0" w:line="276" w:lineRule="auto"/>
        <w:jc w:val="both"/>
        <w:widowControl w:val="true"/>
      </w:pPr>
      <w:r>
        <w:rPr>
          <w:rFonts w:ascii="Calibri" w:hAnsi="Calibri" w:eastAsia="Calibri"/>
          <w:b w:val="0"/>
          <w:i w:val="0"/>
          <w:color w:val="1E293B"/>
          <w:sz w:val="22"/>
        </w:rPr>
        <w:t>Fraud and Audit is the Special Anti-Fraud Unit (SAFU) management-information dashboard. It monitors suspicious cases, abuse and fraud outcomes, query pendency to hospital / CPD / SAFU doctor, officer and doctor workload, and trigger effectiveness in public versus private hospitals.</w:t>
      </w:r>
    </w:p>
    <w:p>
      <w:pPr>
        <w:spacing w:after="160" w:before="0" w:line="276" w:lineRule="auto"/>
        <w:jc w:val="both"/>
        <w:widowControl w:val="true"/>
      </w:pPr>
      <w:r>
        <w:rPr>
          <w:rFonts w:ascii="Calibri" w:hAnsi="Calibri" w:eastAsia="Calibri"/>
          <w:b w:val="0"/>
          <w:i w:val="0"/>
          <w:color w:val="1E293B"/>
          <w:sz w:val="22"/>
        </w:rPr>
        <w:t>Menu path: Madhya Pradesh → Fraud and Audit. Address: /dashboard/mp/fraud-audit. Underlying tables include t_suspicious_api_case_data (case header), t_suspicious_api_case_dtls (rule triggers), hospital master with quality certification, workflow_users_t, and t_workflow_transaction_audit.</w:t>
      </w:r>
    </w:p>
    <w:p>
      <w:pPr>
        <w:pStyle w:val="Heading2"/>
      </w:pPr>
      <w:r>
        <w:t>14.2 Four tabs (views)</w:t>
      </w:r>
    </w:p>
    <w:p>
      <w:pPr>
        <w:spacing w:after="160" w:before="0" w:line="276" w:lineRule="auto"/>
        <w:jc w:val="both"/>
        <w:widowControl w:val="true"/>
      </w:pPr>
      <w:r>
        <w:rPr>
          <w:rFonts w:ascii="Calibri" w:hAnsi="Calibri" w:eastAsia="Calibri"/>
          <w:b w:val="0"/>
          <w:i w:val="0"/>
          <w:color w:val="1E293B"/>
          <w:sz w:val="22"/>
        </w:rPr>
        <w:t>A tab strip under the filters switches the analysis. The selected tab is stored in the address as ?tab=… so you can bookmark a view.</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Tab</w:t>
            </w:r>
          </w:p>
        </w:tc>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Focus</w:t>
            </w:r>
          </w:p>
        </w:tc>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Headline KPIs you will see</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Overall SAFU Dashboard</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State-level monitoring, public vs private, query pendency</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Suspicious; Abuse Detected; Fraud Detected; Non-Fraud; Under Process; Query I / II / III Pending</w:t>
            </w:r>
          </w:p>
        </w:tc>
      </w:tr>
      <w:tr>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SAFU Doctor-wise</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Workload and outcomes per investigator</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Active SAFU Doctors; suspicious / abuse / fraud; under process; Query to Hospital; Query to CPD</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SHA-AFO-wise</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Workload per SHA Anti-Fraud Officer</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Active SHA-AFO Officers; same outcome stack; Query I and II pending</w:t>
            </w:r>
          </w:p>
        </w:tc>
      </w:tr>
      <w:tr>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Trigger-wise Analytics</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Which rules fire and how often they confirm fraud</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Total Triggers; abuse / fraud / non-fraud; under process; fraud and non-fraud rates in public and private hospitals</w:t>
            </w:r>
          </w:p>
        </w:tc>
      </w:tr>
    </w:tbl>
    <w:p/>
    <w:p>
      <w:pPr>
        <w:pStyle w:val="Heading2"/>
      </w:pPr>
      <w:r>
        <w:t>14.3 Filters (common FRS set, reordered per tab)</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Filter</w:t>
            </w:r>
          </w:p>
        </w:tc>
        <w:tc>
          <w:tcPr>
            <w:tcW w:type="dxa" w:w="4819"/>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Meaning</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Division / District</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Case geography</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Case Status</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Suspicious / Under Investigation; Under Process; Fraud Detected; Non-Fraud; Query I Pending (Hospital); Query II Pending (CPD); Query III Pending (SAFU Doctor)</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Trigger Category</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Fraud type / category on the case</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Hospital Type</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Government / Private / others</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Application Type</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CLAIM, ENROLMENT, CARD, PREAUTH</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Entity Type</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Hospital, User, Beneficiary</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SAFU Doctor</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Investigator name (doctor-wise tab emphasises this)</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SHA-AFO Officer</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workflow_user (SHA-AFO tab emphasises this)</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Trigger Type / Trigger Code</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Rule family and specific code (trigger tab emphasises these)</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From Date / To Date</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Case created date (crt_date)</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Trigger From / Trigger To</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Trigger timestamp</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Search</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Reference number, hospital, fraud type, investigator, entity, officer, trigger code / type</w:t>
            </w:r>
          </w:p>
        </w:tc>
      </w:tr>
    </w:tbl>
    <w:p/>
    <w:p>
      <w:pPr>
        <w:pStyle w:val="Heading2"/>
      </w:pPr>
      <w:r>
        <w:t>14.4 Charts by tab</w:t>
      </w:r>
    </w:p>
    <w:p>
      <w:pPr>
        <w:pStyle w:val="Heading3"/>
      </w:pPr>
      <w:r>
        <w:t>Overall</w:t>
      </w:r>
    </w:p>
    <w:p>
      <w:pPr>
        <w:spacing w:after="160" w:before="0" w:line="276" w:lineRule="auto"/>
        <w:jc w:val="both"/>
        <w:widowControl w:val="true"/>
      </w:pPr>
      <w:r>
        <w:rPr>
          <w:rFonts w:ascii="Calibri" w:hAnsi="Calibri" w:eastAsia="Calibri"/>
          <w:b w:val="0"/>
          <w:i w:val="0"/>
          <w:color w:val="1E293B"/>
          <w:sz w:val="22"/>
        </w:rPr>
        <w:t>Case outcome breakdown; entity type (G = Government, P = Private); application type; fraud type; cases by district; trigger type and trigger code; amount recovered over time.</w:t>
      </w:r>
    </w:p>
    <w:p>
      <w:pPr>
        <w:pStyle w:val="Heading3"/>
      </w:pPr>
      <w:r>
        <w:t>Doctor-wise</w:t>
      </w:r>
    </w:p>
    <w:p>
      <w:pPr>
        <w:spacing w:after="160" w:before="0" w:line="276" w:lineRule="auto"/>
        <w:jc w:val="both"/>
        <w:widowControl w:val="true"/>
      </w:pPr>
      <w:r>
        <w:rPr>
          <w:rFonts w:ascii="Calibri" w:hAnsi="Calibri" w:eastAsia="Calibri"/>
          <w:b w:val="0"/>
          <w:i w:val="0"/>
          <w:color w:val="1E293B"/>
          <w:sz w:val="22"/>
        </w:rPr>
        <w:t>Cases by SAFU Doctor; investigation status; amount at risk by doctor; fraud type distribution.</w:t>
      </w:r>
    </w:p>
    <w:p>
      <w:pPr>
        <w:pStyle w:val="Heading3"/>
      </w:pPr>
      <w:r>
        <w:t>SHA-AFO-wise</w:t>
      </w:r>
    </w:p>
    <w:p>
      <w:pPr>
        <w:spacing w:after="160" w:before="0" w:line="276" w:lineRule="auto"/>
        <w:jc w:val="both"/>
        <w:widowControl w:val="true"/>
      </w:pPr>
      <w:r>
        <w:rPr>
          <w:rFonts w:ascii="Calibri" w:hAnsi="Calibri" w:eastAsia="Calibri"/>
          <w:b w:val="0"/>
          <w:i w:val="0"/>
          <w:color w:val="1E293B"/>
          <w:sz w:val="22"/>
        </w:rPr>
        <w:t>Cases by SHA-AFO Officer; case status; workload by status; cases by district.</w:t>
      </w:r>
    </w:p>
    <w:p>
      <w:pPr>
        <w:pStyle w:val="Heading3"/>
      </w:pPr>
      <w:r>
        <w:t>Trigger-wise</w:t>
      </w:r>
    </w:p>
    <w:p>
      <w:pPr>
        <w:spacing w:after="160" w:before="0" w:line="276" w:lineRule="auto"/>
        <w:jc w:val="both"/>
        <w:widowControl w:val="true"/>
      </w:pPr>
      <w:r>
        <w:rPr>
          <w:rFonts w:ascii="Calibri" w:hAnsi="Calibri" w:eastAsia="Calibri"/>
          <w:b w:val="0"/>
          <w:i w:val="0"/>
          <w:color w:val="1E293B"/>
          <w:sz w:val="22"/>
        </w:rPr>
        <w:t>Trigger type distribution; top trigger codes; trigger volume trend; application type; outcomes by hospital type (fraud vs non-fraud in public / private).</w:t>
      </w:r>
    </w:p>
    <w:p>
      <w:pPr>
        <w:pStyle w:val="Heading2"/>
      </w:pPr>
      <w:r>
        <w:t>14.5 Tables</w:t>
      </w:r>
    </w:p>
    <w:p>
      <w:pPr>
        <w:spacing w:after="160" w:before="0" w:line="276" w:lineRule="auto"/>
        <w:jc w:val="both"/>
        <w:widowControl w:val="true"/>
      </w:pPr>
      <w:r>
        <w:rPr>
          <w:rFonts w:ascii="Calibri" w:hAnsi="Calibri" w:eastAsia="Calibri"/>
          <w:b w:val="0"/>
          <w:i w:val="0"/>
          <w:color w:val="1E293B"/>
          <w:sz w:val="22"/>
        </w:rPr>
        <w:t>Depending on the view, you will see case-header rows, trigger-detail rows (linked by reference number), hospital master rows, workflow user rows, and workflow audit rows. Click a KPI such as Fraud Detected to open only those cases. Click a doctor bar to open that investigator’s caseload.</w:t>
      </w:r>
    </w:p>
    <w:p>
      <w:pPr>
        <w:pStyle w:val="Heading2"/>
      </w:pPr>
      <w:r>
        <w:t>14.6 Typical tasks</w:t>
      </w:r>
    </w:p>
    <w:p>
      <w:pPr>
        <w:pStyle w:val="Heading3"/>
      </w:pPr>
      <w:r>
        <w:t>Weekly SAFU stand-up</w:t>
      </w:r>
    </w:p>
    <w:p>
      <w:pPr>
        <w:spacing w:after="60" w:before="0" w:line="269" w:lineRule="auto"/>
        <w:ind w:left="425" w:hanging="227"/>
      </w:pPr>
      <w:r>
        <w:rPr>
          <w:rFonts w:ascii="Calibri" w:hAnsi="Calibri" w:eastAsia="Calibri"/>
          <w:b w:val="0"/>
          <w:i w:val="0"/>
          <w:color w:val="1E293B"/>
          <w:sz w:val="22"/>
        </w:rPr>
        <w:t>1.  Open Overall SAFU Dashboard.</w:t>
      </w:r>
    </w:p>
    <w:p>
      <w:pPr>
        <w:spacing w:after="60" w:before="0" w:line="269" w:lineRule="auto"/>
        <w:ind w:left="425" w:hanging="227"/>
      </w:pPr>
      <w:r>
        <w:rPr>
          <w:rFonts w:ascii="Calibri" w:hAnsi="Calibri" w:eastAsia="Calibri"/>
          <w:b w:val="0"/>
          <w:i w:val="0"/>
          <w:color w:val="1E293B"/>
          <w:sz w:val="22"/>
        </w:rPr>
        <w:t>2.  Set From / To to the last seven days.</w:t>
      </w:r>
    </w:p>
    <w:p>
      <w:pPr>
        <w:spacing w:after="60" w:before="0" w:line="269" w:lineRule="auto"/>
        <w:ind w:left="425" w:hanging="227"/>
      </w:pPr>
      <w:r>
        <w:rPr>
          <w:rFonts w:ascii="Calibri" w:hAnsi="Calibri" w:eastAsia="Calibri"/>
          <w:b w:val="0"/>
          <w:i w:val="0"/>
          <w:color w:val="1E293B"/>
          <w:sz w:val="22"/>
        </w:rPr>
        <w:t>3.  Read Query I / II / III Pending — these are ageing hospital, CPD, and doctor queries.</w:t>
      </w:r>
    </w:p>
    <w:p>
      <w:pPr>
        <w:spacing w:after="60" w:before="0" w:line="269" w:lineRule="auto"/>
        <w:ind w:left="425" w:hanging="227"/>
      </w:pPr>
      <w:r>
        <w:rPr>
          <w:rFonts w:ascii="Calibri" w:hAnsi="Calibri" w:eastAsia="Calibri"/>
          <w:b w:val="0"/>
          <w:i w:val="0"/>
          <w:color w:val="1E293B"/>
          <w:sz w:val="22"/>
        </w:rPr>
        <w:t>4.  Switch to Trigger-wise Analytics and note which codes dominate.</w:t>
      </w:r>
    </w:p>
    <w:p>
      <w:pPr>
        <w:spacing w:after="60" w:before="0" w:line="269" w:lineRule="auto"/>
        <w:ind w:left="425" w:hanging="227"/>
      </w:pPr>
      <w:r>
        <w:rPr>
          <w:rFonts w:ascii="Calibri" w:hAnsi="Calibri" w:eastAsia="Calibri"/>
          <w:b w:val="0"/>
          <w:i w:val="0"/>
          <w:color w:val="1E293B"/>
          <w:sz w:val="22"/>
        </w:rPr>
        <w:t>5.  Export the case table for the minutes.</w:t>
      </w:r>
    </w:p>
    <w:p>
      <w:pPr>
        <w:pStyle w:val="Heading3"/>
      </w:pPr>
      <w:r>
        <w:t>Officer pendency</w:t>
      </w:r>
    </w:p>
    <w:p>
      <w:pPr>
        <w:spacing w:after="60" w:before="0" w:line="269" w:lineRule="auto"/>
        <w:ind w:left="425" w:hanging="227"/>
      </w:pPr>
      <w:r>
        <w:rPr>
          <w:rFonts w:ascii="Calibri" w:hAnsi="Calibri" w:eastAsia="Calibri"/>
          <w:b w:val="0"/>
          <w:i w:val="0"/>
          <w:color w:val="1E293B"/>
          <w:sz w:val="22"/>
        </w:rPr>
        <w:t>1.  Open SHA-AFO-wise.</w:t>
      </w:r>
    </w:p>
    <w:p>
      <w:pPr>
        <w:spacing w:after="60" w:before="0" w:line="269" w:lineRule="auto"/>
        <w:ind w:left="425" w:hanging="227"/>
      </w:pPr>
      <w:r>
        <w:rPr>
          <w:rFonts w:ascii="Calibri" w:hAnsi="Calibri" w:eastAsia="Calibri"/>
          <w:b w:val="0"/>
          <w:i w:val="0"/>
          <w:color w:val="1E293B"/>
          <w:sz w:val="22"/>
        </w:rPr>
        <w:t>2.  Select one SHA-AFO Officer.</w:t>
      </w:r>
    </w:p>
    <w:p>
      <w:pPr>
        <w:spacing w:after="60" w:before="0" w:line="269" w:lineRule="auto"/>
        <w:ind w:left="425" w:hanging="227"/>
      </w:pPr>
      <w:r>
        <w:rPr>
          <w:rFonts w:ascii="Calibri" w:hAnsi="Calibri" w:eastAsia="Calibri"/>
          <w:b w:val="0"/>
          <w:i w:val="0"/>
          <w:color w:val="1E293B"/>
          <w:sz w:val="22"/>
        </w:rPr>
        <w:t>3.  Set Case Status to Under Process or a Query Pending value.</w:t>
      </w:r>
    </w:p>
    <w:p>
      <w:pPr>
        <w:spacing w:after="60" w:before="0" w:line="269" w:lineRule="auto"/>
        <w:ind w:left="425" w:hanging="227"/>
      </w:pPr>
      <w:r>
        <w:rPr>
          <w:rFonts w:ascii="Calibri" w:hAnsi="Calibri" w:eastAsia="Calibri"/>
          <w:b w:val="0"/>
          <w:i w:val="0"/>
          <w:color w:val="1E293B"/>
          <w:sz w:val="22"/>
        </w:rPr>
        <w:t>4.  Use Cases by SHA-AFO Officer and the table to prepare a reminder list.</w:t>
      </w:r>
    </w:p>
    <w:p>
      <w:pPr>
        <w:pStyle w:val="Heading1"/>
      </w:pPr>
      <w:r>
        <w:t>15. Madhya Pradesh — Users and Workflow</w:t>
      </w:r>
    </w:p>
    <w:p>
      <w:pPr>
        <w:pStyle w:val="Heading2"/>
      </w:pPr>
      <w:r>
        <w:t>15.1 Purpose</w:t>
      </w:r>
    </w:p>
    <w:p>
      <w:pPr>
        <w:spacing w:after="160" w:before="0" w:line="276" w:lineRule="auto"/>
        <w:jc w:val="both"/>
        <w:widowControl w:val="true"/>
      </w:pPr>
      <w:r>
        <w:rPr>
          <w:rFonts w:ascii="Calibri" w:hAnsi="Calibri" w:eastAsia="Calibri"/>
          <w:b w:val="0"/>
          <w:i w:val="0"/>
          <w:color w:val="1E293B"/>
          <w:sz w:val="22"/>
        </w:rPr>
        <w:t>Users &amp; Workflow shows who acts on TMS cases: workflow users, their roles and process codes (for example CLM_T claim desk and PRE_T pre-auth), status remarks, the audit trail of actions, and the pro-workflow user table with initiated and approved amounts.</w:t>
      </w:r>
    </w:p>
    <w:p>
      <w:pPr>
        <w:spacing w:after="160" w:before="0" w:line="276" w:lineRule="auto"/>
        <w:jc w:val="both"/>
        <w:widowControl w:val="true"/>
      </w:pPr>
      <w:r>
        <w:rPr>
          <w:rFonts w:ascii="Calibri" w:hAnsi="Calibri" w:eastAsia="Calibri"/>
          <w:b w:val="0"/>
          <w:i w:val="0"/>
          <w:color w:val="1E293B"/>
          <w:sz w:val="22"/>
        </w:rPr>
        <w:t>Menu path: Madhya Pradesh → Users &amp; Workflow. Address: /dashboard/mp/users-workflow. Data: workflow_users_t, t_workflow_transaction_audit, pro_workflow_users_t.</w:t>
      </w:r>
    </w:p>
    <w:p>
      <w:pPr>
        <w:pStyle w:val="Heading2"/>
      </w:pPr>
      <w:r>
        <w:t>15.2 Filters</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Filter</w:t>
            </w:r>
          </w:p>
        </w:tc>
        <w:tc>
          <w:tcPr>
            <w:tcW w:type="dxa" w:w="4819"/>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Meaning</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Division / District</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Patient district on the workflow row</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Workflow Role</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Role of the acting user</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Workflow Status</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Status / remarks text</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Search</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User, registration ID, hospital, user name, user ID</w:t>
            </w:r>
          </w:p>
        </w:tc>
      </w:tr>
    </w:tbl>
    <w:p/>
    <w:p>
      <w:pPr>
        <w:pStyle w:val="Heading2"/>
      </w:pPr>
      <w:r>
        <w:t>15.3 Page sections</w:t>
      </w:r>
    </w:p>
    <w:p>
      <w:pPr>
        <w:spacing w:after="60" w:before="0" w:line="269" w:lineRule="auto"/>
        <w:ind w:left="425" w:hanging="227"/>
      </w:pPr>
      <w:r>
        <w:rPr>
          <w:rFonts w:ascii="Calibri" w:hAnsi="Calibri" w:eastAsia="Calibri"/>
          <w:b w:val="0"/>
          <w:i w:val="0"/>
          <w:color w:val="1E293B"/>
          <w:sz w:val="22"/>
        </w:rPr>
        <w:t>•  Workflow users — charts for Role Distribution, Workflow Process (CLM_T / PRE_T), Workflow Status, Workflow Districts. Table: User, User ID, Role, Process, Status/Remarks, Created, Reg ID, Hospital, District.</w:t>
      </w:r>
    </w:p>
    <w:p>
      <w:pPr>
        <w:spacing w:after="60" w:before="0" w:line="269" w:lineRule="auto"/>
        <w:ind w:left="425" w:hanging="227"/>
      </w:pPr>
      <w:r>
        <w:rPr>
          <w:rFonts w:ascii="Calibri" w:hAnsi="Calibri" w:eastAsia="Calibri"/>
          <w:b w:val="0"/>
          <w:i w:val="0"/>
          <w:color w:val="1E293B"/>
          <w:sz w:val="22"/>
        </w:rPr>
        <w:t>•  Audit trail — Audit Roles, Audit Process, Scheme, Audit Trend (events by month). Table: Acted user, previous role, process, scheme, remarks, created date.</w:t>
      </w:r>
    </w:p>
    <w:p>
      <w:pPr>
        <w:spacing w:after="60" w:before="0" w:line="269" w:lineRule="auto"/>
        <w:ind w:left="425" w:hanging="227"/>
      </w:pPr>
      <w:r>
        <w:rPr>
          <w:rFonts w:ascii="Calibri" w:hAnsi="Calibri" w:eastAsia="Calibri"/>
          <w:b w:val="0"/>
          <w:i w:val="0"/>
          <w:color w:val="1E293B"/>
          <w:sz w:val="22"/>
        </w:rPr>
        <w:t>•  Pro workflow users — process, role, service request type, hospital type, status; amounts initiated and approved.</w:t>
      </w:r>
    </w:p>
    <w:p>
      <w:pPr>
        <w:pStyle w:val="Heading2"/>
      </w:pPr>
      <w:r>
        <w:t>15.4 Typical task</w:t>
      </w:r>
    </w:p>
    <w:p>
      <w:pPr>
        <w:spacing w:after="60" w:before="0" w:line="269" w:lineRule="auto"/>
        <w:ind w:left="425" w:hanging="227"/>
      </w:pPr>
      <w:r>
        <w:rPr>
          <w:rFonts w:ascii="Calibri" w:hAnsi="Calibri" w:eastAsia="Calibri"/>
          <w:b w:val="0"/>
          <w:i w:val="0"/>
          <w:color w:val="1E293B"/>
          <w:sz w:val="22"/>
        </w:rPr>
        <w:t>1.  Set Workflow Role to the desk you are reviewing (for example a medical officer role as stored in data).</w:t>
      </w:r>
    </w:p>
    <w:p>
      <w:pPr>
        <w:spacing w:after="60" w:before="0" w:line="269" w:lineRule="auto"/>
        <w:ind w:left="425" w:hanging="227"/>
      </w:pPr>
      <w:r>
        <w:rPr>
          <w:rFonts w:ascii="Calibri" w:hAnsi="Calibri" w:eastAsia="Calibri"/>
          <w:b w:val="0"/>
          <w:i w:val="0"/>
          <w:color w:val="1E293B"/>
          <w:sz w:val="22"/>
        </w:rPr>
        <w:t>2.  Read Role Distribution and Workflow Status to see backlog language in remarks.</w:t>
      </w:r>
    </w:p>
    <w:p>
      <w:pPr>
        <w:spacing w:after="60" w:before="0" w:line="269" w:lineRule="auto"/>
        <w:ind w:left="425" w:hanging="227"/>
      </w:pPr>
      <w:r>
        <w:rPr>
          <w:rFonts w:ascii="Calibri" w:hAnsi="Calibri" w:eastAsia="Calibri"/>
          <w:b w:val="0"/>
          <w:i w:val="0"/>
          <w:color w:val="1E293B"/>
          <w:sz w:val="22"/>
        </w:rPr>
        <w:t>3.  Open Audit Trend for the month.</w:t>
      </w:r>
    </w:p>
    <w:p>
      <w:pPr>
        <w:spacing w:after="60" w:before="0" w:line="269" w:lineRule="auto"/>
        <w:ind w:left="425" w:hanging="227"/>
      </w:pPr>
      <w:r>
        <w:rPr>
          <w:rFonts w:ascii="Calibri" w:hAnsi="Calibri" w:eastAsia="Calibri"/>
          <w:b w:val="0"/>
          <w:i w:val="0"/>
          <w:color w:val="1E293B"/>
          <w:sz w:val="22"/>
        </w:rPr>
        <w:t>4.  Click a user row to see the registration IDs they have touched.</w:t>
      </w:r>
    </w:p>
    <w:p>
      <w:pPr>
        <w:pStyle w:val="Heading1"/>
      </w:pPr>
      <w:r>
        <w:t>16. Madhya Pradesh — LMS Training</w:t>
      </w:r>
    </w:p>
    <w:p>
      <w:pPr>
        <w:pStyle w:val="Heading2"/>
      </w:pPr>
      <w:r>
        <w:t>16.1 Purpose</w:t>
      </w:r>
    </w:p>
    <w:p>
      <w:pPr>
        <w:spacing w:after="160" w:before="0" w:line="276" w:lineRule="auto"/>
        <w:jc w:val="both"/>
        <w:widowControl w:val="true"/>
      </w:pPr>
      <w:r>
        <w:rPr>
          <w:rFonts w:ascii="Calibri" w:hAnsi="Calibri" w:eastAsia="Calibri"/>
          <w:b w:val="0"/>
          <w:i w:val="0"/>
          <w:color w:val="1E293B"/>
          <w:sz w:val="22"/>
        </w:rPr>
        <w:t>LMS Training reports completion of two course tracks used in PM-JAY capacity building: AB-PMJAY and ABDM (Ayushman Bharat Digital Mission). It is a register of learners, not a place to take the course.</w:t>
      </w:r>
    </w:p>
    <w:p>
      <w:pPr>
        <w:spacing w:after="160" w:before="0" w:line="276" w:lineRule="auto"/>
        <w:jc w:val="both"/>
        <w:widowControl w:val="true"/>
      </w:pPr>
      <w:r>
        <w:rPr>
          <w:rFonts w:ascii="Calibri" w:hAnsi="Calibri" w:eastAsia="Calibri"/>
          <w:b w:val="0"/>
          <w:i w:val="0"/>
          <w:color w:val="1E293B"/>
          <w:sz w:val="22"/>
        </w:rPr>
        <w:t>Menu path: Madhya Pradesh → LMS Training. Address: /dashboard/mp/lms-training. Data: dmart_mp.lms_user_course_completion_status.</w:t>
      </w:r>
    </w:p>
    <w:p>
      <w:pPr>
        <w:pStyle w:val="Heading2"/>
      </w:pPr>
      <w:r>
        <w:t>16.2 Filters and columns</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Control</w:t>
            </w:r>
          </w:p>
        </w:tc>
        <w:tc>
          <w:tcPr>
            <w:tcW w:type="dxa" w:w="4819"/>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Detail</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Role</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Learner role</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AB-PMJAY Status</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Completed / In Progress / Not Started</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ABDM Status</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Completed / In Progress / Not Started</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Search</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User ID, username, first/last name, role, parent entity</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Table columns</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User ID, Username, First/Last Name, Role, Parent Entity, Entity Type, Entity, AB-PMJAY Status, ABDM Status, PMJAY Completed timestamp, ABDM Completed timestamp</w:t>
            </w:r>
          </w:p>
        </w:tc>
      </w:tr>
    </w:tbl>
    <w:p/>
    <w:p>
      <w:pPr>
        <w:spacing w:after="160" w:before="0" w:line="276" w:lineRule="auto"/>
        <w:jc w:val="both"/>
        <w:widowControl w:val="true"/>
      </w:pPr>
      <w:r>
        <w:rPr>
          <w:rFonts w:ascii="Calibri" w:hAnsi="Calibri" w:eastAsia="Calibri"/>
          <w:b w:val="0"/>
          <w:i w:val="0"/>
          <w:color w:val="1E293B"/>
          <w:sz w:val="22"/>
        </w:rPr>
        <w:t>Click a KPI tile (for example a completion count) to list the learners in that bucket, then export for the training cell.</w:t>
      </w:r>
    </w:p>
    <w:p>
      <w:pPr>
        <w:pStyle w:val="Heading2"/>
      </w:pPr>
      <w:r>
        <w:t>16.3 Typical task — incomplete ABDM among hospital users</w:t>
      </w:r>
    </w:p>
    <w:p>
      <w:pPr>
        <w:spacing w:after="60" w:before="0" w:line="269" w:lineRule="auto"/>
        <w:ind w:left="425" w:hanging="227"/>
      </w:pPr>
      <w:r>
        <w:rPr>
          <w:rFonts w:ascii="Calibri" w:hAnsi="Calibri" w:eastAsia="Calibri"/>
          <w:b w:val="0"/>
          <w:i w:val="0"/>
          <w:color w:val="1E293B"/>
          <w:sz w:val="22"/>
        </w:rPr>
        <w:t>1.  Set ABDM Status to Not Started or In Progress.</w:t>
      </w:r>
    </w:p>
    <w:p>
      <w:pPr>
        <w:spacing w:after="60" w:before="0" w:line="269" w:lineRule="auto"/>
        <w:ind w:left="425" w:hanging="227"/>
      </w:pPr>
      <w:r>
        <w:rPr>
          <w:rFonts w:ascii="Calibri" w:hAnsi="Calibri" w:eastAsia="Calibri"/>
          <w:b w:val="0"/>
          <w:i w:val="0"/>
          <w:color w:val="1E293B"/>
          <w:sz w:val="22"/>
        </w:rPr>
        <w:t>2.  Set Role if your data distinguishes Hospital User.</w:t>
      </w:r>
    </w:p>
    <w:p>
      <w:pPr>
        <w:spacing w:after="60" w:before="0" w:line="269" w:lineRule="auto"/>
        <w:ind w:left="425" w:hanging="227"/>
      </w:pPr>
      <w:r>
        <w:rPr>
          <w:rFonts w:ascii="Calibri" w:hAnsi="Calibri" w:eastAsia="Calibri"/>
          <w:b w:val="0"/>
          <w:i w:val="0"/>
          <w:color w:val="1E293B"/>
          <w:sz w:val="22"/>
        </w:rPr>
        <w:t>3.  Export Training Records and share with the district coordinator.</w:t>
      </w:r>
    </w:p>
    <w:p>
      <w:pPr>
        <w:pStyle w:val="Heading1"/>
      </w:pPr>
      <w:r>
        <w:t>17. Madhya Pradesh — Report Catalogue</w:t>
      </w:r>
    </w:p>
    <w:p>
      <w:pPr>
        <w:pStyle w:val="Heading2"/>
      </w:pPr>
      <w:r>
        <w:t>17.1 Purpose</w:t>
      </w:r>
    </w:p>
    <w:p>
      <w:pPr>
        <w:spacing w:after="160" w:before="0" w:line="276" w:lineRule="auto"/>
        <w:jc w:val="both"/>
        <w:widowControl w:val="true"/>
      </w:pPr>
      <w:r>
        <w:rPr>
          <w:rFonts w:ascii="Calibri" w:hAnsi="Calibri" w:eastAsia="Calibri"/>
          <w:b w:val="0"/>
          <w:i w:val="0"/>
          <w:color w:val="1E293B"/>
          <w:sz w:val="22"/>
        </w:rPr>
        <w:t>Report is a launch pad, not a single grid. The top half lists the eleven Master Report TMS formats as tiles. The lower half is a catalogue of module reports (claims, beneficiaries, hospitals, patients, fraud, users/workflow, LMS). Each catalogue card opens a dedicated report page with filters and column selection.</w:t>
      </w:r>
    </w:p>
    <w:p>
      <w:pPr>
        <w:spacing w:after="160" w:before="0" w:line="276" w:lineRule="auto"/>
        <w:jc w:val="both"/>
        <w:widowControl w:val="true"/>
      </w:pPr>
      <w:r>
        <w:rPr>
          <w:rFonts w:ascii="Calibri" w:hAnsi="Calibri" w:eastAsia="Calibri"/>
          <w:b w:val="0"/>
          <w:i w:val="0"/>
          <w:color w:val="1E293B"/>
          <w:sz w:val="22"/>
        </w:rPr>
        <w:t>Menu path: Madhya Pradesh → Report. Address: /dashboard/mp/reports.</w:t>
      </w:r>
    </w:p>
    <w:p>
      <w:pPr>
        <w:pStyle w:val="Heading2"/>
      </w:pPr>
      <w:r>
        <w:t>17.2 Master Report TMS tiles on this page</w:t>
      </w:r>
    </w:p>
    <w:p>
      <w:pPr>
        <w:spacing w:after="160" w:before="0" w:line="276" w:lineRule="auto"/>
        <w:jc w:val="both"/>
        <w:widowControl w:val="true"/>
      </w:pPr>
      <w:r>
        <w:rPr>
          <w:rFonts w:ascii="Calibri" w:hAnsi="Calibri" w:eastAsia="Calibri"/>
          <w:b w:val="0"/>
          <w:i w:val="0"/>
          <w:color w:val="1E293B"/>
          <w:sz w:val="22"/>
        </w:rPr>
        <w:t>Clicking a tile such as Report 3 — District Wise opens /dashboard/mp/claims-payments/master-report?report=district-wise with that format pre-selected. Open Master Report page → opens the same page with the default full-detail format.</w:t>
      </w:r>
    </w:p>
    <w:p>
      <w:pPr>
        <w:pStyle w:val="Heading2"/>
      </w:pPr>
      <w:r>
        <w:t>17.3 Catalogue reports</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Catalogue title</w:t>
            </w:r>
          </w:p>
        </w:tc>
        <w:tc>
          <w:tcPr>
            <w:tcW w:type="dxa" w:w="4819"/>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What the report page contains</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Master Report TMS — Claims &amp; Payments</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Claim lifecycle plus payment_dtls (also reachable from the claims menu)</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Beneficiaries Report</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Enrolment, eKYC, ABHA, source family, disabled, BIS raw</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Hospitals &amp; Empanelment Report</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Hospital master, NABH, de-empanelment, m_lookup</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Patients &amp; Treatment Report</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Patient master, treatment_dtls, MORTH patients</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Fraud and Audit Report</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The five schema tables used by SAFU (cases, triggers, hospital, workflow users, audit)</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Users &amp; Workflow Report</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Workflow users and pro_workflow_users_t</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LMS Training Report</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AB-PMJAY and ABDM completion by role and entity</w:t>
            </w:r>
          </w:p>
        </w:tc>
      </w:tr>
    </w:tbl>
    <w:p/>
    <w:p>
      <w:pPr>
        <w:spacing w:after="160" w:before="0" w:line="276" w:lineRule="auto"/>
        <w:jc w:val="both"/>
        <w:widowControl w:val="true"/>
      </w:pPr>
      <w:r>
        <w:rPr>
          <w:rFonts w:ascii="Calibri" w:hAnsi="Calibri" w:eastAsia="Calibri"/>
          <w:b w:val="0"/>
          <w:i w:val="0"/>
          <w:color w:val="1E293B"/>
          <w:sz w:val="22"/>
        </w:rPr>
        <w:t>The catalogue itself can be exported (title, description, path) via the Export control on the catalogue header. On a report detail page, fraud and claims reports reuse the full FRS filter bars described in Chapters 9 and 14.</w:t>
      </w:r>
    </w:p>
    <w:p>
      <w:pPr>
        <w:pStyle w:val="Heading2"/>
      </w:pPr>
      <w:r>
        <w:t>17.4 How to use a catalogue report</w:t>
      </w:r>
    </w:p>
    <w:p>
      <w:pPr>
        <w:spacing w:after="60" w:before="0" w:line="269" w:lineRule="auto"/>
        <w:ind w:left="425" w:hanging="227"/>
      </w:pPr>
      <w:r>
        <w:rPr>
          <w:rFonts w:ascii="Calibri" w:hAnsi="Calibri" w:eastAsia="Calibri"/>
          <w:b w:val="0"/>
          <w:i w:val="0"/>
          <w:color w:val="1E293B"/>
          <w:sz w:val="22"/>
        </w:rPr>
        <w:t>1.  Open Report from the MP menu.</w:t>
      </w:r>
    </w:p>
    <w:p>
      <w:pPr>
        <w:spacing w:after="60" w:before="0" w:line="269" w:lineRule="auto"/>
        <w:ind w:left="425" w:hanging="227"/>
      </w:pPr>
      <w:r>
        <w:rPr>
          <w:rFonts w:ascii="Calibri" w:hAnsi="Calibri" w:eastAsia="Calibri"/>
          <w:b w:val="0"/>
          <w:i w:val="0"/>
          <w:color w:val="1E293B"/>
          <w:sz w:val="22"/>
        </w:rPr>
        <w:t>2.  Either pick a Master Report TMS tile (claims KPI grid) or a catalogue card (module tables).</w:t>
      </w:r>
    </w:p>
    <w:p>
      <w:pPr>
        <w:spacing w:after="60" w:before="0" w:line="269" w:lineRule="auto"/>
        <w:ind w:left="425" w:hanging="227"/>
      </w:pPr>
      <w:r>
        <w:rPr>
          <w:rFonts w:ascii="Calibri" w:hAnsi="Calibri" w:eastAsia="Calibri"/>
          <w:b w:val="0"/>
          <w:i w:val="0"/>
          <w:color w:val="1E293B"/>
          <w:sz w:val="22"/>
        </w:rPr>
        <w:t>3.  On the detail page, set filters if the filter bar is shown.</w:t>
      </w:r>
    </w:p>
    <w:p>
      <w:pPr>
        <w:spacing w:after="60" w:before="0" w:line="269" w:lineRule="auto"/>
        <w:ind w:left="425" w:hanging="227"/>
      </w:pPr>
      <w:r>
        <w:rPr>
          <w:rFonts w:ascii="Calibri" w:hAnsi="Calibri" w:eastAsia="Calibri"/>
          <w:b w:val="0"/>
          <w:i w:val="0"/>
          <w:color w:val="1E293B"/>
          <w:sz w:val="22"/>
        </w:rPr>
        <w:t>4.  Review each table block. Use Column chooser and Export per table.</w:t>
      </w:r>
    </w:p>
    <w:p>
      <w:pPr>
        <w:spacing w:after="60" w:before="0" w:line="269" w:lineRule="auto"/>
        <w:ind w:left="425" w:hanging="227"/>
      </w:pPr>
      <w:r>
        <w:rPr>
          <w:rFonts w:ascii="Calibri" w:hAnsi="Calibri" w:eastAsia="Calibri"/>
          <w:b w:val="0"/>
          <w:i w:val="0"/>
          <w:color w:val="1E293B"/>
          <w:sz w:val="22"/>
        </w:rPr>
        <w:t>5.  Use the browser Back control or the sidebar to return to the catalogue.</w:t>
      </w:r>
    </w:p>
    <w:p>
      <w:pPr>
        <w:pStyle w:val="Heading1"/>
      </w:pPr>
      <w:r>
        <w:t>18. UMP — User Master</w:t>
      </w:r>
    </w:p>
    <w:p>
      <w:pPr>
        <w:pStyle w:val="Heading2"/>
      </w:pPr>
      <w:r>
        <w:t>18.1 Purpose</w:t>
      </w:r>
    </w:p>
    <w:p>
      <w:pPr>
        <w:spacing w:after="160" w:before="0" w:line="276" w:lineRule="auto"/>
        <w:jc w:val="both"/>
        <w:widowControl w:val="true"/>
      </w:pPr>
      <w:r>
        <w:rPr>
          <w:rFonts w:ascii="Calibri" w:hAnsi="Calibri" w:eastAsia="Calibri"/>
          <w:b w:val="0"/>
          <w:i w:val="0"/>
          <w:color w:val="1E293B"/>
          <w:sz w:val="22"/>
        </w:rPr>
        <w:t>User Master is the User Management Platform directory of application users (not the same screen as Admin → User Management). It is for looking up who exists in UMP: status, gender, application, entity, and state.</w:t>
      </w:r>
    </w:p>
    <w:p>
      <w:pPr>
        <w:spacing w:after="160" w:before="0" w:line="276" w:lineRule="auto"/>
        <w:jc w:val="both"/>
        <w:widowControl w:val="true"/>
      </w:pPr>
      <w:r>
        <w:rPr>
          <w:rFonts w:ascii="Calibri" w:hAnsi="Calibri" w:eastAsia="Calibri"/>
          <w:b w:val="0"/>
          <w:i w:val="0"/>
          <w:color w:val="1E293B"/>
          <w:sz w:val="22"/>
        </w:rPr>
        <w:t>Menu path: UMP — User Management → User Master. Address: /dashboard/ump/users. Default home for UMP Administrator. Data: ump_raw.user_master_ump and related UMP tables.</w:t>
      </w:r>
    </w:p>
    <w:p>
      <w:pPr>
        <w:pStyle w:val="Heading2"/>
      </w:pPr>
      <w:r>
        <w:t>18.2 Filters, charts, and columns</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Area</w:t>
            </w:r>
          </w:p>
        </w:tc>
        <w:tc>
          <w:tcPr>
            <w:tcW w:type="dxa" w:w="4819"/>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Contents</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Filters</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Division, Role, User Status (Active / Inactive)</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Charts</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User Status (active_status); User Gender; App; Entity; Users by State (user_state_code)</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Table</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User ID, Email, Role, Entity, Status, App — plus further schema columns via the column chooser</w:t>
            </w:r>
          </w:p>
        </w:tc>
      </w:tr>
    </w:tbl>
    <w:p/>
    <w:p>
      <w:pPr>
        <w:pStyle w:val="Heading2"/>
      </w:pPr>
      <w:r>
        <w:t>18.3 Typical task</w:t>
      </w:r>
    </w:p>
    <w:p>
      <w:pPr>
        <w:spacing w:after="60" w:before="0" w:line="269" w:lineRule="auto"/>
        <w:ind w:left="425" w:hanging="227"/>
      </w:pPr>
      <w:r>
        <w:rPr>
          <w:rFonts w:ascii="Calibri" w:hAnsi="Calibri" w:eastAsia="Calibri"/>
          <w:b w:val="0"/>
          <w:i w:val="0"/>
          <w:color w:val="1E293B"/>
          <w:sz w:val="22"/>
        </w:rPr>
        <w:t>1.  Set User Status to Inactive to list disabled UMP accounts.</w:t>
      </w:r>
    </w:p>
    <w:p>
      <w:pPr>
        <w:spacing w:after="60" w:before="0" w:line="269" w:lineRule="auto"/>
        <w:ind w:left="425" w:hanging="227"/>
      </w:pPr>
      <w:r>
        <w:rPr>
          <w:rFonts w:ascii="Calibri" w:hAnsi="Calibri" w:eastAsia="Calibri"/>
          <w:b w:val="0"/>
          <w:i w:val="0"/>
          <w:color w:val="1E293B"/>
          <w:sz w:val="22"/>
        </w:rPr>
        <w:t>2.  Set Role if you are auditing one application role.</w:t>
      </w:r>
    </w:p>
    <w:p>
      <w:pPr>
        <w:spacing w:after="60" w:before="0" w:line="269" w:lineRule="auto"/>
        <w:ind w:left="425" w:hanging="227"/>
      </w:pPr>
      <w:r>
        <w:rPr>
          <w:rFonts w:ascii="Calibri" w:hAnsi="Calibri" w:eastAsia="Calibri"/>
          <w:b w:val="0"/>
          <w:i w:val="0"/>
          <w:color w:val="1E293B"/>
          <w:sz w:val="22"/>
        </w:rPr>
        <w:t>3.  Click a row to see the full UMP record.</w:t>
      </w:r>
    </w:p>
    <w:p>
      <w:pPr>
        <w:spacing w:after="60" w:before="0" w:line="269" w:lineRule="auto"/>
        <w:ind w:left="425" w:hanging="227"/>
      </w:pPr>
      <w:r>
        <w:rPr>
          <w:rFonts w:ascii="Calibri" w:hAnsi="Calibri" w:eastAsia="Calibri"/>
          <w:b w:val="0"/>
          <w:i w:val="0"/>
          <w:color w:val="1E293B"/>
          <w:sz w:val="22"/>
        </w:rPr>
        <w:t>4.  Export User Records for access-review evidence.</w:t>
      </w:r>
    </w:p>
    <w:p>
      <w:pPr>
        <w:spacing w:before="80" w:after="200"/>
        <w:ind w:left="227" w:right="113"/>
      </w:pPr>
      <w:r>
        <w:rPr>
          <w:rFonts w:ascii="Calibri" w:hAnsi="Calibri" w:eastAsia="Calibri"/>
          <w:b/>
          <w:i w:val="0"/>
          <w:color w:val="1A5C38"/>
          <w:sz w:val="21"/>
        </w:rPr>
        <w:t xml:space="preserve">Note: </w:t>
      </w:r>
      <w:r>
        <w:rPr>
          <w:rFonts w:ascii="Calibri" w:hAnsi="Calibri" w:eastAsia="Calibri"/>
          <w:b w:val="0"/>
          <w:i/>
          <w:color w:val="475569"/>
          <w:sz w:val="21"/>
        </w:rPr>
        <w:t>Creating a dashboard login is done under Admin → User Management, not on this UMP page. UMP is a data mart of the legacy user platform.</w:t>
      </w:r>
    </w:p>
    <w:p>
      <w:pPr>
        <w:pStyle w:val="Heading1"/>
      </w:pPr>
      <w:r>
        <w:t>19. Administration — User Management</w:t>
      </w:r>
    </w:p>
    <w:p>
      <w:pPr>
        <w:pStyle w:val="Heading2"/>
      </w:pPr>
      <w:r>
        <w:t>19.1 Purpose</w:t>
      </w:r>
    </w:p>
    <w:p>
      <w:pPr>
        <w:spacing w:after="160" w:before="0" w:line="276" w:lineRule="auto"/>
        <w:jc w:val="both"/>
        <w:widowControl w:val="true"/>
      </w:pPr>
      <w:r>
        <w:rPr>
          <w:rFonts w:ascii="Calibri" w:hAnsi="Calibri" w:eastAsia="Calibri"/>
          <w:b w:val="0"/>
          <w:i w:val="0"/>
          <w:color w:val="1E293B"/>
          <w:sz w:val="22"/>
        </w:rPr>
        <w:t>This is the dashboard’s own user-administration module (four tabs). Super Administrator lands here after login. State Administrator can open it from the sidebar. Specialist roles (BIS / MP / UMP) do not see this menu item.</w:t>
      </w:r>
    </w:p>
    <w:p>
      <w:pPr>
        <w:spacing w:after="160" w:before="0" w:line="276" w:lineRule="auto"/>
        <w:jc w:val="both"/>
        <w:widowControl w:val="true"/>
      </w:pPr>
      <w:r>
        <w:rPr>
          <w:rFonts w:ascii="Calibri" w:hAnsi="Calibri" w:eastAsia="Calibri"/>
          <w:b w:val="0"/>
          <w:i w:val="0"/>
          <w:color w:val="1E293B"/>
          <w:sz w:val="22"/>
        </w:rPr>
        <w:t>Menu path: User Management. Address: /dashboard/admin/user-management.</w:t>
      </w:r>
    </w:p>
    <w:p>
      <w:pPr>
        <w:spacing w:before="80" w:after="200"/>
        <w:ind w:left="227" w:right="113"/>
      </w:pPr>
      <w:r>
        <w:rPr>
          <w:rFonts w:ascii="Calibri" w:hAnsi="Calibri" w:eastAsia="Calibri"/>
          <w:b/>
          <w:i w:val="0"/>
          <w:color w:val="1A5C38"/>
          <w:sz w:val="21"/>
        </w:rPr>
        <w:t xml:space="preserve">Note: </w:t>
      </w:r>
      <w:r>
        <w:rPr>
          <w:rFonts w:ascii="Calibri" w:hAnsi="Calibri" w:eastAsia="Calibri"/>
          <w:b w:val="0"/>
          <w:i/>
          <w:color w:val="475569"/>
          <w:sz w:val="21"/>
        </w:rPr>
        <w:t>In the current release this module is an interactive administration UI backed by in-memory / simulated records unless a later API is connected. Treat changes in a demonstration environment as non-permanent unless your administrator confirms persistence.</w:t>
      </w:r>
    </w:p>
    <w:p>
      <w:pPr>
        <w:pStyle w:val="Heading2"/>
      </w:pPr>
      <w:r>
        <w:t>19.2 Tab 1 — Users</w:t>
      </w:r>
    </w:p>
    <w:p>
      <w:pPr>
        <w:spacing w:after="160" w:before="0" w:line="276" w:lineRule="auto"/>
        <w:jc w:val="both"/>
        <w:widowControl w:val="true"/>
      </w:pPr>
      <w:r>
        <w:rPr>
          <w:rFonts w:ascii="Calibri" w:hAnsi="Calibri" w:eastAsia="Calibri"/>
          <w:b w:val="0"/>
          <w:i w:val="0"/>
          <w:color w:val="1E293B"/>
          <w:sz w:val="22"/>
        </w:rPr>
        <w:t>A filter row lets you search username or full name, and filter by role and status. The table lists Username, Full Name, Role badge, Department, Active/Inactive, and created date.</w:t>
      </w:r>
    </w:p>
    <w:p>
      <w:pPr>
        <w:spacing w:after="60" w:before="0" w:line="269" w:lineRule="auto"/>
        <w:ind w:left="425" w:hanging="227"/>
      </w:pPr>
      <w:r>
        <w:rPr>
          <w:rFonts w:ascii="Calibri" w:hAnsi="Calibri" w:eastAsia="Calibri"/>
          <w:b w:val="0"/>
          <w:i w:val="0"/>
          <w:color w:val="1E293B"/>
          <w:sz w:val="22"/>
        </w:rPr>
        <w:t>•  Add user — opens a form (username, name, role, department, password as designed on the form). New users appear in the list.</w:t>
      </w:r>
    </w:p>
    <w:p>
      <w:pPr>
        <w:spacing w:after="60" w:before="0" w:line="269" w:lineRule="auto"/>
        <w:ind w:left="425" w:hanging="227"/>
      </w:pPr>
      <w:r>
        <w:rPr>
          <w:rFonts w:ascii="Calibri" w:hAnsi="Calibri" w:eastAsia="Calibri"/>
          <w:b w:val="0"/>
          <w:i w:val="0"/>
          <w:color w:val="1E293B"/>
          <w:sz w:val="22"/>
        </w:rPr>
        <w:t>•  Deactivate / activate — toggles status. Do not deactivate the last Super Administrator.</w:t>
      </w:r>
    </w:p>
    <w:p>
      <w:pPr>
        <w:spacing w:after="60" w:before="0" w:line="269" w:lineRule="auto"/>
        <w:ind w:left="425" w:hanging="227"/>
      </w:pPr>
      <w:r>
        <w:rPr>
          <w:rFonts w:ascii="Calibri" w:hAnsi="Calibri" w:eastAsia="Calibri"/>
          <w:b w:val="0"/>
          <w:i w:val="0"/>
          <w:color w:val="1E293B"/>
          <w:sz w:val="22"/>
        </w:rPr>
        <w:t>•  Reset password — opens a password reset dialog for that user.</w:t>
      </w:r>
    </w:p>
    <w:p>
      <w:pPr>
        <w:pStyle w:val="Heading2"/>
      </w:pPr>
      <w:r>
        <w:t>19.3 Tab 2 — Roles</w:t>
      </w:r>
    </w:p>
    <w:p>
      <w:pPr>
        <w:spacing w:after="160" w:before="0" w:line="276" w:lineRule="auto"/>
        <w:jc w:val="both"/>
        <w:widowControl w:val="true"/>
      </w:pPr>
      <w:r>
        <w:rPr>
          <w:rFonts w:ascii="Calibri" w:hAnsi="Calibri" w:eastAsia="Calibri"/>
          <w:b w:val="0"/>
          <w:i w:val="0"/>
          <w:color w:val="1E293B"/>
          <w:sz w:val="22"/>
        </w:rPr>
        <w:t>Lists the system roles with label, description, user count, and status:</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Role name</w:t>
            </w:r>
          </w:p>
        </w:tc>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Label</w:t>
            </w:r>
          </w:p>
        </w:tc>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Intended use</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super_admin</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Super Administrator</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Unrestricted access and user management</w:t>
            </w:r>
          </w:p>
        </w:tc>
      </w:tr>
      <w:tr>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state_admin</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State Administrator</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Statewide dashboards, analytics, reporting</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bis_user</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BIS Operator</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Card printing status and analytics</w:t>
            </w:r>
          </w:p>
        </w:tc>
      </w:tr>
      <w:tr>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mp_user</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Madhya Pradesh Analyst</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Claims, beneficiaries, hospitals, SAFU, reports</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ump_user</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UMP Administrator</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UMP legacy user master</w:t>
            </w:r>
          </w:p>
        </w:tc>
      </w:tr>
    </w:tbl>
    <w:p/>
    <w:p>
      <w:pPr>
        <w:spacing w:after="160" w:before="0" w:line="276" w:lineRule="auto"/>
        <w:jc w:val="both"/>
        <w:widowControl w:val="true"/>
      </w:pPr>
      <w:r>
        <w:rPr>
          <w:rFonts w:ascii="Calibri" w:hAnsi="Calibri" w:eastAsia="Calibri"/>
          <w:b w:val="0"/>
          <w:i w:val="0"/>
          <w:color w:val="1E293B"/>
          <w:sz w:val="22"/>
        </w:rPr>
        <w:t>A create-role action exists for additional labels in the simulation. Production role catalogues should be changed only under SHA change control.</w:t>
      </w:r>
    </w:p>
    <w:p>
      <w:pPr>
        <w:pStyle w:val="Heading2"/>
      </w:pPr>
      <w:r>
        <w:t>19.4 Tab 3 — Permissions</w:t>
      </w:r>
    </w:p>
    <w:p>
      <w:pPr>
        <w:spacing w:after="160" w:before="0" w:line="276" w:lineRule="auto"/>
        <w:jc w:val="both"/>
        <w:widowControl w:val="true"/>
      </w:pPr>
      <w:r>
        <w:rPr>
          <w:rFonts w:ascii="Calibri" w:hAnsi="Calibri" w:eastAsia="Calibri"/>
          <w:b w:val="0"/>
          <w:i w:val="0"/>
          <w:color w:val="1E293B"/>
          <w:sz w:val="22"/>
        </w:rPr>
        <w:t>A matrix of roles (columns) against modules (rows). Modules include Overview Dashboard, User Management Admin, BIS Card Printing, MP Claims &amp; Payments, MP Beneficiaries, MP Hospitals, Fraud and Audit, MP Reports, and UMP Legacy User Master. Ticking or clearing a cell grants or removes that module for the role in this UI. Super Administrator access to User Management should remain enabled.</w:t>
      </w:r>
    </w:p>
    <w:p>
      <w:pPr>
        <w:pStyle w:val="Heading2"/>
      </w:pPr>
      <w:r>
        <w:t>19.5 Tab 4 — Audit Logs</w:t>
      </w:r>
    </w:p>
    <w:p>
      <w:pPr>
        <w:spacing w:after="160" w:before="0" w:line="276" w:lineRule="auto"/>
        <w:jc w:val="both"/>
        <w:widowControl w:val="true"/>
      </w:pPr>
      <w:r>
        <w:rPr>
          <w:rFonts w:ascii="Calibri" w:hAnsi="Calibri" w:eastAsia="Calibri"/>
          <w:b w:val="0"/>
          <w:i w:val="0"/>
          <w:color w:val="1E293B"/>
          <w:sz w:val="22"/>
        </w:rPr>
        <w:t>A chronological table of User, Role, Action, Module, IP address, Status (Success / Failed / Denied), and Timestamp. Use it after a wave of password resets or if a login was denied. Export if your process requires an evidence file.</w:t>
      </w:r>
    </w:p>
    <w:p>
      <w:pPr>
        <w:pStyle w:val="Heading2"/>
      </w:pPr>
      <w:r>
        <w:t>19.6 Suggested administrator routine</w:t>
      </w:r>
    </w:p>
    <w:p>
      <w:pPr>
        <w:spacing w:after="60" w:before="0" w:line="269" w:lineRule="auto"/>
        <w:ind w:left="425" w:hanging="227"/>
      </w:pPr>
      <w:r>
        <w:rPr>
          <w:rFonts w:ascii="Calibri" w:hAnsi="Calibri" w:eastAsia="Calibri"/>
          <w:b w:val="0"/>
          <w:i w:val="0"/>
          <w:color w:val="1E293B"/>
          <w:sz w:val="22"/>
        </w:rPr>
        <w:t>1.  Open Users and confirm new joiners have the narrowest role that still lets them work (prefer mp_user over state_admin for district analysts).</w:t>
      </w:r>
    </w:p>
    <w:p>
      <w:pPr>
        <w:spacing w:after="60" w:before="0" w:line="269" w:lineRule="auto"/>
        <w:ind w:left="425" w:hanging="227"/>
      </w:pPr>
      <w:r>
        <w:rPr>
          <w:rFonts w:ascii="Calibri" w:hAnsi="Calibri" w:eastAsia="Calibri"/>
          <w:b w:val="0"/>
          <w:i w:val="0"/>
          <w:color w:val="1E293B"/>
          <w:sz w:val="22"/>
        </w:rPr>
        <w:t>2.  Open Permissions only when a role’s menu must change — do not experiment on a live briefing day.</w:t>
      </w:r>
    </w:p>
    <w:p>
      <w:pPr>
        <w:spacing w:after="60" w:before="0" w:line="269" w:lineRule="auto"/>
        <w:ind w:left="425" w:hanging="227"/>
      </w:pPr>
      <w:r>
        <w:rPr>
          <w:rFonts w:ascii="Calibri" w:hAnsi="Calibri" w:eastAsia="Calibri"/>
          <w:b w:val="0"/>
          <w:i w:val="0"/>
          <w:color w:val="1E293B"/>
          <w:sz w:val="22"/>
        </w:rPr>
        <w:t>3.  Open Audit Logs weekly and look for Failed / Denied spikes.</w:t>
      </w:r>
    </w:p>
    <w:p>
      <w:pPr>
        <w:spacing w:after="60" w:before="0" w:line="269" w:lineRule="auto"/>
        <w:ind w:left="425" w:hanging="227"/>
      </w:pPr>
      <w:r>
        <w:rPr>
          <w:rFonts w:ascii="Calibri" w:hAnsi="Calibri" w:eastAsia="Calibri"/>
          <w:b w:val="0"/>
          <w:i w:val="0"/>
          <w:color w:val="1E293B"/>
          <w:sz w:val="22"/>
        </w:rPr>
        <w:t>4.  Log out of Super Administrator when the task is done; do not leave this role signed in on a shared PC.</w:t>
      </w:r>
    </w:p>
    <w:p>
      <w:pPr>
        <w:pStyle w:val="Heading1"/>
      </w:pPr>
      <w:r>
        <w:t>20. Administration — Import Bulk Data</w:t>
      </w:r>
    </w:p>
    <w:p>
      <w:pPr>
        <w:pStyle w:val="Heading2"/>
      </w:pPr>
      <w:r>
        <w:t>20.1 Purpose</w:t>
      </w:r>
    </w:p>
    <w:p>
      <w:pPr>
        <w:spacing w:after="160" w:before="0" w:line="276" w:lineRule="auto"/>
        <w:jc w:val="both"/>
        <w:widowControl w:val="true"/>
      </w:pPr>
      <w:r>
        <w:rPr>
          <w:rFonts w:ascii="Calibri" w:hAnsi="Calibri" w:eastAsia="Calibri"/>
          <w:b w:val="0"/>
          <w:i w:val="0"/>
          <w:color w:val="1E293B"/>
          <w:sz w:val="22"/>
        </w:rPr>
        <w:t>Import Bulk Data loads CSV or Excel files into the matching database tables that feed the dashboards. Use it when SHA receives a data extract (claims, beneficiaries, hospitals, BIS, and other registered tables) and needs the portal to show those rows.</w:t>
      </w:r>
    </w:p>
    <w:p>
      <w:pPr>
        <w:spacing w:after="160" w:before="0" w:line="276" w:lineRule="auto"/>
        <w:jc w:val="both"/>
        <w:widowControl w:val="true"/>
      </w:pPr>
      <w:r>
        <w:rPr>
          <w:rFonts w:ascii="Calibri" w:hAnsi="Calibri" w:eastAsia="Calibri"/>
          <w:b w:val="0"/>
          <w:i w:val="0"/>
          <w:color w:val="1E293B"/>
          <w:sz w:val="22"/>
        </w:rPr>
        <w:t>Menu path: Import Bulk Data. Address: /dashboard/admin/import-bulk-data.</w:t>
      </w:r>
    </w:p>
    <w:p>
      <w:pPr>
        <w:pStyle w:val="Heading2"/>
      </w:pPr>
      <w:r>
        <w:t>20.2 Safety rules</w:t>
      </w:r>
    </w:p>
    <w:p>
      <w:pPr>
        <w:spacing w:after="60" w:before="0" w:line="269" w:lineRule="auto"/>
        <w:ind w:left="425" w:hanging="227"/>
      </w:pPr>
      <w:r>
        <w:rPr>
          <w:rFonts w:ascii="Calibri" w:hAnsi="Calibri" w:eastAsia="Calibri"/>
          <w:b w:val="0"/>
          <w:i w:val="0"/>
          <w:color w:val="1E293B"/>
          <w:sz w:val="22"/>
        </w:rPr>
        <w:t>•  Import only files from an authorised SHA / NHA extract. This screen writes to the database.</w:t>
      </w:r>
    </w:p>
    <w:p>
      <w:pPr>
        <w:spacing w:after="60" w:before="0" w:line="269" w:lineRule="auto"/>
        <w:ind w:left="425" w:hanging="227"/>
      </w:pPr>
      <w:r>
        <w:rPr>
          <w:rFonts w:ascii="Calibri" w:hAnsi="Calibri" w:eastAsia="Calibri"/>
          <w:b w:val="0"/>
          <w:i w:val="0"/>
          <w:color w:val="1E293B"/>
          <w:sz w:val="22"/>
        </w:rPr>
        <w:t>•  Choose the correct target table before you upload. Tables are grouped by module.</w:t>
      </w:r>
    </w:p>
    <w:p>
      <w:pPr>
        <w:spacing w:after="60" w:before="0" w:line="269" w:lineRule="auto"/>
        <w:ind w:left="425" w:hanging="227"/>
      </w:pPr>
      <w:r>
        <w:rPr>
          <w:rFonts w:ascii="Calibri" w:hAnsi="Calibri" w:eastAsia="Calibri"/>
          <w:b w:val="0"/>
          <w:i w:val="0"/>
          <w:color w:val="1E293B"/>
          <w:sz w:val="22"/>
        </w:rPr>
        <w:t>•  Review the extracted preview, column mapping, and duplicate report before you click import/commit.</w:t>
      </w:r>
    </w:p>
    <w:p>
      <w:pPr>
        <w:spacing w:after="60" w:before="0" w:line="269" w:lineRule="auto"/>
        <w:ind w:left="425" w:hanging="227"/>
      </w:pPr>
      <w:r>
        <w:rPr>
          <w:rFonts w:ascii="Calibri" w:hAnsi="Calibri" w:eastAsia="Calibri"/>
          <w:b w:val="0"/>
          <w:i w:val="0"/>
          <w:color w:val="1E293B"/>
          <w:sz w:val="22"/>
        </w:rPr>
        <w:t>•  After a successful import the file is removed from disk; the list then shows the table (named after the file / table). That is expected.</w:t>
      </w:r>
    </w:p>
    <w:p>
      <w:pPr>
        <w:spacing w:after="60" w:before="0" w:line="269" w:lineRule="auto"/>
        <w:ind w:left="425" w:hanging="227"/>
      </w:pPr>
      <w:r>
        <w:rPr>
          <w:rFonts w:ascii="Calibri" w:hAnsi="Calibri" w:eastAsia="Calibri"/>
          <w:b w:val="0"/>
          <w:i w:val="0"/>
          <w:color w:val="1E293B"/>
          <w:sz w:val="22"/>
        </w:rPr>
        <w:t>•  Duplicate rows are reported: identical rows versus rows that share a key but differ on some fields. Resolve differences in the source file if the report shows partial duplicates.</w:t>
      </w:r>
    </w:p>
    <w:p>
      <w:pPr>
        <w:pStyle w:val="Heading2"/>
      </w:pPr>
      <w:r>
        <w:t>20.3 Step-by-step import</w:t>
      </w:r>
    </w:p>
    <w:p>
      <w:pPr>
        <w:spacing w:after="60" w:before="0" w:line="269" w:lineRule="auto"/>
        <w:ind w:left="425" w:hanging="227"/>
      </w:pPr>
      <w:r>
        <w:rPr>
          <w:rFonts w:ascii="Calibri" w:hAnsi="Calibri" w:eastAsia="Calibri"/>
          <w:b w:val="0"/>
          <w:i w:val="0"/>
          <w:color w:val="1E293B"/>
          <w:sz w:val="22"/>
        </w:rPr>
        <w:t>1.  Open Import Bulk Data. Wait until Target table for next upload lists tables (or grouped modules).</w:t>
      </w:r>
    </w:p>
    <w:p>
      <w:pPr>
        <w:spacing w:after="60" w:before="0" w:line="269" w:lineRule="auto"/>
        <w:ind w:left="425" w:hanging="227"/>
      </w:pPr>
      <w:r>
        <w:rPr>
          <w:rFonts w:ascii="Calibri" w:hAnsi="Calibri" w:eastAsia="Calibri"/>
          <w:b w:val="0"/>
          <w:i w:val="0"/>
          <w:color w:val="1E293B"/>
          <w:sz w:val="22"/>
        </w:rPr>
        <w:t>2.  Select the table that matches your file (for example a claims paid table, a BIS beneficiary table, a hospital master). New files go into this selection.</w:t>
      </w:r>
    </w:p>
    <w:p>
      <w:pPr>
        <w:spacing w:after="60" w:before="0" w:line="269" w:lineRule="auto"/>
        <w:ind w:left="425" w:hanging="227"/>
      </w:pPr>
      <w:r>
        <w:rPr>
          <w:rFonts w:ascii="Calibri" w:hAnsi="Calibri" w:eastAsia="Calibri"/>
          <w:b w:val="0"/>
          <w:i w:val="0"/>
          <w:color w:val="1E293B"/>
          <w:sz w:val="22"/>
        </w:rPr>
        <w:t>3.  Upload the CSV or Excel file using the upload control. Wait until status is Extracted.</w:t>
      </w:r>
    </w:p>
    <w:p>
      <w:pPr>
        <w:spacing w:after="60" w:before="0" w:line="269" w:lineRule="auto"/>
        <w:ind w:left="425" w:hanging="227"/>
      </w:pPr>
      <w:r>
        <w:rPr>
          <w:rFonts w:ascii="Calibri" w:hAnsi="Calibri" w:eastAsia="Calibri"/>
          <w:b w:val="0"/>
          <w:i w:val="0"/>
          <w:color w:val="1E293B"/>
          <w:sz w:val="22"/>
        </w:rPr>
        <w:t>4.  Open the file in the Files &amp; tables list. Confirm the display name and the mapped table ID.</w:t>
      </w:r>
    </w:p>
    <w:p>
      <w:pPr>
        <w:spacing w:after="60" w:before="0" w:line="269" w:lineRule="auto"/>
        <w:ind w:left="425" w:hanging="227"/>
      </w:pPr>
      <w:r>
        <w:rPr>
          <w:rFonts w:ascii="Calibri" w:hAnsi="Calibri" w:eastAsia="Calibri"/>
          <w:b w:val="0"/>
          <w:i w:val="0"/>
          <w:color w:val="1E293B"/>
          <w:sz w:val="22"/>
        </w:rPr>
        <w:t>5.  Read the preview grid (paginated, 50 rows at a time). Use search and any hospital-ID filter if offered to spot-check.</w:t>
      </w:r>
    </w:p>
    <w:p>
      <w:pPr>
        <w:spacing w:after="60" w:before="0" w:line="269" w:lineRule="auto"/>
        <w:ind w:left="425" w:hanging="227"/>
      </w:pPr>
      <w:r>
        <w:rPr>
          <w:rFonts w:ascii="Calibri" w:hAnsi="Calibri" w:eastAsia="Calibri"/>
          <w:b w:val="0"/>
          <w:i w:val="0"/>
          <w:color w:val="1E293B"/>
          <w:sz w:val="22"/>
        </w:rPr>
        <w:t>6.  Adjust column mapping if a source heading did not match automatically. Every required destination column should have a source.</w:t>
      </w:r>
    </w:p>
    <w:p>
      <w:pPr>
        <w:spacing w:after="60" w:before="0" w:line="269" w:lineRule="auto"/>
        <w:ind w:left="425" w:hanging="227"/>
      </w:pPr>
      <w:r>
        <w:rPr>
          <w:rFonts w:ascii="Calibri" w:hAnsi="Calibri" w:eastAsia="Calibri"/>
          <w:b w:val="0"/>
          <w:i w:val="0"/>
          <w:color w:val="1E293B"/>
          <w:sz w:val="22"/>
        </w:rPr>
        <w:t>7.  Read the duplicate panels: file-row number, whether every field is identical, and which kept row it matches.</w:t>
      </w:r>
    </w:p>
    <w:p>
      <w:pPr>
        <w:spacing w:after="60" w:before="0" w:line="269" w:lineRule="auto"/>
        <w:ind w:left="425" w:hanging="227"/>
      </w:pPr>
      <w:r>
        <w:rPr>
          <w:rFonts w:ascii="Calibri" w:hAnsi="Calibri" w:eastAsia="Calibri"/>
          <w:b w:val="0"/>
          <w:i w:val="0"/>
          <w:color w:val="1E293B"/>
          <w:sz w:val="22"/>
        </w:rPr>
        <w:t>8.  When the preview is correct, run Import / Commit. Note the message: how many new rows were inserted, and whether the result is In database or Imported with errors.</w:t>
      </w:r>
    </w:p>
    <w:p>
      <w:pPr>
        <w:spacing w:after="60" w:before="0" w:line="269" w:lineRule="auto"/>
        <w:ind w:left="425" w:hanging="227"/>
      </w:pPr>
      <w:r>
        <w:rPr>
          <w:rFonts w:ascii="Calibri" w:hAnsi="Calibri" w:eastAsia="Calibri"/>
          <w:b w:val="0"/>
          <w:i w:val="0"/>
          <w:color w:val="1E293B"/>
          <w:sz w:val="22"/>
        </w:rPr>
        <w:t>9.  If errors are listed, download or read the error detail, fix the file, and import again only as instructed by the data team (avoid double-loading the same business keys).</w:t>
      </w:r>
    </w:p>
    <w:p>
      <w:pPr>
        <w:spacing w:after="60" w:before="0" w:line="269" w:lineRule="auto"/>
        <w:ind w:left="425" w:hanging="227"/>
      </w:pPr>
      <w:r>
        <w:rPr>
          <w:rFonts w:ascii="Calibri" w:hAnsi="Calibri" w:eastAsia="Calibri"/>
          <w:b w:val="0"/>
          <w:i w:val="0"/>
          <w:color w:val="1E293B"/>
          <w:sz w:val="22"/>
        </w:rPr>
        <w:t>10.  Open the matching dashboard (Claims, Beneficiaries, …) and confirm KPIs moved. If they did not, you may have loaded the wrong table or filters are hiding the new district.</w:t>
      </w:r>
    </w:p>
    <w:p>
      <w:pPr>
        <w:pStyle w:val="Heading2"/>
      </w:pPr>
      <w:r>
        <w:t>20.4 Statuses you will see</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Status label</w:t>
            </w:r>
          </w:p>
        </w:tc>
        <w:tc>
          <w:tcPr>
            <w:tcW w:type="dxa" w:w="4819"/>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Meaning</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Extracted</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File is stored and parsed; not yet in the destination table</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In database</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Commit succeeded; file purged; list shows the table</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Imported with errors</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Some rows loaded; some failed — read the error list before repeating</w:t>
            </w:r>
          </w:p>
        </w:tc>
      </w:tr>
    </w:tbl>
    <w:p/>
    <w:p>
      <w:pPr>
        <w:spacing w:after="160" w:before="0" w:line="276" w:lineRule="auto"/>
        <w:jc w:val="both"/>
        <w:widowControl w:val="true"/>
      </w:pPr>
      <w:r>
        <w:rPr>
          <w:rFonts w:ascii="Calibri" w:hAnsi="Calibri" w:eastAsia="Calibri"/>
          <w:b w:val="0"/>
          <w:i w:val="0"/>
          <w:color w:val="1E293B"/>
          <w:sz w:val="22"/>
        </w:rPr>
        <w:t>You can delete an extracted (not yet committed) upload if the file was wrong. Do not delete a live table entry unless the data team has approved removal.</w:t>
      </w:r>
    </w:p>
    <w:p>
      <w:pPr>
        <w:pStyle w:val="Heading2"/>
      </w:pPr>
      <w:r>
        <w:t>20.5 If tables fail to load</w:t>
      </w:r>
    </w:p>
    <w:p>
      <w:pPr>
        <w:spacing w:after="160" w:before="0" w:line="276" w:lineRule="auto"/>
        <w:jc w:val="both"/>
        <w:widowControl w:val="true"/>
      </w:pPr>
      <w:r>
        <w:rPr>
          <w:rFonts w:ascii="Calibri" w:hAnsi="Calibri" w:eastAsia="Calibri"/>
          <w:b w:val="0"/>
          <w:i w:val="0"/>
          <w:color w:val="1E293B"/>
          <w:sz w:val="22"/>
        </w:rPr>
        <w:t>If the page shows an error instead of the table list, the API is unreachable or you are not allowed to import. Sign in with a role that has Import Bulk Data, confirm the backend is running, and retry. Do not email spreadsheets as a workaround without SHA data-handling approval.</w:t>
      </w:r>
    </w:p>
    <w:p>
      <w:pPr>
        <w:pStyle w:val="Heading1"/>
      </w:pPr>
      <w:r>
        <w:t>21. Typical Day-to-Day Tasks</w:t>
      </w:r>
    </w:p>
    <w:p>
      <w:pPr>
        <w:pStyle w:val="Heading2"/>
      </w:pPr>
      <w:r>
        <w:t>21.1 Monday morning programme pulse (State Admin)</w:t>
      </w:r>
    </w:p>
    <w:p>
      <w:pPr>
        <w:spacing w:after="60" w:before="0" w:line="269" w:lineRule="auto"/>
        <w:ind w:left="425" w:hanging="227"/>
      </w:pPr>
      <w:r>
        <w:rPr>
          <w:rFonts w:ascii="Calibri" w:hAnsi="Calibri" w:eastAsia="Calibri"/>
          <w:b w:val="0"/>
          <w:i w:val="0"/>
          <w:color w:val="1E293B"/>
          <w:sz w:val="22"/>
        </w:rPr>
        <w:t>1.  Sign in as State Administrator — you arrive on Overview.</w:t>
      </w:r>
    </w:p>
    <w:p>
      <w:pPr>
        <w:spacing w:after="60" w:before="0" w:line="269" w:lineRule="auto"/>
        <w:ind w:left="425" w:hanging="227"/>
      </w:pPr>
      <w:r>
        <w:rPr>
          <w:rFonts w:ascii="Calibri" w:hAnsi="Calibri" w:eastAsia="Calibri"/>
          <w:b w:val="0"/>
          <w:i w:val="0"/>
          <w:color w:val="1E293B"/>
          <w:sz w:val="22"/>
        </w:rPr>
        <w:t>2.  Read the eight KPIs. Click Fraud Cases if the count jumped.</w:t>
      </w:r>
    </w:p>
    <w:p>
      <w:pPr>
        <w:spacing w:after="60" w:before="0" w:line="269" w:lineRule="auto"/>
        <w:ind w:left="425" w:hanging="227"/>
      </w:pPr>
      <w:r>
        <w:rPr>
          <w:rFonts w:ascii="Calibri" w:hAnsi="Calibri" w:eastAsia="Calibri"/>
          <w:b w:val="0"/>
          <w:i w:val="0"/>
          <w:color w:val="1E293B"/>
          <w:sz w:val="22"/>
        </w:rPr>
        <w:t>3.  Open Claim Status Dashboard; set dates to last week; note Paid vs Under Process at SAFU &amp; AFO.</w:t>
      </w:r>
    </w:p>
    <w:p>
      <w:pPr>
        <w:spacing w:after="60" w:before="0" w:line="269" w:lineRule="auto"/>
        <w:ind w:left="425" w:hanging="227"/>
      </w:pPr>
      <w:r>
        <w:rPr>
          <w:rFonts w:ascii="Calibri" w:hAnsi="Calibri" w:eastAsia="Calibri"/>
          <w:b w:val="0"/>
          <w:i w:val="0"/>
          <w:color w:val="1E293B"/>
          <w:sz w:val="22"/>
        </w:rPr>
        <w:t>4.  Open Fraud and Audit → Overall; check Query pending tiles.</w:t>
      </w:r>
    </w:p>
    <w:p>
      <w:pPr>
        <w:spacing w:after="60" w:before="0" w:line="269" w:lineRule="auto"/>
        <w:ind w:left="425" w:hanging="227"/>
      </w:pPr>
      <w:r>
        <w:rPr>
          <w:rFonts w:ascii="Calibri" w:hAnsi="Calibri" w:eastAsia="Calibri"/>
          <w:b w:val="0"/>
          <w:i w:val="0"/>
          <w:color w:val="1E293B"/>
          <w:sz w:val="22"/>
        </w:rPr>
        <w:t>5.  Export two charts for the weekly note.</w:t>
      </w:r>
    </w:p>
    <w:p>
      <w:pPr>
        <w:pStyle w:val="Heading2"/>
      </w:pPr>
      <w:r>
        <w:t>21.2 District claims pack (MP Analyst)</w:t>
      </w:r>
    </w:p>
    <w:p>
      <w:pPr>
        <w:spacing w:after="60" w:before="0" w:line="269" w:lineRule="auto"/>
        <w:ind w:left="425" w:hanging="227"/>
      </w:pPr>
      <w:r>
        <w:rPr>
          <w:rFonts w:ascii="Calibri" w:hAnsi="Calibri" w:eastAsia="Calibri"/>
          <w:b w:val="0"/>
          <w:i w:val="0"/>
          <w:color w:val="1E293B"/>
          <w:sz w:val="22"/>
        </w:rPr>
        <w:t>1.  Open Claim Status Dashboard.</w:t>
      </w:r>
    </w:p>
    <w:p>
      <w:pPr>
        <w:spacing w:after="60" w:before="0" w:line="269" w:lineRule="auto"/>
        <w:ind w:left="425" w:hanging="227"/>
      </w:pPr>
      <w:r>
        <w:rPr>
          <w:rFonts w:ascii="Calibri" w:hAnsi="Calibri" w:eastAsia="Calibri"/>
          <w:b w:val="0"/>
          <w:i w:val="0"/>
          <w:color w:val="1E293B"/>
          <w:sz w:val="22"/>
        </w:rPr>
        <w:t>2.  Set Division, then District.</w:t>
      </w:r>
    </w:p>
    <w:p>
      <w:pPr>
        <w:spacing w:after="60" w:before="0" w:line="269" w:lineRule="auto"/>
        <w:ind w:left="425" w:hanging="227"/>
      </w:pPr>
      <w:r>
        <w:rPr>
          <w:rFonts w:ascii="Calibri" w:hAnsi="Calibri" w:eastAsia="Calibri"/>
          <w:b w:val="0"/>
          <w:i w:val="0"/>
          <w:color w:val="1E293B"/>
          <w:sz w:val="22"/>
        </w:rPr>
        <w:t>3.  Set Date From / Date To to the financial year or month.</w:t>
      </w:r>
    </w:p>
    <w:p>
      <w:pPr>
        <w:spacing w:after="60" w:before="0" w:line="269" w:lineRule="auto"/>
        <w:ind w:left="425" w:hanging="227"/>
      </w:pPr>
      <w:r>
        <w:rPr>
          <w:rFonts w:ascii="Calibri" w:hAnsi="Calibri" w:eastAsia="Calibri"/>
          <w:b w:val="0"/>
          <w:i w:val="0"/>
          <w:color w:val="1E293B"/>
          <w:sz w:val="22"/>
        </w:rPr>
        <w:t>4.  Click Open Master Reports → choose Report 3 — District Wise (or Report 7 for hospital type).</w:t>
      </w:r>
    </w:p>
    <w:p>
      <w:pPr>
        <w:spacing w:after="60" w:before="0" w:line="269" w:lineRule="auto"/>
        <w:ind w:left="425" w:hanging="227"/>
      </w:pPr>
      <w:r>
        <w:rPr>
          <w:rFonts w:ascii="Calibri" w:hAnsi="Calibri" w:eastAsia="Calibri"/>
          <w:b w:val="0"/>
          <w:i w:val="0"/>
          <w:color w:val="1E293B"/>
          <w:sz w:val="22"/>
        </w:rPr>
        <w:t>5.  Export Excel. Optionally run Report 4 — Hospital Wise for the same filters.</w:t>
      </w:r>
    </w:p>
    <w:p>
      <w:pPr>
        <w:pStyle w:val="Heading2"/>
      </w:pPr>
      <w:r>
        <w:t>21.3 Card printing backlog (BIS Operator)</w:t>
      </w:r>
    </w:p>
    <w:p>
      <w:pPr>
        <w:spacing w:after="60" w:before="0" w:line="269" w:lineRule="auto"/>
        <w:ind w:left="425" w:hanging="227"/>
      </w:pPr>
      <w:r>
        <w:rPr>
          <w:rFonts w:ascii="Calibri" w:hAnsi="Calibri" w:eastAsia="Calibri"/>
          <w:b w:val="0"/>
          <w:i w:val="0"/>
          <w:color w:val="1E293B"/>
          <w:sz w:val="22"/>
        </w:rPr>
        <w:t>1.  You arrive on Card Printing Status.</w:t>
      </w:r>
    </w:p>
    <w:p>
      <w:pPr>
        <w:spacing w:after="60" w:before="0" w:line="269" w:lineRule="auto"/>
        <w:ind w:left="425" w:hanging="227"/>
      </w:pPr>
      <w:r>
        <w:rPr>
          <w:rFonts w:ascii="Calibri" w:hAnsi="Calibri" w:eastAsia="Calibri"/>
          <w:b w:val="0"/>
          <w:i w:val="0"/>
          <w:color w:val="1E293B"/>
          <w:sz w:val="22"/>
        </w:rPr>
        <w:t>2.  Set Card Print Status to the backlog status your SOP names (for example Printed but not Delivered, or Approved pending download — as in your data).</w:t>
      </w:r>
    </w:p>
    <w:p>
      <w:pPr>
        <w:spacing w:after="60" w:before="0" w:line="269" w:lineRule="auto"/>
        <w:ind w:left="425" w:hanging="227"/>
      </w:pPr>
      <w:r>
        <w:rPr>
          <w:rFonts w:ascii="Calibri" w:hAnsi="Calibri" w:eastAsia="Calibri"/>
          <w:b w:val="0"/>
          <w:i w:val="0"/>
          <w:color w:val="1E293B"/>
          <w:sz w:val="22"/>
        </w:rPr>
        <w:t>3.  Set Division if printers are organised by division.</w:t>
      </w:r>
    </w:p>
    <w:p>
      <w:pPr>
        <w:spacing w:after="60" w:before="0" w:line="269" w:lineRule="auto"/>
        <w:ind w:left="425" w:hanging="227"/>
      </w:pPr>
      <w:r>
        <w:rPr>
          <w:rFonts w:ascii="Calibri" w:hAnsi="Calibri" w:eastAsia="Calibri"/>
          <w:b w:val="0"/>
          <w:i w:val="0"/>
          <w:color w:val="1E293B"/>
          <w:sz w:val="22"/>
        </w:rPr>
        <w:t>4.  Export the register and send it to the printing vendor / district kiosk list as per SOP.</w:t>
      </w:r>
    </w:p>
    <w:p>
      <w:pPr>
        <w:pStyle w:val="Heading2"/>
      </w:pPr>
      <w:r>
        <w:t>21.4 SAFU doctor caseload</w:t>
      </w:r>
    </w:p>
    <w:p>
      <w:pPr>
        <w:spacing w:after="60" w:before="0" w:line="269" w:lineRule="auto"/>
        <w:ind w:left="425" w:hanging="227"/>
      </w:pPr>
      <w:r>
        <w:rPr>
          <w:rFonts w:ascii="Calibri" w:hAnsi="Calibri" w:eastAsia="Calibri"/>
          <w:b w:val="0"/>
          <w:i w:val="0"/>
          <w:color w:val="1E293B"/>
          <w:sz w:val="22"/>
        </w:rPr>
        <w:t>1.  Open Fraud and Audit.</w:t>
      </w:r>
    </w:p>
    <w:p>
      <w:pPr>
        <w:spacing w:after="60" w:before="0" w:line="269" w:lineRule="auto"/>
        <w:ind w:left="425" w:hanging="227"/>
      </w:pPr>
      <w:r>
        <w:rPr>
          <w:rFonts w:ascii="Calibri" w:hAnsi="Calibri" w:eastAsia="Calibri"/>
          <w:b w:val="0"/>
          <w:i w:val="0"/>
          <w:color w:val="1E293B"/>
          <w:sz w:val="22"/>
        </w:rPr>
        <w:t>2.  Select the SAFU Doctor-wise tab.</w:t>
      </w:r>
    </w:p>
    <w:p>
      <w:pPr>
        <w:spacing w:after="60" w:before="0" w:line="269" w:lineRule="auto"/>
        <w:ind w:left="425" w:hanging="227"/>
      </w:pPr>
      <w:r>
        <w:rPr>
          <w:rFonts w:ascii="Calibri" w:hAnsi="Calibri" w:eastAsia="Calibri"/>
          <w:b w:val="0"/>
          <w:i w:val="0"/>
          <w:color w:val="1E293B"/>
          <w:sz w:val="22"/>
        </w:rPr>
        <w:t>3.  Choose the doctor in SAFU Doctor.</w:t>
      </w:r>
    </w:p>
    <w:p>
      <w:pPr>
        <w:spacing w:after="60" w:before="0" w:line="269" w:lineRule="auto"/>
        <w:ind w:left="425" w:hanging="227"/>
      </w:pPr>
      <w:r>
        <w:rPr>
          <w:rFonts w:ascii="Calibri" w:hAnsi="Calibri" w:eastAsia="Calibri"/>
          <w:b w:val="0"/>
          <w:i w:val="0"/>
          <w:color w:val="1E293B"/>
          <w:sz w:val="22"/>
        </w:rPr>
        <w:t>4.  Click Cases by SAFU Doctor or Amount at Risk by Doctor.</w:t>
      </w:r>
    </w:p>
    <w:p>
      <w:pPr>
        <w:spacing w:after="60" w:before="0" w:line="269" w:lineRule="auto"/>
        <w:ind w:left="425" w:hanging="227"/>
      </w:pPr>
      <w:r>
        <w:rPr>
          <w:rFonts w:ascii="Calibri" w:hAnsi="Calibri" w:eastAsia="Calibri"/>
          <w:b w:val="0"/>
          <w:i w:val="0"/>
          <w:color w:val="1E293B"/>
          <w:sz w:val="22"/>
        </w:rPr>
        <w:t>5.  Export the case table for the review meeting.</w:t>
      </w:r>
    </w:p>
    <w:p>
      <w:pPr>
        <w:pStyle w:val="Heading2"/>
      </w:pPr>
      <w:r>
        <w:t>21.5 New hospital file arrived</w:t>
      </w:r>
    </w:p>
    <w:p>
      <w:pPr>
        <w:spacing w:after="60" w:before="0" w:line="269" w:lineRule="auto"/>
        <w:ind w:left="425" w:hanging="227"/>
      </w:pPr>
      <w:r>
        <w:rPr>
          <w:rFonts w:ascii="Calibri" w:hAnsi="Calibri" w:eastAsia="Calibri"/>
          <w:b w:val="0"/>
          <w:i w:val="0"/>
          <w:color w:val="1E293B"/>
          <w:sz w:val="22"/>
        </w:rPr>
        <w:t>1.  Open Import Bulk Data as an authorised user.</w:t>
      </w:r>
    </w:p>
    <w:p>
      <w:pPr>
        <w:spacing w:after="60" w:before="0" w:line="269" w:lineRule="auto"/>
        <w:ind w:left="425" w:hanging="227"/>
      </w:pPr>
      <w:r>
        <w:rPr>
          <w:rFonts w:ascii="Calibri" w:hAnsi="Calibri" w:eastAsia="Calibri"/>
          <w:b w:val="0"/>
          <w:i w:val="0"/>
          <w:color w:val="1E293B"/>
          <w:sz w:val="22"/>
        </w:rPr>
        <w:t>2.  Select the hospital master (or HEM) table.</w:t>
      </w:r>
    </w:p>
    <w:p>
      <w:pPr>
        <w:spacing w:after="60" w:before="0" w:line="269" w:lineRule="auto"/>
        <w:ind w:left="425" w:hanging="227"/>
      </w:pPr>
      <w:r>
        <w:rPr>
          <w:rFonts w:ascii="Calibri" w:hAnsi="Calibri" w:eastAsia="Calibri"/>
          <w:b w:val="0"/>
          <w:i w:val="0"/>
          <w:color w:val="1E293B"/>
          <w:sz w:val="22"/>
        </w:rPr>
        <w:t>3.  Upload, preview, resolve duplicates, commit.</w:t>
      </w:r>
    </w:p>
    <w:p>
      <w:pPr>
        <w:spacing w:after="60" w:before="0" w:line="269" w:lineRule="auto"/>
        <w:ind w:left="425" w:hanging="227"/>
      </w:pPr>
      <w:r>
        <w:rPr>
          <w:rFonts w:ascii="Calibri" w:hAnsi="Calibri" w:eastAsia="Calibri"/>
          <w:b w:val="0"/>
          <w:i w:val="0"/>
          <w:color w:val="1E293B"/>
          <w:sz w:val="22"/>
        </w:rPr>
        <w:t>4.  Open Hospitals, search a facility ID from the file, and confirm the row and NABH flag.</w:t>
      </w:r>
    </w:p>
    <w:p>
      <w:pPr>
        <w:pStyle w:val="Heading1"/>
      </w:pPr>
      <w:r>
        <w:t>22. Data Sources and Geography</w:t>
      </w:r>
    </w:p>
    <w:p>
      <w:pPr>
        <w:pStyle w:val="Heading2"/>
      </w:pPr>
      <w:r>
        <w:t>22.1 Schemas the website reads</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Schema (as named in the product)</w:t>
            </w:r>
          </w:p>
        </w:tc>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Department</w:t>
            </w:r>
          </w:p>
        </w:tc>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Examples of tables you will see mentioned on screen</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bis_raw</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Beneficiary Identification System</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t_card_printing_status, t_bis_beneficiary_dtls</w:t>
            </w:r>
          </w:p>
        </w:tc>
      </w:tr>
      <w:tr>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dmart_mp</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Madhya Pradesh data mart</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claim_paid_excel_t / claim_paid_t, payment_dtls, tms_recovery, t_bis_beneficiary_dtls and history/disabled, hospital master / HEM / de-empanelment / m_lookup, t_patient_dtls, treatment_dtls, t_morth_patient_details, suspicious case header and details, workflow_users_t, t_workflow_transaction_audit, pro_workflow_users_t, lms_user_course_completion_status</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ump_raw</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User Management Platform</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user_master_ump and related UMP detail tables</w:t>
            </w:r>
          </w:p>
        </w:tc>
      </w:tr>
      <w:tr>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app_auth</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Dashboard login (backend)</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dashboard_users — not an analytics page</w:t>
            </w:r>
          </w:p>
        </w:tc>
      </w:tr>
    </w:tbl>
    <w:p/>
    <w:p>
      <w:pPr>
        <w:pStyle w:val="Heading2"/>
      </w:pPr>
      <w:r>
        <w:t>22.2 Madhya Pradesh divisions and districts used in filters</w:t>
      </w:r>
    </w:p>
    <w:p>
      <w:pPr>
        <w:spacing w:after="160" w:before="0" w:line="276" w:lineRule="auto"/>
        <w:jc w:val="both"/>
        <w:widowControl w:val="true"/>
      </w:pPr>
      <w:r>
        <w:rPr>
          <w:rFonts w:ascii="Calibri" w:hAnsi="Calibri" w:eastAsia="Calibri"/>
          <w:b w:val="0"/>
          <w:i w:val="0"/>
          <w:color w:val="1E293B"/>
          <w:sz w:val="22"/>
        </w:rPr>
        <w:t>Division drop-downs use the eight SHA divisions below. Choosing a division limits District. Officer names are stored with the division list for operational contact; they are not login accounts.</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Division</w:t>
            </w:r>
          </w:p>
        </w:tc>
        <w:tc>
          <w:tcPr>
            <w:tcW w:type="dxa" w:w="4819"/>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Districts in the filter list</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Bhopal</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Bhopal</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Narmadapuram</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Betul, Harda, Hoshangabad, Raisen, Rajgarh, Sehore, Vidisha</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Gwalior</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Gwalior, Ashoknagar, Bhind, Datia, Guna, Morena, Sheopur, Shivpuri</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Indore</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Indore, Alirajpur, Barwani, Burhanpur, Dhar, Jhabua, Khandwa, Khargone</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Jabalpur</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Jabalpur, Balaghat, Chhindwara, Dindori, Katni, Mandla, Narsinghpur, Seoni, Pandhurna</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Rewa</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Rewa, Anuppur, Satna, Shahdol, Sidhi, Singrauli, Umaria, Maihar, Mauganj</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Sagar</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Sagar, Chhatarpur, Damoh, Panna, Tikamgarh, Niwari</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Ujjain</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Ujjain, Agarmalwa, Dewas, Mandsaur, Neemuch, Ratlam, Shajapur</w:t>
            </w:r>
          </w:p>
        </w:tc>
      </w:tr>
    </w:tbl>
    <w:p/>
    <w:p>
      <w:pPr>
        <w:spacing w:before="80" w:after="200"/>
        <w:ind w:left="227" w:right="113"/>
      </w:pPr>
      <w:r>
        <w:rPr>
          <w:rFonts w:ascii="Calibri" w:hAnsi="Calibri" w:eastAsia="Calibri"/>
          <w:b/>
          <w:i w:val="0"/>
          <w:color w:val="1A5C38"/>
          <w:sz w:val="21"/>
        </w:rPr>
        <w:t xml:space="preserve">Note: </w:t>
      </w:r>
      <w:r>
        <w:rPr>
          <w:rFonts w:ascii="Calibri" w:hAnsi="Calibri" w:eastAsia="Calibri"/>
          <w:b w:val="0"/>
          <w:i/>
          <w:color w:val="475569"/>
          <w:sz w:val="21"/>
        </w:rPr>
        <w:t>Live claim filters may also load district and hospital names from the database. If a new district appears in TMS but not in this printed list, it will still show in searchable live lists when the API provides it.</w:t>
      </w:r>
    </w:p>
    <w:p>
      <w:pPr>
        <w:pStyle w:val="Heading2"/>
      </w:pPr>
      <w:r>
        <w:t>22.3 Amounts and dates</w:t>
      </w:r>
    </w:p>
    <w:p>
      <w:pPr>
        <w:spacing w:after="60" w:before="0" w:line="269" w:lineRule="auto"/>
        <w:ind w:left="425" w:hanging="227"/>
      </w:pPr>
      <w:r>
        <w:rPr>
          <w:rFonts w:ascii="Calibri" w:hAnsi="Calibri" w:eastAsia="Calibri"/>
          <w:b w:val="0"/>
          <w:i w:val="0"/>
          <w:color w:val="1E293B"/>
          <w:sz w:val="22"/>
        </w:rPr>
        <w:t>•  Money on claim KPIs is often shown in crore rupees (₹ Cr) on master reports, and in rupees on row-level amount columns.</w:t>
      </w:r>
    </w:p>
    <w:p>
      <w:pPr>
        <w:spacing w:after="60" w:before="0" w:line="269" w:lineRule="auto"/>
        <w:ind w:left="425" w:hanging="227"/>
      </w:pPr>
      <w:r>
        <w:rPr>
          <w:rFonts w:ascii="Calibri" w:hAnsi="Calibri" w:eastAsia="Calibri"/>
          <w:b w:val="0"/>
          <w:i w:val="0"/>
          <w:color w:val="1E293B"/>
          <w:sz w:val="22"/>
        </w:rPr>
        <w:t>•  Claim date filters use claim initiation date unless a report says otherwise.</w:t>
      </w:r>
    </w:p>
    <w:p>
      <w:pPr>
        <w:spacing w:after="60" w:before="0" w:line="269" w:lineRule="auto"/>
        <w:ind w:left="425" w:hanging="227"/>
      </w:pPr>
      <w:r>
        <w:rPr>
          <w:rFonts w:ascii="Calibri" w:hAnsi="Calibri" w:eastAsia="Calibri"/>
          <w:b w:val="0"/>
          <w:i w:val="0"/>
          <w:color w:val="1E293B"/>
          <w:sz w:val="22"/>
        </w:rPr>
        <w:t>•  Card printing date filters use enrolment date.</w:t>
      </w:r>
    </w:p>
    <w:p>
      <w:pPr>
        <w:spacing w:after="60" w:before="0" w:line="269" w:lineRule="auto"/>
        <w:ind w:left="425" w:hanging="227"/>
      </w:pPr>
      <w:r>
        <w:rPr>
          <w:rFonts w:ascii="Calibri" w:hAnsi="Calibri" w:eastAsia="Calibri"/>
          <w:b w:val="0"/>
          <w:i w:val="0"/>
          <w:color w:val="1E293B"/>
          <w:sz w:val="22"/>
        </w:rPr>
        <w:t>•  Fraud case date filters use case created date; trigger dates are separate.</w:t>
      </w:r>
    </w:p>
    <w:p>
      <w:pPr>
        <w:spacing w:after="60" w:before="0" w:line="269" w:lineRule="auto"/>
        <w:ind w:left="425" w:hanging="227"/>
      </w:pPr>
      <w:r>
        <w:rPr>
          <w:rFonts w:ascii="Calibri" w:hAnsi="Calibri" w:eastAsia="Calibri"/>
          <w:b w:val="0"/>
          <w:i w:val="0"/>
          <w:color w:val="1E293B"/>
          <w:sz w:val="22"/>
        </w:rPr>
        <w:t>•  Always state the filter window when you paste a KPI into an official letter.</w:t>
      </w:r>
    </w:p>
    <w:p>
      <w:pPr>
        <w:pStyle w:val="Heading1"/>
      </w:pPr>
      <w:r>
        <w:t>23. Troubleshooting</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Problem</w:t>
            </w:r>
          </w:p>
        </w:tc>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What to check</w:t>
            </w:r>
          </w:p>
        </w:tc>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What to do</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Login fails</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Role must match the user; Caps Lock; extra spaces</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Use the exact role. Ask Admin to reset password if needed.</w:t>
            </w:r>
          </w:p>
        </w:tc>
      </w:tr>
      <w:tr>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Menu item missing</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Your role hides that module</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This is normal. Request a role change through SHA, do not share Super Admin passwords.</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Empty charts / zeros</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Backend-offline banner; filters too tight; table really empty</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Clear filters. If the banner is present, contact IT — do not report zeros as programme collapse.</w:t>
            </w:r>
          </w:p>
        </w:tc>
      </w:tr>
      <w:tr>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Cannot see a hospital you know exists</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Wrong district filter; name spelling; hospital on HEM vs master block</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Clear District. Search Facility ID. Scroll to HEM / de-empanelment sections.</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Export file looks truncated</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Column chooser hid fields; pagination does not limit export of filtered rows but hidden columns are omitted</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Show all columns, then export again.</w:t>
            </w:r>
          </w:p>
        </w:tc>
      </w:tr>
      <w:tr>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Master report looks “too wide”</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Reports 1–9 repeat every KPI as count and crore columns</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Export to Excel and hide columns, or pick a simpler format (Report 1 or 5).</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Import inserted 0 rows</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Wrong table; all rows duplicate; mapping missed the key</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Read duplicate and error panels. Confirm table ID. Do not keep re-importing blindly.</w:t>
            </w:r>
          </w:p>
        </w:tc>
      </w:tr>
      <w:tr>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Page redirected to claims / cards / UMP</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You opened a URL your role cannot use</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Use only sidebar links, or sign in with an admin role.</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Numbers differ from TMS / BIS source</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Different date field, status mapping, or an incomplete import</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Compare filters and the table named in the page description. Escalate to the data cell with the page name and filter screenshot.</w:t>
            </w:r>
          </w:p>
        </w:tc>
      </w:tr>
    </w:tbl>
    <w:p/>
    <w:p>
      <w:pPr>
        <w:pStyle w:val="Heading2"/>
      </w:pPr>
      <w:r>
        <w:t>23.1 Good practice when you escalate</w:t>
      </w:r>
    </w:p>
    <w:p>
      <w:pPr>
        <w:spacing w:after="60" w:before="0" w:line="269" w:lineRule="auto"/>
        <w:ind w:left="425" w:hanging="227"/>
      </w:pPr>
      <w:r>
        <w:rPr>
          <w:rFonts w:ascii="Calibri" w:hAnsi="Calibri" w:eastAsia="Calibri"/>
          <w:b w:val="0"/>
          <w:i w:val="0"/>
          <w:color w:val="1E293B"/>
          <w:sz w:val="22"/>
        </w:rPr>
        <w:t>•  State your username and role.</w:t>
      </w:r>
    </w:p>
    <w:p>
      <w:pPr>
        <w:spacing w:after="60" w:before="0" w:line="269" w:lineRule="auto"/>
        <w:ind w:left="425" w:hanging="227"/>
      </w:pPr>
      <w:r>
        <w:rPr>
          <w:rFonts w:ascii="Calibri" w:hAnsi="Calibri" w:eastAsia="Calibri"/>
          <w:b w:val="0"/>
          <w:i w:val="0"/>
          <w:color w:val="1E293B"/>
          <w:sz w:val="22"/>
        </w:rPr>
        <w:t>•  State the exact menu path and page title.</w:t>
      </w:r>
    </w:p>
    <w:p>
      <w:pPr>
        <w:spacing w:after="60" w:before="0" w:line="269" w:lineRule="auto"/>
        <w:ind w:left="425" w:hanging="227"/>
      </w:pPr>
      <w:r>
        <w:rPr>
          <w:rFonts w:ascii="Calibri" w:hAnsi="Calibri" w:eastAsia="Calibri"/>
          <w:b w:val="0"/>
          <w:i w:val="0"/>
          <w:color w:val="1E293B"/>
          <w:sz w:val="22"/>
        </w:rPr>
        <w:t>•  State every filter that was on (or attach a screenshot of the filter bar).</w:t>
      </w:r>
    </w:p>
    <w:p>
      <w:pPr>
        <w:spacing w:after="60" w:before="0" w:line="269" w:lineRule="auto"/>
        <w:ind w:left="425" w:hanging="227"/>
      </w:pPr>
      <w:r>
        <w:rPr>
          <w:rFonts w:ascii="Calibri" w:hAnsi="Calibri" w:eastAsia="Calibri"/>
          <w:b w:val="0"/>
          <w:i w:val="0"/>
          <w:color w:val="1E293B"/>
          <w:sz w:val="22"/>
        </w:rPr>
        <w:t>•  State whether the Data Source badge showed API / live or the offline notice.</w:t>
      </w:r>
    </w:p>
    <w:p>
      <w:pPr>
        <w:spacing w:after="60" w:before="0" w:line="269" w:lineRule="auto"/>
        <w:ind w:left="425" w:hanging="227"/>
      </w:pPr>
      <w:r>
        <w:rPr>
          <w:rFonts w:ascii="Calibri" w:hAnsi="Calibri" w:eastAsia="Calibri"/>
          <w:b w:val="0"/>
          <w:i w:val="0"/>
          <w:color w:val="1E293B"/>
          <w:sz w:val="22"/>
        </w:rPr>
        <w:t>•  Do not send full beneficiary dumps over open email — follow SHA data-protection rules.</w:t>
      </w:r>
    </w:p>
    <w:p>
      <w:pPr>
        <w:pStyle w:val="Heading1"/>
      </w:pPr>
      <w:r>
        <w:t>24. Glossary</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Term</w:t>
            </w:r>
          </w:p>
        </w:tc>
        <w:tc>
          <w:tcPr>
            <w:tcW w:type="dxa" w:w="4819"/>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Meaning in this portal</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ABDM</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Ayushman Bharat Digital Mission — one of the two LMS course tracks</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ABHA</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Ayushman Bharat Health Account number on beneficiary / card records</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AB-PMJAY</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Ayushman Bharat Pradhan Mantri Jan Arogya Yojana — the scheme, and an LMS course track</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AFO</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Anti-Fraud Officer (SHA)</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BIS</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Beneficiary Identification System — enrolment and Golden Card printing</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CPD</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Claim Processing Doctor / desk — Query II in SAFU is described as CPD</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CRC</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Claim Review Committee — a claim under-process bucket</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dmart_mp</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Madhya Pradesh analytical data mart (the MP menu)</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eKYC</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Electronic Know Your Customer verification of the beneficiary</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FRS</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Functional Requirement Specification that defines claim KPIs and SAFU filters</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Golden Card</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PM-JAY beneficiary card whose print lifecycle BIS tracks</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HEM</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Hospital Empanelment Module records</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ISA</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Implementation Support Agency — a claim under-process bucket</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KPI</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Key Performance Indicator — the large number tiles</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LMS</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Learning Management System for SHA / hospital / ISA training</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MAC</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Medical Audit Committee — a claim under-process bucket</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MORTH</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Ministry of Road Transport and Highways — accident patient block</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NABH</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National Accreditation Board for Hospitals &amp; Healthcare Providers</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Niramayam</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State tagline shown on the login brand panel</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PM-JAY</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Pradhan Mantri Jan Arogya Yojana</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Portability</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Treatment of an MP beneficiary (or inbound case) outside the home-state pattern — State Type filter</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SAFU</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Special Anti-Fraud Unit</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SHA</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State Health Agency, Madhya Pradesh</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TMS</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Transaction Management System — claims and payments</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Trigger</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A fraud rule (type + code) fired on a case</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UMP</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User Management Platform — legacy user master, separate from Admin User Management</w:t>
            </w:r>
          </w:p>
        </w:tc>
      </w:tr>
    </w:tbl>
    <w:p/>
    <w:p>
      <w:pPr>
        <w:pStyle w:val="Heading1"/>
      </w:pPr>
      <w:r>
        <w:t>Appendix A — Menu and Route Map</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What you click</w:t>
            </w:r>
          </w:p>
        </w:tc>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Address (after the site root)</w:t>
            </w:r>
          </w:p>
        </w:tc>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Chapter</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Login</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/login</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3</w:t>
            </w:r>
          </w:p>
        </w:tc>
      </w:tr>
      <w:tr>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Overview</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/dashboard</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7</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Card Printing Status</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/dashboard/bis/card-printing</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8</w:t>
            </w:r>
          </w:p>
        </w:tc>
      </w:tr>
      <w:tr>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Claim Status Dashboard</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/dashboard/mp/claims-payments</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9</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Master Report TMS</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/dashboard/mp/claims-payments/master-report</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10</w:t>
            </w:r>
          </w:p>
        </w:tc>
      </w:tr>
      <w:tr>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Beneficiaries</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/dashboard/mp/beneficiaries</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11</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Hospitals</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/dashboard/mp/hospitals</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12</w:t>
            </w:r>
          </w:p>
        </w:tc>
      </w:tr>
      <w:tr>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Patients &amp; Treatment</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/dashboard/mp/patients</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13</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Fraud and Audit</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/dashboard/mp/fraud-audit</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14</w:t>
            </w:r>
          </w:p>
        </w:tc>
      </w:tr>
      <w:tr>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Users &amp; Workflow</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/dashboard/mp/users-workflow</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15</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LMS Training</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/dashboard/mp/lms-training</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16</w:t>
            </w:r>
          </w:p>
        </w:tc>
      </w:tr>
      <w:tr>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Report</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/dashboard/mp/reports</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17</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A catalogue report</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/dashboard/mp/reports/{report-id}</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17</w:t>
            </w:r>
          </w:p>
        </w:tc>
      </w:tr>
      <w:tr>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User Master (UMP)</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/dashboard/ump/users</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18</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User Management (Admin)</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/dashboard/admin/user-management</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19</w:t>
            </w:r>
          </w:p>
        </w:tc>
      </w:tr>
      <w:tr>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Import Bulk Data</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/dashboard/admin/import-bulk-data</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20</w:t>
            </w:r>
          </w:p>
        </w:tc>
      </w:tr>
    </w:tbl>
    <w:p/>
    <w:p>
      <w:pPr>
        <w:pStyle w:val="Heading1"/>
      </w:pPr>
      <w:r>
        <w:t>Appendix B — Filter Reference by Page</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Page</w:t>
            </w:r>
          </w:p>
        </w:tc>
        <w:tc>
          <w:tcPr>
            <w:tcW w:type="dxa" w:w="4819"/>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Filters available</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Overview</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Division, District, From Date, To Date</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Card Printing</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Division, District, Card Print Status, Urban/Rural, Enroll From/To, search</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Claims &amp; Master Reports</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State Type, Division, District, Hospital Name, Hospital Type, Date From/To, Reporting Period, Specialty, search</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Beneficiaries</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Division, District, Gender, eKYC, Urban/Rural, Card Status, Enrollment Status, search</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Hospitals</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Division, District, Hospital Type, NABH, Empanelment Status, search</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Patients</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Division, District, Patient Status, Admission From/To, search</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Fraud / SAFU</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Division, District, Case Status, Trigger Category, Hospital Type, Application Type, Entity Type, SAFU Doctor, SHA-AFO Officer, Trigger Type, Trigger Code, case dates, trigger dates, search (subset emphasised per tab)</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Users &amp; Workflow</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Division, District, Workflow Role, Workflow Status, search</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LMS Training</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Role, AB-PMJAY Status, ABDM Status, search</w:t>
            </w:r>
          </w:p>
        </w:tc>
      </w:tr>
      <w:tr>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UMP User Master</w:t>
            </w:r>
          </w:p>
        </w:tc>
        <w:tc>
          <w:tcPr>
            <w:tcW w:type="dxa" w:w="4819"/>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Division, Role, User Status</w:t>
            </w:r>
          </w:p>
        </w:tc>
      </w:tr>
      <w:tr>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User Management / Import</w:t>
            </w:r>
          </w:p>
        </w:tc>
        <w:tc>
          <w:tcPr>
            <w:tcW w:type="dxa" w:w="4819"/>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No analytics filter bar — page has its own search and forms</w:t>
            </w:r>
          </w:p>
        </w:tc>
      </w:tr>
    </w:tbl>
    <w:p/>
    <w:p>
      <w:pPr>
        <w:pStyle w:val="Heading1"/>
      </w:pPr>
      <w:r>
        <w:t>Appendix C — Demo Login Accounts (simulation)</w:t>
      </w:r>
    </w:p>
    <w:p>
      <w:pPr>
        <w:spacing w:after="160" w:before="0" w:line="276" w:lineRule="auto"/>
        <w:jc w:val="both"/>
        <w:widowControl w:val="true"/>
      </w:pPr>
      <w:r>
        <w:rPr>
          <w:rFonts w:ascii="Calibri" w:hAnsi="Calibri" w:eastAsia="Calibri"/>
          <w:b w:val="0"/>
          <w:i w:val="0"/>
          <w:color w:val="1E293B"/>
          <w:sz w:val="22"/>
        </w:rPr>
        <w:t>The following accounts exist in the demonstration build so reviewers can open every role. Production SHA deployments must replace these. Never reuse these passwords on a network that holds live beneficiary data.</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Username</w:t>
            </w:r>
          </w:p>
        </w:tc>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Role to select</w:t>
            </w:r>
          </w:p>
        </w:tc>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Lands on</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superadmin</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Super Administrator</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User Management</w:t>
            </w:r>
          </w:p>
        </w:tc>
      </w:tr>
      <w:tr>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admin</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State Administrator</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Overview Dashboard</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bis.user</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BIS Operator</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Card Printing Status</w:t>
            </w:r>
          </w:p>
        </w:tc>
      </w:tr>
      <w:tr>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mp.user</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Madhya Pradesh Analyst</w:t>
            </w:r>
          </w:p>
        </w:tc>
        <w:tc>
          <w:tcPr>
            <w:tcW w:type="dxa" w:w="3213"/>
            <w:shd w:fill="FFFFFF"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Claim Status Dashboard</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ump.user</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UMP Administrator</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User Master</w:t>
            </w:r>
          </w:p>
        </w:tc>
      </w:tr>
    </w:tbl>
    <w:p/>
    <w:p>
      <w:pPr>
        <w:spacing w:after="160" w:before="0" w:line="276" w:lineRule="auto"/>
        <w:jc w:val="both"/>
        <w:widowControl w:val="true"/>
      </w:pPr>
      <w:r>
        <w:rPr>
          <w:rFonts w:ascii="Calibri" w:hAnsi="Calibri" w:eastAsia="Calibri"/>
          <w:b w:val="0"/>
          <w:i w:val="0"/>
          <w:color w:val="1E293B"/>
          <w:sz w:val="22"/>
        </w:rPr>
        <w:t>Demonstration passwords are shown on the Login page under Demo credentials (superadmin and admin use the admin demonstration password; operator accounts use the demo-user demonstration password). Always confirm with the administrator whether demo login is enabled in your environment.</w:t>
      </w:r>
    </w:p>
    <w:p>
      <w:pPr>
        <w:pStyle w:val="Heading1"/>
      </w:pPr>
      <w:r>
        <w:t>Document control</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Version</w:t>
            </w:r>
          </w:p>
        </w:tc>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Date</w:t>
            </w:r>
          </w:p>
        </w:tc>
        <w:tc>
          <w:tcPr>
            <w:tcW w:type="dxa" w:w="3213"/>
            <w:shd w:fill="1A5C38"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i w:val="0"/>
                <w:color w:val="FFFFFF"/>
                <w:sz w:val="19"/>
              </w:rPr>
              <w:t>Summary</w:t>
            </w:r>
          </w:p>
        </w:tc>
      </w:tr>
      <w:tr>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1.0</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31 August 2026</w:t>
            </w:r>
          </w:p>
        </w:tc>
        <w:tc>
          <w:tcPr>
            <w:tcW w:type="dxa" w:w="3213"/>
            <w:shd w:fill="F4FBF6" w:val="clear"/>
            <w:tcBorders>
              <w:top w:val="single" w:sz="4" w:space="0" w:color="C5E0CE"/>
              <w:left w:val="single" w:sz="4" w:space="0" w:color="C5E0CE"/>
              <w:bottom w:val="single" w:sz="4" w:space="0" w:color="C5E0CE"/>
              <w:right w:val="single" w:sz="4" w:space="0" w:color="C5E0CE"/>
            </w:tcBorders>
          </w:tcPr>
          <w:p>
            <w:pPr>
              <w:spacing w:before="40" w:after="40" w:line="259" w:lineRule="auto"/>
              <w:ind w:left="45" w:right="45"/>
              <w:jc w:val="left"/>
            </w:pPr>
            <w:r/>
            <w:r>
              <w:rPr>
                <w:rFonts w:ascii="Calibri" w:hAnsi="Calibri" w:eastAsia="Calibri"/>
                <w:b w:val="0"/>
                <w:i w:val="0"/>
                <w:color w:val="1E293B"/>
                <w:sz w:val="19"/>
              </w:rPr>
              <w:t>First complete user manual of the PM-JAY Analytics Portal as implemented: all menus, roles, filters, 11 TMS master reports, SAFU tabs, import, and administration.</w:t>
            </w:r>
          </w:p>
        </w:tc>
      </w:tr>
    </w:tbl>
    <w:p/>
    <w:p>
      <w:pPr>
        <w:spacing w:after="160" w:before="240" w:line="276" w:lineRule="auto"/>
        <w:jc w:val="left"/>
        <w:widowControl w:val="true"/>
      </w:pPr>
      <w:r>
        <w:rPr>
          <w:rFonts w:ascii="Calibri" w:hAnsi="Calibri" w:eastAsia="Calibri"/>
          <w:b w:val="0"/>
          <w:i/>
          <w:color w:val="475569"/>
          <w:sz w:val="20"/>
        </w:rPr>
        <w:t>End of User Manual. For functional requirements language see the project FRS; this manual describes how a person operates the website, not how the software is built.</w:t>
      </w:r>
    </w:p>
    <w:sectPr w:rsidR="00FC693F" w:rsidRPr="0006063C" w:rsidSect="00034616">
      <w:headerReference w:type="first" r:id="rId9"/>
      <w:footerReference w:type="first" r:id="rId10"/>
      <w:headerReference w:type="default" r:id="rId11"/>
      <w:footerReference w:type="default" r:id="rId12"/>
      <w:pgSz w:w="11906" w:h="16838"/>
      <w:pgMar w:top="1247" w:right="1134" w:bottom="1134" w:left="1134" w:header="567"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color w:val="475569"/>
        <w:sz w:val="18"/>
      </w:rPr>
      <w:t>State Health Agency, Government of Madhya Pradesh</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475569"/>
        <w:sz w:val="17"/>
      </w:rPr>
      <w:t xml:space="preserve">State Health Agency, Madhya Pradesh  ·  Confidential — Internal Use  ·  Page </w:t>
    </w:r>
    <w:r>
      <w:fldChar w:fldCharType="begin"/>
      <w:instrText xml:space="preserve"> PAGE </w:instrText>
      <w:fldChar w:fldCharType="end"/>
    </w:r>
    <w:r>
      <w:rPr>
        <w:rFonts w:ascii="Calibri" w:hAnsi="Calibri" w:eastAsia="Calibri"/>
        <w:b w:val="0"/>
        <w:i w:val="0"/>
        <w:color w:val="475569"/>
        <w:sz w:val="17"/>
      </w:rPr>
      <w:t xml:space="preserve"> of </w:t>
    </w:r>
    <w: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12" w:space="4" w:color="2D8A4E"/>
      </w:pBdr>
    </w:pPr>
    <w:r>
      <w:rPr>
        <w:rFonts w:ascii="Calibri" w:hAnsi="Calibri" w:eastAsia="Calibri"/>
        <w:b/>
        <w:i w:val="0"/>
        <w:color w:val="1A5C38"/>
        <w:sz w:val="18"/>
      </w:rPr>
      <w:t>Ayushman Bharat PM-JAY Analytics Portal</w:t>
    </w:r>
    <w:r>
      <w:rPr>
        <w:rFonts w:ascii="Calibri" w:hAnsi="Calibri" w:eastAsia="Calibri"/>
        <w:b w:val="0"/>
        <w:i w:val="0"/>
        <w:color w:val="475569"/>
        <w:sz w:val="18"/>
      </w:rPr>
      <w:t xml:space="preserve">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A5C38"/>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D8A4E"/>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A5C3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