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3366"/>
          <w:sz w:val="40"/>
        </w:rPr>
        <w:t>Deployment Cost Estimate</w:t>
      </w:r>
    </w:p>
    <w:p>
      <w:pPr>
        <w:jc w:val="center"/>
      </w:pPr>
      <w:r>
        <w:rPr>
          <w:rFonts w:ascii="Calibri" w:hAnsi="Calibri" w:eastAsia="Calibri"/>
          <w:b/>
          <w:color w:val="333333"/>
          <w:sz w:val="26"/>
        </w:rPr>
        <w:t>PMJAY / Website Dashboard — Production Infrastructure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0"/>
        </w:rPr>
        <w:t>Users: 50  |  Data: ~30 crore rows  |  Region: AWS Mumbai (ap-south-1)</w:t>
        <w:br/>
        <w:t>Stack: React frontend + Node.js backend + PostgreSQL + Redis</w:t>
        <w:br/>
        <w:t>Plan: Balanced (8 vCPU / 64 GB RAM / 2 TB + small read replica)</w:t>
        <w:br/>
        <w:t>Currency: Indian Rupees (₹)</w:t>
      </w:r>
    </w:p>
    <w:p/>
    <w:p>
      <w:r>
        <w:rPr>
          <w:rFonts w:ascii="Calibri" w:hAnsi="Calibri" w:eastAsia="Calibri"/>
          <w:b/>
          <w:sz w:val="22"/>
        </w:rPr>
        <w:t xml:space="preserve">Purpose: </w:t>
      </w:r>
      <w:r>
        <w:rPr>
          <w:rFonts w:ascii="Calibri" w:hAnsi="Calibri" w:eastAsia="Calibri"/>
          <w:b w:val="0"/>
          <w:sz w:val="22"/>
        </w:rPr>
        <w:t>This document lists the complete cloud infrastructure required to host the dashboard in production, including frontend, backend, database, domain, SSL, cache, backups, and monitoring. Amounts are approximate estimates for budgeting / procurement. Confirm final pricing with the AWS Pricing Calculator before purchase.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Service / Plan</w:t>
            </w:r>
          </w:p>
        </w:tc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₹ / Month</w:t>
            </w:r>
          </w:p>
        </w:tc>
        <w:tc>
          <w:tcPr>
            <w:tcW w:type="dxa" w:w="1506"/>
            <w:shd w:fill="003366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₹ / Year</w:t>
            </w:r>
          </w:p>
        </w:tc>
      </w:tr>
      <w:tr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Primary database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Amazon RDS PostgreSQL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 vCPU, 64 GB RAM (db.r6g.2xlarge), Single-AZ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Balanced size for ~30 crore rows and ~50 users: 64 GB RAM keeps indexes usable without overpaying for 128 GB. 8 vCPU is enough for this concurrency.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1,20,000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14,40,000</w:t>
            </w:r>
          </w:p>
        </w:tc>
      </w:tr>
      <w:tr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Database storage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RDS gp3 / NVMe-class SSD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TB, ~20,000 IOPS, encrypted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Space for tables + indexes + growth at 30 crore rows. Fast SSD/NVMe avoids dashboard timeouts on large scans.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24,000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2,88,000</w:t>
            </w:r>
          </w:p>
        </w:tc>
      </w:tr>
      <w:tr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 replica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RDS PostgreSQL replica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vCPU, 16 GB RAM (db.r6g.large)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Offloads dashboard reads from the primary at lower cost. Sized for ~50 users — a larger replica is not required.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32,000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3,84,000</w:t>
            </w:r>
          </w:p>
        </w:tc>
      </w:tr>
      <w:tr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DB backups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RDS automated snapshots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7-day retention (scales with ~2 TB data)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Allows recovery from mistakes, corruption, or accidental deletes. Mandatory for production data safety.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8,000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96,000</w:t>
            </w:r>
          </w:p>
        </w:tc>
      </w:tr>
      <w:tr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Backend API server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EC2 or ECS Fargate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server, 8 vCPU / 16 GB RAM (Node.js / Express)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Runs all APIs and in-app aggregations (KPI/charts/exports). 8 vCPU / 16 GB is comfortable headroom for ~50 users.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28,000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3,36,000</w:t>
            </w:r>
          </w:p>
        </w:tc>
      </w:tr>
      <w:tr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Frontend hosting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Amazon S3 + CloudFront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 React build + CDN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Serves the website UI quickly across India at low cost; separates static UI from the API server.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1,000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12,000</w:t>
            </w:r>
          </w:p>
        </w:tc>
      </w:tr>
      <w:tr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SSL certificate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AWS Certificate Manager (ACM)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Free public HTTPS certificate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Encrypts all traffic (HTTPS). Required for secure login and browser trust.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Domain + DNS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Domain registrar + Route 53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domain (.in / .com) + DNS hosting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Provides the public URL (e.g. dashboard.yourorg.in) and routes users to frontend and API.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1,800</w:t>
            </w:r>
          </w:p>
        </w:tc>
      </w:tr>
      <w:tr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Cache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Amazon ElastiCache Redis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~1.5 GB (cache.t4g.small)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Caches KPI and summary results so the same heavy queries are not re-run on every page load.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3,500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42,000</w:t>
            </w:r>
          </w:p>
        </w:tc>
      </w:tr>
      <w:tr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 / export storage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Amazon S3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Uploads, Excel exports, file backups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Stores imported files and downloadable reports without filling the database disk.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1,000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12,000</w:t>
            </w:r>
          </w:p>
        </w:tc>
      </w:tr>
      <w:tr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Monitoring &amp; logs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Amazon CloudWatch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Application logs + basic alarms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Detects downtime, high CPU, or disk pressure early so the system stays stable with limited ops staff.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2,000</w:t>
            </w:r>
          </w:p>
        </w:tc>
        <w:tc>
          <w:tcPr>
            <w:tcW w:type="dxa" w:w="150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24,000</w:t>
            </w:r>
          </w:p>
        </w:tc>
      </w:tr>
      <w:tr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Internet data transfer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AWS data transfer / CDN egress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Light usage (~50 users)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Cost of users loading pages and downloading reports from the internet.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1,500</w:t>
            </w:r>
          </w:p>
        </w:tc>
        <w:tc>
          <w:tcPr>
            <w:tcW w:type="dxa" w:w="1506"/>
            <w:shd w:fill="F2F6FA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18,000</w:t>
            </w:r>
          </w:p>
        </w:tc>
      </w:tr>
      <w:tr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2,21,150</w:t>
            </w:r>
          </w:p>
        </w:tc>
        <w:tc>
          <w:tcPr>
            <w:tcW w:type="dxa" w:w="1506"/>
            <w:shd w:fill="D9E8F5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26,53,800</w:t>
            </w:r>
          </w:p>
        </w:tc>
      </w:tr>
      <w:tr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GST (~18%)</w:t>
            </w:r>
          </w:p>
        </w:tc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Tax (AWS India billing)</w:t>
            </w:r>
          </w:p>
        </w:tc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 applicable cloud services</w:t>
            </w:r>
          </w:p>
        </w:tc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Statutory GST when billed through AWS India.</w:t>
            </w:r>
          </w:p>
        </w:tc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39,807</w:t>
            </w:r>
          </w:p>
        </w:tc>
        <w:tc>
          <w:tcPr>
            <w:tcW w:type="dxa" w:w="1506"/>
            <w:shd w:fill="FFF2CC" w:val="clear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4,77,684</w:t>
            </w:r>
          </w:p>
        </w:tc>
      </w:tr>
    </w:tbl>
    <w:p/>
    <w:p>
      <w:r>
        <w:rPr>
          <w:rFonts w:ascii="Calibri" w:hAnsi="Calibri" w:eastAsia="Calibri"/>
          <w:b/>
          <w:color w:val="006633"/>
          <w:sz w:val="24"/>
        </w:rPr>
        <w:t>Grand total (including GST):  ≈ ₹2,61,000 per month  |  ≈ ₹31,31,500 per year</w:t>
      </w:r>
    </w:p>
    <w:p/>
    <w:p>
      <w:r>
        <w:rPr>
          <w:rFonts w:ascii="Calibri" w:hAnsi="Calibri" w:eastAsia="Calibri"/>
          <w:b/>
          <w:color w:val="003366"/>
          <w:sz w:val="28"/>
        </w:rPr>
        <w:t>Architecture (simple flow)</w:t>
      </w:r>
    </w:p>
    <w:p>
      <w:r>
        <w:rPr>
          <w:rFonts w:ascii="Calibri" w:hAnsi="Calibri" w:eastAsia="Calibri"/>
          <w:b w:val="0"/>
          <w:sz w:val="20"/>
        </w:rPr>
        <w:t>User → Domain + HTTPS (Route 53 / ACM)</w:t>
        <w:br/>
        <w:t xml:space="preserve">    → Frontend (S3 + CloudFront)</w:t>
        <w:br/>
        <w:t xml:space="preserve">    → Backend API (EC2 / Fargate)</w:t>
        <w:br/>
        <w:t xml:space="preserve">        → Redis cache (KPI results)</w:t>
        <w:br/>
        <w:t xml:space="preserve">        → PostgreSQL Primary (writes / imports)</w:t>
        <w:br/>
        <w:t xml:space="preserve">        → PostgreSQL Read Replica (dashboard reads)</w:t>
      </w:r>
    </w:p>
    <w:p>
      <w:r>
        <w:rPr>
          <w:rFonts w:ascii="Calibri" w:hAnsi="Calibri" w:eastAsia="Calibri"/>
          <w:b/>
          <w:color w:val="003366"/>
          <w:sz w:val="28"/>
        </w:rPr>
        <w:t>Important notes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Revised for ~50 users. User count mainly affects app/CDN load — database size is driven by ~30 crore rows.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Primary DB sized at 8 vCPU / 64 GB RAM / 2 TB — a practical balance (better than 32 GB; cheaper than 128 GB).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Read replica kept small (2 vCPU / 16 GB) because 50 users do not need a large replica.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Prices are approximate estimates (blended on-demand / 1-year reserved). Reconfirm with AWS Pricing Calculator before procurement.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Budget option without read replica: remove ~₹32,000/month → roughly ₹2.2 lakh/month including GST.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1-year Reserved Instance / Savings Plan on RDS and EC2 can reduce compute cost by roughly 30–40% versus pure on-demand.</w:t>
      </w:r>
    </w:p>
    <w:p>
      <w:pPr>
        <w:pStyle w:val="ListNumber"/>
      </w:pPr>
      <w:r>
        <w:rPr>
          <w:rFonts w:ascii="Calibri" w:hAnsi="Calibri" w:eastAsia="Calibri"/>
          <w:b w:val="0"/>
          <w:sz w:val="20"/>
        </w:rPr>
        <w:t>This estimate assumes internal/dashboard use only (not a public high-traffic portal).</w:t>
      </w:r>
    </w:p>
    <w:p/>
    <w:p>
      <w:r>
        <w:rPr>
          <w:rFonts w:ascii="Calibri" w:hAnsi="Calibri" w:eastAsia="Calibri"/>
          <w:b w:val="0"/>
          <w:color w:val="787878"/>
          <w:sz w:val="18"/>
        </w:rPr>
        <w:t>Document prepared for internal budgeting. Not a vendor quotation.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