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03366"/>
          <w:sz w:val="40"/>
        </w:rPr>
        <w:t>Deployment Cost Estimate</w:t>
      </w:r>
    </w:p>
    <w:p>
      <w:pPr>
        <w:jc w:val="center"/>
      </w:pPr>
      <w:r>
        <w:rPr>
          <w:rFonts w:ascii="Calibri" w:hAnsi="Calibri" w:eastAsia="Calibri"/>
          <w:b/>
          <w:color w:val="333333"/>
          <w:sz w:val="26"/>
        </w:rPr>
        <w:t>PMJAY / Website Dashboard — Production Infrastructure</w:t>
      </w:r>
    </w:p>
    <w:p>
      <w:pPr>
        <w:jc w:val="center"/>
      </w:pPr>
      <w:r>
        <w:rPr>
          <w:rFonts w:ascii="Calibri" w:hAnsi="Calibri" w:eastAsia="Calibri"/>
          <w:b w:val="0"/>
          <w:color w:val="505050"/>
          <w:sz w:val="20"/>
        </w:rPr>
        <w:t>Users: 50  |  Data: ~30 crore rows (on client DB server)  |  Region: AWS Mumbai (ap-south-1)</w:t>
        <w:br/>
        <w:t>Stack: React frontend + Node.js backend + Redis  |  Database: existing client server (excluded)</w:t>
        <w:br/>
        <w:t>Currency: Indian Rupees (₹)</w:t>
      </w:r>
    </w:p>
    <w:p/>
    <w:p>
      <w:r>
        <w:rPr>
          <w:rFonts w:ascii="Calibri" w:hAnsi="Calibri" w:eastAsia="Calibri"/>
          <w:b/>
          <w:sz w:val="22"/>
        </w:rPr>
        <w:t xml:space="preserve">Purpose: </w:t>
      </w:r>
      <w:r>
        <w:rPr>
          <w:rFonts w:ascii="Calibri" w:hAnsi="Calibri" w:eastAsia="Calibri"/>
          <w:b w:val="0"/>
          <w:sz w:val="22"/>
        </w:rPr>
        <w:t>This document lists the cloud infrastructure cost for hosting the dashboard application (frontend, backend API, domain, SSL, cache, file storage, and monitoring). Database hosting is excluded because the client will use their existing database server. Amounts are approximate estimates for budgeting / procurement. Confirm final pricing with the AWS Pricing Calculator before purchase.</w:t>
      </w:r>
    </w:p>
    <w:tbl>
      <w:tblPr>
        <w:tblStyle w:val="TableGrid"/>
        <w:tblW w:type="auto" w:w="0"/>
        <w:jc w:val="center"/>
        <w:tblLook w:firstColumn="1" w:firstRow="1" w:lastColumn="0" w:lastRow="0" w:noHBand="0" w:noVBand="1" w:val="04A0"/>
      </w:tblPr>
      <w:tblGrid>
        <w:gridCol w:w="1506"/>
        <w:gridCol w:w="1506"/>
        <w:gridCol w:w="1506"/>
        <w:gridCol w:w="1506"/>
        <w:gridCol w:w="1506"/>
        <w:gridCol w:w="1506"/>
        <w:gridCol w:w="1506"/>
      </w:tblGrid>
      <w:tr>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w:t>
            </w:r>
          </w:p>
        </w:tc>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Component</w:t>
            </w:r>
          </w:p>
        </w:tc>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Service / Plan</w:t>
            </w:r>
          </w:p>
        </w:tc>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Specification</w:t>
            </w:r>
          </w:p>
        </w:tc>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Why we need it</w:t>
            </w:r>
          </w:p>
        </w:tc>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 / Month</w:t>
            </w:r>
          </w:p>
        </w:tc>
        <w:tc>
          <w:tcPr>
            <w:tcW w:type="dxa" w:w="1506"/>
            <w:shd w:fill="003366"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color w:val="FFFFFF"/>
                <w:sz w:val="18"/>
              </w:rPr>
              <w:t>₹ / Year</w:t>
            </w:r>
          </w:p>
        </w:tc>
      </w:tr>
      <w:tr>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Backend API server</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EC2 or ECS Fargate</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 server, 8 vCPU / 16 GB RAM (Node.js / Express)</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Runs all APIs and in-app aggregations (KPI/charts/exports). 8 vCPU / 16 GB is comfortable headroom for ~50 users.</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28,000</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3,36,000</w:t>
            </w:r>
          </w:p>
        </w:tc>
      </w:tr>
      <w:tr>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2</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Frontend hosting</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Amazon S3 + CloudFront</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Static React build + CDN</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Serves the website UI quickly across India at low cost; separates static UI from the API server.</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1,000</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12,000</w:t>
            </w:r>
          </w:p>
        </w:tc>
      </w:tr>
      <w:tr>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3</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SSL certificate</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AWS Certificate Manager (ACM)</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Free public HTTPS certificate</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Encrypts all traffic (HTTPS). Required for secure login and browser trust.</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0</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0</w:t>
            </w:r>
          </w:p>
        </w:tc>
      </w:tr>
      <w:tr>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4</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Domain + DNS</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Domain registrar + Route 53</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 domain (.in / .com) + DNS hosting</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Provides the public URL (e.g. dashboard.yourorg.in) and routes users to frontend and API.</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150</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1,800</w:t>
            </w:r>
          </w:p>
        </w:tc>
      </w:tr>
      <w:tr>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5</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Cache</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Amazon ElastiCache Redis</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~1.5 GB (cache.t4g.small)</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Caches KPI and summary results so the same heavy queries are not re-run on every page load.</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3,500</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42,000</w:t>
            </w:r>
          </w:p>
        </w:tc>
      </w:tr>
      <w:tr>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6</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File / export storage</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Amazon S3</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Uploads, Excel exports, file backups</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Stores imported files and downloadable reports without filling the application server disk.</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1,000</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12,000</w:t>
            </w:r>
          </w:p>
        </w:tc>
      </w:tr>
      <w:tr>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7</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Monitoring &amp; logs</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Amazon CloudWatch</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Application logs + basic alarms</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Detects downtime, high CPU, or disk pressure early so the system stays stable with limited ops staff.</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2,000</w:t>
            </w:r>
          </w:p>
        </w:tc>
        <w:tc>
          <w:tcPr>
            <w:tcW w:type="dxa" w:w="1506"/>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24,000</w:t>
            </w:r>
          </w:p>
        </w:tc>
      </w:tr>
      <w:tr>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8</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Internet data transfer</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AWS data transfer / CDN egress</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Light usage (~50 users)</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Cost of users loading pages and downloading reports from the internet.</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1,500</w:t>
            </w:r>
          </w:p>
        </w:tc>
        <w:tc>
          <w:tcPr>
            <w:tcW w:type="dxa" w:w="1506"/>
            <w:shd w:fill="F2F6FA"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18,000</w:t>
            </w:r>
          </w:p>
        </w:tc>
      </w:tr>
      <w:tr>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r>
          </w:p>
        </w:tc>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t>Subtotal</w:t>
            </w:r>
          </w:p>
        </w:tc>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r>
          </w:p>
        </w:tc>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r>
          </w:p>
        </w:tc>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r>
          </w:p>
        </w:tc>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t>37,150</w:t>
            </w:r>
          </w:p>
        </w:tc>
        <w:tc>
          <w:tcPr>
            <w:tcW w:type="dxa" w:w="1506"/>
            <w:shd w:fill="D9E8F5"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sz w:val="18"/>
              </w:rPr>
              <w:t>4,45,800</w:t>
            </w:r>
          </w:p>
        </w:tc>
      </w:tr>
      <w:tr>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9</w:t>
            </w:r>
          </w:p>
        </w:tc>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GST (~18%)</w:t>
            </w:r>
          </w:p>
        </w:tc>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Tax (AWS India billing)</w:t>
            </w:r>
          </w:p>
        </w:tc>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On applicable cloud services</w:t>
            </w:r>
          </w:p>
        </w:tc>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Statutory GST when billed through AWS India.</w:t>
            </w:r>
          </w:p>
        </w:tc>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6,687</w:t>
            </w:r>
          </w:p>
        </w:tc>
        <w:tc>
          <w:tcPr>
            <w:tcW w:type="dxa" w:w="1506"/>
            <w:shd w:fill="FFF2CC" w:val="clear"/>
            <w:tcBorders>
              <w:top w:val="single" w:sz="4" w:space="0" w:color="666666"/>
              <w:left w:val="single" w:sz="4" w:space="0" w:color="666666"/>
              <w:bottom w:val="single" w:sz="4" w:space="0" w:color="666666"/>
              <w:right w:val="single" w:sz="4" w:space="0" w:color="666666"/>
            </w:tcBorders>
          </w:tcPr>
          <w:p>
            <w:r/>
            <w:r>
              <w:rPr>
                <w:rFonts w:ascii="Calibri" w:hAnsi="Calibri" w:eastAsia="Calibri"/>
                <w:b w:val="0"/>
                <w:sz w:val="16"/>
              </w:rPr>
              <w:t>80,244</w:t>
            </w:r>
          </w:p>
        </w:tc>
      </w:tr>
    </w:tbl>
    <w:p/>
    <w:p>
      <w:r>
        <w:rPr>
          <w:rFonts w:ascii="Calibri" w:hAnsi="Calibri" w:eastAsia="Calibri"/>
          <w:b/>
          <w:color w:val="006633"/>
          <w:sz w:val="24"/>
        </w:rPr>
        <w:t>Grand total (including GST):  ≈ ₹43,800 per month  |  ≈ ₹5,26,000 per year</w:t>
      </w:r>
    </w:p>
    <w:p>
      <w:r>
        <w:rPr>
          <w:rFonts w:ascii="Calibri" w:hAnsi="Calibri" w:eastAsia="Calibri"/>
          <w:b/>
          <w:color w:val="990000"/>
          <w:sz w:val="20"/>
        </w:rPr>
        <w:t>Excluded: Primary database, DB storage, read replica, and DB backups — client will use their existing database server (cost not included in this estimate).</w:t>
      </w:r>
    </w:p>
    <w:p/>
    <w:p>
      <w:r>
        <w:rPr>
          <w:rFonts w:ascii="Calibri" w:hAnsi="Calibri" w:eastAsia="Calibri"/>
          <w:b/>
          <w:color w:val="003366"/>
          <w:sz w:val="28"/>
        </w:rPr>
        <w:t>Architecture (simple flow)</w:t>
      </w:r>
    </w:p>
    <w:p>
      <w:r>
        <w:rPr>
          <w:rFonts w:ascii="Calibri" w:hAnsi="Calibri" w:eastAsia="Calibri"/>
          <w:b w:val="0"/>
          <w:sz w:val="20"/>
        </w:rPr>
        <w:t>User → Domain + HTTPS (Route 53 / ACM)</w:t>
        <w:br/>
        <w:t xml:space="preserve">    → Frontend (S3 + CloudFront)</w:t>
        <w:br/>
        <w:t xml:space="preserve">    → Backend API (EC2 / Fargate)</w:t>
        <w:br/>
        <w:t xml:space="preserve">        → Redis cache (KPI results)</w:t>
        <w:br/>
        <w:t xml:space="preserve">        → Client existing PostgreSQL server (data)</w:t>
      </w:r>
    </w:p>
    <w:p>
      <w:r>
        <w:rPr>
          <w:rFonts w:ascii="Calibri" w:hAnsi="Calibri" w:eastAsia="Calibri"/>
          <w:b/>
          <w:color w:val="003366"/>
          <w:sz w:val="28"/>
        </w:rPr>
        <w:t>Important notes</w:t>
      </w:r>
    </w:p>
    <w:p>
      <w:pPr>
        <w:pStyle w:val="ListNumber"/>
      </w:pPr>
      <w:r>
        <w:rPr>
          <w:rFonts w:ascii="Calibri" w:hAnsi="Calibri" w:eastAsia="Calibri"/>
          <w:b w:val="0"/>
          <w:sz w:val="20"/>
        </w:rPr>
        <w:t>Database hosting cost is excluded — the client provides and manages their own DB server.</w:t>
      </w:r>
    </w:p>
    <w:p>
      <w:pPr>
        <w:pStyle w:val="ListNumber"/>
      </w:pPr>
      <w:r>
        <w:rPr>
          <w:rFonts w:ascii="Calibri" w:hAnsi="Calibri" w:eastAsia="Calibri"/>
          <w:b w:val="0"/>
          <w:sz w:val="20"/>
        </w:rPr>
        <w:t>Application must be able to connect securely to the client DB (VPN / private link / allowlisted IP + SSL).</w:t>
      </w:r>
    </w:p>
    <w:p>
      <w:pPr>
        <w:pStyle w:val="ListNumber"/>
      </w:pPr>
      <w:r>
        <w:rPr>
          <w:rFonts w:ascii="Calibri" w:hAnsi="Calibri" w:eastAsia="Calibri"/>
          <w:b w:val="0"/>
          <w:sz w:val="20"/>
        </w:rPr>
        <w:t>Revised for ~50 users. Backend 8 vCPU / 16 GB RAM remains comfortable for this concurrency.</w:t>
      </w:r>
    </w:p>
    <w:p>
      <w:pPr>
        <w:pStyle w:val="ListNumber"/>
      </w:pPr>
      <w:r>
        <w:rPr>
          <w:rFonts w:ascii="Calibri" w:hAnsi="Calibri" w:eastAsia="Calibri"/>
          <w:b w:val="0"/>
          <w:sz w:val="20"/>
        </w:rPr>
        <w:t>Redis cache is still recommended so repeated KPI queries do not overload the client DB.</w:t>
      </w:r>
    </w:p>
    <w:p>
      <w:pPr>
        <w:pStyle w:val="ListNumber"/>
      </w:pPr>
      <w:r>
        <w:rPr>
          <w:rFonts w:ascii="Calibri" w:hAnsi="Calibri" w:eastAsia="Calibri"/>
          <w:b w:val="0"/>
          <w:sz w:val="20"/>
        </w:rPr>
        <w:t>Prices are approximate estimates (blended on-demand / 1-year reserved). Reconfirm with AWS Pricing Calculator before procurement.</w:t>
      </w:r>
    </w:p>
    <w:p>
      <w:pPr>
        <w:pStyle w:val="ListNumber"/>
      </w:pPr>
      <w:r>
        <w:rPr>
          <w:rFonts w:ascii="Calibri" w:hAnsi="Calibri" w:eastAsia="Calibri"/>
          <w:b w:val="0"/>
          <w:sz w:val="20"/>
        </w:rPr>
        <w:t>1-year Reserved Instance / Savings Plan on EC2 can reduce compute cost by roughly 30–40% versus pure on-demand.</w:t>
      </w:r>
    </w:p>
    <w:p>
      <w:pPr>
        <w:pStyle w:val="ListNumber"/>
      </w:pPr>
      <w:r>
        <w:rPr>
          <w:rFonts w:ascii="Calibri" w:hAnsi="Calibri" w:eastAsia="Calibri"/>
          <w:b w:val="0"/>
          <w:sz w:val="20"/>
        </w:rPr>
        <w:t>This estimate assumes internal/dashboard use only (not a public high-traffic portal).</w:t>
      </w:r>
    </w:p>
    <w:p/>
    <w:p>
      <w:r>
        <w:rPr>
          <w:rFonts w:ascii="Calibri" w:hAnsi="Calibri" w:eastAsia="Calibri"/>
          <w:b w:val="0"/>
          <w:color w:val="787878"/>
          <w:sz w:val="18"/>
        </w:rPr>
        <w:t>Document prepared for internal budgeting. Not a vendor quotation.</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