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Fredoka Medium" w:hAnsi="Fredoka Medium" w:eastAsia="Fredoka Medium"/>
          <w:b/>
          <w:color w:val="96F878"/>
          <w:sz w:val="88"/>
        </w:rPr>
        <w:t>asaniSe</w:t>
      </w:r>
    </w:p>
    <w:p>
      <w:pPr>
        <w:jc w:val="center"/>
      </w:pPr>
      <w:r>
        <w:rPr>
          <w:rFonts w:ascii="Fredoka Medium" w:hAnsi="Fredoka Medium" w:eastAsia="Fredoka Medium"/>
          <w:b/>
          <w:color w:val="212427"/>
          <w:sz w:val="52"/>
        </w:rPr>
        <w:t>Brand Guidelines</w:t>
      </w:r>
    </w:p>
    <w:p>
      <w:pPr>
        <w:jc w:val="center"/>
      </w:pPr>
      <w:r>
        <w:rPr>
          <w:rFonts w:ascii="Google Sans" w:hAnsi="Google Sans" w:eastAsia="Google Sans"/>
          <w:color w:val="5A5A5A"/>
          <w:sz w:val="24"/>
        </w:rPr>
        <w:t>Minimal visual identity system for the AI learning platform</w:t>
      </w:r>
    </w:p>
    <w:p>
      <w:pPr>
        <w:jc w:val="center"/>
      </w:pPr>
      <w:r>
        <w:drawing>
          <wp:inline xmlns:a="http://schemas.openxmlformats.org/drawingml/2006/main" xmlns:pic="http://schemas.openxmlformats.org/drawingml/2006/picture">
            <wp:extent cx="4297680" cy="4559398"/>
            <wp:docPr id="1" name="Picture 1"/>
            <wp:cNvGraphicFramePr>
              <a:graphicFrameLocks noChangeAspect="1"/>
            </wp:cNvGraphicFramePr>
            <a:graphic>
              <a:graphicData uri="http://schemas.openxmlformats.org/drawingml/2006/picture">
                <pic:pic>
                  <pic:nvPicPr>
                    <pic:cNvPr id="0" name="logo_crop.png"/>
                    <pic:cNvPicPr/>
                  </pic:nvPicPr>
                  <pic:blipFill>
                    <a:blip r:embed="rId9"/>
                    <a:stretch>
                      <a:fillRect/>
                    </a:stretch>
                  </pic:blipFill>
                  <pic:spPr>
                    <a:xfrm>
                      <a:off x="0" y="0"/>
                      <a:ext cx="4297680" cy="4559398"/>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8928"/>
            <w:shd w:fill="E3FDDB"/>
          </w:tcPr>
          <w:p>
            <w:pPr>
              <w:jc w:val="center"/>
            </w:pPr>
            <w:r>
              <w:rPr>
                <w:rFonts w:ascii="Google Sans" w:hAnsi="Google Sans" w:eastAsia="Google Sans"/>
                <w:b/>
                <w:color w:val="212427"/>
                <w:sz w:val="26"/>
              </w:rPr>
              <w:t>Core idea: bright, trustworthy, playful AI learning - not childish, not corporate-heavy.</w:t>
            </w:r>
          </w:p>
        </w:tc>
      </w:tr>
    </w:tbl>
    <w:p>
      <w:r>
        <w:rPr>
          <w:rFonts w:ascii="Google Sans" w:hAnsi="Google Sans" w:eastAsia="Google Sans"/>
          <w:color w:val="555555"/>
          <w:sz w:val="20"/>
        </w:rPr>
        <w:t>Design references: final asaniSe mascot/icon supplied by the founder, BCG-inspired green/dark-neutral UI tokens supplied in CSS, and a minimal rounded product aesthetic.</w:t>
      </w:r>
    </w:p>
    <w:p>
      <w:r>
        <w:br/>
      </w:r>
    </w:p>
    <w:p>
      <w:r>
        <w:rPr>
          <w:rFonts w:ascii="Fredoka Medium" w:hAnsi="Fredoka Medium" w:eastAsia="Fredoka Medium"/>
          <w:b/>
          <w:color w:val="212427"/>
          <w:sz w:val="60"/>
        </w:rPr>
        <w:t>1. Brand Essence</w:t>
      </w:r>
    </w:p>
    <w:p>
      <w:r>
        <w:rPr>
          <w:rFonts w:ascii="Google Sans" w:hAnsi="Google Sans" w:eastAsia="Google Sans"/>
          <w:color w:val="3C3C3C"/>
          <w:sz w:val="22"/>
        </w:rPr>
        <w:t>asaniSe helps learners move from curiosity to employability through practical, gamified AI learning. The visual system should feel fresh, friendly, credible, and action-oriented.</w:t>
      </w:r>
    </w:p>
    <w:tbl>
      <w:tblPr>
        <w:tblStyle w:val="TableGrid"/>
        <w:tblW w:type="auto" w:w="0"/>
        <w:jc w:val="center"/>
        <w:tblLook w:firstColumn="1" w:firstRow="1" w:lastColumn="0" w:lastRow="0" w:noHBand="0" w:noVBand="1" w:val="04A0"/>
      </w:tblPr>
      <w:tblGrid>
        <w:gridCol w:w="5040"/>
        <w:gridCol w:w="5040"/>
      </w:tblGrid>
      <w:tr>
        <w:tc>
          <w:tcPr>
            <w:tcW w:type="dxa" w:w="2448"/>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Attribute</w:t>
            </w:r>
          </w:p>
        </w:tc>
        <w:tc>
          <w:tcPr>
            <w:tcW w:type="dxa" w:w="6912"/>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Direction</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Personality</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Helpful, optimistic, simple, energetic, trusted</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Audience feel</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Approachable for first-time AI learners, but polished enough for colleges, employers, and partners</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Visual principle</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Few colors, large rounded shapes, generous whitespace, clear CTAs</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Mascot role</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A small AI-learning companion: warm, non-threatening, memorable</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Avoid</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Overly childish graphics, too many colors, heavy shadows, generic tech-blue AI visuals</w:t>
            </w:r>
          </w:p>
        </w:tc>
      </w:tr>
    </w:tbl>
    <w:p>
      <w:r>
        <w:rPr>
          <w:rFonts w:ascii="Fredoka Medium" w:hAnsi="Fredoka Medium" w:eastAsia="Fredoka Medium"/>
          <w:b/>
          <w:color w:val="212427"/>
          <w:sz w:val="60"/>
        </w:rPr>
        <w:t>2. Logo System</w:t>
      </w:r>
    </w:p>
    <w:p>
      <w:pPr>
        <w:jc w:val="center"/>
      </w:pPr>
      <w:r>
        <w:drawing>
          <wp:inline xmlns:a="http://schemas.openxmlformats.org/drawingml/2006/main" xmlns:pic="http://schemas.openxmlformats.org/drawingml/2006/picture">
            <wp:extent cx="3474720" cy="3686322"/>
            <wp:docPr id="2" name="Picture 2"/>
            <wp:cNvGraphicFramePr>
              <a:graphicFrameLocks noChangeAspect="1"/>
            </wp:cNvGraphicFramePr>
            <a:graphic>
              <a:graphicData uri="http://schemas.openxmlformats.org/drawingml/2006/picture">
                <pic:pic>
                  <pic:nvPicPr>
                    <pic:cNvPr id="0" name="logo_crop.png"/>
                    <pic:cNvPicPr/>
                  </pic:nvPicPr>
                  <pic:blipFill>
                    <a:blip r:embed="rId9"/>
                    <a:stretch>
                      <a:fillRect/>
                    </a:stretch>
                  </pic:blipFill>
                  <pic:spPr>
                    <a:xfrm>
                      <a:off x="0" y="0"/>
                      <a:ext cx="3474720" cy="3686322"/>
                    </a:xfrm>
                    <a:prstGeom prst="rect"/>
                  </pic:spPr>
                </pic:pic>
              </a:graphicData>
            </a:graphic>
          </wp:inline>
        </w:drawing>
      </w:r>
    </w:p>
    <w:p>
      <w:r>
        <w:rPr>
          <w:rFonts w:ascii="Google Sans" w:hAnsi="Google Sans" w:eastAsia="Google Sans"/>
          <w:color w:val="3C3C3C"/>
          <w:sz w:val="21"/>
        </w:rPr>
        <w:t>The approved direction uses a soft four-point sparkle mascot with expressive AI-style eyes and a subtle nose form, paired with the asaniSe wordmark. The primary logo can use the green gradient shown in the supplied final asset, but the flat primary color remains rgb(150, 248, 120) for consistency across UI.</w:t>
      </w:r>
    </w:p>
    <w:tbl>
      <w:tblPr>
        <w:tblStyle w:val="TableGrid"/>
        <w:tblW w:type="auto" w:w="0"/>
        <w:jc w:val="center"/>
        <w:tblLook w:firstColumn="1" w:firstRow="1" w:lastColumn="0" w:lastRow="0" w:noHBand="0" w:noVBand="1" w:val="04A0"/>
      </w:tblPr>
      <w:tblGrid>
        <w:gridCol w:w="5040"/>
        <w:gridCol w:w="5040"/>
      </w:tblGrid>
      <w:tr>
        <w:tc>
          <w:tcPr>
            <w:tcW w:type="dxa" w:w="2304"/>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Rule</w:t>
            </w:r>
          </w:p>
        </w:tc>
        <w:tc>
          <w:tcPr>
            <w:tcW w:type="dxa" w:w="7056"/>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Guideline</w:t>
            </w:r>
          </w:p>
        </w:tc>
      </w:tr>
      <w:tr>
        <w:tc>
          <w:tcPr>
            <w:tcW w:type="dxa" w:w="2304"/>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Clear space</w:t>
            </w:r>
          </w:p>
        </w:tc>
        <w:tc>
          <w:tcPr>
            <w:tcW w:type="dxa" w:w="705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Leave at least the height of the “i” dot around the logo on all sides. For icon-only usage, leave 20% of icon width as padding.</w:t>
            </w:r>
          </w:p>
        </w:tc>
      </w:tr>
      <w:tr>
        <w:tc>
          <w:tcPr>
            <w:tcW w:type="dxa" w:w="2304"/>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Minimum size</w:t>
            </w:r>
          </w:p>
        </w:tc>
        <w:tc>
          <w:tcPr>
            <w:tcW w:type="dxa" w:w="705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Full lockup: 120 px wide digital / 35 mm print. Icon only: 32 px digital / 10 mm print.</w:t>
            </w:r>
          </w:p>
        </w:tc>
      </w:tr>
      <w:tr>
        <w:tc>
          <w:tcPr>
            <w:tcW w:type="dxa" w:w="2304"/>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Primary usage</w:t>
            </w:r>
          </w:p>
        </w:tc>
        <w:tc>
          <w:tcPr>
            <w:tcW w:type="dxa" w:w="705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White or warm-neutral backgrounds. Use the green logo when contrast is strong.</w:t>
            </w:r>
          </w:p>
        </w:tc>
      </w:tr>
      <w:tr>
        <w:tc>
          <w:tcPr>
            <w:tcW w:type="dxa" w:w="2304"/>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Dark usage</w:t>
            </w:r>
          </w:p>
        </w:tc>
        <w:tc>
          <w:tcPr>
            <w:tcW w:type="dxa" w:w="705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On dark ink-black backgrounds, use white wordmark with green icon, or a one-color white mark.</w:t>
            </w:r>
          </w:p>
        </w:tc>
      </w:tr>
      <w:tr>
        <w:tc>
          <w:tcPr>
            <w:tcW w:type="dxa" w:w="2304"/>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Do not</w:t>
            </w:r>
          </w:p>
        </w:tc>
        <w:tc>
          <w:tcPr>
            <w:tcW w:type="dxa" w:w="705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Do not stretch, rotate, recolor randomly, add drop shadows, crowd with text, or use the mascot face separately from the sparkle unless intentionally creating UI stickers.</w:t>
            </w:r>
          </w:p>
        </w:tc>
      </w:tr>
    </w:tbl>
    <w:p>
      <w:r>
        <w:br/>
      </w:r>
    </w:p>
    <w:p>
      <w:r>
        <w:rPr>
          <w:rFonts w:ascii="Fredoka Medium" w:hAnsi="Fredoka Medium" w:eastAsia="Fredoka Medium"/>
          <w:b/>
          <w:color w:val="212427"/>
          <w:sz w:val="60"/>
        </w:rPr>
        <w:t>3. Minimal Color Palette</w:t>
      </w:r>
    </w:p>
    <w:p>
      <w:r>
        <w:rPr>
          <w:rFonts w:ascii="Google Sans" w:hAnsi="Google Sans" w:eastAsia="Google Sans"/>
          <w:color w:val="3C3C3C"/>
          <w:sz w:val="21"/>
        </w:rPr>
        <w:t>Use the lean palette below. The system is inspired by the provided BCG-style CSS tokens, but simplified for asaniSe. The green is the brand’s own distinctive learning-action color.</w:t>
      </w:r>
    </w:p>
    <w:p>
      <w:pPr>
        <w:jc w:val="center"/>
      </w:pPr>
      <w:r>
        <w:drawing>
          <wp:inline xmlns:a="http://schemas.openxmlformats.org/drawingml/2006/main" xmlns:pic="http://schemas.openxmlformats.org/drawingml/2006/picture">
            <wp:extent cx="6126480" cy="3743960"/>
            <wp:docPr id="3" name="Picture 3"/>
            <wp:cNvGraphicFramePr>
              <a:graphicFrameLocks noChangeAspect="1"/>
            </wp:cNvGraphicFramePr>
            <a:graphic>
              <a:graphicData uri="http://schemas.openxmlformats.org/drawingml/2006/picture">
                <pic:pic>
                  <pic:nvPicPr>
                    <pic:cNvPr id="0" name="palette.png"/>
                    <pic:cNvPicPr/>
                  </pic:nvPicPr>
                  <pic:blipFill>
                    <a:blip r:embed="rId10"/>
                    <a:stretch>
                      <a:fillRect/>
                    </a:stretch>
                  </pic:blipFill>
                  <pic:spPr>
                    <a:xfrm>
                      <a:off x="0" y="0"/>
                      <a:ext cx="6126480" cy="3743960"/>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76"/>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Color</w:t>
            </w:r>
          </w:p>
        </w:tc>
        <w:tc>
          <w:tcPr>
            <w:tcW w:type="dxa" w:w="1296"/>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HEX</w:t>
            </w:r>
          </w:p>
        </w:tc>
        <w:tc>
          <w:tcPr>
            <w:tcW w:type="dxa" w:w="1872"/>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RGB</w:t>
            </w:r>
          </w:p>
        </w:tc>
        <w:tc>
          <w:tcPr>
            <w:tcW w:type="dxa" w:w="3744"/>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Use</w:t>
            </w:r>
          </w:p>
        </w:tc>
      </w:tr>
      <w:tr>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Asani Green / Primary CTA</w:t>
            </w:r>
          </w:p>
        </w:tc>
        <w:tc>
          <w:tcPr>
            <w:tcW w:type="dxa" w:w="1296"/>
            <w:vAlign w:val="center"/>
            <w:shd w:fill="96F878"/>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#96F878</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RGB(150, 248, 120)</w:t>
            </w:r>
          </w:p>
        </w:tc>
        <w:tc>
          <w:tcPr>
            <w:tcW w:type="dxa" w:w="37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Primary brand color, hero highlights, main buttons</w:t>
            </w:r>
          </w:p>
        </w:tc>
      </w:tr>
      <w:tr>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Green Hover</w:t>
            </w:r>
          </w:p>
        </w:tc>
        <w:tc>
          <w:tcPr>
            <w:tcW w:type="dxa" w:w="1296"/>
            <w:vAlign w:val="center"/>
            <w:shd w:fill="71DC68"/>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#71DC68</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RGB(113, 220, 104)</w:t>
            </w:r>
          </w:p>
        </w:tc>
        <w:tc>
          <w:tcPr>
            <w:tcW w:type="dxa" w:w="37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Button hover, secondary green emphasis</w:t>
            </w:r>
          </w:p>
        </w:tc>
      </w:tr>
      <w:tr>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Mint Surface</w:t>
            </w:r>
          </w:p>
        </w:tc>
        <w:tc>
          <w:tcPr>
            <w:tcW w:type="dxa" w:w="1296"/>
            <w:vAlign w:val="center"/>
            <w:shd w:fill="E3FDDB"/>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#E3FDDB</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RGB(227, 253, 219)</w:t>
            </w:r>
          </w:p>
        </w:tc>
        <w:tc>
          <w:tcPr>
            <w:tcW w:type="dxa" w:w="37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Soft backgrounds, success cards</w:t>
            </w:r>
          </w:p>
        </w:tc>
      </w:tr>
      <w:tr>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Fresh Mint</w:t>
            </w:r>
          </w:p>
        </w:tc>
        <w:tc>
          <w:tcPr>
            <w:tcW w:type="dxa" w:w="1296"/>
            <w:vAlign w:val="center"/>
            <w:shd w:fill="A8F0B8"/>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#A8F0B8</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RGB(168, 240, 184)</w:t>
            </w:r>
          </w:p>
        </w:tc>
        <w:tc>
          <w:tcPr>
            <w:tcW w:type="dxa" w:w="37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Badges, soft highlights</w:t>
            </w:r>
          </w:p>
        </w:tc>
      </w:tr>
      <w:tr>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Aqua Mist</w:t>
            </w:r>
          </w:p>
        </w:tc>
        <w:tc>
          <w:tcPr>
            <w:tcW w:type="dxa" w:w="1296"/>
            <w:vAlign w:val="center"/>
            <w:shd w:fill="D8F4EF"/>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#D8F4EF</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RGB(216, 244, 239)</w:t>
            </w:r>
          </w:p>
        </w:tc>
        <w:tc>
          <w:tcPr>
            <w:tcW w:type="dxa" w:w="37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Cool gradient stop, calm panels</w:t>
            </w:r>
          </w:p>
        </w:tc>
      </w:tr>
      <w:tr>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Ink Black</w:t>
            </w:r>
          </w:p>
        </w:tc>
        <w:tc>
          <w:tcPr>
            <w:tcW w:type="dxa" w:w="1296"/>
            <w:vAlign w:val="center"/>
            <w:shd w:fill="212427"/>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#212427</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RGB(33, 36, 39)</w:t>
            </w:r>
          </w:p>
        </w:tc>
        <w:tc>
          <w:tcPr>
            <w:tcW w:type="dxa" w:w="3744"/>
            <w:vAlign w:val="center"/>
            <w:tcBorders>
              <w:top w:sz="4" w:val="single" w:color="E7E7E7"/>
              <w:left w:sz="4" w:val="single" w:color="E7E7E7"/>
              <w:bottom w:sz="4" w:val="single" w:color="E7E7E7"/>
              <w:right w:sz="4" w:val="single" w:color="E7E7E7"/>
            </w:tcBorders>
          </w:tcPr>
          <w:p>
            <w:r>
              <w:t>Primary text, dark sections, active states</w:t>
            </w:r>
          </w:p>
        </w:tc>
      </w:tr>
      <w:tr>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Warm Neutral</w:t>
            </w:r>
          </w:p>
        </w:tc>
        <w:tc>
          <w:tcPr>
            <w:tcW w:type="dxa" w:w="1296"/>
            <w:vAlign w:val="center"/>
            <w:shd w:fill="F1EEEA"/>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#F1EEEA</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RGB(241, 238, 234)</w:t>
            </w:r>
          </w:p>
        </w:tc>
        <w:tc>
          <w:tcPr>
            <w:tcW w:type="dxa" w:w="37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Page background, large surfaces</w:t>
            </w:r>
          </w:p>
        </w:tc>
      </w:tr>
      <w:tr>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Cloud</w:t>
            </w:r>
          </w:p>
        </w:tc>
        <w:tc>
          <w:tcPr>
            <w:tcW w:type="dxa" w:w="1296"/>
            <w:vAlign w:val="center"/>
            <w:shd w:fill="F2F2F2"/>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#F2F2F2</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RGB(242, 242, 242)</w:t>
            </w:r>
          </w:p>
        </w:tc>
        <w:tc>
          <w:tcPr>
            <w:tcW w:type="dxa" w:w="37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Dividers, subtle panels</w:t>
            </w:r>
          </w:p>
        </w:tc>
      </w:tr>
      <w:tr>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Disabled</w:t>
            </w:r>
          </w:p>
        </w:tc>
        <w:tc>
          <w:tcPr>
            <w:tcW w:type="dxa" w:w="1296"/>
            <w:vAlign w:val="center"/>
            <w:shd w:fill="DCD5CE"/>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#DCD5CE</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RGB(220, 213, 206)</w:t>
            </w:r>
          </w:p>
        </w:tc>
        <w:tc>
          <w:tcPr>
            <w:tcW w:type="dxa" w:w="37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Disabled fill/borders</w:t>
            </w:r>
          </w:p>
        </w:tc>
      </w:tr>
    </w:tbl>
    <w:p>
      <w:r>
        <w:rPr>
          <w:rFonts w:ascii="Fredoka Medium" w:hAnsi="Fredoka Medium" w:eastAsia="Fredoka Medium"/>
          <w:b/>
          <w:color w:val="212427"/>
          <w:sz w:val="44"/>
        </w:rPr>
        <w:t>Recommended usage ratio</w:t>
      </w:r>
    </w:p>
    <w:p>
      <w:pPr>
        <w:pStyle w:val="ListBullet"/>
      </w:pPr>
      <w:r>
        <w:rPr>
          <w:rFonts w:ascii="Google Sans" w:hAnsi="Google Sans" w:eastAsia="Google Sans"/>
          <w:color w:val="3C3C3C"/>
          <w:sz w:val="21"/>
        </w:rPr>
        <w:t>60% white / warm neutral surfaces for calm and clarity.</w:t>
      </w:r>
    </w:p>
    <w:p>
      <w:pPr>
        <w:pStyle w:val="ListBullet"/>
      </w:pPr>
      <w:r>
        <w:rPr>
          <w:rFonts w:ascii="Google Sans" w:hAnsi="Google Sans" w:eastAsia="Google Sans"/>
          <w:color w:val="3C3C3C"/>
          <w:sz w:val="21"/>
        </w:rPr>
        <w:t>25% ink and ink-black text/surfaces for credibility and contrast.</w:t>
      </w:r>
    </w:p>
    <w:p>
      <w:pPr>
        <w:pStyle w:val="ListBullet"/>
      </w:pPr>
      <w:r>
        <w:rPr>
          <w:rFonts w:ascii="Google Sans" w:hAnsi="Google Sans" w:eastAsia="Google Sans"/>
          <w:color w:val="3C3C3C"/>
          <w:sz w:val="21"/>
        </w:rPr>
        <w:t>10% Asani Green for CTAs, progress, icons, and highlights.</w:t>
      </w:r>
    </w:p>
    <w:p>
      <w:pPr>
        <w:pStyle w:val="ListBullet"/>
      </w:pPr>
      <w:r>
        <w:rPr>
          <w:rFonts w:ascii="Google Sans" w:hAnsi="Google Sans" w:eastAsia="Google Sans"/>
          <w:color w:val="3C3C3C"/>
          <w:sz w:val="21"/>
        </w:rPr>
        <w:t>5% mint/aqua support colors for cards, badges, and gradient backgrounds.</w:t>
      </w:r>
    </w:p>
    <w:p>
      <w:r>
        <w:br/>
      </w:r>
    </w:p>
    <w:p>
      <w:r>
        <w:rPr>
          <w:rFonts w:ascii="Fredoka Medium" w:hAnsi="Fredoka Medium" w:eastAsia="Fredoka Medium"/>
          <w:b/>
          <w:color w:val="212427"/>
          <w:sz w:val="60"/>
        </w:rPr>
        <w:t>4. Gradients</w:t>
      </w:r>
    </w:p>
    <w:p>
      <w:r>
        <w:rPr>
          <w:rFonts w:ascii="Google Sans" w:hAnsi="Google Sans" w:eastAsia="Google Sans"/>
          <w:color w:val="3C3C3C"/>
          <w:sz w:val="21"/>
        </w:rPr>
        <w:t>Use gradients sparingly: hero panels, onboarding backgrounds, special certificates, and celebration moments. Core UI should remain mostly flat for simplicity.</w:t>
      </w:r>
    </w:p>
    <w:p>
      <w:pPr>
        <w:jc w:val="center"/>
      </w:pPr>
      <w:r>
        <w:drawing>
          <wp:inline xmlns:a="http://schemas.openxmlformats.org/drawingml/2006/main" xmlns:pic="http://schemas.openxmlformats.org/drawingml/2006/picture">
            <wp:extent cx="6126480" cy="2722880"/>
            <wp:docPr id="4" name="Picture 4"/>
            <wp:cNvGraphicFramePr>
              <a:graphicFrameLocks noChangeAspect="1"/>
            </wp:cNvGraphicFramePr>
            <a:graphic>
              <a:graphicData uri="http://schemas.openxmlformats.org/drawingml/2006/picture">
                <pic:pic>
                  <pic:nvPicPr>
                    <pic:cNvPr id="0" name="gradients.png"/>
                    <pic:cNvPicPr/>
                  </pic:nvPicPr>
                  <pic:blipFill>
                    <a:blip r:embed="rId11"/>
                    <a:stretch>
                      <a:fillRect/>
                    </a:stretch>
                  </pic:blipFill>
                  <pic:spPr>
                    <a:xfrm>
                      <a:off x="0" y="0"/>
                      <a:ext cx="6126480" cy="2722880"/>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2448"/>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Gradient</w:t>
            </w:r>
          </w:p>
        </w:tc>
        <w:tc>
          <w:tcPr>
            <w:tcW w:type="dxa" w:w="6912"/>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CSS direction</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Asani Glow</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linear-gradient(135deg, #FFF277 0%, #E3FDDB 28%, #A8F0B8 70%, #96F878 100%)</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Mint Intelligence</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linear-gradient(135deg, #D8F4EF 0%, #E3FDDB 35%, #96F878 72%, #71DC68 100%)</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Premium Ink</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linear-gradient(135deg, #212427 0%, #144622 45%, #197A56 75%, #96F878 100%)</w:t>
            </w:r>
          </w:p>
        </w:tc>
      </w:tr>
    </w:tbl>
    <w:p>
      <w:r>
        <w:rPr>
          <w:rFonts w:ascii="Fredoka Medium" w:hAnsi="Fredoka Medium" w:eastAsia="Fredoka Medium"/>
          <w:b/>
          <w:color w:val="212427"/>
          <w:sz w:val="60"/>
        </w:rPr>
        <w:t>5. Typography</w:t>
      </w:r>
    </w:p>
    <w:p>
      <w:r>
        <w:rPr>
          <w:rFonts w:ascii="Google Sans" w:hAnsi="Google Sans" w:eastAsia="Google Sans"/>
          <w:color w:val="3C3C3C"/>
          <w:sz w:val="21"/>
        </w:rPr>
        <w:t>Use a rounded, friendly headline font and a highly legible body font. This keeps the product warm without reducing credibility.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Use case</w:t>
            </w:r>
          </w:p>
        </w:tc>
        <w:tc>
          <w:tcPr>
            <w:tcW w:type="dxa" w:w="2376"/>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Font</w:t>
            </w:r>
          </w:p>
        </w:tc>
        <w:tc>
          <w:tcPr>
            <w:tcW w:type="dxa" w:w="1296"/>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Weight</w:t>
            </w:r>
          </w:p>
        </w:tc>
        <w:tc>
          <w:tcPr>
            <w:tcW w:type="dxa" w:w="3528"/>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Suggested size</w:t>
            </w:r>
          </w:p>
        </w:tc>
      </w:tr>
      <w:tr>
        <w:tc>
          <w:tcPr>
            <w:tcW w:type="dxa" w:w="2160"/>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Hero headline</w:t>
            </w:r>
          </w:p>
        </w:tc>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Fredoka Medium</w:t>
            </w:r>
          </w:p>
        </w:tc>
        <w:tc>
          <w:tcPr>
            <w:tcW w:type="dxa" w:w="129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500</w:t>
            </w:r>
          </w:p>
        </w:tc>
        <w:tc>
          <w:tcPr>
            <w:tcW w:type="dxa" w:w="3528"/>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Mobile: 32-36 px / Desktop: 48-64 px</w:t>
            </w:r>
          </w:p>
        </w:tc>
      </w:tr>
      <w:tr>
        <w:tc>
          <w:tcPr>
            <w:tcW w:type="dxa" w:w="2160"/>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Section headings</w:t>
            </w:r>
          </w:p>
        </w:tc>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Fredoka Medium</w:t>
            </w:r>
          </w:p>
        </w:tc>
        <w:tc>
          <w:tcPr>
            <w:tcW w:type="dxa" w:w="129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500</w:t>
            </w:r>
          </w:p>
        </w:tc>
        <w:tc>
          <w:tcPr>
            <w:tcW w:type="dxa" w:w="3528"/>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24-32 px</w:t>
            </w:r>
          </w:p>
        </w:tc>
      </w:tr>
      <w:tr>
        <w:tc>
          <w:tcPr>
            <w:tcW w:type="dxa" w:w="2160"/>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Card titles</w:t>
            </w:r>
          </w:p>
        </w:tc>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Fredoka Medium</w:t>
            </w:r>
          </w:p>
        </w:tc>
        <w:tc>
          <w:tcPr>
            <w:tcW w:type="dxa" w:w="129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500</w:t>
            </w:r>
          </w:p>
        </w:tc>
        <w:tc>
          <w:tcPr>
            <w:tcW w:type="dxa" w:w="3528"/>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18-22 px</w:t>
            </w:r>
          </w:p>
        </w:tc>
      </w:tr>
      <w:tr>
        <w:tc>
          <w:tcPr>
            <w:tcW w:type="dxa" w:w="2160"/>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Body copy</w:t>
            </w:r>
          </w:p>
        </w:tc>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Google Sans</w:t>
            </w:r>
          </w:p>
        </w:tc>
        <w:tc>
          <w:tcPr>
            <w:tcW w:type="dxa" w:w="129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400</w:t>
            </w:r>
          </w:p>
        </w:tc>
        <w:tc>
          <w:tcPr>
            <w:tcW w:type="dxa" w:w="3528"/>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15-17 px</w:t>
            </w:r>
          </w:p>
        </w:tc>
      </w:tr>
      <w:tr>
        <w:tc>
          <w:tcPr>
            <w:tcW w:type="dxa" w:w="2160"/>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Small labels</w:t>
            </w:r>
          </w:p>
        </w:tc>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Google Sans</w:t>
            </w:r>
          </w:p>
        </w:tc>
        <w:tc>
          <w:tcPr>
            <w:tcW w:type="dxa" w:w="129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500</w:t>
            </w:r>
          </w:p>
        </w:tc>
        <w:tc>
          <w:tcPr>
            <w:tcW w:type="dxa" w:w="3528"/>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12-14 px</w:t>
            </w:r>
          </w:p>
        </w:tc>
      </w:tr>
      <w:tr>
        <w:tc>
          <w:tcPr>
            <w:tcW w:type="dxa" w:w="2160"/>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Buttons</w:t>
            </w:r>
          </w:p>
        </w:tc>
        <w:tc>
          <w:tcPr>
            <w:tcW w:type="dxa" w:w="237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Google Sans or Fredoka Medium</w:t>
            </w:r>
          </w:p>
        </w:tc>
        <w:tc>
          <w:tcPr>
            <w:tcW w:type="dxa" w:w="129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500</w:t>
            </w:r>
          </w:p>
        </w:tc>
        <w:tc>
          <w:tcPr>
            <w:tcW w:type="dxa" w:w="3528"/>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15-17 px</w:t>
            </w:r>
          </w:p>
        </w:tc>
      </w:tr>
    </w:tbl>
    <w:p>
      <w:r>
        <w:rPr>
          <w:rFonts w:ascii="Fredoka Medium" w:hAnsi="Fredoka Medium" w:eastAsia="Fredoka Medium"/>
          <w:b/>
          <w:color w:val="212427"/>
          <w:sz w:val="44"/>
        </w:rPr>
        <w:t>Type rules</w:t>
      </w:r>
    </w:p>
    <w:p>
      <w:pPr>
        <w:pStyle w:val="ListBullet"/>
      </w:pPr>
      <w:r>
        <w:rPr>
          <w:rFonts w:ascii="Google Sans" w:hAnsi="Google Sans" w:eastAsia="Google Sans"/>
          <w:color w:val="3C3C3C"/>
          <w:sz w:val="21"/>
        </w:rPr>
        <w:t>Use short, direct headings. Avoid long sentence-style headings in app UI.</w:t>
      </w:r>
    </w:p>
    <w:p>
      <w:pPr>
        <w:pStyle w:val="ListBullet"/>
      </w:pPr>
      <w:r>
        <w:rPr>
          <w:rFonts w:ascii="Google Sans" w:hAnsi="Google Sans" w:eastAsia="Google Sans"/>
          <w:color w:val="3C3C3C"/>
          <w:sz w:val="21"/>
        </w:rPr>
        <w:t>Body copy should be Google Sans with line-height around 145%-155%.</w:t>
      </w:r>
    </w:p>
    <w:p>
      <w:pPr>
        <w:pStyle w:val="ListBullet"/>
      </w:pPr>
      <w:r>
        <w:rPr>
          <w:rFonts w:ascii="Google Sans" w:hAnsi="Google Sans" w:eastAsia="Google Sans"/>
          <w:color w:val="3C3C3C"/>
          <w:sz w:val="21"/>
        </w:rPr>
        <w:t>Use title case sparingly; sentence case feels warmer and more accessible.</w:t>
      </w:r>
    </w:p>
    <w:p>
      <w:pPr>
        <w:pStyle w:val="ListBullet"/>
      </w:pPr>
      <w:r>
        <w:rPr>
          <w:rFonts w:ascii="Google Sans" w:hAnsi="Google Sans" w:eastAsia="Google Sans"/>
          <w:color w:val="3C3C3C"/>
          <w:sz w:val="21"/>
        </w:rPr>
        <w:t>Keep heading color Ink Black (#212427) on light backgrounds and White (#FFFFFF) on dark ink-black backgrounds.</w:t>
      </w:r>
    </w:p>
    <w:p>
      <w:r>
        <w:br/>
      </w:r>
    </w:p>
    <w:p>
      <w:r>
        <w:rPr>
          <w:rFonts w:ascii="Fredoka Medium" w:hAnsi="Fredoka Medium" w:eastAsia="Fredoka Medium"/>
          <w:b/>
          <w:color w:val="212427"/>
          <w:sz w:val="60"/>
        </w:rPr>
        <w:t>6. UI Components</w:t>
      </w:r>
    </w:p>
    <w:p>
      <w:pPr>
        <w:jc w:val="center"/>
      </w:pPr>
      <w:r>
        <w:drawing>
          <wp:inline xmlns:a="http://schemas.openxmlformats.org/drawingml/2006/main" xmlns:pic="http://schemas.openxmlformats.org/drawingml/2006/picture">
            <wp:extent cx="6126480" cy="3573780"/>
            <wp:docPr id="5" name="Picture 5"/>
            <wp:cNvGraphicFramePr>
              <a:graphicFrameLocks noChangeAspect="1"/>
            </wp:cNvGraphicFramePr>
            <a:graphic>
              <a:graphicData uri="http://schemas.openxmlformats.org/drawingml/2006/picture">
                <pic:pic>
                  <pic:nvPicPr>
                    <pic:cNvPr id="0" name="components.png"/>
                    <pic:cNvPicPr/>
                  </pic:nvPicPr>
                  <pic:blipFill>
                    <a:blip r:embed="rId12"/>
                    <a:stretch>
                      <a:fillRect/>
                    </a:stretch>
                  </pic:blipFill>
                  <pic:spPr>
                    <a:xfrm>
                      <a:off x="0" y="0"/>
                      <a:ext cx="6126480" cy="3573780"/>
                    </a:xfrm>
                    <a:prstGeom prst="rect"/>
                  </pic:spPr>
                </pic:pic>
              </a:graphicData>
            </a:graphic>
          </wp:inline>
        </w:drawing>
      </w:r>
    </w:p>
    <w:p>
      <w:r>
        <w:rPr>
          <w:rFonts w:ascii="Fredoka Medium" w:hAnsi="Fredoka Medium" w:eastAsia="Fredoka Medium"/>
          <w:b/>
          <w:color w:val="212427"/>
          <w:sz w:val="44"/>
        </w:rPr>
        <w:t>Button system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Component</w:t>
            </w:r>
          </w:p>
        </w:tc>
        <w:tc>
          <w:tcPr>
            <w:tcW w:type="dxa" w:w="2160"/>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Default</w:t>
            </w:r>
          </w:p>
        </w:tc>
        <w:tc>
          <w:tcPr>
            <w:tcW w:type="dxa" w:w="1872"/>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Hover</w:t>
            </w:r>
          </w:p>
        </w:tc>
        <w:tc>
          <w:tcPr>
            <w:tcW w:type="dxa" w:w="2016"/>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Active / Focus</w:t>
            </w:r>
          </w:p>
        </w:tc>
        <w:tc>
          <w:tcPr>
            <w:tcW w:type="dxa" w:w="2016"/>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Disabled</w:t>
            </w:r>
          </w:p>
        </w:tc>
      </w:tr>
      <w:tr>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Primary CTA</w:t>
            </w:r>
          </w:p>
        </w:tc>
        <w:tc>
          <w:tcPr>
            <w:tcW w:type="dxa" w:w="2160"/>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BG #96F878 / Text #212427 / Radius 15-16 px</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BG #71DC68 / Text #212427</w:t>
            </w:r>
          </w:p>
        </w:tc>
        <w:tc>
          <w:tcPr>
            <w:tcW w:type="dxa" w:w="201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BG #212427 / Text #FFFFFF</w:t>
            </w:r>
          </w:p>
        </w:tc>
        <w:tc>
          <w:tcPr>
            <w:tcW w:type="dxa" w:w="201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BG #DCD5CE / Text #898888</w:t>
            </w:r>
          </w:p>
        </w:tc>
      </w:tr>
      <w:tr>
        <w:tc>
          <w:tcPr>
            <w:tcW w:type="dxa" w:w="1872"/>
            <w:vAlign w:val="center"/>
            <w:tcBorders>
              <w:top w:sz="4" w:val="single" w:color="E7E7E7"/>
              <w:left w:sz="4" w:val="single" w:color="E7E7E7"/>
              <w:bottom w:sz="4" w:val="single" w:color="E7E7E7"/>
              <w:right w:sz="4" w:val="single" w:color="E7E7E7"/>
            </w:tcBorders>
          </w:tcPr>
          <w:p>
            <w:r>
              <w:t>Secondary</w:t>
            </w:r>
          </w:p>
        </w:tc>
        <w:tc>
          <w:tcPr>
            <w:tcW w:type="dxa" w:w="2160"/>
            <w:vAlign w:val="center"/>
            <w:tcBorders>
              <w:top w:sz="4" w:val="single" w:color="E7E7E7"/>
              <w:left w:sz="4" w:val="single" w:color="E7E7E7"/>
              <w:bottom w:sz="4" w:val="single" w:color="E7E7E7"/>
              <w:right w:sz="4" w:val="single" w:color="E7E7E7"/>
            </w:tcBorders>
          </w:tcPr>
          <w:p>
            <w:r>
              <w:t>White fill / #212427 border / #212427 text</w:t>
            </w:r>
          </w:p>
        </w:tc>
        <w:tc>
          <w:tcPr>
            <w:tcW w:type="dxa" w:w="1872"/>
            <w:vAlign w:val="center"/>
            <w:tcBorders>
              <w:top w:sz="4" w:val="single" w:color="E7E7E7"/>
              <w:left w:sz="4" w:val="single" w:color="E7E7E7"/>
              <w:bottom w:sz="4" w:val="single" w:color="E7E7E7"/>
              <w:right w:sz="4" w:val="single" w:color="E7E7E7"/>
            </w:tcBorders>
          </w:tcPr>
          <w:p>
            <w:r>
              <w:t>BG #F2F2F2</w:t>
            </w:r>
          </w:p>
        </w:tc>
        <w:tc>
          <w:tcPr>
            <w:tcW w:type="dxa" w:w="2016"/>
            <w:vAlign w:val="center"/>
            <w:tcBorders>
              <w:top w:sz="4" w:val="single" w:color="E7E7E7"/>
              <w:left w:sz="4" w:val="single" w:color="E7E7E7"/>
              <w:bottom w:sz="4" w:val="single" w:color="E7E7E7"/>
              <w:right w:sz="4" w:val="single" w:color="E7E7E7"/>
            </w:tcBorders>
          </w:tcPr>
          <w:p>
            <w:r>
              <w:t>Border #212427</w:t>
            </w:r>
          </w:p>
        </w:tc>
        <w:tc>
          <w:tcPr>
            <w:tcW w:type="dxa" w:w="2016"/>
            <w:vAlign w:val="center"/>
            <w:tcBorders>
              <w:top w:sz="4" w:val="single" w:color="E7E7E7"/>
              <w:left w:sz="4" w:val="single" w:color="E7E7E7"/>
              <w:bottom w:sz="4" w:val="single" w:color="E7E7E7"/>
              <w:right w:sz="4" w:val="single" w:color="E7E7E7"/>
            </w:tcBorders>
          </w:tcPr>
          <w:p>
            <w:r>
              <w:t>Border #DCD5CE / Text #898888</w:t>
            </w:r>
          </w:p>
        </w:tc>
      </w:tr>
      <w:tr>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Ghost</w:t>
            </w:r>
          </w:p>
        </w:tc>
        <w:tc>
          <w:tcPr>
            <w:tcW w:type="dxa" w:w="2160"/>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Transparent / #212427 text</w:t>
            </w:r>
          </w:p>
        </w:tc>
        <w:tc>
          <w:tcPr>
            <w:tcW w:type="dxa" w:w="187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BG #F2F2F2</w:t>
            </w:r>
          </w:p>
        </w:tc>
        <w:tc>
          <w:tcPr>
            <w:tcW w:type="dxa" w:w="201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BG #E3FDDB</w:t>
            </w:r>
          </w:p>
        </w:tc>
        <w:tc>
          <w:tcPr>
            <w:tcW w:type="dxa" w:w="2016"/>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Text #898888</w:t>
            </w:r>
          </w:p>
        </w:tc>
      </w:tr>
    </w:tbl>
    <w:p>
      <w:r>
        <w:rPr>
          <w:rFonts w:ascii="Fredoka Medium" w:hAnsi="Fredoka Medium" w:eastAsia="Fredoka Medium"/>
          <w:b/>
          <w:color w:val="212427"/>
          <w:sz w:val="44"/>
        </w:rPr>
        <w:t>Cards, chips, and surfaces</w:t>
      </w:r>
    </w:p>
    <w:p>
      <w:pPr>
        <w:pStyle w:val="ListBullet"/>
      </w:pPr>
      <w:r>
        <w:rPr>
          <w:rFonts w:ascii="Google Sans" w:hAnsi="Google Sans" w:eastAsia="Google Sans"/>
          <w:color w:val="3C3C3C"/>
          <w:sz w:val="21"/>
        </w:rPr>
        <w:t>Cards: 20-28 px radius, white or warm-neutral fill, subtle 1 px border #DCD5CE or no border on tinted backgrounds.</w:t>
      </w:r>
    </w:p>
    <w:p>
      <w:pPr>
        <w:pStyle w:val="ListBullet"/>
      </w:pPr>
      <w:r>
        <w:rPr>
          <w:rFonts w:ascii="Google Sans" w:hAnsi="Google Sans" w:eastAsia="Google Sans"/>
          <w:color w:val="3C3C3C"/>
          <w:sz w:val="21"/>
        </w:rPr>
        <w:t>Hero modules: use Asani Glow gradient with dark text (#212427); avoid white text unless the background is ink black.</w:t>
      </w:r>
    </w:p>
    <w:p>
      <w:pPr>
        <w:pStyle w:val="ListBullet"/>
      </w:pPr>
      <w:r>
        <w:rPr>
          <w:rFonts w:ascii="Google Sans" w:hAnsi="Google Sans" w:eastAsia="Google Sans"/>
          <w:color w:val="3C3C3C"/>
          <w:sz w:val="21"/>
        </w:rPr>
        <w:t>Chips/badges: #E3FDDB background, #212427 text, 999 px pill radius.</w:t>
      </w:r>
    </w:p>
    <w:p>
      <w:pPr>
        <w:pStyle w:val="ListBullet"/>
      </w:pPr>
      <w:r>
        <w:rPr>
          <w:rFonts w:ascii="Google Sans" w:hAnsi="Google Sans" w:eastAsia="Google Sans"/>
          <w:color w:val="3C3C3C"/>
          <w:sz w:val="21"/>
        </w:rPr>
        <w:t>Progress bars: track #F2F2F2, active fill #96F878, completed states may use #21BF61.</w:t>
      </w:r>
    </w:p>
    <w:p>
      <w:pPr>
        <w:pStyle w:val="ListBullet"/>
      </w:pPr>
      <w:r>
        <w:rPr>
          <w:rFonts w:ascii="Google Sans" w:hAnsi="Google Sans" w:eastAsia="Google Sans"/>
          <w:color w:val="3C3C3C"/>
          <w:sz w:val="21"/>
        </w:rPr>
        <w:t>Icons: rounded line icons, 1.75-2 px stroke, use #212427 for default and #212427 for active.</w:t>
      </w:r>
    </w:p>
    <w:p>
      <w:r>
        <w:rPr>
          <w:rFonts w:ascii="Fredoka Medium" w:hAnsi="Fredoka Medium" w:eastAsia="Fredoka Medium"/>
          <w:b/>
          <w:color w:val="212427"/>
          <w:sz w:val="60"/>
        </w:rPr>
        <w:t>7. Layout Principles</w:t>
      </w:r>
    </w:p>
    <w:tbl>
      <w:tblPr>
        <w:tblStyle w:val="TableGrid"/>
        <w:tblW w:type="auto" w:w="0"/>
        <w:jc w:val="center"/>
        <w:tblLook w:firstColumn="1" w:firstRow="1" w:lastColumn="0" w:lastRow="0" w:noHBand="0" w:noVBand="1" w:val="04A0"/>
      </w:tblPr>
      <w:tblGrid>
        <w:gridCol w:w="5040"/>
        <w:gridCol w:w="5040"/>
      </w:tblGrid>
      <w:tr>
        <w:tc>
          <w:tcPr>
            <w:tcW w:type="dxa" w:w="2016"/>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Area</w:t>
            </w:r>
          </w:p>
        </w:tc>
        <w:tc>
          <w:tcPr>
            <w:tcW w:type="dxa" w:w="7344"/>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Guideline</w:t>
            </w:r>
          </w:p>
        </w:tc>
      </w:tr>
      <w:tr>
        <w:tc>
          <w:tcPr>
            <w:tcW w:type="dxa" w:w="201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Grid</w:t>
            </w:r>
          </w:p>
        </w:tc>
        <w:tc>
          <w:tcPr>
            <w:tcW w:type="dxa" w:w="73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Mobile-first. Use 16 px outer margins, 8 px spacing scale, 24 px card padding.</w:t>
            </w:r>
          </w:p>
        </w:tc>
      </w:tr>
      <w:tr>
        <w:tc>
          <w:tcPr>
            <w:tcW w:type="dxa" w:w="201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Spacing</w:t>
            </w:r>
          </w:p>
        </w:tc>
        <w:tc>
          <w:tcPr>
            <w:tcW w:type="dxa" w:w="73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Prefer roomy cards and fewer elements per screen. Remove labels if icons and context are clear.</w:t>
            </w:r>
          </w:p>
        </w:tc>
      </w:tr>
      <w:tr>
        <w:tc>
          <w:tcPr>
            <w:tcW w:type="dxa" w:w="201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Corners</w:t>
            </w:r>
          </w:p>
        </w:tc>
        <w:tc>
          <w:tcPr>
            <w:tcW w:type="dxa" w:w="73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Use rounded corners consistently: 15-16 px buttons, 20-28 px cards, 999 px pills.</w:t>
            </w:r>
          </w:p>
        </w:tc>
      </w:tr>
      <w:tr>
        <w:tc>
          <w:tcPr>
            <w:tcW w:type="dxa" w:w="201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Elevation</w:t>
            </w:r>
          </w:p>
        </w:tc>
        <w:tc>
          <w:tcPr>
            <w:tcW w:type="dxa" w:w="73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Avoid heavy shadows. Use flat surfaces; if needed, use a very subtle shadow or a 1 px border.</w:t>
            </w:r>
          </w:p>
        </w:tc>
      </w:tr>
      <w:tr>
        <w:tc>
          <w:tcPr>
            <w:tcW w:type="dxa" w:w="2016"/>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Imagery</w:t>
            </w:r>
          </w:p>
        </w:tc>
        <w:tc>
          <w:tcPr>
            <w:tcW w:type="dxa" w:w="7344"/>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Use real learner/job imagery sparingly. The mascot should support coaching, rewards, and progress moments.</w:t>
            </w:r>
          </w:p>
        </w:tc>
      </w:tr>
    </w:tbl>
    <w:p>
      <w:r>
        <w:br/>
      </w:r>
    </w:p>
    <w:p>
      <w:r>
        <w:rPr>
          <w:rFonts w:ascii="Fredoka Medium" w:hAnsi="Fredoka Medium" w:eastAsia="Fredoka Medium"/>
          <w:b/>
          <w:color w:val="212427"/>
          <w:sz w:val="60"/>
        </w:rPr>
        <w:t>8. Voice and Messaging</w:t>
      </w:r>
    </w:p>
    <w:p>
      <w:r>
        <w:rPr>
          <w:rFonts w:ascii="Google Sans" w:hAnsi="Google Sans" w:eastAsia="Google Sans"/>
          <w:color w:val="3C3C3C"/>
          <w:sz w:val="21"/>
        </w:rPr>
        <w:t>The brand voice should make AI feel easy to start and useful for getting work-ready. Use Hindi + English naturally where it helps comprehension.</w:t>
      </w:r>
    </w:p>
    <w:tbl>
      <w:tblPr>
        <w:tblStyle w:val="TableGrid"/>
        <w:tblW w:type="auto" w:w="0"/>
        <w:jc w:val="center"/>
        <w:tblLook w:firstColumn="1" w:firstRow="1" w:lastColumn="0" w:lastRow="0" w:noHBand="0" w:noVBand="1" w:val="04A0"/>
      </w:tblPr>
      <w:tblGrid>
        <w:gridCol w:w="5040"/>
        <w:gridCol w:w="5040"/>
      </w:tblGrid>
      <w:tr>
        <w:tc>
          <w:tcPr>
            <w:tcW w:type="dxa" w:w="2448"/>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Principle</w:t>
            </w:r>
          </w:p>
        </w:tc>
        <w:tc>
          <w:tcPr>
            <w:tcW w:type="dxa" w:w="6912"/>
            <w:shd w:fill="212427"/>
            <w:vAlign w:val="center"/>
            <w:tcBorders>
              <w:top w:sz="4" w:val="single" w:color="E7E7E7"/>
              <w:left w:sz="4" w:val="single" w:color="E7E7E7"/>
              <w:bottom w:sz="4" w:val="single" w:color="E7E7E7"/>
              <w:right w:sz="4" w:val="single" w:color="E7E7E7"/>
            </w:tcBorders>
          </w:tcPr>
          <w:p>
            <w:pPr>
              <w:jc w:val="left"/>
            </w:pPr>
            <w:r>
              <w:rPr>
                <w:rFonts w:ascii="Google Sans" w:hAnsi="Google Sans" w:eastAsia="Google Sans"/>
                <w:b/>
                <w:color w:val="FFFFFF"/>
                <w:sz w:val="19"/>
              </w:rPr>
              <w:t>Example</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Simple and practical</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“Aaj ka task: ek local brand ke liye 5 reel ideas banao.”</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Encouraging, not childish</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“Good start. Ab is prompt ko more specific banate hain.”</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Outcome-oriented</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“Add this to your portfolio after one improvement round.”</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Action-first CTA</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“Start Lesson”, “Improve Prompt”, “Submit Task”, “View Portfolio”</w:t>
            </w:r>
          </w:p>
        </w:tc>
      </w:tr>
      <w:tr>
        <w:tc>
          <w:tcPr>
            <w:tcW w:type="dxa" w:w="2448"/>
            <w:vAlign w:val="center"/>
            <w:tcBorders>
              <w:top w:sz="4" w:val="single" w:color="E7E7E7"/>
              <w:left w:sz="4" w:val="single" w:color="E7E7E7"/>
              <w:bottom w:sz="4" w:val="single" w:color="E7E7E7"/>
              <w:right w:sz="4" w:val="single" w:color="E7E7E7"/>
            </w:tcBorders>
          </w:tcPr>
          <w:p>
            <w:r>
              <w:rPr>
                <w:rFonts w:ascii="Google Sans" w:hAnsi="Google Sans" w:eastAsia="Google Sans"/>
                <w:b/>
                <w:color w:val="212427"/>
                <w:sz w:val="18"/>
              </w:rPr>
              <w:t>Avoid jargon</w:t>
            </w:r>
          </w:p>
        </w:tc>
        <w:tc>
          <w:tcPr>
            <w:tcW w:type="dxa" w:w="6912"/>
            <w:vAlign w:val="center"/>
            <w:tcBorders>
              <w:top w:sz="4" w:val="single" w:color="E7E7E7"/>
              <w:left w:sz="4" w:val="single" w:color="E7E7E7"/>
              <w:bottom w:sz="4" w:val="single" w:color="E7E7E7"/>
              <w:right w:sz="4" w:val="single" w:color="E7E7E7"/>
            </w:tcBorders>
          </w:tcPr>
          <w:p>
            <w:r>
              <w:rPr>
                <w:rFonts w:ascii="Google Sans" w:hAnsi="Google Sans" w:eastAsia="Google Sans"/>
                <w:color w:val="464646"/>
                <w:sz w:val="18"/>
              </w:rPr>
              <w:t>Prefer “AI se kaam kaise karein” over “deploy generative AI workflows”.</w:t>
            </w:r>
          </w:p>
        </w:tc>
      </w:tr>
    </w:tbl>
    <w:p>
      <w:r>
        <w:rPr>
          <w:rFonts w:ascii="Fredoka Medium" w:hAnsi="Fredoka Medium" w:eastAsia="Fredoka Medium"/>
          <w:b/>
          <w:color w:val="212427"/>
          <w:sz w:val="60"/>
        </w:rPr>
        <w:t>9. Sample Design Tokens</w:t>
      </w:r>
    </w:p>
    <w:p>
      <w:r>
        <w:rPr>
          <w:rFonts w:ascii="Google Sans" w:hAnsi="Google Sans" w:eastAsia="Google Sans"/>
          <w:color w:val="3C3C3C"/>
          <w:sz w:val="21"/>
        </w:rPr>
        <w:t>These tokens can be used directly by design and engineering teams as a starting point.</w:t>
      </w:r>
    </w:p>
    <w:tbl>
      <w:tblPr>
        <w:tblW w:type="auto" w:w="0"/>
        <w:jc w:val="center"/>
        <w:tblLook w:firstColumn="1" w:firstRow="1" w:lastColumn="0" w:lastRow="0" w:noHBand="0" w:noVBand="1" w:val="04A0"/>
      </w:tblPr>
      <w:tblGrid>
        <w:gridCol w:w="10080"/>
      </w:tblGrid>
      <w:tr>
        <w:tc>
          <w:tcPr>
            <w:tcW w:type="dxa" w:w="9504"/>
            <w:shd w:fill="F2F2F2"/>
          </w:tcPr>
          <w:p>
            <w:r>
              <w:t>:root {</w:t>
              <w:br/>
              <w:t xml:space="preserve">  --asani-green: #96F878;</w:t>
              <w:br/>
              <w:t xml:space="preserve">  --asani-green-hover: #71DC68;</w:t>
              <w:br/>
              <w:t xml:space="preserve">  --asani-mint-surface: #E3FDDB;</w:t>
              <w:br/>
              <w:t xml:space="preserve">  --asani-fresh-mint: #A8F0B8;</w:t>
              <w:br/>
              <w:t xml:space="preserve">  --asani-aqua-mist: #D8F4EF;</w:t>
              <w:br/>
              <w:t xml:space="preserve">  --asani-ink: #212427;</w:t>
              <w:br/>
              <w:t xml:space="preserve">  --asani-warm-neutral: #F1EEEA;</w:t>
              <w:br/>
              <w:t xml:space="preserve">  --asani-cloud: #F2F2F2;</w:t>
              <w:br/>
              <w:t xml:space="preserve">  --asani-disabled: #DCD5CE;</w:t>
              <w:br/>
              <w:br/>
              <w:t xml:space="preserve">  --font-heading: 'Fredoka Medium', Fredoka, 'Google Sans', Arial, sans-serif;</w:t>
              <w:br/>
              <w:t xml:space="preserve">  --font-body: 'Google Sans', Arial, sans-serif;</w:t>
              <w:br/>
              <w:br/>
              <w:t xml:space="preserve">  --radius-button: 15px;</w:t>
              <w:br/>
              <w:t xml:space="preserve">  --radius-card: 24px;</w:t>
              <w:br/>
              <w:t xml:space="preserve">  --radius-pill: 999px;</w:t>
              <w:br/>
              <w:br/>
              <w:t xml:space="preserve">  --gradient-asani-glow: linear-gradient(135deg, #FFF277 0%, #E3FDDB 28%, #A8F0B8 70%, #96F878 100%);</w:t>
              <w:br/>
              <w:t>}</w:t>
            </w:r>
          </w:p>
        </w:tc>
      </w:tr>
    </w:tbl>
    <w:p>
      <w:r>
        <w:rPr>
          <w:rFonts w:ascii="Fredoka Medium" w:hAnsi="Fredoka Medium" w:eastAsia="Fredoka Medium"/>
          <w:b/>
          <w:color w:val="212427"/>
          <w:sz w:val="60"/>
        </w:rPr>
        <w:t>10. Quick Application Checklist</w:t>
      </w:r>
    </w:p>
    <w:p>
      <w:pPr>
        <w:pStyle w:val="ListBullet"/>
      </w:pPr>
      <w:r>
        <w:rPr>
          <w:rFonts w:ascii="Google Sans" w:hAnsi="Google Sans" w:eastAsia="Google Sans"/>
          <w:color w:val="3C3C3C"/>
          <w:sz w:val="21"/>
        </w:rPr>
        <w:t>Use the approved sparkle mascot/logo as the primary brand mnemonic.</w:t>
      </w:r>
    </w:p>
    <w:p>
      <w:pPr>
        <w:pStyle w:val="ListBullet"/>
      </w:pPr>
      <w:r>
        <w:rPr>
          <w:rFonts w:ascii="Google Sans" w:hAnsi="Google Sans" w:eastAsia="Google Sans"/>
          <w:color w:val="3C3C3C"/>
          <w:sz w:val="21"/>
        </w:rPr>
        <w:t>Use Asani Green (#96F878) only where the user should notice or act.</w:t>
      </w:r>
    </w:p>
    <w:p>
      <w:pPr>
        <w:pStyle w:val="ListBullet"/>
      </w:pPr>
      <w:r>
        <w:rPr>
          <w:rFonts w:ascii="Google Sans" w:hAnsi="Google Sans" w:eastAsia="Google Sans"/>
          <w:color w:val="3C3C3C"/>
          <w:sz w:val="21"/>
        </w:rPr>
        <w:t>Keep screens light, rounded, and spacious; use dark text for readability.</w:t>
      </w:r>
    </w:p>
    <w:p>
      <w:pPr>
        <w:pStyle w:val="ListBullet"/>
      </w:pPr>
      <w:r>
        <w:rPr>
          <w:rFonts w:ascii="Google Sans" w:hAnsi="Google Sans" w:eastAsia="Google Sans"/>
          <w:color w:val="3C3C3C"/>
          <w:sz w:val="21"/>
        </w:rPr>
        <w:t>Use Fredoka Medium for warm, memorable headings; Google Sans for readable product copy.</w:t>
      </w:r>
    </w:p>
    <w:p>
      <w:pPr>
        <w:pStyle w:val="ListBullet"/>
      </w:pPr>
      <w:r>
        <w:rPr>
          <w:rFonts w:ascii="Google Sans" w:hAnsi="Google Sans" w:eastAsia="Google Sans"/>
          <w:color w:val="3C3C3C"/>
          <w:sz w:val="21"/>
        </w:rPr>
        <w:t>Primary buttons should be green with ink text and 15-16 px radius.</w:t>
      </w:r>
    </w:p>
    <w:p>
      <w:pPr>
        <w:pStyle w:val="ListBullet"/>
      </w:pPr>
      <w:r>
        <w:rPr>
          <w:rFonts w:ascii="Google Sans" w:hAnsi="Google Sans" w:eastAsia="Google Sans"/>
          <w:color w:val="3C3C3C"/>
          <w:sz w:val="21"/>
        </w:rPr>
        <w:t>Gradients should support large moments, not every component.</w:t>
      </w:r>
    </w:p>
    <w:p>
      <w:pPr>
        <w:pStyle w:val="ListBullet"/>
      </w:pPr>
      <w:r>
        <w:rPr>
          <w:rFonts w:ascii="Google Sans" w:hAnsi="Google Sans" w:eastAsia="Google Sans"/>
          <w:color w:val="3C3C3C"/>
          <w:sz w:val="21"/>
        </w:rPr>
        <w:t>All UI should feel easy, practical, and employability-focused.</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oogle Sans" w:hAnsi="Google Sans" w:eastAsia="Google Sans"/>
        <w:color w:val="787878"/>
        <w:sz w:val="16"/>
      </w:rPr>
      <w:t>asaniSe Brand Guidelines - editable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oogle Sans" w:hAnsi="Google Sans" w:eastAsia="Google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asaniSe Brand Guidelines</dc:title>
  <dc:subject>Brand identity, color palette, typography, logo, UI guidelines</dc:subject>
  <dc:creator>OpenAI</dc:creator>
  <cp:keywords>asaniSe, brand guidelines, AI learning, palette, typography, UI</cp:keywords>
  <dc:description>generated by python-docx</dc:description>
  <cp:lastModifiedBy/>
  <cp:revision>1</cp:revision>
  <dcterms:created xsi:type="dcterms:W3CDTF">2013-12-23T23:15:00Z</dcterms:created>
  <dcterms:modified xsi:type="dcterms:W3CDTF">2013-12-23T23:15:00Z</dcterms:modified>
  <cp:category/>
</cp:coreProperties>
</file>