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22028" w14:textId="77777777" w:rsidR="00B10A86" w:rsidRDefault="00AD1D27"/>
    <w:p w14:paraId="314873F4" w14:textId="77777777" w:rsidR="00993A87" w:rsidRDefault="00993A87"/>
    <w:p w14:paraId="439524D1" w14:textId="77777777" w:rsidR="00993A87" w:rsidRPr="007D3084" w:rsidRDefault="00993A87" w:rsidP="00164D2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D3084">
        <w:rPr>
          <w:rFonts w:ascii="Times New Roman" w:hAnsi="Times New Roman" w:cs="Times New Roman"/>
          <w:b/>
          <w:bCs/>
          <w:sz w:val="36"/>
          <w:szCs w:val="36"/>
        </w:rPr>
        <w:t>Flood Frequency Analysis (FFA)</w:t>
      </w:r>
    </w:p>
    <w:p w14:paraId="4BB24336" w14:textId="77777777" w:rsidR="00914BFD" w:rsidRDefault="00516FFD" w:rsidP="00164D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8B1CCC">
        <w:rPr>
          <w:rFonts w:ascii="Times New Roman" w:hAnsi="Times New Roman" w:cs="Times New Roman"/>
          <w:sz w:val="24"/>
          <w:szCs w:val="24"/>
        </w:rPr>
        <w:t xml:space="preserve">carry out the </w:t>
      </w:r>
      <w:r w:rsidR="00914BFD">
        <w:rPr>
          <w:rFonts w:ascii="Times New Roman" w:hAnsi="Times New Roman" w:cs="Times New Roman"/>
          <w:sz w:val="24"/>
          <w:szCs w:val="24"/>
        </w:rPr>
        <w:t xml:space="preserve">frequency analysis to estimate the flood peak </w:t>
      </w:r>
      <w:r w:rsidR="00164D25">
        <w:rPr>
          <w:rFonts w:ascii="Times New Roman" w:hAnsi="Times New Roman" w:cs="Times New Roman"/>
          <w:sz w:val="24"/>
          <w:szCs w:val="24"/>
        </w:rPr>
        <w:t xml:space="preserve">discharges for the different return periods (10y, 20y, 50y and 100y), we employed different statistical methods i.e. Gumbel and Normal law methods. This was </w:t>
      </w:r>
      <w:r w:rsidR="00576716">
        <w:rPr>
          <w:rFonts w:ascii="Times New Roman" w:hAnsi="Times New Roman" w:cs="Times New Roman"/>
          <w:sz w:val="24"/>
          <w:szCs w:val="24"/>
        </w:rPr>
        <w:t>performed on an observed data of daily discharge of the river Var from 1975 to 2018.</w:t>
      </w:r>
    </w:p>
    <w:p w14:paraId="10C94DEE" w14:textId="77777777" w:rsidR="000A260E" w:rsidRPr="00576716" w:rsidRDefault="00164D25" w:rsidP="00164D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716">
        <w:rPr>
          <w:rFonts w:ascii="Times New Roman" w:hAnsi="Times New Roman" w:cs="Times New Roman"/>
          <w:sz w:val="24"/>
          <w:szCs w:val="24"/>
        </w:rPr>
        <w:t>G</w:t>
      </w:r>
      <w:r w:rsidR="00576716">
        <w:rPr>
          <w:rFonts w:ascii="Times New Roman" w:hAnsi="Times New Roman" w:cs="Times New Roman"/>
          <w:sz w:val="24"/>
          <w:szCs w:val="24"/>
        </w:rPr>
        <w:t>umbel method</w:t>
      </w:r>
    </w:p>
    <w:p w14:paraId="15BF58BD" w14:textId="77777777" w:rsidR="00164D25" w:rsidRDefault="00576716" w:rsidP="00795C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71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Gumbel’s di</w:t>
      </w:r>
      <w:r w:rsidR="00795C84">
        <w:rPr>
          <w:rFonts w:ascii="Times New Roman" w:hAnsi="Times New Roman" w:cs="Times New Roman"/>
          <w:sz w:val="24"/>
          <w:szCs w:val="24"/>
        </w:rPr>
        <w:t>stribution is often used to estimating flood events. The Gumbel’s distribution function is expressed as follows;</w:t>
      </w:r>
    </w:p>
    <w:p w14:paraId="68BC03C1" w14:textId="77777777" w:rsidR="00795C84" w:rsidRPr="002F2ECA" w:rsidRDefault="002F2ECA" w:rsidP="002F2EC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=exp⁡(-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x-a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… equation 1</w:t>
      </w:r>
    </w:p>
    <w:p w14:paraId="0FE8ECB1" w14:textId="77777777" w:rsidR="002F2ECA" w:rsidRDefault="002F2ECA" w:rsidP="00795C8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Assuming,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u =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, equation 1 becomes</w:t>
      </w:r>
    </w:p>
    <w:p w14:paraId="75CCF327" w14:textId="77777777" w:rsidR="000A260E" w:rsidRDefault="002F2ECA" w:rsidP="00DF1A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=exp⁡(-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(-u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Pr="002F2E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u = -In</m:t>
        </m:r>
        <m:r>
          <m:rPr>
            <m:sty m:val="p"/>
          </m:rPr>
          <w:rPr>
            <w:rFonts w:ascii="Cambria Math" w:eastAsia="CambriaMath" w:hAnsi="Cambria Math" w:cs="Times New Roman"/>
            <w:sz w:val="24"/>
            <w:szCs w:val="24"/>
          </w:rPr>
          <m:t>(-ln F (x) )</m:t>
        </m:r>
      </m:oMath>
    </w:p>
    <w:p w14:paraId="5299097E" w14:textId="77777777" w:rsidR="00DF1A24" w:rsidRDefault="00DF1A24" w:rsidP="00FF27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F27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mean – b*Euler constant</w:t>
      </w:r>
    </w:p>
    <w:p w14:paraId="540DF705" w14:textId="77777777" w:rsidR="00DF1A24" w:rsidRDefault="00FF27F5" w:rsidP="00FF27F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 w:rsidR="00DF1A24">
        <w:rPr>
          <w:rFonts w:ascii="Times New Roman" w:hAnsi="Times New Roman" w:cs="Times New Roman"/>
          <w:sz w:val="24"/>
          <w:szCs w:val="24"/>
        </w:rPr>
        <w:t>standard deviation*</w:t>
      </w:r>
      <w:proofErr w:type="gramStart"/>
      <w:r w:rsidR="00DF1A24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="00DF1A24">
        <w:rPr>
          <w:rFonts w:ascii="Times New Roman" w:hAnsi="Times New Roman" w:cs="Times New Roman"/>
          <w:sz w:val="24"/>
          <w:szCs w:val="24"/>
        </w:rPr>
        <w:t>6)/</w:t>
      </w:r>
      <w:r w:rsidR="00DF1A24" w:rsidRPr="00DF1A24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DF1A24" w:rsidRPr="00DF1A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π</w:t>
      </w:r>
    </w:p>
    <w:p w14:paraId="36CA6943" w14:textId="77777777" w:rsidR="00DF1A24" w:rsidRDefault="00FF27F5" w:rsidP="00DF1A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peak discharges were ranked and the Hazen formula </w:t>
      </w:r>
      <w:r w:rsidR="00756574">
        <w:rPr>
          <w:rFonts w:ascii="Times New Roman" w:hAnsi="Times New Roman" w:cs="Times New Roman"/>
          <w:sz w:val="24"/>
          <w:szCs w:val="24"/>
        </w:rPr>
        <w:t>(Hazen and</w:t>
      </w:r>
      <w:r w:rsidR="00756574" w:rsidRPr="00756574">
        <w:rPr>
          <w:rFonts w:ascii="Times New Roman" w:hAnsi="Times New Roman" w:cs="Times New Roman"/>
          <w:sz w:val="24"/>
          <w:szCs w:val="24"/>
        </w:rPr>
        <w:t xml:space="preserve"> Williams, 1920)</w:t>
      </w:r>
      <w:r w:rsidR="007565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used to obtain the probability of non-exceedance.</w:t>
      </w:r>
      <w:r w:rsidR="00137928">
        <w:rPr>
          <w:rFonts w:ascii="Times New Roman" w:hAnsi="Times New Roman" w:cs="Times New Roman"/>
          <w:sz w:val="24"/>
          <w:szCs w:val="24"/>
        </w:rPr>
        <w:t xml:space="preserve"> The frequency is then used to calculate the </w:t>
      </w:r>
      <w:r w:rsidR="00134BAF">
        <w:rPr>
          <w:rFonts w:ascii="Times New Roman" w:hAnsi="Times New Roman" w:cs="Times New Roman"/>
          <w:sz w:val="24"/>
          <w:szCs w:val="24"/>
        </w:rPr>
        <w:t>reduced variate</w:t>
      </w:r>
      <w:r w:rsidR="00137928">
        <w:rPr>
          <w:rFonts w:ascii="Times New Roman" w:hAnsi="Times New Roman" w:cs="Times New Roman"/>
          <w:sz w:val="24"/>
          <w:szCs w:val="24"/>
        </w:rPr>
        <w:t xml:space="preserve"> u.</w:t>
      </w:r>
    </w:p>
    <w:p w14:paraId="0E34FF24" w14:textId="39C6CB1F" w:rsidR="000A260E" w:rsidRPr="00756574" w:rsidRDefault="00756574" w:rsidP="00756574">
      <w:pPr>
        <w:jc w:val="center"/>
        <w:rPr>
          <w:rFonts w:ascii="Times New Roman" w:hAnsi="Times New Roman" w:cs="Times New Roman"/>
          <w:sz w:val="24"/>
          <w:szCs w:val="24"/>
        </w:rPr>
      </w:pPr>
      <w:r w:rsidRPr="00756574">
        <w:rPr>
          <w:rFonts w:ascii="Cambria Math" w:eastAsia="CambriaMath" w:hAnsi="Cambria Math" w:cs="Cambria Math"/>
          <w:sz w:val="24"/>
          <w:szCs w:val="24"/>
        </w:rPr>
        <w:t>𝐹</w:t>
      </w:r>
      <w:r w:rsidRPr="00756574">
        <w:rPr>
          <w:rFonts w:ascii="Times New Roman" w:eastAsia="CambriaMath" w:hAnsi="Times New Roman" w:cs="Times New Roman"/>
          <w:sz w:val="24"/>
          <w:szCs w:val="24"/>
        </w:rPr>
        <w:t xml:space="preserve"> </w:t>
      </w:r>
      <w:r>
        <w:rPr>
          <w:rFonts w:ascii="Times New Roman" w:eastAsia="CambriaMath" w:hAnsi="Times New Roman" w:cs="Times New Roman"/>
          <w:sz w:val="24"/>
          <w:szCs w:val="24"/>
        </w:rPr>
        <w:t>(</w:t>
      </w:r>
      <w:bookmarkStart w:id="0" w:name="_GoBack"/>
      <w:bookmarkEnd w:id="0"/>
      <w:r w:rsidRPr="00756574">
        <w:rPr>
          <w:rFonts w:ascii="Cambria Math" w:eastAsia="CambriaMath" w:hAnsi="Cambria Math" w:cs="Cambria Math"/>
          <w:sz w:val="24"/>
          <w:szCs w:val="24"/>
        </w:rPr>
        <w:t>𝑋𝑖</w:t>
      </w:r>
      <w:r>
        <w:rPr>
          <w:rFonts w:ascii="Cambria Math" w:eastAsia="CambriaMath" w:hAnsi="Cambria Math" w:cs="Cambria Math"/>
          <w:sz w:val="24"/>
          <w:szCs w:val="24"/>
        </w:rPr>
        <w:t>)</w:t>
      </w:r>
      <w:r w:rsidRPr="00756574">
        <w:rPr>
          <w:rFonts w:ascii="Times New Roman" w:eastAsia="CambriaMath" w:hAnsi="Times New Roman" w:cs="Times New Roman"/>
          <w:sz w:val="24"/>
          <w:szCs w:val="24"/>
        </w:rPr>
        <w:t xml:space="preserve"> = </w:t>
      </w:r>
      <w:r w:rsidRPr="00756574">
        <w:rPr>
          <w:rFonts w:ascii="Cambria Math" w:eastAsia="CambriaMath" w:hAnsi="Cambria Math" w:cs="Cambria Math"/>
          <w:sz w:val="24"/>
          <w:szCs w:val="24"/>
        </w:rPr>
        <w:t>𝑟</w:t>
      </w:r>
      <w:r w:rsidRPr="00756574">
        <w:rPr>
          <w:rFonts w:ascii="Times New Roman" w:eastAsia="CambriaMath" w:hAnsi="Times New Roman" w:cs="Times New Roman"/>
          <w:sz w:val="24"/>
          <w:szCs w:val="24"/>
        </w:rPr>
        <w:t xml:space="preserve"> − 0.5 </w:t>
      </w:r>
      <w:r w:rsidR="00A32FE2">
        <w:rPr>
          <w:rFonts w:ascii="Cambria Math" w:eastAsia="CambriaMath" w:hAnsi="Cambria Math" w:cs="Cambria Math"/>
          <w:sz w:val="24"/>
          <w:szCs w:val="24"/>
        </w:rPr>
        <w:t>/</w:t>
      </w:r>
      <w:r w:rsidRPr="00756574">
        <w:rPr>
          <w:rFonts w:ascii="Times New Roman" w:eastAsia="CambriaMath" w:hAnsi="Times New Roman" w:cs="Times New Roman"/>
          <w:sz w:val="24"/>
          <w:szCs w:val="24"/>
        </w:rPr>
        <w:t xml:space="preserve"> </w:t>
      </w:r>
      <w:r w:rsidRPr="00756574">
        <w:rPr>
          <w:rFonts w:ascii="Cambria Math" w:eastAsia="CambriaMath" w:hAnsi="Cambria Math" w:cs="Cambria Math"/>
          <w:sz w:val="24"/>
          <w:szCs w:val="24"/>
        </w:rPr>
        <w:t>𝑛</w:t>
      </w:r>
    </w:p>
    <w:p w14:paraId="222CCCB7" w14:textId="77777777" w:rsidR="000A260E" w:rsidRPr="00D14F38" w:rsidRDefault="00137928" w:rsidP="00D14F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4F38">
        <w:rPr>
          <w:rFonts w:ascii="Times New Roman" w:hAnsi="Times New Roman" w:cs="Times New Roman"/>
          <w:sz w:val="24"/>
          <w:szCs w:val="24"/>
        </w:rPr>
        <w:t>Normal distribution</w:t>
      </w:r>
    </w:p>
    <w:p w14:paraId="2BB64AA5" w14:textId="77777777" w:rsidR="00E33513" w:rsidRPr="00D14F38" w:rsidRDefault="00E33513" w:rsidP="00D14F38">
      <w:pPr>
        <w:jc w:val="both"/>
        <w:rPr>
          <w:rFonts w:ascii="Times New Roman" w:hAnsi="Times New Roman" w:cs="Times New Roman"/>
          <w:sz w:val="24"/>
          <w:szCs w:val="24"/>
        </w:rPr>
      </w:pPr>
      <w:r w:rsidRPr="00D14F38">
        <w:rPr>
          <w:rFonts w:ascii="Times New Roman" w:hAnsi="Times New Roman" w:cs="Times New Roman"/>
          <w:sz w:val="24"/>
          <w:szCs w:val="24"/>
        </w:rPr>
        <w:t>The two parameters on the Normal law are the mean (μ) and standard deviation (σ). The mean</w:t>
      </w:r>
      <w:r w:rsidR="000D6228" w:rsidRPr="00D14F38">
        <w:rPr>
          <w:rFonts w:ascii="Times New Roman" w:hAnsi="Times New Roman" w:cs="Times New Roman"/>
          <w:sz w:val="24"/>
          <w:szCs w:val="24"/>
        </w:rPr>
        <w:t>s</w:t>
      </w:r>
      <w:r w:rsidRPr="00D14F38">
        <w:rPr>
          <w:rFonts w:ascii="Times New Roman" w:hAnsi="Times New Roman" w:cs="Times New Roman"/>
          <w:sz w:val="24"/>
          <w:szCs w:val="24"/>
        </w:rPr>
        <w:t xml:space="preserve"> </w:t>
      </w:r>
      <w:r w:rsidR="000D6228" w:rsidRPr="00D14F38">
        <w:rPr>
          <w:rFonts w:ascii="Times New Roman" w:hAnsi="Times New Roman" w:cs="Times New Roman"/>
          <w:sz w:val="24"/>
          <w:szCs w:val="24"/>
        </w:rPr>
        <w:t xml:space="preserve">and standard deviations </w:t>
      </w:r>
      <w:r w:rsidRPr="00D14F38">
        <w:rPr>
          <w:rFonts w:ascii="Times New Roman" w:hAnsi="Times New Roman" w:cs="Times New Roman"/>
          <w:sz w:val="24"/>
          <w:szCs w:val="24"/>
        </w:rPr>
        <w:t>for the different period</w:t>
      </w:r>
      <w:r w:rsidR="00660584" w:rsidRPr="00D14F38">
        <w:rPr>
          <w:rFonts w:ascii="Times New Roman" w:hAnsi="Times New Roman" w:cs="Times New Roman"/>
          <w:sz w:val="24"/>
          <w:szCs w:val="24"/>
        </w:rPr>
        <w:t xml:space="preserve"> (monthly)</w:t>
      </w:r>
      <w:r w:rsidRPr="00D14F38">
        <w:rPr>
          <w:rFonts w:ascii="Times New Roman" w:hAnsi="Times New Roman" w:cs="Times New Roman"/>
          <w:sz w:val="24"/>
          <w:szCs w:val="24"/>
        </w:rPr>
        <w:t xml:space="preserve"> considered </w:t>
      </w:r>
      <w:r w:rsidR="000D6228" w:rsidRPr="00D14F38">
        <w:rPr>
          <w:rFonts w:ascii="Times New Roman" w:hAnsi="Times New Roman" w:cs="Times New Roman"/>
          <w:sz w:val="24"/>
          <w:szCs w:val="24"/>
        </w:rPr>
        <w:t>are</w:t>
      </w:r>
      <w:r w:rsidRPr="00D14F38">
        <w:rPr>
          <w:rFonts w:ascii="Times New Roman" w:hAnsi="Times New Roman" w:cs="Times New Roman"/>
          <w:sz w:val="24"/>
          <w:szCs w:val="24"/>
        </w:rPr>
        <w:t xml:space="preserve"> shown on the table below;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3513" w:rsidRPr="00D14F38" w14:paraId="267FB90B" w14:textId="77777777" w:rsidTr="00E33513">
        <w:tc>
          <w:tcPr>
            <w:tcW w:w="3005" w:type="dxa"/>
          </w:tcPr>
          <w:p w14:paraId="0B5A5E55" w14:textId="77777777" w:rsidR="00E33513" w:rsidRPr="00D14F38" w:rsidRDefault="007F0CBE" w:rsidP="00D14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discharge period</w:t>
            </w:r>
          </w:p>
        </w:tc>
        <w:tc>
          <w:tcPr>
            <w:tcW w:w="3005" w:type="dxa"/>
          </w:tcPr>
          <w:p w14:paraId="24E193CF" w14:textId="77777777" w:rsidR="00E33513" w:rsidRPr="00D14F38" w:rsidRDefault="00E33513" w:rsidP="00D14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F38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3006" w:type="dxa"/>
          </w:tcPr>
          <w:p w14:paraId="7CF03720" w14:textId="77777777" w:rsidR="00E33513" w:rsidRPr="00D14F38" w:rsidRDefault="00E33513" w:rsidP="00D14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F38"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</w:tr>
      <w:tr w:rsidR="00660584" w:rsidRPr="00D14F38" w14:paraId="5BD67215" w14:textId="77777777" w:rsidTr="00E33513">
        <w:tc>
          <w:tcPr>
            <w:tcW w:w="3005" w:type="dxa"/>
          </w:tcPr>
          <w:p w14:paraId="0CEA9C90" w14:textId="77777777" w:rsidR="00660584" w:rsidRPr="00D14F38" w:rsidRDefault="00660584" w:rsidP="00D14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F38">
              <w:rPr>
                <w:rFonts w:ascii="Times New Roman" w:hAnsi="Times New Roman" w:cs="Times New Roman"/>
                <w:sz w:val="24"/>
                <w:szCs w:val="24"/>
              </w:rPr>
              <w:t>Over 30 years (1975-2018)</w:t>
            </w:r>
          </w:p>
        </w:tc>
        <w:tc>
          <w:tcPr>
            <w:tcW w:w="3005" w:type="dxa"/>
          </w:tcPr>
          <w:p w14:paraId="1F84F151" w14:textId="77777777" w:rsidR="00660584" w:rsidRPr="00D14F38" w:rsidRDefault="000D6228" w:rsidP="00D14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F38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3006" w:type="dxa"/>
          </w:tcPr>
          <w:p w14:paraId="4A2A8252" w14:textId="77777777" w:rsidR="00660584" w:rsidRPr="00D14F38" w:rsidRDefault="000D6228" w:rsidP="00D14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F38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</w:tr>
      <w:tr w:rsidR="00660584" w:rsidRPr="00D14F38" w14:paraId="082831E1" w14:textId="77777777" w:rsidTr="00E33513">
        <w:tc>
          <w:tcPr>
            <w:tcW w:w="3005" w:type="dxa"/>
          </w:tcPr>
          <w:p w14:paraId="4CE377DB" w14:textId="77777777" w:rsidR="00660584" w:rsidRPr="00D14F38" w:rsidRDefault="000D6228" w:rsidP="00D14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F38">
              <w:rPr>
                <w:rFonts w:ascii="Times New Roman" w:hAnsi="Times New Roman" w:cs="Times New Roman"/>
                <w:sz w:val="24"/>
                <w:szCs w:val="24"/>
              </w:rPr>
              <w:t>1994</w:t>
            </w:r>
          </w:p>
        </w:tc>
        <w:tc>
          <w:tcPr>
            <w:tcW w:w="3005" w:type="dxa"/>
          </w:tcPr>
          <w:p w14:paraId="4D79D96F" w14:textId="77777777" w:rsidR="00660584" w:rsidRPr="00D14F38" w:rsidRDefault="000D6228" w:rsidP="00D14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F38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3006" w:type="dxa"/>
          </w:tcPr>
          <w:p w14:paraId="56975F19" w14:textId="77777777" w:rsidR="00660584" w:rsidRPr="00D14F38" w:rsidRDefault="000D6228" w:rsidP="00D14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F38">
              <w:rPr>
                <w:rFonts w:ascii="Times New Roman" w:hAnsi="Times New Roman" w:cs="Times New Roman"/>
                <w:sz w:val="24"/>
                <w:szCs w:val="24"/>
              </w:rPr>
              <w:t>420.5</w:t>
            </w:r>
          </w:p>
        </w:tc>
      </w:tr>
      <w:tr w:rsidR="00660584" w:rsidRPr="00D14F38" w14:paraId="15E58D7D" w14:textId="77777777" w:rsidTr="00E33513">
        <w:tc>
          <w:tcPr>
            <w:tcW w:w="3005" w:type="dxa"/>
          </w:tcPr>
          <w:p w14:paraId="090E3884" w14:textId="77777777" w:rsidR="00660584" w:rsidRPr="00D14F38" w:rsidRDefault="000D6228" w:rsidP="00D14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F38">
              <w:rPr>
                <w:rFonts w:ascii="Times New Roman" w:hAnsi="Times New Roman" w:cs="Times New Roman"/>
                <w:sz w:val="24"/>
                <w:szCs w:val="24"/>
              </w:rPr>
              <w:t>2006 - 2013</w:t>
            </w:r>
          </w:p>
        </w:tc>
        <w:tc>
          <w:tcPr>
            <w:tcW w:w="3005" w:type="dxa"/>
          </w:tcPr>
          <w:p w14:paraId="019AE724" w14:textId="77777777" w:rsidR="00660584" w:rsidRPr="00D14F38" w:rsidRDefault="000D6228" w:rsidP="00D14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F38">
              <w:rPr>
                <w:rFonts w:ascii="Times New Roman" w:hAnsi="Times New Roman" w:cs="Times New Roman"/>
                <w:sz w:val="24"/>
                <w:szCs w:val="24"/>
              </w:rPr>
              <w:t>148.5</w:t>
            </w:r>
          </w:p>
        </w:tc>
        <w:tc>
          <w:tcPr>
            <w:tcW w:w="3006" w:type="dxa"/>
          </w:tcPr>
          <w:p w14:paraId="2EA1F29F" w14:textId="77777777" w:rsidR="00660584" w:rsidRPr="00D14F38" w:rsidRDefault="000D6228" w:rsidP="00D14F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4F38">
              <w:rPr>
                <w:rFonts w:ascii="Times New Roman" w:hAnsi="Times New Roman" w:cs="Times New Roman"/>
                <w:sz w:val="24"/>
                <w:szCs w:val="24"/>
              </w:rPr>
              <w:t>152.3</w:t>
            </w:r>
          </w:p>
        </w:tc>
      </w:tr>
    </w:tbl>
    <w:p w14:paraId="2271BD94" w14:textId="77777777" w:rsidR="00E33513" w:rsidRPr="00D14F38" w:rsidRDefault="00E33513" w:rsidP="00D14F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82ABB3" w14:textId="77777777" w:rsidR="00756574" w:rsidRPr="00D14F38" w:rsidRDefault="00756574" w:rsidP="00D14F38">
      <w:pPr>
        <w:jc w:val="both"/>
        <w:rPr>
          <w:rFonts w:ascii="Times New Roman" w:hAnsi="Times New Roman" w:cs="Times New Roman"/>
          <w:sz w:val="24"/>
          <w:szCs w:val="24"/>
        </w:rPr>
      </w:pPr>
      <w:r w:rsidRPr="00D14F38">
        <w:rPr>
          <w:rFonts w:ascii="Times New Roman" w:hAnsi="Times New Roman" w:cs="Times New Roman"/>
          <w:sz w:val="24"/>
          <w:szCs w:val="24"/>
        </w:rPr>
        <w:t>The formula used to calculate the standard deviation was as follows;</w:t>
      </w:r>
    </w:p>
    <w:p w14:paraId="3001B474" w14:textId="77777777" w:rsidR="00756574" w:rsidRPr="00D14F38" w:rsidRDefault="00756574" w:rsidP="00D14F3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Math" w:hAnsi="Cambria Math" w:cs="Cambria Math"/>
              <w:sz w:val="24"/>
              <w:szCs w:val="24"/>
            </w:rPr>
            <m:t xml:space="preserve">σ= </m:t>
          </m:r>
          <m:f>
            <m:fPr>
              <m:ctrlPr>
                <w:rPr>
                  <w:rFonts w:ascii="Cambria Math" w:eastAsia="CambriaMath" w:hAnsi="Cambria Math" w:cs="Cambria Math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mbria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Cambria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Math" w:hAnsi="Cambria Math" w:cs="Cambria Math"/>
                              <w:sz w:val="24"/>
                              <w:szCs w:val="24"/>
                            </w:rPr>
                            <m:t>(Xi-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  <m:r>
                            <w:rPr>
                              <w:rFonts w:ascii="Cambria Math" w:eastAsia="CambriaMath" w:hAnsi="Cambria Math" w:cs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num>
            <m:den>
              <m:r>
                <w:rPr>
                  <w:rFonts w:ascii="Cambria Math" w:eastAsia="CambriaMath" w:hAnsi="Cambria Math" w:cs="Cambria Math"/>
                  <w:sz w:val="24"/>
                  <w:szCs w:val="24"/>
                </w:rPr>
                <m:t>n</m:t>
              </m:r>
            </m:den>
          </m:f>
        </m:oMath>
      </m:oMathPara>
    </w:p>
    <w:p w14:paraId="4C748DBC" w14:textId="77777777" w:rsidR="00D14F38" w:rsidRDefault="00D14F38" w:rsidP="00D14F3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6E4CD9" w14:textId="77777777" w:rsidR="00756574" w:rsidRPr="00D14F38" w:rsidRDefault="00756574" w:rsidP="00D14F3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14F38">
        <w:rPr>
          <w:rFonts w:ascii="Times New Roman" w:eastAsiaTheme="minorEastAsia" w:hAnsi="Times New Roman" w:cs="Times New Roman"/>
          <w:sz w:val="24"/>
          <w:szCs w:val="24"/>
        </w:rPr>
        <w:t>n: number of sample.</w:t>
      </w:r>
    </w:p>
    <w:p w14:paraId="5886FBB8" w14:textId="77777777" w:rsidR="00E85A6C" w:rsidRPr="00D14F38" w:rsidRDefault="00E85A6C" w:rsidP="00D14F3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14F38">
        <w:rPr>
          <w:rFonts w:ascii="Times New Roman" w:eastAsiaTheme="minorEastAsia" w:hAnsi="Times New Roman" w:cs="Times New Roman"/>
          <w:sz w:val="24"/>
          <w:szCs w:val="24"/>
        </w:rPr>
        <w:t xml:space="preserve">The return period (T) of an event is defined as the inverse of the occurrence rate. </w:t>
      </w:r>
    </w:p>
    <w:p w14:paraId="4D73A858" w14:textId="77777777" w:rsidR="00E85A6C" w:rsidRPr="00D14F38" w:rsidRDefault="00E85A6C" w:rsidP="00D14F3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CambriaMath" w:hAnsi="Cambria Math" w:cs="Times New Roman"/>
              <w:sz w:val="24"/>
              <w:szCs w:val="24"/>
            </w:rPr>
            <m:t xml:space="preserve">T= </m:t>
          </m:r>
          <m:f>
            <m:fPr>
              <m:ctrlPr>
                <w:rPr>
                  <w:rFonts w:ascii="Cambria Math" w:eastAsia="Cambria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Math" w:hAnsi="Cambria Math" w:cs="Times New Roman"/>
                  <w:sz w:val="24"/>
                  <w:szCs w:val="24"/>
                </w:rPr>
                <m:t>1-F(Xi)</m:t>
              </m:r>
            </m:den>
          </m:f>
        </m:oMath>
      </m:oMathPara>
    </w:p>
    <w:p w14:paraId="690E2463" w14:textId="77777777" w:rsidR="00756574" w:rsidRPr="007F0CBE" w:rsidRDefault="00E85A6C" w:rsidP="00D14F38">
      <w:pPr>
        <w:jc w:val="both"/>
        <w:rPr>
          <w:rFonts w:ascii="Times New Roman" w:hAnsi="Times New Roman" w:cs="Times New Roman"/>
          <w:sz w:val="24"/>
          <w:szCs w:val="24"/>
        </w:rPr>
      </w:pPr>
      <w:r w:rsidRPr="00D14F38">
        <w:rPr>
          <w:rFonts w:ascii="Times New Roman" w:eastAsiaTheme="minorEastAsia" w:hAnsi="Times New Roman" w:cs="Times New Roman"/>
          <w:sz w:val="24"/>
          <w:szCs w:val="24"/>
        </w:rPr>
        <w:t>Thi</w:t>
      </w:r>
      <w:r w:rsidR="00D14F38" w:rsidRPr="00D14F38">
        <w:rPr>
          <w:rFonts w:ascii="Times New Roman" w:eastAsiaTheme="minorEastAsia" w:hAnsi="Times New Roman" w:cs="Times New Roman"/>
          <w:sz w:val="24"/>
          <w:szCs w:val="24"/>
        </w:rPr>
        <w:t>s is then aided in drawing the graphs</w:t>
      </w:r>
      <w:r w:rsidRPr="00D14F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4F38" w:rsidRPr="00D14F38">
        <w:rPr>
          <w:rFonts w:ascii="Times New Roman" w:eastAsiaTheme="minorEastAsia" w:hAnsi="Times New Roman" w:cs="Times New Roman"/>
          <w:sz w:val="24"/>
          <w:szCs w:val="24"/>
        </w:rPr>
        <w:t>of</w:t>
      </w:r>
      <w:r w:rsidRPr="00D14F38">
        <w:rPr>
          <w:rFonts w:ascii="Times New Roman" w:eastAsiaTheme="minorEastAsia" w:hAnsi="Times New Roman" w:cs="Times New Roman"/>
          <w:sz w:val="24"/>
          <w:szCs w:val="24"/>
        </w:rPr>
        <w:t xml:space="preserve"> discharges </w:t>
      </w:r>
      <w:r w:rsidR="00D14F38" w:rsidRPr="00D14F38">
        <w:rPr>
          <w:rFonts w:ascii="Times New Roman" w:eastAsiaTheme="minorEastAsia" w:hAnsi="Times New Roman" w:cs="Times New Roman"/>
          <w:sz w:val="24"/>
          <w:szCs w:val="24"/>
        </w:rPr>
        <w:t xml:space="preserve">against the </w:t>
      </w:r>
      <w:r w:rsidR="00134BAF">
        <w:rPr>
          <w:rFonts w:ascii="Times New Roman" w:eastAsiaTheme="minorEastAsia" w:hAnsi="Times New Roman" w:cs="Times New Roman"/>
          <w:sz w:val="24"/>
          <w:szCs w:val="24"/>
        </w:rPr>
        <w:t>reduced variate</w:t>
      </w:r>
      <w:r w:rsidR="00D14F38" w:rsidRPr="00D14F38">
        <w:rPr>
          <w:rFonts w:ascii="Times New Roman" w:eastAsiaTheme="minorEastAsia" w:hAnsi="Times New Roman" w:cs="Times New Roman"/>
          <w:sz w:val="24"/>
          <w:szCs w:val="24"/>
        </w:rPr>
        <w:t xml:space="preserve"> u of the normal distribution. At the same time</w:t>
      </w:r>
      <w:r w:rsidR="007F0CB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14F38" w:rsidRPr="00D14F38">
        <w:rPr>
          <w:rFonts w:ascii="Times New Roman" w:eastAsiaTheme="minorEastAsia" w:hAnsi="Times New Roman" w:cs="Times New Roman"/>
          <w:sz w:val="24"/>
          <w:szCs w:val="24"/>
        </w:rPr>
        <w:t xml:space="preserve"> Henry’s </w:t>
      </w:r>
      <w:r w:rsidR="002D48A9">
        <w:rPr>
          <w:rFonts w:ascii="Times New Roman" w:eastAsiaTheme="minorEastAsia" w:hAnsi="Times New Roman" w:cs="Times New Roman"/>
          <w:sz w:val="24"/>
          <w:szCs w:val="24"/>
        </w:rPr>
        <w:t>line</w:t>
      </w:r>
      <w:r w:rsidR="00D14F38" w:rsidRPr="00D14F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0CBE" w:rsidRPr="00D14F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F0CBE" w:rsidRPr="00D14F38">
        <w:rPr>
          <w:rFonts w:ascii="Times New Roman" w:hAnsi="Times New Roman" w:cs="Times New Roman"/>
          <w:sz w:val="24"/>
          <w:szCs w:val="24"/>
        </w:rPr>
        <w:t>Armatte</w:t>
      </w:r>
      <w:proofErr w:type="spellEnd"/>
      <w:r w:rsidR="007F0CBE" w:rsidRPr="00D14F3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F0CBE" w:rsidRPr="00D14F38">
        <w:rPr>
          <w:rFonts w:ascii="Times New Roman" w:hAnsi="Times New Roman" w:cs="Times New Roman"/>
          <w:sz w:val="24"/>
          <w:szCs w:val="24"/>
        </w:rPr>
        <w:t>Gibrat</w:t>
      </w:r>
      <w:proofErr w:type="spellEnd"/>
      <w:r w:rsidR="007F0CBE" w:rsidRPr="00D14F38">
        <w:rPr>
          <w:rFonts w:ascii="Times New Roman" w:hAnsi="Times New Roman" w:cs="Times New Roman"/>
          <w:sz w:val="24"/>
          <w:szCs w:val="24"/>
        </w:rPr>
        <w:t>, 1995)</w:t>
      </w:r>
      <w:r w:rsidR="007F0CBE">
        <w:rPr>
          <w:rFonts w:ascii="Times New Roman" w:hAnsi="Times New Roman" w:cs="Times New Roman"/>
          <w:sz w:val="24"/>
          <w:szCs w:val="24"/>
        </w:rPr>
        <w:t xml:space="preserve"> </w:t>
      </w:r>
      <w:r w:rsidR="00D14F38" w:rsidRPr="00D14F38">
        <w:rPr>
          <w:rFonts w:ascii="Times New Roman" w:eastAsiaTheme="minorEastAsia" w:hAnsi="Times New Roman" w:cs="Times New Roman"/>
          <w:sz w:val="24"/>
          <w:szCs w:val="24"/>
        </w:rPr>
        <w:t xml:space="preserve">is used in drawing the lines </w:t>
      </w:r>
      <w:r w:rsidR="002D48A9">
        <w:rPr>
          <w:rFonts w:ascii="Times New Roman" w:eastAsiaTheme="minorEastAsia" w:hAnsi="Times New Roman" w:cs="Times New Roman"/>
          <w:sz w:val="24"/>
          <w:szCs w:val="24"/>
        </w:rPr>
        <w:t>to adjust the Gaussian distribution. This permitted us to quickly identify</w:t>
      </w:r>
      <w:r w:rsidR="00D14F38" w:rsidRPr="00D14F38">
        <w:rPr>
          <w:rFonts w:ascii="Times New Roman" w:eastAsiaTheme="minorEastAsia" w:hAnsi="Times New Roman" w:cs="Times New Roman"/>
          <w:sz w:val="24"/>
          <w:szCs w:val="24"/>
        </w:rPr>
        <w:t xml:space="preserve"> the discharges of the return periods</w:t>
      </w:r>
      <w:r w:rsidR="007F0CBE">
        <w:rPr>
          <w:rFonts w:ascii="Times New Roman" w:eastAsiaTheme="minorEastAsia" w:hAnsi="Times New Roman" w:cs="Times New Roman"/>
          <w:sz w:val="24"/>
          <w:szCs w:val="24"/>
        </w:rPr>
        <w:t xml:space="preserve"> represented by the red dots on the graphs</w:t>
      </w:r>
      <w:r w:rsidR="00D14F38" w:rsidRPr="00D14F3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E96E3CC" w14:textId="77777777" w:rsidR="00D14F38" w:rsidRPr="00D14F38" w:rsidRDefault="00D14F38" w:rsidP="00D14F3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ADF049" w14:textId="77777777" w:rsidR="000A260E" w:rsidRPr="000A260E" w:rsidRDefault="000A260E" w:rsidP="000A260E"/>
    <w:p w14:paraId="74E7FEED" w14:textId="77777777" w:rsidR="000A260E" w:rsidRPr="000A260E" w:rsidRDefault="000A260E" w:rsidP="000A260E"/>
    <w:p w14:paraId="032BC535" w14:textId="77777777" w:rsidR="000A260E" w:rsidRPr="000A260E" w:rsidRDefault="000A260E" w:rsidP="000A260E"/>
    <w:p w14:paraId="41394684" w14:textId="77777777" w:rsidR="000A260E" w:rsidRPr="000A260E" w:rsidRDefault="000A260E" w:rsidP="000A260E"/>
    <w:p w14:paraId="4D52FBA3" w14:textId="77777777" w:rsidR="000A260E" w:rsidRPr="000A260E" w:rsidRDefault="000A260E" w:rsidP="000A260E"/>
    <w:p w14:paraId="038C8A37" w14:textId="77777777" w:rsidR="000A260E" w:rsidRPr="000A260E" w:rsidRDefault="000A260E" w:rsidP="000A260E"/>
    <w:p w14:paraId="419F05F8" w14:textId="77777777" w:rsidR="000A260E" w:rsidRPr="000A260E" w:rsidRDefault="000A260E" w:rsidP="000A260E"/>
    <w:p w14:paraId="0CB4D875" w14:textId="77777777" w:rsidR="000A260E" w:rsidRPr="000A260E" w:rsidRDefault="000A260E" w:rsidP="000A260E"/>
    <w:p w14:paraId="10E0C06C" w14:textId="77777777" w:rsidR="000A260E" w:rsidRPr="000A260E" w:rsidRDefault="000A260E" w:rsidP="000A260E"/>
    <w:p w14:paraId="1942A064" w14:textId="77777777" w:rsidR="000A260E" w:rsidRPr="000A260E" w:rsidRDefault="000A260E" w:rsidP="000A260E"/>
    <w:p w14:paraId="2C0FD5CD" w14:textId="77777777" w:rsidR="000A260E" w:rsidRPr="000A260E" w:rsidRDefault="000A260E" w:rsidP="000A260E"/>
    <w:p w14:paraId="7689D929" w14:textId="77777777" w:rsidR="000A260E" w:rsidRPr="000A260E" w:rsidRDefault="000A260E" w:rsidP="000A260E"/>
    <w:p w14:paraId="215CE2DF" w14:textId="77777777" w:rsidR="000A260E" w:rsidRPr="000A260E" w:rsidRDefault="000A260E" w:rsidP="000A260E"/>
    <w:p w14:paraId="03784AED" w14:textId="77777777" w:rsidR="000A260E" w:rsidRPr="000A260E" w:rsidRDefault="000A260E" w:rsidP="000A260E"/>
    <w:p w14:paraId="38DF0545" w14:textId="77777777" w:rsidR="000A260E" w:rsidRPr="000A260E" w:rsidRDefault="000A260E" w:rsidP="000A260E"/>
    <w:p w14:paraId="5ED9F11F" w14:textId="77777777" w:rsidR="000A260E" w:rsidRDefault="000A260E" w:rsidP="000A260E"/>
    <w:p w14:paraId="6A040FEB" w14:textId="77777777" w:rsidR="000A260E" w:rsidRPr="000A260E" w:rsidRDefault="000A260E" w:rsidP="000A260E">
      <w:pPr>
        <w:tabs>
          <w:tab w:val="left" w:pos="6785"/>
        </w:tabs>
      </w:pPr>
      <w:r>
        <w:tab/>
      </w:r>
    </w:p>
    <w:sectPr w:rsidR="000A260E" w:rsidRPr="000A260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457B9" w14:textId="77777777" w:rsidR="00AD1D27" w:rsidRDefault="00AD1D27" w:rsidP="009430F7">
      <w:pPr>
        <w:spacing w:after="0" w:line="240" w:lineRule="auto"/>
      </w:pPr>
      <w:r>
        <w:separator/>
      </w:r>
    </w:p>
  </w:endnote>
  <w:endnote w:type="continuationSeparator" w:id="0">
    <w:p w14:paraId="7C4F89C6" w14:textId="77777777" w:rsidR="00AD1D27" w:rsidRDefault="00AD1D27" w:rsidP="0094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22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9654C0" w14:textId="77777777" w:rsidR="000A260E" w:rsidRDefault="000A260E">
        <w:pPr>
          <w:pStyle w:val="Footer"/>
          <w:jc w:val="right"/>
        </w:pPr>
        <w:r>
          <w:rPr>
            <w:noProof/>
            <w:lang w:eastAsia="en-GB"/>
          </w:rPr>
          <w:drawing>
            <wp:anchor distT="0" distB="0" distL="114300" distR="114300" simplePos="0" relativeHeight="251660288" behindDoc="0" locked="0" layoutInCell="1" allowOverlap="1" wp14:anchorId="4B0BFD7A" wp14:editId="260816C6">
              <wp:simplePos x="0" y="0"/>
              <wp:positionH relativeFrom="column">
                <wp:posOffset>-175895</wp:posOffset>
              </wp:positionH>
              <wp:positionV relativeFrom="paragraph">
                <wp:posOffset>-133594</wp:posOffset>
              </wp:positionV>
              <wp:extent cx="5494655" cy="792480"/>
              <wp:effectExtent l="0" t="0" r="0" b="762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4655" cy="7924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8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3E0F70" w14:textId="77777777" w:rsidR="009430F7" w:rsidRDefault="00943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E6677" w14:textId="77777777" w:rsidR="00AD1D27" w:rsidRDefault="00AD1D27" w:rsidP="009430F7">
      <w:pPr>
        <w:spacing w:after="0" w:line="240" w:lineRule="auto"/>
      </w:pPr>
      <w:r>
        <w:separator/>
      </w:r>
    </w:p>
  </w:footnote>
  <w:footnote w:type="continuationSeparator" w:id="0">
    <w:p w14:paraId="7C6A4501" w14:textId="77777777" w:rsidR="00AD1D27" w:rsidRDefault="00AD1D27" w:rsidP="00943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1185A" w14:textId="77777777" w:rsidR="00597BC3" w:rsidRDefault="00597BC3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9769F02" wp14:editId="16BECFB8">
          <wp:simplePos x="0" y="0"/>
          <wp:positionH relativeFrom="column">
            <wp:posOffset>4413690</wp:posOffset>
          </wp:positionH>
          <wp:positionV relativeFrom="paragraph">
            <wp:posOffset>-379339</wp:posOffset>
          </wp:positionV>
          <wp:extent cx="2136775" cy="48196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67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D295B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31337DF7" wp14:editId="1F744872">
          <wp:simplePos x="0" y="0"/>
          <wp:positionH relativeFrom="column">
            <wp:posOffset>-431409</wp:posOffset>
          </wp:positionH>
          <wp:positionV relativeFrom="paragraph">
            <wp:posOffset>-370499</wp:posOffset>
          </wp:positionV>
          <wp:extent cx="1036955" cy="103695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955" cy="1036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D78E6"/>
    <w:multiLevelType w:val="hybridMultilevel"/>
    <w:tmpl w:val="BDF4CE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NDQxNbawMDGztDRT0lEKTi0uzszPAykwqQUAm8iu9iwAAAA="/>
  </w:docVars>
  <w:rsids>
    <w:rsidRoot w:val="009430F7"/>
    <w:rsid w:val="000022B6"/>
    <w:rsid w:val="000A260E"/>
    <w:rsid w:val="000D6228"/>
    <w:rsid w:val="00134BAF"/>
    <w:rsid w:val="00137928"/>
    <w:rsid w:val="00164D25"/>
    <w:rsid w:val="00271209"/>
    <w:rsid w:val="002D48A9"/>
    <w:rsid w:val="002F2ECA"/>
    <w:rsid w:val="00470242"/>
    <w:rsid w:val="00516FFD"/>
    <w:rsid w:val="00576716"/>
    <w:rsid w:val="00597BC3"/>
    <w:rsid w:val="00660584"/>
    <w:rsid w:val="0069012A"/>
    <w:rsid w:val="00756574"/>
    <w:rsid w:val="00795C84"/>
    <w:rsid w:val="007D3084"/>
    <w:rsid w:val="007F0CBE"/>
    <w:rsid w:val="00850800"/>
    <w:rsid w:val="008B1CCC"/>
    <w:rsid w:val="00914BFD"/>
    <w:rsid w:val="009430F7"/>
    <w:rsid w:val="009720CB"/>
    <w:rsid w:val="00993A87"/>
    <w:rsid w:val="00A32FE2"/>
    <w:rsid w:val="00AD1D27"/>
    <w:rsid w:val="00D14F38"/>
    <w:rsid w:val="00D64922"/>
    <w:rsid w:val="00DF1A24"/>
    <w:rsid w:val="00E03D07"/>
    <w:rsid w:val="00E33513"/>
    <w:rsid w:val="00E54F82"/>
    <w:rsid w:val="00E85A6C"/>
    <w:rsid w:val="00F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B21F"/>
  <w15:chartTrackingRefBased/>
  <w15:docId w15:val="{39D0E46A-8D96-499A-8889-B760BB3B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0F7"/>
  </w:style>
  <w:style w:type="paragraph" w:styleId="Footer">
    <w:name w:val="footer"/>
    <w:basedOn w:val="Normal"/>
    <w:link w:val="FooterChar"/>
    <w:uiPriority w:val="99"/>
    <w:unhideWhenUsed/>
    <w:rsid w:val="00943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0F7"/>
  </w:style>
  <w:style w:type="paragraph" w:styleId="ListParagraph">
    <w:name w:val="List Paragraph"/>
    <w:basedOn w:val="Normal"/>
    <w:uiPriority w:val="34"/>
    <w:qFormat/>
    <w:rsid w:val="00164D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5C84"/>
    <w:rPr>
      <w:color w:val="808080"/>
    </w:rPr>
  </w:style>
  <w:style w:type="table" w:styleId="TableGrid">
    <w:name w:val="Table Grid"/>
    <w:basedOn w:val="TableNormal"/>
    <w:uiPriority w:val="39"/>
    <w:rsid w:val="00E3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5F5F0-C7AD-4DF3-9FA3-BCBC2507D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Bongsiysi Tantan</dc:creator>
  <cp:keywords/>
  <dc:description/>
  <cp:lastModifiedBy>Nishant Rajpoot</cp:lastModifiedBy>
  <cp:revision>11</cp:revision>
  <dcterms:created xsi:type="dcterms:W3CDTF">2020-01-10T11:48:00Z</dcterms:created>
  <dcterms:modified xsi:type="dcterms:W3CDTF">2020-02-20T17:30:00Z</dcterms:modified>
</cp:coreProperties>
</file>