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C0921" w14:textId="77777777" w:rsidR="00B848C1" w:rsidRDefault="00F90C10">
      <w:pPr>
        <w:pStyle w:val="Title"/>
        <w:spacing w:after="240"/>
      </w:pPr>
      <w:r>
        <w:t>Nishant Convergence Protocol (NCP)</w:t>
      </w:r>
    </w:p>
    <w:p w14:paraId="359C0922" w14:textId="77777777" w:rsidR="00B848C1" w:rsidRDefault="00F90C10">
      <w:pPr>
        <w:spacing w:after="160"/>
      </w:pPr>
      <w:r>
        <w:t>Confidential — Proprietary Methodology. Author/Owner: Nishant Prabhakar. Version 1.0 (2026-08-12). This document describes the reliability-amplification algorithm implemented in Wrexlyn (src/convergence.ts) and is prepared for internal reference and technical diligence.</w:t>
      </w:r>
    </w:p>
    <w:p w14:paraId="359C0923" w14:textId="77777777" w:rsidR="00B848C1" w:rsidRDefault="00F90C10">
      <w:pPr>
        <w:pStyle w:val="Heading1"/>
        <w:spacing w:before="360" w:after="160"/>
      </w:pPr>
      <w:bookmarkStart w:id="0" w:name="_Toc237424814"/>
      <w:r>
        <w:t>Table of Contents</w:t>
      </w:r>
      <w:bookmarkEnd w:id="0"/>
    </w:p>
    <w:sdt>
      <w:sdtPr>
        <w:alias w:val="Table of Contents"/>
        <w:id w:val="1216856434"/>
      </w:sdtPr>
      <w:sdtEndPr/>
      <w:sdtContent>
        <w:p w14:paraId="471F4C72" w14:textId="08E656C5" w:rsidR="00F90C10" w:rsidRDefault="00F90C10">
          <w:pPr>
            <w:pStyle w:val="TOC1"/>
            <w:tabs>
              <w:tab w:val="right" w:leader="dot" w:pos="9016"/>
            </w:tabs>
            <w:rPr>
              <w:noProof/>
            </w:rPr>
          </w:pPr>
          <w:r>
            <w:fldChar w:fldCharType="begin"/>
          </w:r>
          <w:r>
            <w:instrText>TOC \h \o "1-3"</w:instrText>
          </w:r>
          <w:r>
            <w:fldChar w:fldCharType="separate"/>
          </w:r>
          <w:hyperlink w:anchor="_Toc237424814" w:history="1">
            <w:r w:rsidRPr="007D4317">
              <w:rPr>
                <w:rStyle w:val="Hyperlink"/>
                <w:noProof/>
              </w:rPr>
              <w:t>Table of Contents</w:t>
            </w:r>
            <w:r>
              <w:rPr>
                <w:noProof/>
              </w:rPr>
              <w:tab/>
            </w:r>
            <w:r>
              <w:rPr>
                <w:noProof/>
              </w:rPr>
              <w:fldChar w:fldCharType="begin"/>
            </w:r>
            <w:r>
              <w:rPr>
                <w:noProof/>
              </w:rPr>
              <w:instrText xml:space="preserve"> PAGEREF _Toc237424814 \h </w:instrText>
            </w:r>
            <w:r>
              <w:rPr>
                <w:noProof/>
              </w:rPr>
            </w:r>
            <w:r>
              <w:rPr>
                <w:noProof/>
              </w:rPr>
              <w:fldChar w:fldCharType="separate"/>
            </w:r>
            <w:r>
              <w:rPr>
                <w:noProof/>
              </w:rPr>
              <w:t>1</w:t>
            </w:r>
            <w:r>
              <w:rPr>
                <w:noProof/>
              </w:rPr>
              <w:fldChar w:fldCharType="end"/>
            </w:r>
          </w:hyperlink>
        </w:p>
        <w:p w14:paraId="16C497D8" w14:textId="0A9AE38E" w:rsidR="00F90C10" w:rsidRDefault="00F90C10">
          <w:pPr>
            <w:pStyle w:val="TOC1"/>
            <w:tabs>
              <w:tab w:val="right" w:leader="dot" w:pos="9016"/>
            </w:tabs>
            <w:rPr>
              <w:noProof/>
            </w:rPr>
          </w:pPr>
          <w:hyperlink w:anchor="_Toc237424815" w:history="1">
            <w:r w:rsidRPr="007D4317">
              <w:rPr>
                <w:rStyle w:val="Hyperlink"/>
                <w:noProof/>
              </w:rPr>
              <w:t>1. Executive Summary</w:t>
            </w:r>
            <w:r>
              <w:rPr>
                <w:noProof/>
              </w:rPr>
              <w:tab/>
            </w:r>
            <w:r>
              <w:rPr>
                <w:noProof/>
              </w:rPr>
              <w:fldChar w:fldCharType="begin"/>
            </w:r>
            <w:r>
              <w:rPr>
                <w:noProof/>
              </w:rPr>
              <w:instrText xml:space="preserve"> PAGEREF _Toc237424815 \h </w:instrText>
            </w:r>
            <w:r>
              <w:rPr>
                <w:noProof/>
              </w:rPr>
            </w:r>
            <w:r>
              <w:rPr>
                <w:noProof/>
              </w:rPr>
              <w:fldChar w:fldCharType="separate"/>
            </w:r>
            <w:r>
              <w:rPr>
                <w:noProof/>
              </w:rPr>
              <w:t>2</w:t>
            </w:r>
            <w:r>
              <w:rPr>
                <w:noProof/>
              </w:rPr>
              <w:fldChar w:fldCharType="end"/>
            </w:r>
          </w:hyperlink>
        </w:p>
        <w:p w14:paraId="0F01F890" w14:textId="1E461EC7" w:rsidR="00F90C10" w:rsidRDefault="00F90C10">
          <w:pPr>
            <w:pStyle w:val="TOC1"/>
            <w:tabs>
              <w:tab w:val="right" w:leader="dot" w:pos="9016"/>
            </w:tabs>
            <w:rPr>
              <w:noProof/>
            </w:rPr>
          </w:pPr>
          <w:hyperlink w:anchor="_Toc237424816" w:history="1">
            <w:r w:rsidRPr="007D4317">
              <w:rPr>
                <w:rStyle w:val="Hyperlink"/>
                <w:noProof/>
              </w:rPr>
              <w:t>2. The Problem: A Reliability Gap, Not a Capability Gap</w:t>
            </w:r>
            <w:r>
              <w:rPr>
                <w:noProof/>
              </w:rPr>
              <w:tab/>
            </w:r>
            <w:r>
              <w:rPr>
                <w:noProof/>
              </w:rPr>
              <w:fldChar w:fldCharType="begin"/>
            </w:r>
            <w:r>
              <w:rPr>
                <w:noProof/>
              </w:rPr>
              <w:instrText xml:space="preserve"> PAGEREF _Toc237424816 \h </w:instrText>
            </w:r>
            <w:r>
              <w:rPr>
                <w:noProof/>
              </w:rPr>
            </w:r>
            <w:r>
              <w:rPr>
                <w:noProof/>
              </w:rPr>
              <w:fldChar w:fldCharType="separate"/>
            </w:r>
            <w:r>
              <w:rPr>
                <w:noProof/>
              </w:rPr>
              <w:t>2</w:t>
            </w:r>
            <w:r>
              <w:rPr>
                <w:noProof/>
              </w:rPr>
              <w:fldChar w:fldCharType="end"/>
            </w:r>
          </w:hyperlink>
        </w:p>
        <w:p w14:paraId="59A95D8A" w14:textId="6DCD6E1B" w:rsidR="00F90C10" w:rsidRDefault="00F90C10">
          <w:pPr>
            <w:pStyle w:val="TOC1"/>
            <w:tabs>
              <w:tab w:val="right" w:leader="dot" w:pos="9016"/>
            </w:tabs>
            <w:rPr>
              <w:noProof/>
            </w:rPr>
          </w:pPr>
          <w:hyperlink w:anchor="_Toc237424817" w:history="1">
            <w:r w:rsidRPr="007D4317">
              <w:rPr>
                <w:rStyle w:val="Hyperlink"/>
                <w:noProof/>
              </w:rPr>
              <w:t>3. Methodology at a Glance</w:t>
            </w:r>
            <w:r>
              <w:rPr>
                <w:noProof/>
              </w:rPr>
              <w:tab/>
            </w:r>
            <w:r>
              <w:rPr>
                <w:noProof/>
              </w:rPr>
              <w:fldChar w:fldCharType="begin"/>
            </w:r>
            <w:r>
              <w:rPr>
                <w:noProof/>
              </w:rPr>
              <w:instrText xml:space="preserve"> PAGEREF _Toc237424817 \h </w:instrText>
            </w:r>
            <w:r>
              <w:rPr>
                <w:noProof/>
              </w:rPr>
            </w:r>
            <w:r>
              <w:rPr>
                <w:noProof/>
              </w:rPr>
              <w:fldChar w:fldCharType="separate"/>
            </w:r>
            <w:r>
              <w:rPr>
                <w:noProof/>
              </w:rPr>
              <w:t>2</w:t>
            </w:r>
            <w:r>
              <w:rPr>
                <w:noProof/>
              </w:rPr>
              <w:fldChar w:fldCharType="end"/>
            </w:r>
          </w:hyperlink>
        </w:p>
        <w:p w14:paraId="51765DEF" w14:textId="6CCFBC26" w:rsidR="00F90C10" w:rsidRDefault="00F90C10">
          <w:pPr>
            <w:pStyle w:val="TOC1"/>
            <w:tabs>
              <w:tab w:val="right" w:leader="dot" w:pos="9016"/>
            </w:tabs>
            <w:rPr>
              <w:noProof/>
            </w:rPr>
          </w:pPr>
          <w:hyperlink w:anchor="_Toc237424818" w:history="1">
            <w:r w:rsidRPr="007D4317">
              <w:rPr>
                <w:rStyle w:val="Hyperlink"/>
                <w:noProof/>
              </w:rPr>
              <w:t>4. The Four Mechanisms</w:t>
            </w:r>
            <w:r>
              <w:rPr>
                <w:noProof/>
              </w:rPr>
              <w:tab/>
            </w:r>
            <w:r>
              <w:rPr>
                <w:noProof/>
              </w:rPr>
              <w:fldChar w:fldCharType="begin"/>
            </w:r>
            <w:r>
              <w:rPr>
                <w:noProof/>
              </w:rPr>
              <w:instrText xml:space="preserve"> PAGEREF _Toc237424818 \h </w:instrText>
            </w:r>
            <w:r>
              <w:rPr>
                <w:noProof/>
              </w:rPr>
            </w:r>
            <w:r>
              <w:rPr>
                <w:noProof/>
              </w:rPr>
              <w:fldChar w:fldCharType="separate"/>
            </w:r>
            <w:r>
              <w:rPr>
                <w:noProof/>
              </w:rPr>
              <w:t>3</w:t>
            </w:r>
            <w:r>
              <w:rPr>
                <w:noProof/>
              </w:rPr>
              <w:fldChar w:fldCharType="end"/>
            </w:r>
          </w:hyperlink>
        </w:p>
        <w:p w14:paraId="44FE7BC1" w14:textId="3B7C0D9C" w:rsidR="00F90C10" w:rsidRDefault="00F90C10">
          <w:pPr>
            <w:pStyle w:val="TOC2"/>
            <w:tabs>
              <w:tab w:val="right" w:leader="dot" w:pos="9016"/>
            </w:tabs>
            <w:rPr>
              <w:noProof/>
            </w:rPr>
          </w:pPr>
          <w:hyperlink w:anchor="_Toc237424819" w:history="1">
            <w:r w:rsidRPr="007D4317">
              <w:rPr>
                <w:rStyle w:val="Hyperlink"/>
                <w:noProof/>
              </w:rPr>
              <w:t>4.1 Divergent Diagnosis Ensemble</w:t>
            </w:r>
            <w:r>
              <w:rPr>
                <w:noProof/>
              </w:rPr>
              <w:tab/>
            </w:r>
            <w:r>
              <w:rPr>
                <w:noProof/>
              </w:rPr>
              <w:fldChar w:fldCharType="begin"/>
            </w:r>
            <w:r>
              <w:rPr>
                <w:noProof/>
              </w:rPr>
              <w:instrText xml:space="preserve"> PAGEREF _Toc237424819 \h </w:instrText>
            </w:r>
            <w:r>
              <w:rPr>
                <w:noProof/>
              </w:rPr>
            </w:r>
            <w:r>
              <w:rPr>
                <w:noProof/>
              </w:rPr>
              <w:fldChar w:fldCharType="separate"/>
            </w:r>
            <w:r>
              <w:rPr>
                <w:noProof/>
              </w:rPr>
              <w:t>3</w:t>
            </w:r>
            <w:r>
              <w:rPr>
                <w:noProof/>
              </w:rPr>
              <w:fldChar w:fldCharType="end"/>
            </w:r>
          </w:hyperlink>
        </w:p>
        <w:p w14:paraId="71DE8476" w14:textId="0B81DD56" w:rsidR="00F90C10" w:rsidRDefault="00F90C10">
          <w:pPr>
            <w:pStyle w:val="TOC2"/>
            <w:tabs>
              <w:tab w:val="right" w:leader="dot" w:pos="9016"/>
            </w:tabs>
            <w:rPr>
              <w:noProof/>
            </w:rPr>
          </w:pPr>
          <w:hyperlink w:anchor="_Toc237424820" w:history="1">
            <w:r w:rsidRPr="007D4317">
              <w:rPr>
                <w:rStyle w:val="Hyperlink"/>
                <w:noProof/>
              </w:rPr>
              <w:t>4.2 Pairwise Adjudication</w:t>
            </w:r>
            <w:r>
              <w:rPr>
                <w:noProof/>
              </w:rPr>
              <w:tab/>
            </w:r>
            <w:r>
              <w:rPr>
                <w:noProof/>
              </w:rPr>
              <w:fldChar w:fldCharType="begin"/>
            </w:r>
            <w:r>
              <w:rPr>
                <w:noProof/>
              </w:rPr>
              <w:instrText xml:space="preserve"> PAGEREF _Toc237424820 \h </w:instrText>
            </w:r>
            <w:r>
              <w:rPr>
                <w:noProof/>
              </w:rPr>
            </w:r>
            <w:r>
              <w:rPr>
                <w:noProof/>
              </w:rPr>
              <w:fldChar w:fldCharType="separate"/>
            </w:r>
            <w:r>
              <w:rPr>
                <w:noProof/>
              </w:rPr>
              <w:t>3</w:t>
            </w:r>
            <w:r>
              <w:rPr>
                <w:noProof/>
              </w:rPr>
              <w:fldChar w:fldCharType="end"/>
            </w:r>
          </w:hyperlink>
        </w:p>
        <w:p w14:paraId="008C8B8C" w14:textId="73458558" w:rsidR="00F90C10" w:rsidRDefault="00F90C10">
          <w:pPr>
            <w:pStyle w:val="TOC2"/>
            <w:tabs>
              <w:tab w:val="right" w:leader="dot" w:pos="9016"/>
            </w:tabs>
            <w:rPr>
              <w:noProof/>
            </w:rPr>
          </w:pPr>
          <w:hyperlink w:anchor="_Toc237424821" w:history="1">
            <w:r w:rsidRPr="007D4317">
              <w:rPr>
                <w:rStyle w:val="Hyperlink"/>
                <w:noProof/>
              </w:rPr>
              <w:t>4.3 Lesson-Steered Regeneration</w:t>
            </w:r>
            <w:r>
              <w:rPr>
                <w:noProof/>
              </w:rPr>
              <w:tab/>
            </w:r>
            <w:r>
              <w:rPr>
                <w:noProof/>
              </w:rPr>
              <w:fldChar w:fldCharType="begin"/>
            </w:r>
            <w:r>
              <w:rPr>
                <w:noProof/>
              </w:rPr>
              <w:instrText xml:space="preserve"> PAGEREF _Toc237424821 \h </w:instrText>
            </w:r>
            <w:r>
              <w:rPr>
                <w:noProof/>
              </w:rPr>
            </w:r>
            <w:r>
              <w:rPr>
                <w:noProof/>
              </w:rPr>
              <w:fldChar w:fldCharType="separate"/>
            </w:r>
            <w:r>
              <w:rPr>
                <w:noProof/>
              </w:rPr>
              <w:t>3</w:t>
            </w:r>
            <w:r>
              <w:rPr>
                <w:noProof/>
              </w:rPr>
              <w:fldChar w:fldCharType="end"/>
            </w:r>
          </w:hyperlink>
        </w:p>
        <w:p w14:paraId="2AD223E5" w14:textId="759AEC5C" w:rsidR="00F90C10" w:rsidRDefault="00F90C10">
          <w:pPr>
            <w:pStyle w:val="TOC2"/>
            <w:tabs>
              <w:tab w:val="right" w:leader="dot" w:pos="9016"/>
            </w:tabs>
            <w:rPr>
              <w:noProof/>
            </w:rPr>
          </w:pPr>
          <w:hyperlink w:anchor="_Toc237424822" w:history="1">
            <w:r w:rsidRPr="007D4317">
              <w:rPr>
                <w:rStyle w:val="Hyperlink"/>
                <w:noProof/>
              </w:rPr>
              <w:t>4.4 Formalized Convergence Score</w:t>
            </w:r>
            <w:r>
              <w:rPr>
                <w:noProof/>
              </w:rPr>
              <w:tab/>
            </w:r>
            <w:r>
              <w:rPr>
                <w:noProof/>
              </w:rPr>
              <w:fldChar w:fldCharType="begin"/>
            </w:r>
            <w:r>
              <w:rPr>
                <w:noProof/>
              </w:rPr>
              <w:instrText xml:space="preserve"> PAGEREF _Toc237424822 \h </w:instrText>
            </w:r>
            <w:r>
              <w:rPr>
                <w:noProof/>
              </w:rPr>
            </w:r>
            <w:r>
              <w:rPr>
                <w:noProof/>
              </w:rPr>
              <w:fldChar w:fldCharType="separate"/>
            </w:r>
            <w:r>
              <w:rPr>
                <w:noProof/>
              </w:rPr>
              <w:t>3</w:t>
            </w:r>
            <w:r>
              <w:rPr>
                <w:noProof/>
              </w:rPr>
              <w:fldChar w:fldCharType="end"/>
            </w:r>
          </w:hyperlink>
        </w:p>
        <w:p w14:paraId="5AB7DE35" w14:textId="4E230A13" w:rsidR="00F90C10" w:rsidRDefault="00F90C10">
          <w:pPr>
            <w:pStyle w:val="TOC1"/>
            <w:tabs>
              <w:tab w:val="right" w:leader="dot" w:pos="9016"/>
            </w:tabs>
            <w:rPr>
              <w:noProof/>
            </w:rPr>
          </w:pPr>
          <w:hyperlink w:anchor="_Toc237424823" w:history="1">
            <w:r w:rsidRPr="007D4317">
              <w:rPr>
                <w:rStyle w:val="Hyperlink"/>
                <w:noProof/>
              </w:rPr>
              <w:t>5. Adaptive Compute Allocation</w:t>
            </w:r>
            <w:r>
              <w:rPr>
                <w:noProof/>
              </w:rPr>
              <w:tab/>
            </w:r>
            <w:r>
              <w:rPr>
                <w:noProof/>
              </w:rPr>
              <w:fldChar w:fldCharType="begin"/>
            </w:r>
            <w:r>
              <w:rPr>
                <w:noProof/>
              </w:rPr>
              <w:instrText xml:space="preserve"> PAGEREF _Toc237424823 \h </w:instrText>
            </w:r>
            <w:r>
              <w:rPr>
                <w:noProof/>
              </w:rPr>
            </w:r>
            <w:r>
              <w:rPr>
                <w:noProof/>
              </w:rPr>
              <w:fldChar w:fldCharType="separate"/>
            </w:r>
            <w:r>
              <w:rPr>
                <w:noProof/>
              </w:rPr>
              <w:t>3</w:t>
            </w:r>
            <w:r>
              <w:rPr>
                <w:noProof/>
              </w:rPr>
              <w:fldChar w:fldCharType="end"/>
            </w:r>
          </w:hyperlink>
        </w:p>
        <w:p w14:paraId="5AD490AD" w14:textId="2D137C9F" w:rsidR="00F90C10" w:rsidRDefault="00F90C10">
          <w:pPr>
            <w:pStyle w:val="TOC1"/>
            <w:tabs>
              <w:tab w:val="right" w:leader="dot" w:pos="9016"/>
            </w:tabs>
            <w:rPr>
              <w:noProof/>
            </w:rPr>
          </w:pPr>
          <w:hyperlink w:anchor="_Toc237424824" w:history="1">
            <w:r w:rsidRPr="007D4317">
              <w:rPr>
                <w:rStyle w:val="Hyperlink"/>
                <w:noProof/>
              </w:rPr>
              <w:t>6. Honest Scope and Limitations</w:t>
            </w:r>
            <w:r>
              <w:rPr>
                <w:noProof/>
              </w:rPr>
              <w:tab/>
            </w:r>
            <w:r>
              <w:rPr>
                <w:noProof/>
              </w:rPr>
              <w:fldChar w:fldCharType="begin"/>
            </w:r>
            <w:r>
              <w:rPr>
                <w:noProof/>
              </w:rPr>
              <w:instrText xml:space="preserve"> PAGEREF _Toc237424824 \h </w:instrText>
            </w:r>
            <w:r>
              <w:rPr>
                <w:noProof/>
              </w:rPr>
            </w:r>
            <w:r>
              <w:rPr>
                <w:noProof/>
              </w:rPr>
              <w:fldChar w:fldCharType="separate"/>
            </w:r>
            <w:r>
              <w:rPr>
                <w:noProof/>
              </w:rPr>
              <w:t>3</w:t>
            </w:r>
            <w:r>
              <w:rPr>
                <w:noProof/>
              </w:rPr>
              <w:fldChar w:fldCharType="end"/>
            </w:r>
          </w:hyperlink>
        </w:p>
        <w:p w14:paraId="27BF10EB" w14:textId="2248206F" w:rsidR="00F90C10" w:rsidRDefault="00F90C10">
          <w:pPr>
            <w:pStyle w:val="TOC1"/>
            <w:tabs>
              <w:tab w:val="right" w:leader="dot" w:pos="9016"/>
            </w:tabs>
            <w:rPr>
              <w:noProof/>
            </w:rPr>
          </w:pPr>
          <w:hyperlink w:anchor="_Toc237424825" w:history="1">
            <w:r w:rsidRPr="007D4317">
              <w:rPr>
                <w:rStyle w:val="Hyperlink"/>
                <w:noProof/>
              </w:rPr>
              <w:t>7. Why This Is Defensible, Ownable IP</w:t>
            </w:r>
            <w:r>
              <w:rPr>
                <w:noProof/>
              </w:rPr>
              <w:tab/>
            </w:r>
            <w:r>
              <w:rPr>
                <w:noProof/>
              </w:rPr>
              <w:fldChar w:fldCharType="begin"/>
            </w:r>
            <w:r>
              <w:rPr>
                <w:noProof/>
              </w:rPr>
              <w:instrText xml:space="preserve"> PAGEREF _Toc237424825 \h </w:instrText>
            </w:r>
            <w:r>
              <w:rPr>
                <w:noProof/>
              </w:rPr>
            </w:r>
            <w:r>
              <w:rPr>
                <w:noProof/>
              </w:rPr>
              <w:fldChar w:fldCharType="separate"/>
            </w:r>
            <w:r>
              <w:rPr>
                <w:noProof/>
              </w:rPr>
              <w:t>4</w:t>
            </w:r>
            <w:r>
              <w:rPr>
                <w:noProof/>
              </w:rPr>
              <w:fldChar w:fldCharType="end"/>
            </w:r>
          </w:hyperlink>
        </w:p>
        <w:p w14:paraId="67F8D991" w14:textId="7BE7AD12" w:rsidR="00F90C10" w:rsidRDefault="00F90C10">
          <w:pPr>
            <w:pStyle w:val="TOC1"/>
            <w:tabs>
              <w:tab w:val="right" w:leader="dot" w:pos="9016"/>
            </w:tabs>
            <w:rPr>
              <w:noProof/>
            </w:rPr>
          </w:pPr>
          <w:hyperlink w:anchor="_Toc237424826" w:history="1">
            <w:r w:rsidRPr="007D4317">
              <w:rPr>
                <w:rStyle w:val="Hyperlink"/>
                <w:noProof/>
              </w:rPr>
              <w:t>8. Reference Implementation</w:t>
            </w:r>
            <w:r>
              <w:rPr>
                <w:noProof/>
              </w:rPr>
              <w:tab/>
            </w:r>
            <w:r>
              <w:rPr>
                <w:noProof/>
              </w:rPr>
              <w:fldChar w:fldCharType="begin"/>
            </w:r>
            <w:r>
              <w:rPr>
                <w:noProof/>
              </w:rPr>
              <w:instrText xml:space="preserve"> PAGEREF _Toc237424826 \h </w:instrText>
            </w:r>
            <w:r>
              <w:rPr>
                <w:noProof/>
              </w:rPr>
            </w:r>
            <w:r>
              <w:rPr>
                <w:noProof/>
              </w:rPr>
              <w:fldChar w:fldCharType="separate"/>
            </w:r>
            <w:r>
              <w:rPr>
                <w:noProof/>
              </w:rPr>
              <w:t>4</w:t>
            </w:r>
            <w:r>
              <w:rPr>
                <w:noProof/>
              </w:rPr>
              <w:fldChar w:fldCharType="end"/>
            </w:r>
          </w:hyperlink>
        </w:p>
        <w:p w14:paraId="359C0925" w14:textId="50BF737B" w:rsidR="00B848C1" w:rsidRDefault="00F90C10">
          <w:r>
            <w:fldChar w:fldCharType="end"/>
          </w:r>
        </w:p>
      </w:sdtContent>
    </w:sdt>
    <w:p w14:paraId="359C0926" w14:textId="77777777" w:rsidR="00B848C1" w:rsidRDefault="00F90C10">
      <w:r>
        <w:br w:type="page"/>
      </w:r>
    </w:p>
    <w:p w14:paraId="359C0927" w14:textId="77777777" w:rsidR="00B848C1" w:rsidRDefault="00F90C10">
      <w:pPr>
        <w:pStyle w:val="Heading1"/>
        <w:spacing w:before="360" w:after="160"/>
      </w:pPr>
      <w:bookmarkStart w:id="1" w:name="_Toc237424815"/>
      <w:r>
        <w:lastRenderedPageBreak/>
        <w:t>1. Executive Summary</w:t>
      </w:r>
      <w:bookmarkEnd w:id="1"/>
    </w:p>
    <w:p w14:paraId="359C0928" w14:textId="77777777" w:rsidR="00B848C1" w:rsidRDefault="00F90C10">
      <w:pPr>
        <w:spacing w:after="160"/>
      </w:pPr>
      <w:r>
        <w:t xml:space="preserve">The Nishant Convergence Protocol (NCP) is a bounded, adaptive algorithm that closes the reliability gap between free or low-cost language models and frontier models on verifiable, checkable tasks — code and structured documents — without increasing per-turn API cost on the common case. It does this by replacing a single generic retry, at the exact moment an automatic repair attempt has already failed once, with two independently-framed root-cause diagnoses adjudicated against each other, and by feeding the </w:t>
      </w:r>
      <w:r>
        <w:t>winning diagnosis — not a blind retry instruction — back into the model's next attempt.</w:t>
      </w:r>
    </w:p>
    <w:p w14:paraId="359C0929" w14:textId="77777777" w:rsidR="00B848C1" w:rsidRDefault="00F90C10">
      <w:pPr>
        <w:spacing w:after="160"/>
      </w:pPr>
      <w:r>
        <w:t>NCP is deliberately not a claim of raw capability uplift. A weak model does not become a strong one under NCP. What changes is the reliability of the outcome on tasks where correctness is externally checkable — the same category of tasks (builds, tests, document structure) where Wrexlyn's existing V-Cycle reliability runtime already operates. NCP is the layer that makes that runtime's repair step itself smarter, and formalizes the resulting confidence signal into a single reproducible score.</w:t>
      </w:r>
    </w:p>
    <w:p w14:paraId="359C092A" w14:textId="77777777" w:rsidR="00B848C1" w:rsidRDefault="00F90C10">
      <w:pPr>
        <w:pStyle w:val="Heading1"/>
        <w:spacing w:before="360" w:after="160"/>
      </w:pPr>
      <w:bookmarkStart w:id="2" w:name="_Toc237424816"/>
      <w:r>
        <w:t>2. The Problem: A Reliability Gap, Not a Capability Gap</w:t>
      </w:r>
      <w:bookmarkEnd w:id="2"/>
    </w:p>
    <w:p w14:paraId="359C092B" w14:textId="77777777" w:rsidR="00B848C1" w:rsidRDefault="00F90C10">
      <w:pPr>
        <w:spacing w:after="160"/>
      </w:pPr>
      <w:r>
        <w:t>Free and open-weight models are frequently good enough to write a first attempt at a fix, but poor at self-correcting when that attempt fails verification. Given a generic instruction to 'fix the root cause and try again,' a weak model disproportionately does one of two things: it repeats a near-identical change that addresses the symptom the error message described rather than the underlying cause, or it thrashes to an unrelated change entirely. Frontier models are comparatively better at self-diagnosis be</w:t>
      </w:r>
      <w:r>
        <w:t>fore re-attempting — this is a large part of the practical gap users experience, distinct from raw benchmark capability.</w:t>
      </w:r>
    </w:p>
    <w:p w14:paraId="359C092C" w14:textId="77777777" w:rsidR="00B848C1" w:rsidRDefault="00F90C10">
      <w:pPr>
        <w:spacing w:after="160"/>
      </w:pPr>
      <w:r>
        <w:t>NCP targets this specific gap directly, rather than the much harder (and, for a weak model, largely unattainable) goal of improving general reasoning quality.</w:t>
      </w:r>
    </w:p>
    <w:p w14:paraId="359C092D" w14:textId="77777777" w:rsidR="00B848C1" w:rsidRDefault="00F90C10">
      <w:pPr>
        <w:pStyle w:val="Heading1"/>
        <w:spacing w:before="360" w:after="160"/>
      </w:pPr>
      <w:bookmarkStart w:id="3" w:name="_Toc237424817"/>
      <w:r>
        <w:t>3. Methodology at a Glance</w:t>
      </w:r>
      <w:bookmarkEnd w:id="3"/>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84"/>
        <w:gridCol w:w="2524"/>
        <w:gridCol w:w="4508"/>
      </w:tblGrid>
      <w:tr w:rsidR="00B848C1" w14:paraId="359C0931" w14:textId="77777777">
        <w:tblPrEx>
          <w:tblCellMar>
            <w:top w:w="0" w:type="dxa"/>
            <w:bottom w:w="0" w:type="dxa"/>
          </w:tblCellMar>
        </w:tblPrEx>
        <w:tc>
          <w:tcPr>
            <w:tcW w:w="1100" w:type="pct"/>
            <w:shd w:val="solid" w:color="auto" w:fill="DBEAFE"/>
          </w:tcPr>
          <w:p w14:paraId="359C092E" w14:textId="77777777" w:rsidR="00B848C1" w:rsidRDefault="00F90C10">
            <w:r>
              <w:rPr>
                <w:b/>
                <w:bCs/>
                <w:color w:val="1E3A8A"/>
              </w:rPr>
              <w:t>Stage</w:t>
            </w:r>
          </w:p>
        </w:tc>
        <w:tc>
          <w:tcPr>
            <w:tcW w:w="1400" w:type="pct"/>
            <w:shd w:val="solid" w:color="auto" w:fill="DBEAFE"/>
          </w:tcPr>
          <w:p w14:paraId="359C092F" w14:textId="77777777" w:rsidR="00B848C1" w:rsidRDefault="00F90C10">
            <w:r>
              <w:rPr>
                <w:b/>
                <w:bCs/>
                <w:color w:val="1E3A8A"/>
              </w:rPr>
              <w:t>Trigger</w:t>
            </w:r>
          </w:p>
        </w:tc>
        <w:tc>
          <w:tcPr>
            <w:tcW w:w="2500" w:type="pct"/>
            <w:shd w:val="solid" w:color="auto" w:fill="DBEAFE"/>
          </w:tcPr>
          <w:p w14:paraId="359C0930" w14:textId="77777777" w:rsidR="00B848C1" w:rsidRDefault="00F90C10">
            <w:r>
              <w:rPr>
                <w:b/>
                <w:bCs/>
                <w:color w:val="1E3A8A"/>
              </w:rPr>
              <w:t>What It Does</w:t>
            </w:r>
          </w:p>
        </w:tc>
      </w:tr>
      <w:tr w:rsidR="00B848C1" w14:paraId="359C0935" w14:textId="77777777">
        <w:tblPrEx>
          <w:tblCellMar>
            <w:top w:w="0" w:type="dxa"/>
            <w:bottom w:w="0" w:type="dxa"/>
          </w:tblCellMar>
        </w:tblPrEx>
        <w:tc>
          <w:tcPr>
            <w:tcW w:w="1100" w:type="pct"/>
          </w:tcPr>
          <w:p w14:paraId="359C0932" w14:textId="77777777" w:rsidR="00B848C1" w:rsidRDefault="00F90C10">
            <w:r>
              <w:t>Baseline repair</w:t>
            </w:r>
          </w:p>
        </w:tc>
        <w:tc>
          <w:tcPr>
            <w:tcW w:w="1400" w:type="pct"/>
          </w:tcPr>
          <w:p w14:paraId="359C0933" w14:textId="77777777" w:rsidR="00B848C1" w:rsidRDefault="00F90C10">
            <w:r>
              <w:t>Repair attempt 1</w:t>
            </w:r>
          </w:p>
        </w:tc>
        <w:tc>
          <w:tcPr>
            <w:tcW w:w="2500" w:type="pct"/>
          </w:tcPr>
          <w:p w14:paraId="359C0934" w14:textId="77777777" w:rsidR="00B848C1" w:rsidRDefault="00F90C10">
            <w:r>
              <w:t>Unchanged from the existing V-Cycle runtime — a generic, specific repair instruction. Most repairs succeed here; NCP adds nothing on this path.</w:t>
            </w:r>
          </w:p>
        </w:tc>
      </w:tr>
      <w:tr w:rsidR="00B848C1" w14:paraId="359C0939" w14:textId="77777777">
        <w:tblPrEx>
          <w:tblCellMar>
            <w:top w:w="0" w:type="dxa"/>
            <w:bottom w:w="0" w:type="dxa"/>
          </w:tblCellMar>
        </w:tblPrEx>
        <w:tc>
          <w:tcPr>
            <w:tcW w:w="1100" w:type="pct"/>
            <w:shd w:val="solid" w:color="auto" w:fill="F3F4F6"/>
          </w:tcPr>
          <w:p w14:paraId="359C0936" w14:textId="77777777" w:rsidR="00B848C1" w:rsidRDefault="00F90C10">
            <w:r>
              <w:t>Divergent Diagnosis Ensemble</w:t>
            </w:r>
          </w:p>
        </w:tc>
        <w:tc>
          <w:tcPr>
            <w:tcW w:w="1400" w:type="pct"/>
            <w:shd w:val="solid" w:color="auto" w:fill="F3F4F6"/>
          </w:tcPr>
          <w:p w14:paraId="359C0937" w14:textId="77777777" w:rsidR="00B848C1" w:rsidRDefault="00F90C10">
            <w:r>
              <w:t>Repair attempt 2+ (attempt 1 already failed)</w:t>
            </w:r>
          </w:p>
        </w:tc>
        <w:tc>
          <w:tcPr>
            <w:tcW w:w="2500" w:type="pct"/>
            <w:shd w:val="solid" w:color="auto" w:fill="F3F4F6"/>
          </w:tcPr>
          <w:p w14:paraId="359C0938" w14:textId="77777777" w:rsidR="00B848C1" w:rsidRDefault="00F90C10">
            <w:r>
              <w:t>Two independent, differently-framed root-cause diagnoses are generated in parallel from the same failure evidence.</w:t>
            </w:r>
          </w:p>
        </w:tc>
      </w:tr>
      <w:tr w:rsidR="00B848C1" w14:paraId="359C093D" w14:textId="77777777">
        <w:tblPrEx>
          <w:tblCellMar>
            <w:top w:w="0" w:type="dxa"/>
            <w:bottom w:w="0" w:type="dxa"/>
          </w:tblCellMar>
        </w:tblPrEx>
        <w:tc>
          <w:tcPr>
            <w:tcW w:w="1100" w:type="pct"/>
          </w:tcPr>
          <w:p w14:paraId="359C093A" w14:textId="77777777" w:rsidR="00B848C1" w:rsidRDefault="00F90C10">
            <w:r>
              <w:t>Pairwise Adjudication</w:t>
            </w:r>
          </w:p>
        </w:tc>
        <w:tc>
          <w:tcPr>
            <w:tcW w:w="1400" w:type="pct"/>
          </w:tcPr>
          <w:p w14:paraId="359C093B" w14:textId="77777777" w:rsidR="00B848C1" w:rsidRDefault="00F90C10">
            <w:r>
              <w:t>Immediately after the ensemble</w:t>
            </w:r>
          </w:p>
        </w:tc>
        <w:tc>
          <w:tcPr>
            <w:tcW w:w="2500" w:type="pct"/>
          </w:tcPr>
          <w:p w14:paraId="359C093C" w14:textId="77777777" w:rsidR="00B848C1" w:rsidRDefault="00F90C10">
            <w:r>
              <w:t>A dedicated comparative call judges the two diagnoses against each other, not in isolation, and returns a winner plus a confidence margin (clear / close).</w:t>
            </w:r>
          </w:p>
        </w:tc>
      </w:tr>
      <w:tr w:rsidR="00B848C1" w14:paraId="359C0941" w14:textId="77777777">
        <w:tblPrEx>
          <w:tblCellMar>
            <w:top w:w="0" w:type="dxa"/>
            <w:bottom w:w="0" w:type="dxa"/>
          </w:tblCellMar>
        </w:tblPrEx>
        <w:tc>
          <w:tcPr>
            <w:tcW w:w="1100" w:type="pct"/>
            <w:shd w:val="solid" w:color="auto" w:fill="F3F4F6"/>
          </w:tcPr>
          <w:p w14:paraId="359C093E" w14:textId="77777777" w:rsidR="00B848C1" w:rsidRDefault="00F90C10">
            <w:r>
              <w:t>Lesson-Steered Regeneration</w:t>
            </w:r>
          </w:p>
        </w:tc>
        <w:tc>
          <w:tcPr>
            <w:tcW w:w="1400" w:type="pct"/>
            <w:shd w:val="solid" w:color="auto" w:fill="F3F4F6"/>
          </w:tcPr>
          <w:p w14:paraId="359C093F" w14:textId="77777777" w:rsidR="00B848C1" w:rsidRDefault="00F90C10">
            <w:r>
              <w:t>Folded into both diagnosis prompts</w:t>
            </w:r>
          </w:p>
        </w:tc>
        <w:tc>
          <w:tcPr>
            <w:tcW w:w="2500" w:type="pct"/>
            <w:shd w:val="solid" w:color="auto" w:fill="F3F4F6"/>
          </w:tcPr>
          <w:p w14:paraId="359C0940" w14:textId="77777777" w:rsidR="00B848C1" w:rsidRDefault="00F90C10">
            <w:r>
              <w:t>The project's previously learned failure lessons, ranked by relevance to the current failure, are surfaced as explicit negative constraints.</w:t>
            </w:r>
          </w:p>
        </w:tc>
      </w:tr>
      <w:tr w:rsidR="00B848C1" w14:paraId="359C0945" w14:textId="77777777">
        <w:tblPrEx>
          <w:tblCellMar>
            <w:top w:w="0" w:type="dxa"/>
            <w:bottom w:w="0" w:type="dxa"/>
          </w:tblCellMar>
        </w:tblPrEx>
        <w:tc>
          <w:tcPr>
            <w:tcW w:w="1100" w:type="pct"/>
          </w:tcPr>
          <w:p w14:paraId="359C0942" w14:textId="77777777" w:rsidR="00B848C1" w:rsidRDefault="00F90C10">
            <w:r>
              <w:t>Formalized Convergence Score</w:t>
            </w:r>
          </w:p>
        </w:tc>
        <w:tc>
          <w:tcPr>
            <w:tcW w:w="1400" w:type="pct"/>
          </w:tcPr>
          <w:p w14:paraId="359C0943" w14:textId="77777777" w:rsidR="00B848C1" w:rsidRDefault="00F90C10">
            <w:r>
              <w:t>End of turn</w:t>
            </w:r>
          </w:p>
        </w:tc>
        <w:tc>
          <w:tcPr>
            <w:tcW w:w="2500" w:type="pct"/>
          </w:tcPr>
          <w:p w14:paraId="359C0944" w14:textId="77777777" w:rsidR="00B848C1" w:rsidRDefault="00F90C10">
            <w:r>
              <w:t>Repair rounds consumed, adjudication margin, and any recurrence of an already-known failure are combined into a single, reproducible confidence adjustment.</w:t>
            </w:r>
          </w:p>
        </w:tc>
      </w:tr>
    </w:tbl>
    <w:p w14:paraId="359C0946" w14:textId="77777777" w:rsidR="00B848C1" w:rsidRDefault="00F90C10">
      <w:r>
        <w:br w:type="page"/>
      </w:r>
    </w:p>
    <w:p w14:paraId="359C0947" w14:textId="77777777" w:rsidR="00B848C1" w:rsidRDefault="00F90C10">
      <w:pPr>
        <w:pStyle w:val="Heading1"/>
        <w:spacing w:before="360" w:after="160"/>
      </w:pPr>
      <w:bookmarkStart w:id="4" w:name="_Toc237424818"/>
      <w:r>
        <w:lastRenderedPageBreak/>
        <w:t>4. The Four Mechanisms</w:t>
      </w:r>
      <w:bookmarkEnd w:id="4"/>
    </w:p>
    <w:p w14:paraId="359C0948" w14:textId="77777777" w:rsidR="00B848C1" w:rsidRDefault="00F90C10">
      <w:pPr>
        <w:pStyle w:val="Heading2"/>
        <w:spacing w:before="240" w:after="120"/>
      </w:pPr>
      <w:bookmarkStart w:id="5" w:name="_Toc237424819"/>
      <w:r>
        <w:t>4.1 Divergent Diagnosis Ensemble</w:t>
      </w:r>
      <w:bookmarkEnd w:id="5"/>
    </w:p>
    <w:p w14:paraId="359C0949" w14:textId="77777777" w:rsidR="00B848C1" w:rsidRDefault="00F90C10">
      <w:pPr>
        <w:spacing w:after="160"/>
      </w:pPr>
      <w:r>
        <w:t>Rather than one repair attempt, NCP generates two: 'Analysis pass A' is framed to consider the most direct, obvious cause first. 'Analysis pass B' is explicitly framed to look past the obvious cause for a side effect, an ordering issue, or a stale assumption. The deliberate framing difference is the mechanism — it is designed to reduce the odds that both passes converge on the same blind spot, which a single higher-temperature retry of the same prompt would not reliably do.</w:t>
      </w:r>
    </w:p>
    <w:p w14:paraId="359C094A" w14:textId="77777777" w:rsidR="00B848C1" w:rsidRDefault="00F90C10">
      <w:pPr>
        <w:pStyle w:val="Heading2"/>
        <w:spacing w:before="240" w:after="120"/>
      </w:pPr>
      <w:bookmarkStart w:id="6" w:name="_Toc237424820"/>
      <w:r>
        <w:t>4.2 Pairwise Adjudication</w:t>
      </w:r>
      <w:bookmarkEnd w:id="6"/>
    </w:p>
    <w:p w14:paraId="359C094B" w14:textId="77777777" w:rsidR="00B848C1" w:rsidRDefault="00F90C10">
      <w:pPr>
        <w:spacing w:after="160"/>
      </w:pPr>
      <w:r>
        <w:t>A model asked to rate a single diagnosis on an absolute 0-100 scale produces a noisy, poorly-calibrated number. The same model asked 'which of these two is more likely correct' produces a measurably more reliable judgment — this is a well-established property of comparative LLM evaluation, not a novel claim on its own; NCP's contribution is applying it at the specific point in an agentic repair loop where it has the highest practical value. The adjudication call also returns a margin (clear vs. close), whic</w:t>
      </w:r>
      <w:r>
        <w:t>h feeds directly into the Convergence Score in Section 4.4.</w:t>
      </w:r>
    </w:p>
    <w:p w14:paraId="359C094C" w14:textId="77777777" w:rsidR="00B848C1" w:rsidRDefault="00F90C10">
      <w:pPr>
        <w:pStyle w:val="Heading2"/>
        <w:spacing w:before="240" w:after="120"/>
      </w:pPr>
      <w:bookmarkStart w:id="7" w:name="_Toc237424821"/>
      <w:r>
        <w:t>4.3 Lesson-Steered Regeneration</w:t>
      </w:r>
      <w:bookmarkEnd w:id="7"/>
    </w:p>
    <w:p w14:paraId="359C094D" w14:textId="77777777" w:rsidR="00B848C1" w:rsidRDefault="00F90C10">
      <w:pPr>
        <w:spacing w:after="160"/>
      </w:pPr>
      <w:r>
        <w:t>Wrexlyn's self-learning system (remember_preference, save_skill, and the learnedLessons ledger derived from recurring document quality-check failures) previously only reached the model passively, as background context in the system prompt. NCP is the first mechanism to actively retrieve the most relevant learned lessons for the specific failure at hand — ranked by keyword overlap against the failure evidence, with a lightweight stemming pass so 'row' and 'rows' are treated as the same signal — and foregroun</w:t>
      </w:r>
      <w:r>
        <w:t>d them directly inside both diagnosis prompts as explicit negative constraints. This closes a real gap between the self-learning system and the reliability runtime that previously operated independently of each other.</w:t>
      </w:r>
    </w:p>
    <w:p w14:paraId="359C094E" w14:textId="77777777" w:rsidR="00B848C1" w:rsidRDefault="00F90C10">
      <w:pPr>
        <w:pStyle w:val="Heading2"/>
        <w:spacing w:before="240" w:after="120"/>
      </w:pPr>
      <w:bookmarkStart w:id="8" w:name="_Toc237424822"/>
      <w:r>
        <w:t>4.4 Formalized Convergence Score</w:t>
      </w:r>
      <w:bookmarkEnd w:id="8"/>
    </w:p>
    <w:p w14:paraId="359C094F" w14:textId="77777777" w:rsidR="00B848C1" w:rsidRDefault="00F90C10">
      <w:pPr>
        <w:spacing w:after="160"/>
      </w:pPr>
      <w:r>
        <w:t>The confidence adjustment NCP contributes on top of the existing outcome-based score is a single explicit formula:</w:t>
      </w:r>
    </w:p>
    <w:p w14:paraId="359C0950" w14:textId="77777777" w:rsidR="00B848C1" w:rsidRDefault="00F90C10">
      <w:pPr>
        <w:spacing w:after="160"/>
      </w:pPr>
      <w:r>
        <w:rPr>
          <w:i/>
          <w:iCs/>
        </w:rPr>
        <w:t>ConvergenceScore = clamp(0, 100, OutcomeBase − 6 × RepairRoundsUsed + 8 × [NCP invoked ∧ margin = clear] − 15 × [known failure recurred])</w:t>
      </w:r>
    </w:p>
    <w:p w14:paraId="359C0951" w14:textId="77777777" w:rsidR="00B848C1" w:rsidRDefault="00F90C10">
      <w:pPr>
        <w:spacing w:after="160"/>
      </w:pPr>
      <w:r>
        <w:t>On the common case — zero repair rounds, NCP never invoked — this returns OutcomeBase completely unchanged. It is a strict refinement of the existing scoring ladder, not a replacement for it, and every term is derived from an observable event in that turn's transaction record, not from a model's own self-assessment.</w:t>
      </w:r>
    </w:p>
    <w:p w14:paraId="359C0952" w14:textId="77777777" w:rsidR="00B848C1" w:rsidRDefault="00F90C10">
      <w:pPr>
        <w:pStyle w:val="Heading1"/>
        <w:spacing w:before="360" w:after="160"/>
      </w:pPr>
      <w:bookmarkStart w:id="9" w:name="_Toc237424823"/>
      <w:r>
        <w:t>5. Adaptive Compute Allocation</w:t>
      </w:r>
      <w:bookmarkEnd w:id="9"/>
    </w:p>
    <w:p w14:paraId="359C0953" w14:textId="77777777" w:rsidR="00B848C1" w:rsidRDefault="00F90C10">
      <w:pPr>
        <w:spacing w:after="160"/>
      </w:pPr>
      <w:r>
        <w:t>NCP's ensemble path is gated on repairAttempts &gt;= 2 — that is, only once a plain, single-shot repair attempt has already failed once for this turn. This is a deliberate design constraint, not an oversight: most repair rounds succeed on the first try, and spending three extra model calls (two diagnoses plus one adjudication) on every turn would be a direct cost and rate-limit regression, working against separate efficiency work already done elsewhere in this codebase (provider-aware retry/backoff, skipping t</w:t>
      </w:r>
      <w:r>
        <w:t>he independent critic on quality-gate-backed rounds). NCP spends its extra compute only once a turn has already demonstrated it is genuinely stuck — the moment the marginal value of a second opinion is highest and the frequency of that moment is naturally low.</w:t>
      </w:r>
    </w:p>
    <w:p w14:paraId="359C0954" w14:textId="77777777" w:rsidR="00B848C1" w:rsidRDefault="00F90C10">
      <w:pPr>
        <w:pStyle w:val="Heading1"/>
        <w:spacing w:before="360" w:after="160"/>
      </w:pPr>
      <w:bookmarkStart w:id="10" w:name="_Toc237424824"/>
      <w:r>
        <w:t>6. Honest Scope and Limitations</w:t>
      </w:r>
      <w:bookmarkEnd w:id="10"/>
    </w:p>
    <w:p w14:paraId="359C0955" w14:textId="77777777" w:rsidR="00B848C1" w:rsidRDefault="00F90C10">
      <w:pPr>
        <w:pStyle w:val="ListParagraph"/>
        <w:numPr>
          <w:ilvl w:val="0"/>
          <w:numId w:val="1"/>
        </w:numPr>
        <w:spacing w:after="80"/>
      </w:pPr>
      <w:r>
        <w:t>NCP does not increase a model's underlying reasoning capability. It cannot be pointed at an open-ended, unverifiable creative or analytical task and produce a frontier-model-quality result — its leverage is specific to tasks with an external check (a build, a test, a structural document rule).</w:t>
      </w:r>
    </w:p>
    <w:p w14:paraId="359C0956" w14:textId="77777777" w:rsidR="00B848C1" w:rsidRDefault="00F90C10">
      <w:pPr>
        <w:pStyle w:val="ListParagraph"/>
        <w:numPr>
          <w:ilvl w:val="0"/>
          <w:numId w:val="1"/>
        </w:numPr>
        <w:spacing w:after="80"/>
      </w:pPr>
      <w:r>
        <w:t>The Divergent Diagnosis Ensemble improves the odds of a correct diagnosis; it does not guarantee one. Both diagnosis passes can still be wrong, and the adjudication step is itself an LLM call, not a ground truth.</w:t>
      </w:r>
    </w:p>
    <w:p w14:paraId="359C0957" w14:textId="77777777" w:rsidR="00B848C1" w:rsidRDefault="00F90C10">
      <w:pPr>
        <w:pStyle w:val="ListParagraph"/>
        <w:numPr>
          <w:ilvl w:val="0"/>
          <w:numId w:val="1"/>
        </w:numPr>
        <w:spacing w:after="80"/>
      </w:pPr>
      <w:r>
        <w:lastRenderedPageBreak/>
        <w:t>Pairwise adjudication is well-established as more reliable than absolute scoring, but 'more reliable' is not 'infallible' — a close-margin adjudication is explicitly surfaced as a weaker signal in the Convergence Score rather than treated as equivalent to a clear one.</w:t>
      </w:r>
    </w:p>
    <w:p w14:paraId="359C0958" w14:textId="77777777" w:rsidR="00B848C1" w:rsidRDefault="00F90C10">
      <w:pPr>
        <w:pStyle w:val="ListParagraph"/>
        <w:numPr>
          <w:ilvl w:val="0"/>
          <w:numId w:val="1"/>
        </w:numPr>
        <w:spacing w:after="80"/>
      </w:pPr>
      <w:r>
        <w:t>NCP triggers on repair attempt 2 of a maximum of 3 (see MAX_REPAIR_ATTEMPTS) — it operates within the existing bounded-repair ceiling and does not extend it.</w:t>
      </w:r>
    </w:p>
    <w:p w14:paraId="359C0959" w14:textId="77777777" w:rsidR="00B848C1" w:rsidRDefault="00F90C10">
      <w:pPr>
        <w:pStyle w:val="Heading1"/>
        <w:spacing w:before="360" w:after="160"/>
      </w:pPr>
      <w:bookmarkStart w:id="11" w:name="_Toc237424825"/>
      <w:r>
        <w:t>7. Why This Is Defensible, Ownable IP</w:t>
      </w:r>
      <w:bookmarkEnd w:id="11"/>
    </w:p>
    <w:p w14:paraId="359C095A" w14:textId="77777777" w:rsidR="00B848C1" w:rsidRDefault="00F90C10">
      <w:pPr>
        <w:spacing w:after="160"/>
      </w:pPr>
      <w:r>
        <w:t>As foundation model pricing and raw capability continue to commoditize across providers, the orchestration and reliability layer wrapped around a model — not the model API call itself — is where durable technical differentiation and defensibility increasingly sit. This is the same dynamic that has driven strategic acquisition interest across the applied-AI infrastructure and agent-orchestration category more broadly: the acquirer is not buying access to a model, which is a commodity available to everyone, b</w:t>
      </w:r>
      <w:r>
        <w:t>ut buying a specific, working, already-integrated mechanism for getting reliable results out of whichever model sits underneath it.</w:t>
      </w:r>
    </w:p>
    <w:p w14:paraId="359C095B" w14:textId="77777777" w:rsidR="00B848C1" w:rsidRDefault="00F90C10">
      <w:pPr>
        <w:spacing w:after="160"/>
      </w:pPr>
      <w:r>
        <w:t>NCP is that mechanism, expressed as a concrete, versioned, testable implementation (src/convergence.ts) rather than a slide describing an idea: a named algorithm with a formal scoring function, unit-tested pure logic, and a documented adaptive-compute policy that keeps it economically sound to run continuously. It sits alongside Wrexlyn's existing reliability runtime (risk-gating, snapshotting, verification, independent critique, bounded repair) and its self-learning system (remember_preference, save_skill,</w:t>
      </w:r>
      <w:r>
        <w:t xml:space="preserve"> learnedLessons) as one integrated, ownable stack — the kind of technical asset base that underlies acquisitions in this space, rather than a single point feature.</w:t>
      </w:r>
    </w:p>
    <w:p w14:paraId="359C095C" w14:textId="77777777" w:rsidR="00B848C1" w:rsidRDefault="00F90C10">
      <w:pPr>
        <w:spacing w:after="160"/>
      </w:pPr>
      <w:r>
        <w:t>This document, together with the reference implementation in Section 8 and the accompanying unit tests, constitutes the record of authorship and the technical specification for that asset. It is written to be produced under NDA for acquirer or investor technical diligence.</w:t>
      </w:r>
    </w:p>
    <w:p w14:paraId="359C095D" w14:textId="77777777" w:rsidR="00B848C1" w:rsidRDefault="00F90C10">
      <w:pPr>
        <w:pStyle w:val="Heading1"/>
        <w:spacing w:before="360" w:after="160"/>
      </w:pPr>
      <w:bookmarkStart w:id="12" w:name="_Toc237424826"/>
      <w:r>
        <w:t>8. Reference Implementation</w:t>
      </w:r>
      <w:bookmarkEnd w:id="12"/>
    </w:p>
    <w:p w14:paraId="359C095E" w14:textId="77777777" w:rsidR="00B848C1" w:rsidRDefault="00F90C10">
      <w:pPr>
        <w:spacing w:after="160"/>
      </w:pPr>
      <w:r>
        <w:t>The full, current implementation lives at src/convergence.ts in the Wrexlyn repository, wired into the repair path and confidence-scoring logic of the main agent loop (src/agent.ts). Exported entry points:</w:t>
      </w:r>
    </w:p>
    <w:p w14:paraId="359C095F" w14:textId="77777777" w:rsidR="00B848C1" w:rsidRDefault="00F90C10">
      <w:pPr>
        <w:pStyle w:val="ListParagraph"/>
        <w:numPr>
          <w:ilvl w:val="0"/>
          <w:numId w:val="1"/>
        </w:numPr>
        <w:spacing w:after="80"/>
      </w:pPr>
      <w:r>
        <w:t>runDivergentRepairEnsemble(llmConfig, intent, failureSummary, learnedLessons) — orchestrates the two diagnosis passes and the adjudication call; never throws, fails open to invoked:false.</w:t>
      </w:r>
    </w:p>
    <w:p w14:paraId="359C0960" w14:textId="77777777" w:rsidR="00B848C1" w:rsidRDefault="00F90C10">
      <w:pPr>
        <w:pStyle w:val="ListParagraph"/>
        <w:numPr>
          <w:ilvl w:val="0"/>
          <w:numId w:val="1"/>
        </w:numPr>
        <w:spacing w:after="80"/>
      </w:pPr>
      <w:r>
        <w:t>selectRelevantLessons(lessons, context, k) — pure function, keyword-overlap-with-stemming relevance ranking.</w:t>
      </w:r>
    </w:p>
    <w:p w14:paraId="359C0961" w14:textId="77777777" w:rsidR="00B848C1" w:rsidRDefault="00F90C10">
      <w:pPr>
        <w:pStyle w:val="ListParagraph"/>
        <w:numPr>
          <w:ilvl w:val="0"/>
          <w:numId w:val="1"/>
        </w:numPr>
        <w:spacing w:after="80"/>
      </w:pPr>
      <w:r>
        <w:t>hasRecurredKnownFailure(failureLines, learnedLessons) — pure function, exact-match recurrence check.</w:t>
      </w:r>
    </w:p>
    <w:p w14:paraId="359C0962" w14:textId="77777777" w:rsidR="00B848C1" w:rsidRDefault="00F90C10">
      <w:pPr>
        <w:pStyle w:val="ListParagraph"/>
        <w:numPr>
          <w:ilvl w:val="0"/>
          <w:numId w:val="1"/>
        </w:numPr>
        <w:spacing w:after="80"/>
      </w:pPr>
      <w:r>
        <w:t>computeConvergenceScore(input) — pure function, the formula in Section 4.4.</w:t>
      </w:r>
    </w:p>
    <w:p w14:paraId="359C0963" w14:textId="77777777" w:rsidR="00B848C1" w:rsidRDefault="00F90C10">
      <w:pPr>
        <w:spacing w:after="160"/>
      </w:pPr>
      <w:r>
        <w:t>All four pure functions are covered by unit tests exercising the common case, the ensemble-invoked case with a clear and a close adjudication margin, and the fail-open behavior on a simulated provider outage.</w:t>
      </w:r>
    </w:p>
    <w:sectPr w:rsidR="00B848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612C2"/>
    <w:multiLevelType w:val="hybridMultilevel"/>
    <w:tmpl w:val="ABEE7CE2"/>
    <w:lvl w:ilvl="0" w:tplc="60809906">
      <w:start w:val="1"/>
      <w:numFmt w:val="bullet"/>
      <w:lvlText w:val="●"/>
      <w:lvlJc w:val="left"/>
      <w:pPr>
        <w:ind w:left="720" w:hanging="360"/>
      </w:pPr>
    </w:lvl>
    <w:lvl w:ilvl="1" w:tplc="26107D82">
      <w:start w:val="1"/>
      <w:numFmt w:val="bullet"/>
      <w:lvlText w:val="○"/>
      <w:lvlJc w:val="left"/>
      <w:pPr>
        <w:ind w:left="1440" w:hanging="360"/>
      </w:pPr>
    </w:lvl>
    <w:lvl w:ilvl="2" w:tplc="403A7AB6">
      <w:start w:val="1"/>
      <w:numFmt w:val="bullet"/>
      <w:lvlText w:val="■"/>
      <w:lvlJc w:val="left"/>
      <w:pPr>
        <w:ind w:left="2160" w:hanging="360"/>
      </w:pPr>
    </w:lvl>
    <w:lvl w:ilvl="3" w:tplc="28C43AB0">
      <w:start w:val="1"/>
      <w:numFmt w:val="bullet"/>
      <w:lvlText w:val="●"/>
      <w:lvlJc w:val="left"/>
      <w:pPr>
        <w:ind w:left="2880" w:hanging="360"/>
      </w:pPr>
    </w:lvl>
    <w:lvl w:ilvl="4" w:tplc="DB2259BC">
      <w:start w:val="1"/>
      <w:numFmt w:val="bullet"/>
      <w:lvlText w:val="○"/>
      <w:lvlJc w:val="left"/>
      <w:pPr>
        <w:ind w:left="3600" w:hanging="360"/>
      </w:pPr>
    </w:lvl>
    <w:lvl w:ilvl="5" w:tplc="E22E793C">
      <w:start w:val="1"/>
      <w:numFmt w:val="bullet"/>
      <w:lvlText w:val="■"/>
      <w:lvlJc w:val="left"/>
      <w:pPr>
        <w:ind w:left="4320" w:hanging="360"/>
      </w:pPr>
    </w:lvl>
    <w:lvl w:ilvl="6" w:tplc="7766F046">
      <w:start w:val="1"/>
      <w:numFmt w:val="bullet"/>
      <w:lvlText w:val="●"/>
      <w:lvlJc w:val="left"/>
      <w:pPr>
        <w:ind w:left="5040" w:hanging="360"/>
      </w:pPr>
    </w:lvl>
    <w:lvl w:ilvl="7" w:tplc="5DDAD1EC">
      <w:start w:val="1"/>
      <w:numFmt w:val="bullet"/>
      <w:lvlText w:val="●"/>
      <w:lvlJc w:val="left"/>
      <w:pPr>
        <w:ind w:left="5760" w:hanging="360"/>
      </w:pPr>
    </w:lvl>
    <w:lvl w:ilvl="8" w:tplc="F8BC0D7E">
      <w:start w:val="1"/>
      <w:numFmt w:val="bullet"/>
      <w:lvlText w:val="●"/>
      <w:lvlJc w:val="left"/>
      <w:pPr>
        <w:ind w:left="6480" w:hanging="360"/>
      </w:pPr>
    </w:lvl>
  </w:abstractNum>
  <w:num w:numId="1" w16cid:durableId="148062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8C1"/>
    <w:rsid w:val="007E2147"/>
    <w:rsid w:val="00B848C1"/>
    <w:rsid w:val="00F90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C0921"/>
  <w15:docId w15:val="{66EF892D-278C-41E8-B79A-ADB72D2C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0C10"/>
    <w:pPr>
      <w:spacing w:after="100"/>
    </w:pPr>
  </w:style>
  <w:style w:type="paragraph" w:styleId="TOC2">
    <w:name w:val="toc 2"/>
    <w:basedOn w:val="Normal"/>
    <w:next w:val="Normal"/>
    <w:autoRedefine/>
    <w:uiPriority w:val="39"/>
    <w:unhideWhenUsed/>
    <w:rsid w:val="00F90C1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1543</Words>
  <Characters>9009</Characters>
  <Application>Microsoft Office Word</Application>
  <DocSecurity>0</DocSecurity>
  <Lines>156</Lines>
  <Paragraphs>70</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 Prabhakar</cp:lastModifiedBy>
  <cp:revision>2</cp:revision>
  <dcterms:created xsi:type="dcterms:W3CDTF">2026-08-12T05:29:00Z</dcterms:created>
  <dcterms:modified xsi:type="dcterms:W3CDTF">2026-08-12T05:29:00Z</dcterms:modified>
</cp:coreProperties>
</file>