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site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https://metallb.universe.tf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color w:val="323232"/>
          <w:sz w:val="27"/>
          <w:szCs w:val="27"/>
          <w:highlight w:val="white"/>
          <w:rtl w:val="0"/>
        </w:rPr>
        <w:t xml:space="preserve">To install MetalLB, simply apply the manifest:</w:t>
      </w:r>
    </w:p>
    <w:p w:rsidR="00000000" w:rsidDel="00000000" w:rsidP="00000000" w:rsidRDefault="00000000" w:rsidRPr="00000000" w14:paraId="00000004">
      <w:pPr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2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c5c8c6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kubectl apply -f https://raw.githubusercontent.com/google/metallb/v0.7.3/manifests/metallb.yaml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line="465.88235294117646" w:lineRule="auto"/>
        <w:rPr>
          <w:color w:val="5e5e5e"/>
          <w:sz w:val="34"/>
          <w:szCs w:val="34"/>
          <w:highlight w:val="white"/>
        </w:rPr>
      </w:pPr>
      <w:bookmarkStart w:colFirst="0" w:colLast="0" w:name="_fp1tkmylz7d0" w:id="0"/>
      <w:bookmarkEnd w:id="0"/>
      <w:r w:rsidDel="00000000" w:rsidR="00000000" w:rsidRPr="00000000">
        <w:rPr>
          <w:color w:val="5e5e5e"/>
          <w:sz w:val="34"/>
          <w:szCs w:val="34"/>
          <w:highlight w:val="white"/>
          <w:rtl w:val="0"/>
        </w:rPr>
        <w:t xml:space="preserve">Layer 2 Configuration</w:t>
      </w:r>
    </w:p>
    <w:p w:rsidR="00000000" w:rsidDel="00000000" w:rsidP="00000000" w:rsidRDefault="00000000" w:rsidRPr="00000000" w14:paraId="00000008">
      <w:pPr>
        <w:shd w:fill="ffffff" w:val="clear"/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color w:val="323232"/>
          <w:sz w:val="27"/>
          <w:szCs w:val="27"/>
          <w:highlight w:val="white"/>
          <w:rtl w:val="0"/>
        </w:rPr>
        <w:t xml:space="preserve">Layer 2 mode is the simplest to configure: in many cases, you don’t need any protocol-specific configuration, only IP addresses.</w:t>
      </w:r>
    </w:p>
    <w:p w:rsidR="00000000" w:rsidDel="00000000" w:rsidP="00000000" w:rsidRDefault="00000000" w:rsidRPr="00000000" w14:paraId="00000009">
      <w:pPr>
        <w:shd w:fill="ffffff" w:val="clear"/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color w:val="323232"/>
          <w:sz w:val="27"/>
          <w:szCs w:val="27"/>
          <w:highlight w:val="white"/>
          <w:rtl w:val="0"/>
        </w:rPr>
        <w:t xml:space="preserve">For example, the following configuration gives MetalLB control over IPs from </w:t>
      </w:r>
      <w:r w:rsidDel="00000000" w:rsidR="00000000" w:rsidRPr="00000000">
        <w:rPr>
          <w:rFonts w:ascii="Courier New" w:cs="Courier New" w:eastAsia="Courier New" w:hAnsi="Courier New"/>
          <w:color w:val="616161"/>
          <w:sz w:val="25"/>
          <w:szCs w:val="25"/>
          <w:shd w:fill="fff7dd" w:val="clear"/>
          <w:rtl w:val="0"/>
        </w:rPr>
        <w:t xml:space="preserve">192.168.1.240</w:t>
      </w:r>
      <w:r w:rsidDel="00000000" w:rsidR="00000000" w:rsidRPr="00000000">
        <w:rPr>
          <w:color w:val="323232"/>
          <w:sz w:val="27"/>
          <w:szCs w:val="27"/>
          <w:highlight w:val="whit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616161"/>
          <w:sz w:val="25"/>
          <w:szCs w:val="25"/>
          <w:shd w:fill="fff7dd" w:val="clear"/>
          <w:rtl w:val="0"/>
        </w:rPr>
        <w:t xml:space="preserve">192.168.1.250</w:t>
      </w:r>
      <w:r w:rsidDel="00000000" w:rsidR="00000000" w:rsidRPr="00000000">
        <w:rPr>
          <w:color w:val="323232"/>
          <w:sz w:val="27"/>
          <w:szCs w:val="27"/>
          <w:highlight w:val="white"/>
          <w:rtl w:val="0"/>
        </w:rPr>
        <w:t xml:space="preserve">, and configures Layer 2 mode:</w:t>
      </w:r>
    </w:p>
    <w:p w:rsidR="00000000" w:rsidDel="00000000" w:rsidP="00000000" w:rsidRDefault="00000000" w:rsidRPr="00000000" w14:paraId="0000000B">
      <w:pPr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060" w:hRule="atLeast"/>
        </w:trPr>
        <w:tc>
          <w:tcPr>
            <w:shd w:fill="32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c8c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apiVersion: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v1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c8c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kind: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ConfigMap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c8c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metadata: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c8c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 namespace: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metallb-system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c8c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 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config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c8c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5bd68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 config: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bd68"/>
                <w:sz w:val="23"/>
                <w:szCs w:val="23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c8c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   address-pools: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c8c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   - 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default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c8c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     protocol: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layer2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c8c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     addresses: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23232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1a2be"/>
                <w:sz w:val="23"/>
                <w:szCs w:val="23"/>
                <w:rtl w:val="0"/>
              </w:rPr>
              <w:t xml:space="preserve">      -</w:t>
            </w: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6666"/>
                <w:sz w:val="23"/>
                <w:szCs w:val="23"/>
                <w:rtl w:val="0"/>
              </w:rPr>
              <w:t xml:space="preserve">192.168.1.240</w:t>
            </w:r>
            <w:r w:rsidDel="00000000" w:rsidR="00000000" w:rsidRPr="00000000">
              <w:rPr>
                <w:rFonts w:ascii="Courier New" w:cs="Courier New" w:eastAsia="Courier New" w:hAnsi="Courier New"/>
                <w:color w:val="81a2be"/>
                <w:sz w:val="23"/>
                <w:szCs w:val="23"/>
                <w:rtl w:val="0"/>
              </w:rPr>
              <w:t xml:space="preserve">-192.168</w:t>
            </w:r>
            <w:r w:rsidDel="00000000" w:rsidR="00000000" w:rsidRPr="00000000">
              <w:rPr>
                <w:rFonts w:ascii="Courier New" w:cs="Courier New" w:eastAsia="Courier New" w:hAnsi="Courier New"/>
                <w:color w:val="cc6666"/>
                <w:sz w:val="23"/>
                <w:szCs w:val="23"/>
                <w:rtl w:val="0"/>
              </w:rPr>
              <w:t xml:space="preserve">.1.250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line="465.88235294117646" w:lineRule="auto"/>
        <w:rPr>
          <w:color w:val="5e5e5e"/>
          <w:sz w:val="34"/>
          <w:szCs w:val="34"/>
          <w:highlight w:val="white"/>
        </w:rPr>
      </w:pPr>
      <w:bookmarkStart w:colFirst="0" w:colLast="0" w:name="_832u9bl8ogq6" w:id="1"/>
      <w:bookmarkEnd w:id="1"/>
      <w:r w:rsidDel="00000000" w:rsidR="00000000" w:rsidRPr="00000000">
        <w:rPr>
          <w:color w:val="5e5e5e"/>
          <w:sz w:val="34"/>
          <w:szCs w:val="34"/>
          <w:highlight w:val="white"/>
          <w:rtl w:val="0"/>
        </w:rPr>
        <w:t xml:space="preserve">Exposing Deployment </w:t>
      </w:r>
    </w:p>
    <w:p w:rsidR="00000000" w:rsidDel="00000000" w:rsidP="00000000" w:rsidRDefault="00000000" w:rsidRPr="00000000" w14:paraId="0000001B">
      <w:pPr>
        <w:shd w:fill="ffffff" w:val="clear"/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color w:val="323232"/>
          <w:sz w:val="27"/>
          <w:szCs w:val="27"/>
          <w:highlight w:val="white"/>
          <w:rtl w:val="0"/>
        </w:rPr>
        <w:t xml:space="preserve">Exposing Deployment named “http”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2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c5c8c6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kubectl expose deployment http --type=LoadBalancer --name=my-service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line="465.88235294117646" w:lineRule="auto"/>
        <w:rPr>
          <w:color w:val="5e5e5e"/>
          <w:sz w:val="34"/>
          <w:szCs w:val="34"/>
          <w:highlight w:val="white"/>
        </w:rPr>
      </w:pPr>
      <w:bookmarkStart w:colFirst="0" w:colLast="0" w:name="_b4exn4emcy6r" w:id="2"/>
      <w:bookmarkEnd w:id="2"/>
      <w:r w:rsidDel="00000000" w:rsidR="00000000" w:rsidRPr="00000000">
        <w:rPr>
          <w:color w:val="5e5e5e"/>
          <w:sz w:val="34"/>
          <w:szCs w:val="34"/>
          <w:highlight w:val="white"/>
          <w:rtl w:val="0"/>
        </w:rPr>
        <w:t xml:space="preserve">Get Service details</w:t>
      </w:r>
    </w:p>
    <w:p w:rsidR="00000000" w:rsidDel="00000000" w:rsidP="00000000" w:rsidRDefault="00000000" w:rsidRPr="00000000" w14:paraId="0000001F">
      <w:pPr>
        <w:shd w:fill="ffffff" w:val="clear"/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23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5c8c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c8c6"/>
                <w:sz w:val="23"/>
                <w:szCs w:val="23"/>
                <w:rtl w:val="0"/>
              </w:rPr>
              <w:t xml:space="preserve">kubectl get svc</w:t>
            </w:r>
          </w:p>
        </w:tc>
      </w:tr>
    </w:tbl>
    <w:p w:rsidR="00000000" w:rsidDel="00000000" w:rsidP="00000000" w:rsidRDefault="00000000" w:rsidRPr="00000000" w14:paraId="00000021">
      <w:pPr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llb.universe.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