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lineRule="auto"/>
        <w:ind w:left="-180" w:right="-180" w:firstLine="0"/>
        <w:jc w:val="center"/>
        <w:rPr>
          <w:b w:val="1"/>
          <w:sz w:val="24"/>
          <w:szCs w:val="24"/>
        </w:rPr>
      </w:pPr>
      <w:bookmarkStart w:colFirst="0" w:colLast="0" w:name="_sagplubsnkfz" w:id="0"/>
      <w:bookmarkEnd w:id="0"/>
      <w:r w:rsidDel="00000000" w:rsidR="00000000" w:rsidRPr="00000000">
        <w:rPr>
          <w:b w:val="1"/>
          <w:sz w:val="24"/>
          <w:szCs w:val="24"/>
          <w:rtl w:val="0"/>
        </w:rPr>
        <w:t xml:space="preserve">CS 752 Software Architecture and Design Practices</w:t>
      </w:r>
    </w:p>
    <w:p w:rsidR="00000000" w:rsidDel="00000000" w:rsidP="00000000" w:rsidRDefault="00000000" w:rsidRPr="00000000" w14:paraId="00000002">
      <w:pPr>
        <w:pStyle w:val="Title"/>
        <w:spacing w:after="120" w:lineRule="auto"/>
        <w:ind w:left="-180" w:right="-180" w:firstLine="0"/>
        <w:jc w:val="center"/>
        <w:rPr>
          <w:b w:val="1"/>
          <w:sz w:val="24"/>
          <w:szCs w:val="24"/>
        </w:rPr>
      </w:pPr>
      <w:bookmarkStart w:colFirst="0" w:colLast="0" w:name="_sagplubsnkfz" w:id="0"/>
      <w:bookmarkEnd w:id="0"/>
      <w:r w:rsidDel="00000000" w:rsidR="00000000" w:rsidRPr="00000000">
        <w:rPr>
          <w:b w:val="1"/>
          <w:sz w:val="24"/>
          <w:szCs w:val="24"/>
          <w:rtl w:val="0"/>
        </w:rPr>
        <w:t xml:space="preserve">Course Project – PART A</w:t>
      </w:r>
    </w:p>
    <w:p w:rsidR="00000000" w:rsidDel="00000000" w:rsidP="00000000" w:rsidRDefault="00000000" w:rsidRPr="00000000" w14:paraId="00000003">
      <w:pPr>
        <w:pStyle w:val="Title"/>
        <w:spacing w:after="120" w:lineRule="auto"/>
        <w:ind w:left="-180" w:right="-180" w:firstLine="0"/>
        <w:jc w:val="center"/>
        <w:rPr>
          <w:b w:val="1"/>
          <w:sz w:val="24"/>
          <w:szCs w:val="24"/>
        </w:rPr>
      </w:pPr>
      <w:bookmarkStart w:colFirst="0" w:colLast="0" w:name="_jh8nw339f27g" w:id="1"/>
      <w:bookmarkEnd w:id="1"/>
      <w:r w:rsidDel="00000000" w:rsidR="00000000" w:rsidRPr="00000000">
        <w:rPr>
          <w:b w:val="1"/>
          <w:sz w:val="24"/>
          <w:szCs w:val="24"/>
          <w:rtl w:val="0"/>
        </w:rPr>
        <w:t xml:space="preserve">Software Design </w:t>
      </w:r>
    </w:p>
    <w:p w:rsidR="00000000" w:rsidDel="00000000" w:rsidP="00000000" w:rsidRDefault="00000000" w:rsidRPr="00000000" w14:paraId="00000004">
      <w:pPr>
        <w:ind w:left="-180" w:right="-180" w:firstLine="0"/>
        <w:rPr/>
      </w:pPr>
      <w:r w:rsidDel="00000000" w:rsidR="00000000" w:rsidRPr="00000000">
        <w:rPr>
          <w:rtl w:val="0"/>
        </w:rPr>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7245"/>
        <w:tblGridChange w:id="0">
          <w:tblGrid>
            <w:gridCol w:w="2100"/>
            <w:gridCol w:w="7245"/>
          </w:tblGrid>
        </w:tblGridChange>
      </w:tblGrid>
      <w:tr>
        <w:trPr>
          <w:cantSplit w:val="0"/>
          <w:trHeight w:val="43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center"/>
          </w:tcPr>
          <w:p w:rsidR="00000000" w:rsidDel="00000000" w:rsidP="00000000" w:rsidRDefault="00000000" w:rsidRPr="00000000" w14:paraId="00000005">
            <w:pPr>
              <w:spacing w:after="120" w:lineRule="auto"/>
              <w:ind w:left="0" w:right="-270" w:firstLine="0"/>
              <w:rPr>
                <w:b w:val="1"/>
                <w:sz w:val="17"/>
                <w:szCs w:val="17"/>
              </w:rPr>
            </w:pPr>
            <w:r w:rsidDel="00000000" w:rsidR="00000000" w:rsidRPr="00000000">
              <w:rPr>
                <w:b w:val="1"/>
                <w:sz w:val="17"/>
                <w:szCs w:val="17"/>
                <w:rtl w:val="0"/>
              </w:rPr>
              <w:t xml:space="preserve">Group Number</w:t>
            </w:r>
          </w:p>
        </w:tc>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center"/>
          </w:tcPr>
          <w:p w:rsidR="00000000" w:rsidDel="00000000" w:rsidP="00000000" w:rsidRDefault="00000000" w:rsidRPr="00000000" w14:paraId="00000006">
            <w:pPr>
              <w:ind w:left="0" w:right="-270" w:firstLine="0"/>
              <w:rPr/>
            </w:pPr>
            <w:r w:rsidDel="00000000" w:rsidR="00000000" w:rsidRPr="00000000">
              <w:rPr>
                <w:rFonts w:ascii="Roboto" w:cs="Roboto" w:eastAsia="Roboto" w:hAnsi="Roboto"/>
                <w:color w:val="212529"/>
                <w:sz w:val="23"/>
                <w:szCs w:val="23"/>
                <w:rtl w:val="0"/>
              </w:rPr>
              <w:t xml:space="preserve">CS752-2024-09</w:t>
            </w:r>
            <w:r w:rsidDel="00000000" w:rsidR="00000000" w:rsidRPr="00000000">
              <w:rPr>
                <w:rtl w:val="0"/>
              </w:rPr>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center"/>
          </w:tcPr>
          <w:p w:rsidR="00000000" w:rsidDel="00000000" w:rsidP="00000000" w:rsidRDefault="00000000" w:rsidRPr="00000000" w14:paraId="00000007">
            <w:pPr>
              <w:ind w:left="0" w:right="-270" w:firstLine="0"/>
              <w:rPr>
                <w:b w:val="1"/>
                <w:sz w:val="17"/>
                <w:szCs w:val="17"/>
              </w:rPr>
            </w:pPr>
            <w:r w:rsidDel="00000000" w:rsidR="00000000" w:rsidRPr="00000000">
              <w:rPr>
                <w:b w:val="1"/>
                <w:sz w:val="17"/>
                <w:szCs w:val="17"/>
                <w:rtl w:val="0"/>
              </w:rPr>
              <w:t xml:space="preserve">BRD Module Code</w:t>
            </w:r>
          </w:p>
        </w:tc>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center"/>
          </w:tcPr>
          <w:p w:rsidR="00000000" w:rsidDel="00000000" w:rsidP="00000000" w:rsidRDefault="00000000" w:rsidRPr="00000000" w14:paraId="00000008">
            <w:pPr>
              <w:ind w:left="0" w:right="-270" w:firstLine="0"/>
              <w:rPr/>
            </w:pPr>
            <w:r w:rsidDel="00000000" w:rsidR="00000000" w:rsidRPr="00000000">
              <w:rPr>
                <w:rtl w:val="0"/>
              </w:rPr>
              <w:t xml:space="preserve">OAES-002</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center"/>
          </w:tcPr>
          <w:p w:rsidR="00000000" w:rsidDel="00000000" w:rsidP="00000000" w:rsidRDefault="00000000" w:rsidRPr="00000000" w14:paraId="00000009">
            <w:pPr>
              <w:ind w:left="0" w:right="-270" w:firstLine="0"/>
              <w:rPr>
                <w:b w:val="1"/>
                <w:sz w:val="17"/>
                <w:szCs w:val="17"/>
              </w:rPr>
            </w:pPr>
            <w:r w:rsidDel="00000000" w:rsidR="00000000" w:rsidRPr="00000000">
              <w:rPr>
                <w:b w:val="1"/>
                <w:sz w:val="17"/>
                <w:szCs w:val="17"/>
                <w:rtl w:val="0"/>
              </w:rPr>
              <w:t xml:space="preserve">BRD Module Name</w:t>
            </w:r>
          </w:p>
        </w:tc>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center"/>
          </w:tcPr>
          <w:p w:rsidR="00000000" w:rsidDel="00000000" w:rsidP="00000000" w:rsidRDefault="00000000" w:rsidRPr="00000000" w14:paraId="0000000A">
            <w:pPr>
              <w:ind w:left="0" w:right="-270" w:firstLine="0"/>
              <w:rPr/>
            </w:pPr>
            <w:r w:rsidDel="00000000" w:rsidR="00000000" w:rsidRPr="00000000">
              <w:rPr>
                <w:rtl w:val="0"/>
              </w:rPr>
              <w:t xml:space="preserve">Assessment Instrument Management</w:t>
            </w:r>
          </w:p>
        </w:tc>
      </w:tr>
      <w:tr>
        <w:trPr>
          <w:cantSplit w:val="0"/>
          <w:trHeight w:val="315" w:hRule="atLeast"/>
          <w:tblHeader w:val="0"/>
        </w:trPr>
        <w:tc>
          <w:tcPr>
            <w:gridSpan w:val="2"/>
            <w:tcBorders>
              <w:top w:color="000000" w:space="0" w:sz="5" w:val="single"/>
              <w:left w:color="000000" w:space="0" w:sz="5" w:val="single"/>
              <w:bottom w:color="000000" w:space="0" w:sz="5" w:val="single"/>
              <w:right w:color="000000" w:space="0" w:sz="5" w:val="single"/>
            </w:tcBorders>
            <w:shd w:fill="d0d0d0" w:val="clear"/>
            <w:tcMar>
              <w:top w:w="60.0" w:type="dxa"/>
              <w:left w:w="60.0" w:type="dxa"/>
              <w:bottom w:w="60.0" w:type="dxa"/>
              <w:right w:w="60.0" w:type="dxa"/>
            </w:tcMar>
            <w:vAlign w:val="center"/>
          </w:tcPr>
          <w:p w:rsidR="00000000" w:rsidDel="00000000" w:rsidP="00000000" w:rsidRDefault="00000000" w:rsidRPr="00000000" w14:paraId="0000000B">
            <w:pPr>
              <w:ind w:left="0" w:right="-270" w:firstLine="0"/>
              <w:rPr>
                <w:b w:val="1"/>
                <w:sz w:val="17"/>
                <w:szCs w:val="17"/>
              </w:rPr>
            </w:pPr>
            <w:r w:rsidDel="00000000" w:rsidR="00000000" w:rsidRPr="00000000">
              <w:rPr>
                <w:b w:val="1"/>
                <w:sz w:val="17"/>
                <w:szCs w:val="17"/>
                <w:rtl w:val="0"/>
              </w:rPr>
              <w:t xml:space="preserve">Group Members</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d0d0d0" w:val="clear"/>
            <w:tcMar>
              <w:top w:w="60.0" w:type="dxa"/>
              <w:left w:w="60.0" w:type="dxa"/>
              <w:bottom w:w="60.0" w:type="dxa"/>
              <w:right w:w="60.0" w:type="dxa"/>
            </w:tcMar>
            <w:vAlign w:val="center"/>
          </w:tcPr>
          <w:p w:rsidR="00000000" w:rsidDel="00000000" w:rsidP="00000000" w:rsidRDefault="00000000" w:rsidRPr="00000000" w14:paraId="0000000D">
            <w:pPr>
              <w:ind w:left="0" w:right="-270" w:firstLine="0"/>
              <w:rPr>
                <w:b w:val="1"/>
                <w:sz w:val="17"/>
                <w:szCs w:val="17"/>
              </w:rPr>
            </w:pPr>
            <w:r w:rsidDel="00000000" w:rsidR="00000000" w:rsidRPr="00000000">
              <w:rPr>
                <w:b w:val="1"/>
                <w:sz w:val="17"/>
                <w:szCs w:val="17"/>
                <w:rtl w:val="0"/>
              </w:rPr>
              <w:t xml:space="preserve">Roll Number</w:t>
            </w:r>
          </w:p>
        </w:tc>
        <w:tc>
          <w:tcPr>
            <w:tcBorders>
              <w:top w:color="000000" w:space="0" w:sz="5" w:val="single"/>
              <w:left w:color="000000" w:space="0" w:sz="5" w:val="single"/>
              <w:bottom w:color="000000" w:space="0" w:sz="5" w:val="single"/>
              <w:right w:color="000000" w:space="0" w:sz="5" w:val="single"/>
            </w:tcBorders>
            <w:shd w:fill="d0d0d0" w:val="clear"/>
            <w:tcMar>
              <w:top w:w="60.0" w:type="dxa"/>
              <w:left w:w="60.0" w:type="dxa"/>
              <w:bottom w:w="60.0" w:type="dxa"/>
              <w:right w:w="60.0" w:type="dxa"/>
            </w:tcMar>
            <w:vAlign w:val="center"/>
          </w:tcPr>
          <w:p w:rsidR="00000000" w:rsidDel="00000000" w:rsidP="00000000" w:rsidRDefault="00000000" w:rsidRPr="00000000" w14:paraId="0000000E">
            <w:pPr>
              <w:ind w:left="0" w:right="-270" w:firstLine="0"/>
              <w:rPr>
                <w:b w:val="1"/>
                <w:sz w:val="17"/>
                <w:szCs w:val="17"/>
              </w:rPr>
            </w:pPr>
            <w:r w:rsidDel="00000000" w:rsidR="00000000" w:rsidRPr="00000000">
              <w:rPr>
                <w:b w:val="1"/>
                <w:sz w:val="17"/>
                <w:szCs w:val="17"/>
                <w:rtl w:val="0"/>
              </w:rPr>
              <w:t xml:space="preserve">Student Name</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60.0" w:type="dxa"/>
              <w:left w:w="60.0" w:type="dxa"/>
              <w:bottom w:w="60.0" w:type="dxa"/>
              <w:right w:w="60.0" w:type="dxa"/>
            </w:tcMar>
            <w:vAlign w:val="center"/>
          </w:tcPr>
          <w:p w:rsidR="00000000" w:rsidDel="00000000" w:rsidP="00000000" w:rsidRDefault="00000000" w:rsidRPr="00000000" w14:paraId="0000000F">
            <w:pPr>
              <w:ind w:left="0" w:right="-270" w:firstLine="0"/>
              <w:rPr/>
            </w:pPr>
            <w:r w:rsidDel="00000000" w:rsidR="00000000" w:rsidRPr="00000000">
              <w:rPr>
                <w:rtl w:val="0"/>
              </w:rPr>
              <w:t xml:space="preserve">MT2023083</w:t>
            </w:r>
          </w:p>
        </w:tc>
        <w:tc>
          <w:tcPr>
            <w:tcBorders>
              <w:top w:color="000000" w:space="0" w:sz="5" w:val="single"/>
              <w:left w:color="000000" w:space="0" w:sz="5" w:val="single"/>
              <w:bottom w:color="000000" w:space="0" w:sz="5" w:val="single"/>
              <w:right w:color="000000" w:space="0" w:sz="5" w:val="single"/>
            </w:tcBorders>
            <w:shd w:fill="auto" w:val="clear"/>
            <w:tcMar>
              <w:top w:w="60.0" w:type="dxa"/>
              <w:left w:w="60.0" w:type="dxa"/>
              <w:bottom w:w="60.0" w:type="dxa"/>
              <w:right w:w="60.0" w:type="dxa"/>
            </w:tcMar>
            <w:vAlign w:val="center"/>
          </w:tcPr>
          <w:p w:rsidR="00000000" w:rsidDel="00000000" w:rsidP="00000000" w:rsidRDefault="00000000" w:rsidRPr="00000000" w14:paraId="00000010">
            <w:pPr>
              <w:ind w:left="0" w:right="-270" w:firstLine="0"/>
              <w:rPr/>
            </w:pPr>
            <w:r w:rsidDel="00000000" w:rsidR="00000000" w:rsidRPr="00000000">
              <w:rPr>
                <w:rtl w:val="0"/>
              </w:rPr>
              <w:t xml:space="preserve">H Anarghya</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60.0" w:type="dxa"/>
              <w:left w:w="60.0" w:type="dxa"/>
              <w:bottom w:w="60.0" w:type="dxa"/>
              <w:right w:w="60.0" w:type="dxa"/>
            </w:tcMar>
            <w:vAlign w:val="center"/>
          </w:tcPr>
          <w:p w:rsidR="00000000" w:rsidDel="00000000" w:rsidP="00000000" w:rsidRDefault="00000000" w:rsidRPr="00000000" w14:paraId="00000011">
            <w:pPr>
              <w:ind w:left="0" w:right="-270" w:firstLine="0"/>
              <w:rPr/>
            </w:pPr>
            <w:r w:rsidDel="00000000" w:rsidR="00000000" w:rsidRPr="00000000">
              <w:rPr>
                <w:rtl w:val="0"/>
              </w:rPr>
              <w:t xml:space="preserve">MT2023161</w:t>
            </w:r>
          </w:p>
        </w:tc>
        <w:tc>
          <w:tcPr>
            <w:tcBorders>
              <w:top w:color="000000" w:space="0" w:sz="5" w:val="single"/>
              <w:left w:color="000000" w:space="0" w:sz="5" w:val="single"/>
              <w:bottom w:color="000000" w:space="0" w:sz="5" w:val="single"/>
              <w:right w:color="000000" w:space="0" w:sz="5" w:val="single"/>
            </w:tcBorders>
            <w:shd w:fill="auto" w:val="clear"/>
            <w:tcMar>
              <w:top w:w="60.0" w:type="dxa"/>
              <w:left w:w="60.0" w:type="dxa"/>
              <w:bottom w:w="60.0" w:type="dxa"/>
              <w:right w:w="60.0" w:type="dxa"/>
            </w:tcMar>
            <w:vAlign w:val="center"/>
          </w:tcPr>
          <w:p w:rsidR="00000000" w:rsidDel="00000000" w:rsidP="00000000" w:rsidRDefault="00000000" w:rsidRPr="00000000" w14:paraId="00000012">
            <w:pPr>
              <w:ind w:left="0" w:right="-270" w:firstLine="0"/>
              <w:rPr/>
            </w:pPr>
            <w:r w:rsidDel="00000000" w:rsidR="00000000" w:rsidRPr="00000000">
              <w:rPr>
                <w:rtl w:val="0"/>
              </w:rPr>
              <w:t xml:space="preserve">Nishtha Paul</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60.0" w:type="dxa"/>
              <w:left w:w="60.0" w:type="dxa"/>
              <w:bottom w:w="60.0" w:type="dxa"/>
              <w:right w:w="60.0" w:type="dxa"/>
            </w:tcMar>
            <w:vAlign w:val="center"/>
          </w:tcPr>
          <w:p w:rsidR="00000000" w:rsidDel="00000000" w:rsidP="00000000" w:rsidRDefault="00000000" w:rsidRPr="00000000" w14:paraId="00000013">
            <w:pPr>
              <w:ind w:left="0" w:right="-270" w:firstLine="0"/>
              <w:rPr/>
            </w:pPr>
            <w:r w:rsidDel="00000000" w:rsidR="00000000" w:rsidRPr="00000000">
              <w:rPr>
                <w:rtl w:val="0"/>
              </w:rPr>
              <w:t xml:space="preserve">MT2023195</w:t>
            </w:r>
          </w:p>
        </w:tc>
        <w:tc>
          <w:tcPr>
            <w:tcBorders>
              <w:top w:color="000000" w:space="0" w:sz="5" w:val="single"/>
              <w:left w:color="000000" w:space="0" w:sz="5" w:val="single"/>
              <w:bottom w:color="000000" w:space="0" w:sz="5" w:val="single"/>
              <w:right w:color="000000" w:space="0" w:sz="5" w:val="single"/>
            </w:tcBorders>
            <w:shd w:fill="auto" w:val="clear"/>
            <w:tcMar>
              <w:top w:w="60.0" w:type="dxa"/>
              <w:left w:w="60.0" w:type="dxa"/>
              <w:bottom w:w="60.0" w:type="dxa"/>
              <w:right w:w="60.0" w:type="dxa"/>
            </w:tcMar>
            <w:vAlign w:val="center"/>
          </w:tcPr>
          <w:p w:rsidR="00000000" w:rsidDel="00000000" w:rsidP="00000000" w:rsidRDefault="00000000" w:rsidRPr="00000000" w14:paraId="00000014">
            <w:pPr>
              <w:ind w:left="0" w:right="-270" w:firstLine="0"/>
              <w:rPr/>
            </w:pPr>
            <w:r w:rsidDel="00000000" w:rsidR="00000000" w:rsidRPr="00000000">
              <w:rPr>
                <w:rtl w:val="0"/>
              </w:rPr>
              <w:t xml:space="preserve">Nisha Rathod</w:t>
            </w:r>
          </w:p>
        </w:tc>
      </w:tr>
    </w:tbl>
    <w:p w:rsidR="00000000" w:rsidDel="00000000" w:rsidP="00000000" w:rsidRDefault="00000000" w:rsidRPr="00000000" w14:paraId="00000015">
      <w:pPr>
        <w:ind w:left="-180" w:right="-180" w:firstLine="0"/>
        <w:rPr/>
      </w:pPr>
      <w:r w:rsidDel="00000000" w:rsidR="00000000" w:rsidRPr="00000000">
        <w:rPr>
          <w:rtl w:val="0"/>
        </w:rPr>
      </w:r>
    </w:p>
    <w:p w:rsidR="00000000" w:rsidDel="00000000" w:rsidP="00000000" w:rsidRDefault="00000000" w:rsidRPr="00000000" w14:paraId="00000016">
      <w:pPr>
        <w:ind w:left="-180" w:right="-180" w:firstLine="0"/>
        <w:rPr/>
      </w:pPr>
      <w:r w:rsidDel="00000000" w:rsidR="00000000" w:rsidRPr="00000000">
        <w:rPr>
          <w:rtl w:val="0"/>
        </w:rPr>
      </w:r>
    </w:p>
    <w:p w:rsidR="00000000" w:rsidDel="00000000" w:rsidP="00000000" w:rsidRDefault="00000000" w:rsidRPr="00000000" w14:paraId="00000017">
      <w:pPr>
        <w:ind w:left="-180" w:right="-180" w:firstLine="0"/>
        <w:rPr/>
      </w:pPr>
      <w:r w:rsidDel="00000000" w:rsidR="00000000" w:rsidRPr="00000000">
        <w:rPr>
          <w:rtl w:val="0"/>
        </w:rPr>
      </w:r>
    </w:p>
    <w:p w:rsidR="00000000" w:rsidDel="00000000" w:rsidP="00000000" w:rsidRDefault="00000000" w:rsidRPr="00000000" w14:paraId="00000018">
      <w:pPr>
        <w:ind w:left="-180" w:right="-180" w:firstLine="0"/>
        <w:rPr/>
      </w:pPr>
      <w:r w:rsidDel="00000000" w:rsidR="00000000" w:rsidRPr="00000000">
        <w:rPr>
          <w:rtl w:val="0"/>
        </w:rPr>
      </w:r>
    </w:p>
    <w:p w:rsidR="00000000" w:rsidDel="00000000" w:rsidP="00000000" w:rsidRDefault="00000000" w:rsidRPr="00000000" w14:paraId="00000019">
      <w:pPr>
        <w:ind w:left="-180" w:right="-180" w:firstLine="0"/>
        <w:rPr/>
      </w:pPr>
      <w:r w:rsidDel="00000000" w:rsidR="00000000" w:rsidRPr="00000000">
        <w:rPr>
          <w:rtl w:val="0"/>
        </w:rPr>
      </w:r>
    </w:p>
    <w:p w:rsidR="00000000" w:rsidDel="00000000" w:rsidP="00000000" w:rsidRDefault="00000000" w:rsidRPr="00000000" w14:paraId="0000001A">
      <w:pPr>
        <w:ind w:left="-180" w:right="-180" w:firstLine="0"/>
        <w:rPr/>
      </w:pPr>
      <w:r w:rsidDel="00000000" w:rsidR="00000000" w:rsidRPr="00000000">
        <w:rPr>
          <w:rtl w:val="0"/>
        </w:rPr>
      </w:r>
    </w:p>
    <w:p w:rsidR="00000000" w:rsidDel="00000000" w:rsidP="00000000" w:rsidRDefault="00000000" w:rsidRPr="00000000" w14:paraId="0000001B">
      <w:pPr>
        <w:ind w:left="-180" w:right="-180" w:firstLine="0"/>
        <w:rPr/>
      </w:pPr>
      <w:r w:rsidDel="00000000" w:rsidR="00000000" w:rsidRPr="00000000">
        <w:rPr>
          <w:rtl w:val="0"/>
        </w:rPr>
      </w:r>
    </w:p>
    <w:p w:rsidR="00000000" w:rsidDel="00000000" w:rsidP="00000000" w:rsidRDefault="00000000" w:rsidRPr="00000000" w14:paraId="0000001C">
      <w:pPr>
        <w:ind w:left="-180" w:right="-180" w:firstLine="0"/>
        <w:rPr/>
      </w:pPr>
      <w:r w:rsidDel="00000000" w:rsidR="00000000" w:rsidRPr="00000000">
        <w:rPr>
          <w:rtl w:val="0"/>
        </w:rPr>
      </w:r>
    </w:p>
    <w:p w:rsidR="00000000" w:rsidDel="00000000" w:rsidP="00000000" w:rsidRDefault="00000000" w:rsidRPr="00000000" w14:paraId="0000001D">
      <w:pPr>
        <w:ind w:left="-180" w:right="-180" w:firstLine="0"/>
        <w:rPr/>
      </w:pPr>
      <w:r w:rsidDel="00000000" w:rsidR="00000000" w:rsidRPr="00000000">
        <w:rPr>
          <w:rtl w:val="0"/>
        </w:rPr>
      </w:r>
    </w:p>
    <w:p w:rsidR="00000000" w:rsidDel="00000000" w:rsidP="00000000" w:rsidRDefault="00000000" w:rsidRPr="00000000" w14:paraId="0000001E">
      <w:pPr>
        <w:ind w:left="-180" w:right="-180" w:firstLine="0"/>
        <w:rPr/>
      </w:pPr>
      <w:r w:rsidDel="00000000" w:rsidR="00000000" w:rsidRPr="00000000">
        <w:rPr>
          <w:rtl w:val="0"/>
        </w:rPr>
      </w:r>
    </w:p>
    <w:p w:rsidR="00000000" w:rsidDel="00000000" w:rsidP="00000000" w:rsidRDefault="00000000" w:rsidRPr="00000000" w14:paraId="0000001F">
      <w:pPr>
        <w:ind w:left="-180" w:right="-180" w:firstLine="0"/>
        <w:rPr/>
      </w:pPr>
      <w:r w:rsidDel="00000000" w:rsidR="00000000" w:rsidRPr="00000000">
        <w:rPr>
          <w:rtl w:val="0"/>
        </w:rPr>
      </w:r>
    </w:p>
    <w:p w:rsidR="00000000" w:rsidDel="00000000" w:rsidP="00000000" w:rsidRDefault="00000000" w:rsidRPr="00000000" w14:paraId="00000020">
      <w:pPr>
        <w:ind w:left="-180" w:right="-180" w:firstLine="0"/>
        <w:rPr/>
      </w:pPr>
      <w:r w:rsidDel="00000000" w:rsidR="00000000" w:rsidRPr="00000000">
        <w:rPr>
          <w:rtl w:val="0"/>
        </w:rPr>
      </w:r>
    </w:p>
    <w:p w:rsidR="00000000" w:rsidDel="00000000" w:rsidP="00000000" w:rsidRDefault="00000000" w:rsidRPr="00000000" w14:paraId="00000021">
      <w:pPr>
        <w:ind w:left="-180" w:right="-180" w:firstLine="0"/>
        <w:rPr/>
      </w:pPr>
      <w:r w:rsidDel="00000000" w:rsidR="00000000" w:rsidRPr="00000000">
        <w:rPr>
          <w:rtl w:val="0"/>
        </w:rPr>
      </w:r>
    </w:p>
    <w:p w:rsidR="00000000" w:rsidDel="00000000" w:rsidP="00000000" w:rsidRDefault="00000000" w:rsidRPr="00000000" w14:paraId="00000022">
      <w:pPr>
        <w:pStyle w:val="Heading2"/>
        <w:ind w:left="-180" w:right="-180" w:firstLine="0"/>
        <w:rPr/>
      </w:pPr>
      <w:bookmarkStart w:colFirst="0" w:colLast="0" w:name="_1fj6bnxnmz00" w:id="2"/>
      <w:bookmarkEnd w:id="2"/>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ind w:left="-180" w:right="-180" w:firstLine="0"/>
        <w:rPr>
          <w:b w:val="1"/>
        </w:rPr>
      </w:pPr>
      <w:bookmarkStart w:colFirst="0" w:colLast="0" w:name="_ru46wkhtpp8t" w:id="3"/>
      <w:bookmarkEnd w:id="3"/>
      <w:r w:rsidDel="00000000" w:rsidR="00000000" w:rsidRPr="00000000">
        <w:rPr>
          <w:b w:val="1"/>
          <w:rtl w:val="0"/>
        </w:rPr>
        <w:t xml:space="preserve">Class Diagram</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361950</wp:posOffset>
            </wp:positionV>
            <wp:extent cx="7153275" cy="335756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7153275" cy="3357563"/>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ind w:left="-180" w:right="-180" w:firstLine="0"/>
        <w:rPr/>
      </w:pPr>
      <w:bookmarkStart w:colFirst="0" w:colLast="0" w:name="_kwnmk4hiv2on"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ind w:left="-180" w:right="-180" w:firstLine="0"/>
        <w:rPr>
          <w:b w:val="1"/>
        </w:rPr>
      </w:pPr>
      <w:bookmarkStart w:colFirst="0" w:colLast="0" w:name="_lmo7igf338er" w:id="5"/>
      <w:bookmarkEnd w:id="5"/>
      <w:r w:rsidDel="00000000" w:rsidR="00000000" w:rsidRPr="00000000">
        <w:rPr>
          <w:b w:val="1"/>
          <w:rtl w:val="0"/>
        </w:rPr>
        <w:t xml:space="preserve">Sequence Diagrams</w:t>
      </w:r>
    </w:p>
    <w:p w:rsidR="00000000" w:rsidDel="00000000" w:rsidP="00000000" w:rsidRDefault="00000000" w:rsidRPr="00000000" w14:paraId="00000027">
      <w:pPr>
        <w:pStyle w:val="Heading3"/>
        <w:ind w:left="-180" w:right="-180" w:firstLine="0"/>
        <w:rPr/>
      </w:pPr>
      <w:bookmarkStart w:colFirst="0" w:colLast="0" w:name="_jcfzwvaqwk6i" w:id="6"/>
      <w:bookmarkEnd w:id="6"/>
      <w:r w:rsidDel="00000000" w:rsidR="00000000" w:rsidRPr="00000000">
        <w:rPr>
          <w:rtl w:val="0"/>
        </w:rPr>
        <w:t xml:space="preserve">Create Assessment Instrument</w:t>
      </w:r>
    </w:p>
    <w:p w:rsidR="00000000" w:rsidDel="00000000" w:rsidP="00000000" w:rsidRDefault="00000000" w:rsidRPr="00000000" w14:paraId="00000028">
      <w:pPr>
        <w:pStyle w:val="Heading3"/>
        <w:ind w:left="-180" w:right="-180" w:firstLine="0"/>
        <w:rPr/>
      </w:pPr>
      <w:bookmarkStart w:colFirst="0" w:colLast="0" w:name="_t0w9luww9s3g"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171450</wp:posOffset>
            </wp:positionV>
            <wp:extent cx="6141820" cy="263783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41820" cy="2637833"/>
                    </a:xfrm>
                    <a:prstGeom prst="rect"/>
                    <a:ln/>
                  </pic:spPr>
                </pic:pic>
              </a:graphicData>
            </a:graphic>
          </wp:anchor>
        </w:drawing>
      </w:r>
    </w:p>
    <w:p w:rsidR="00000000" w:rsidDel="00000000" w:rsidP="00000000" w:rsidRDefault="00000000" w:rsidRPr="00000000" w14:paraId="00000029">
      <w:pPr>
        <w:pStyle w:val="Heading3"/>
        <w:rPr/>
      </w:pPr>
      <w:bookmarkStart w:colFirst="0" w:colLast="0" w:name="_615xwkvapcvo" w:id="8"/>
      <w:bookmarkEnd w:id="8"/>
      <w:r w:rsidDel="00000000" w:rsidR="00000000" w:rsidRPr="00000000">
        <w:rPr>
          <w:rtl w:val="0"/>
        </w:rPr>
        <w:t xml:space="preserve">Review Assessment Instrument</w:t>
      </w:r>
      <w:r w:rsidDel="00000000" w:rsidR="00000000" w:rsidRPr="00000000">
        <w:drawing>
          <wp:anchor allowOverlap="1" behindDoc="0" distB="114300" distT="114300" distL="114300" distR="114300" hidden="0" layoutInCell="1" locked="0" relativeHeight="0" simplePos="0">
            <wp:simplePos x="0" y="0"/>
            <wp:positionH relativeFrom="column">
              <wp:posOffset>-52387</wp:posOffset>
            </wp:positionH>
            <wp:positionV relativeFrom="paragraph">
              <wp:posOffset>504825</wp:posOffset>
            </wp:positionV>
            <wp:extent cx="6105525" cy="3123437"/>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05525" cy="3123437"/>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ind w:left="0" w:firstLine="0"/>
        <w:rPr/>
      </w:pPr>
      <w:bookmarkStart w:colFirst="0" w:colLast="0" w:name="_9wywgwfjipcd" w:id="9"/>
      <w:bookmarkEnd w:id="9"/>
      <w:r w:rsidDel="00000000" w:rsidR="00000000" w:rsidRPr="00000000">
        <w:rPr>
          <w:rtl w:val="0"/>
        </w:rPr>
        <w:t xml:space="preserve">Approve Assessment Instrument</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381000</wp:posOffset>
            </wp:positionV>
            <wp:extent cx="6076950" cy="298608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076950" cy="2986088"/>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ind w:left="0" w:right="-180" w:firstLine="0"/>
        <w:rPr/>
      </w:pPr>
      <w:bookmarkStart w:colFirst="0" w:colLast="0" w:name="_xtcfeu24tbbf" w:id="10"/>
      <w:bookmarkEnd w:id="10"/>
      <w:r w:rsidDel="00000000" w:rsidR="00000000" w:rsidRPr="00000000">
        <w:rPr>
          <w:rtl w:val="0"/>
        </w:rPr>
        <w:t xml:space="preserve">Add Item</w:t>
      </w:r>
    </w:p>
    <w:p w:rsidR="00000000" w:rsidDel="00000000" w:rsidP="00000000" w:rsidRDefault="00000000" w:rsidRPr="00000000" w14:paraId="00000031">
      <w:pPr>
        <w:pStyle w:val="Heading3"/>
        <w:ind w:left="-180" w:right="-180" w:firstLine="0"/>
        <w:rPr/>
      </w:pPr>
      <w:bookmarkStart w:colFirst="0" w:colLast="0" w:name="_hisznffcdqa0" w:id="11"/>
      <w:bookmarkEnd w:id="1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171450</wp:posOffset>
            </wp:positionV>
            <wp:extent cx="6143625" cy="3671888"/>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43625" cy="3671888"/>
                    </a:xfrm>
                    <a:prstGeom prst="rect"/>
                    <a:ln/>
                  </pic:spPr>
                </pic:pic>
              </a:graphicData>
            </a:graphic>
          </wp:anchor>
        </w:drawing>
      </w:r>
    </w:p>
    <w:p w:rsidR="00000000" w:rsidDel="00000000" w:rsidP="00000000" w:rsidRDefault="00000000" w:rsidRPr="00000000" w14:paraId="00000032">
      <w:pPr>
        <w:pStyle w:val="Heading3"/>
        <w:rPr/>
      </w:pPr>
      <w:bookmarkStart w:colFirst="0" w:colLast="0" w:name="_h4tojajvvix5" w:id="12"/>
      <w:bookmarkEnd w:id="12"/>
      <w:r w:rsidDel="00000000" w:rsidR="00000000" w:rsidRPr="00000000">
        <w:rPr>
          <w:rtl w:val="0"/>
        </w:rPr>
        <w:t xml:space="preserve">Remove Item</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361950</wp:posOffset>
            </wp:positionV>
            <wp:extent cx="6134100" cy="397668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34100" cy="3976688"/>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uv58s1u41010" w:id="13"/>
      <w:bookmarkEnd w:id="13"/>
      <w:r w:rsidDel="00000000" w:rsidR="00000000" w:rsidRPr="00000000">
        <w:rPr>
          <w:rtl w:val="0"/>
        </w:rPr>
        <w:t xml:space="preserve">Get Assessment Instrument</w:t>
      </w:r>
    </w:p>
    <w:p w:rsidR="00000000" w:rsidDel="00000000" w:rsidP="00000000" w:rsidRDefault="00000000" w:rsidRPr="00000000" w14:paraId="00000035">
      <w:pPr>
        <w:rPr/>
      </w:pPr>
      <w:r w:rsidDel="00000000" w:rsidR="00000000" w:rsidRPr="00000000">
        <w:rPr/>
        <w:drawing>
          <wp:inline distB="114300" distT="114300" distL="114300" distR="114300">
            <wp:extent cx="5943600" cy="32766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rPr/>
      </w:pPr>
      <w:bookmarkStart w:colFirst="0" w:colLast="0" w:name="_p7kdhajzi1oe" w:id="14"/>
      <w:bookmarkEnd w:id="14"/>
      <w:r w:rsidDel="00000000" w:rsidR="00000000" w:rsidRPr="00000000">
        <w:rPr>
          <w:rtl w:val="0"/>
        </w:rPr>
        <w:t xml:space="preserve">Update and Delete Assessment Instrument</w:t>
      </w:r>
    </w:p>
    <w:p w:rsidR="00000000" w:rsidDel="00000000" w:rsidP="00000000" w:rsidRDefault="00000000" w:rsidRPr="00000000" w14:paraId="00000037">
      <w:pPr>
        <w:rPr/>
      </w:pPr>
      <w:r w:rsidDel="00000000" w:rsidR="00000000" w:rsidRPr="00000000">
        <w:rPr/>
        <w:drawing>
          <wp:inline distB="114300" distT="114300" distL="114300" distR="114300">
            <wp:extent cx="5943600" cy="2785892"/>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8589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008416"/>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00841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ind w:left="-180" w:right="-180" w:firstLine="0"/>
        <w:rPr>
          <w:b w:val="1"/>
        </w:rPr>
      </w:pPr>
      <w:bookmarkStart w:colFirst="0" w:colLast="0" w:name="_93aau14qu6yy" w:id="15"/>
      <w:bookmarkEnd w:id="15"/>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ind w:left="-180" w:right="-180" w:firstLine="0"/>
        <w:rPr>
          <w:b w:val="1"/>
        </w:rPr>
      </w:pPr>
      <w:bookmarkStart w:colFirst="0" w:colLast="0" w:name="_uu8qd9rdnr5i" w:id="16"/>
      <w:bookmarkEnd w:id="16"/>
      <w:r w:rsidDel="00000000" w:rsidR="00000000" w:rsidRPr="00000000">
        <w:rPr>
          <w:b w:val="1"/>
          <w:rtl w:val="0"/>
        </w:rPr>
        <w:t xml:space="preserve">Design Patterns</w:t>
      </w:r>
    </w:p>
    <w:p w:rsidR="00000000" w:rsidDel="00000000" w:rsidP="00000000" w:rsidRDefault="00000000" w:rsidRPr="00000000" w14:paraId="0000003D">
      <w:pPr>
        <w:ind w:left="-180" w:right="-180" w:firstLine="0"/>
        <w:rPr>
          <w:b w:val="1"/>
        </w:rPr>
      </w:pPr>
      <w:r w:rsidDel="00000000" w:rsidR="00000000" w:rsidRPr="00000000">
        <w:rPr>
          <w:b w:val="1"/>
          <w:rtl w:val="0"/>
        </w:rPr>
        <w:t xml:space="preserve">1. Factory Method Pattern</w:t>
      </w:r>
    </w:p>
    <w:p w:rsidR="00000000" w:rsidDel="00000000" w:rsidP="00000000" w:rsidRDefault="00000000" w:rsidRPr="00000000" w14:paraId="0000003E">
      <w:pPr>
        <w:ind w:left="-180" w:right="-180" w:firstLine="0"/>
        <w:rPr/>
      </w:pPr>
      <w:r w:rsidDel="00000000" w:rsidR="00000000" w:rsidRPr="00000000">
        <w:rPr>
          <w:rtl w:val="0"/>
        </w:rPr>
        <w:t xml:space="preserve">   - Used in: </w:t>
      </w:r>
      <w:r w:rsidDel="00000000" w:rsidR="00000000" w:rsidRPr="00000000">
        <w:rPr>
          <w:i w:val="1"/>
          <w:rtl w:val="0"/>
        </w:rPr>
        <w:t xml:space="preserve">ItemFactory</w:t>
      </w:r>
      <w:r w:rsidDel="00000000" w:rsidR="00000000" w:rsidRPr="00000000">
        <w:rPr>
          <w:rtl w:val="0"/>
        </w:rPr>
        <w:t xml:space="preserve"> class</w:t>
      </w:r>
    </w:p>
    <w:p w:rsidR="00000000" w:rsidDel="00000000" w:rsidP="00000000" w:rsidRDefault="00000000" w:rsidRPr="00000000" w14:paraId="0000003F">
      <w:pPr>
        <w:ind w:left="-180" w:right="-180" w:firstLine="0"/>
        <w:rPr/>
      </w:pPr>
      <w:r w:rsidDel="00000000" w:rsidR="00000000" w:rsidRPr="00000000">
        <w:rPr>
          <w:rtl w:val="0"/>
        </w:rPr>
        <w:t xml:space="preserve">   - Justification: The Factory Method pattern is used to create different types of Item objects (MCQ and Fill-In) without specifying their exact classes. This allows for easy extension to new item types in the future without modifying existing code.</w:t>
      </w:r>
    </w:p>
    <w:p w:rsidR="00000000" w:rsidDel="00000000" w:rsidP="00000000" w:rsidRDefault="00000000" w:rsidRPr="00000000" w14:paraId="00000040">
      <w:pPr>
        <w:ind w:left="-180" w:right="-180" w:firstLine="0"/>
        <w:jc w:val="center"/>
        <w:rPr/>
      </w:pPr>
      <w:r w:rsidDel="00000000" w:rsidR="00000000" w:rsidRPr="00000000">
        <w:rPr/>
        <w:drawing>
          <wp:inline distB="114300" distT="114300" distL="114300" distR="114300">
            <wp:extent cx="5205413" cy="1468193"/>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05413" cy="146819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80" w:right="-180" w:firstLine="0"/>
        <w:rPr/>
      </w:pPr>
      <w:r w:rsidDel="00000000" w:rsidR="00000000" w:rsidRPr="00000000">
        <w:rPr>
          <w:rtl w:val="0"/>
        </w:rPr>
      </w:r>
    </w:p>
    <w:p w:rsidR="00000000" w:rsidDel="00000000" w:rsidP="00000000" w:rsidRDefault="00000000" w:rsidRPr="00000000" w14:paraId="00000042">
      <w:pPr>
        <w:ind w:left="-180" w:right="-180" w:firstLine="0"/>
        <w:rPr>
          <w:b w:val="1"/>
        </w:rPr>
      </w:pPr>
      <w:r w:rsidDel="00000000" w:rsidR="00000000" w:rsidRPr="00000000">
        <w:rPr>
          <w:b w:val="1"/>
          <w:rtl w:val="0"/>
        </w:rPr>
        <w:t xml:space="preserve">2. State Pattern</w:t>
      </w:r>
    </w:p>
    <w:p w:rsidR="00000000" w:rsidDel="00000000" w:rsidP="00000000" w:rsidRDefault="00000000" w:rsidRPr="00000000" w14:paraId="00000043">
      <w:pPr>
        <w:ind w:left="-180" w:right="-180" w:firstLine="0"/>
        <w:rPr/>
      </w:pPr>
      <w:r w:rsidDel="00000000" w:rsidR="00000000" w:rsidRPr="00000000">
        <w:rPr>
          <w:rtl w:val="0"/>
        </w:rPr>
        <w:t xml:space="preserve">   - Used in: </w:t>
      </w:r>
      <w:r w:rsidDel="00000000" w:rsidR="00000000" w:rsidRPr="00000000">
        <w:rPr>
          <w:i w:val="1"/>
          <w:rtl w:val="0"/>
        </w:rPr>
        <w:t xml:space="preserve">AssessmentInstrumentState</w:t>
      </w:r>
      <w:r w:rsidDel="00000000" w:rsidR="00000000" w:rsidRPr="00000000">
        <w:rPr>
          <w:rtl w:val="0"/>
        </w:rPr>
        <w:t xml:space="preserve"> interface and its implementations (</w:t>
      </w:r>
      <w:r w:rsidDel="00000000" w:rsidR="00000000" w:rsidRPr="00000000">
        <w:rPr>
          <w:i w:val="1"/>
          <w:rtl w:val="0"/>
        </w:rPr>
        <w:t xml:space="preserve">DraftState</w:t>
      </w:r>
      <w:r w:rsidDel="00000000" w:rsidR="00000000" w:rsidRPr="00000000">
        <w:rPr>
          <w:rtl w:val="0"/>
        </w:rPr>
        <w:t xml:space="preserve">, </w:t>
      </w:r>
      <w:r w:rsidDel="00000000" w:rsidR="00000000" w:rsidRPr="00000000">
        <w:rPr>
          <w:i w:val="1"/>
          <w:rtl w:val="0"/>
        </w:rPr>
        <w:t xml:space="preserve">ReviewState</w:t>
      </w:r>
      <w:r w:rsidDel="00000000" w:rsidR="00000000" w:rsidRPr="00000000">
        <w:rPr>
          <w:rtl w:val="0"/>
        </w:rPr>
        <w:t xml:space="preserve">, </w:t>
      </w:r>
      <w:r w:rsidDel="00000000" w:rsidR="00000000" w:rsidRPr="00000000">
        <w:rPr>
          <w:i w:val="1"/>
          <w:rtl w:val="0"/>
        </w:rPr>
        <w:t xml:space="preserve">ApprovedState</w:t>
      </w:r>
      <w:r w:rsidDel="00000000" w:rsidR="00000000" w:rsidRPr="00000000">
        <w:rPr>
          <w:rtl w:val="0"/>
        </w:rPr>
        <w:t xml:space="preserve">)</w:t>
      </w:r>
    </w:p>
    <w:p w:rsidR="00000000" w:rsidDel="00000000" w:rsidP="00000000" w:rsidRDefault="00000000" w:rsidRPr="00000000" w14:paraId="00000044">
      <w:pPr>
        <w:ind w:left="-180" w:right="-180" w:firstLine="0"/>
        <w:rPr/>
      </w:pPr>
      <w:r w:rsidDel="00000000" w:rsidR="00000000" w:rsidRPr="00000000">
        <w:rPr>
          <w:rtl w:val="0"/>
        </w:rPr>
        <w:t xml:space="preserve">   - Justification: The State pattern is used to manage the different states of an assessment instrument (Draft, Review, Approved) and their transitions. This encapsulates state-specific behavior and makes it easier to add new states in the future.</w:t>
      </w:r>
    </w:p>
    <w:p w:rsidR="00000000" w:rsidDel="00000000" w:rsidP="00000000" w:rsidRDefault="00000000" w:rsidRPr="00000000" w14:paraId="00000045">
      <w:pPr>
        <w:ind w:left="-180" w:right="-180" w:firstLine="0"/>
        <w:jc w:val="center"/>
        <w:rPr/>
      </w:pPr>
      <w:r w:rsidDel="00000000" w:rsidR="00000000" w:rsidRPr="00000000">
        <w:rPr/>
        <w:drawing>
          <wp:inline distB="114300" distT="114300" distL="114300" distR="114300">
            <wp:extent cx="2724150" cy="1455591"/>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24150" cy="145559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80" w:right="-180" w:firstLine="0"/>
        <w:rPr/>
      </w:pPr>
      <w:r w:rsidDel="00000000" w:rsidR="00000000" w:rsidRPr="00000000">
        <w:rPr>
          <w:rtl w:val="0"/>
        </w:rPr>
      </w:r>
    </w:p>
    <w:p w:rsidR="00000000" w:rsidDel="00000000" w:rsidP="00000000" w:rsidRDefault="00000000" w:rsidRPr="00000000" w14:paraId="00000047">
      <w:pPr>
        <w:pStyle w:val="Heading2"/>
        <w:ind w:left="-180" w:right="-180" w:firstLine="0"/>
        <w:rPr/>
      </w:pPr>
      <w:bookmarkStart w:colFirst="0" w:colLast="0" w:name="_4cy0uapi8jt4" w:id="17"/>
      <w:bookmarkEnd w:id="17"/>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ind w:left="-180" w:right="-180" w:firstLine="0"/>
        <w:rPr>
          <w:b w:val="1"/>
        </w:rPr>
      </w:pPr>
      <w:bookmarkStart w:colFirst="0" w:colLast="0" w:name="_tfnqodpd2oma" w:id="18"/>
      <w:bookmarkEnd w:id="18"/>
      <w:r w:rsidDel="00000000" w:rsidR="00000000" w:rsidRPr="00000000">
        <w:rPr>
          <w:b w:val="1"/>
          <w:rtl w:val="0"/>
        </w:rPr>
        <w:t xml:space="preserve">Key Design Principles</w:t>
      </w:r>
    </w:p>
    <w:p w:rsidR="00000000" w:rsidDel="00000000" w:rsidP="00000000" w:rsidRDefault="00000000" w:rsidRPr="00000000" w14:paraId="00000049">
      <w:pPr>
        <w:ind w:left="-180" w:right="-180" w:firstLine="0"/>
        <w:rPr/>
      </w:pPr>
      <w:r w:rsidDel="00000000" w:rsidR="00000000" w:rsidRPr="00000000">
        <w:rPr>
          <w:rtl w:val="0"/>
        </w:rPr>
      </w:r>
    </w:p>
    <w:p w:rsidR="00000000" w:rsidDel="00000000" w:rsidP="00000000" w:rsidRDefault="00000000" w:rsidRPr="00000000" w14:paraId="0000004A">
      <w:pPr>
        <w:ind w:left="-180" w:right="-180" w:firstLine="0"/>
        <w:rPr/>
      </w:pPr>
      <w:r w:rsidDel="00000000" w:rsidR="00000000" w:rsidRPr="00000000">
        <w:rPr>
          <w:rtl w:val="0"/>
        </w:rPr>
        <w:t xml:space="preserve">1. Single Responsibility Principle (SRP)</w:t>
      </w:r>
    </w:p>
    <w:p w:rsidR="00000000" w:rsidDel="00000000" w:rsidP="00000000" w:rsidRDefault="00000000" w:rsidRPr="00000000" w14:paraId="0000004B">
      <w:pPr>
        <w:ind w:left="-180" w:right="-180" w:firstLine="0"/>
        <w:rPr/>
      </w:pPr>
      <w:r w:rsidDel="00000000" w:rsidR="00000000" w:rsidRPr="00000000">
        <w:rPr>
          <w:rtl w:val="0"/>
        </w:rPr>
        <w:t xml:space="preserve">   - Application: Each class has a single, well-defined responsibility.</w:t>
      </w:r>
    </w:p>
    <w:p w:rsidR="00000000" w:rsidDel="00000000" w:rsidP="00000000" w:rsidRDefault="00000000" w:rsidRPr="00000000" w14:paraId="0000004C">
      <w:pPr>
        <w:ind w:left="-180" w:right="-180" w:firstLine="0"/>
        <w:rPr/>
      </w:pPr>
      <w:r w:rsidDel="00000000" w:rsidR="00000000" w:rsidRPr="00000000">
        <w:rPr>
          <w:rtl w:val="0"/>
        </w:rPr>
        <w:t xml:space="preserve">   - Justification: The </w:t>
      </w:r>
      <w:r w:rsidDel="00000000" w:rsidR="00000000" w:rsidRPr="00000000">
        <w:rPr>
          <w:i w:val="1"/>
          <w:rtl w:val="0"/>
        </w:rPr>
        <w:t xml:space="preserve">AssessmentInstrumentManager</w:t>
      </w:r>
      <w:r w:rsidDel="00000000" w:rsidR="00000000" w:rsidRPr="00000000">
        <w:rPr>
          <w:rtl w:val="0"/>
        </w:rPr>
        <w:t xml:space="preserve"> is responsible for managing assessment instruments, ItemFactory for creating items, and each state class (</w:t>
      </w:r>
      <w:r w:rsidDel="00000000" w:rsidR="00000000" w:rsidRPr="00000000">
        <w:rPr>
          <w:i w:val="1"/>
          <w:rtl w:val="0"/>
        </w:rPr>
        <w:t xml:space="preserve">DraftState</w:t>
      </w:r>
      <w:r w:rsidDel="00000000" w:rsidR="00000000" w:rsidRPr="00000000">
        <w:rPr>
          <w:rtl w:val="0"/>
        </w:rPr>
        <w:t xml:space="preserve">, </w:t>
      </w:r>
      <w:r w:rsidDel="00000000" w:rsidR="00000000" w:rsidRPr="00000000">
        <w:rPr>
          <w:i w:val="1"/>
          <w:rtl w:val="0"/>
        </w:rPr>
        <w:t xml:space="preserve">ReviewState</w:t>
      </w:r>
      <w:r w:rsidDel="00000000" w:rsidR="00000000" w:rsidRPr="00000000">
        <w:rPr>
          <w:rtl w:val="0"/>
        </w:rPr>
        <w:t xml:space="preserve">, </w:t>
      </w:r>
      <w:r w:rsidDel="00000000" w:rsidR="00000000" w:rsidRPr="00000000">
        <w:rPr>
          <w:i w:val="1"/>
          <w:rtl w:val="0"/>
        </w:rPr>
        <w:t xml:space="preserve">ApprovedState</w:t>
      </w:r>
      <w:r w:rsidDel="00000000" w:rsidR="00000000" w:rsidRPr="00000000">
        <w:rPr>
          <w:rtl w:val="0"/>
        </w:rPr>
        <w:t xml:space="preserve">) is responsible for managing behavior in that specific state. It doesn't handle item creation or database operations directly, instead delegating these responsibilities to other classes (</w:t>
      </w:r>
      <w:r w:rsidDel="00000000" w:rsidR="00000000" w:rsidRPr="00000000">
        <w:rPr>
          <w:i w:val="1"/>
          <w:rtl w:val="0"/>
        </w:rPr>
        <w:t xml:space="preserve">ItemBankManager</w:t>
      </w:r>
      <w:r w:rsidDel="00000000" w:rsidR="00000000" w:rsidRPr="00000000">
        <w:rPr>
          <w:rtl w:val="0"/>
        </w:rPr>
        <w:t xml:space="preserve"> and </w:t>
      </w:r>
      <w:r w:rsidDel="00000000" w:rsidR="00000000" w:rsidRPr="00000000">
        <w:rPr>
          <w:i w:val="1"/>
          <w:rtl w:val="0"/>
        </w:rPr>
        <w:t xml:space="preserve">DbService</w:t>
      </w:r>
      <w:r w:rsidDel="00000000" w:rsidR="00000000" w:rsidRPr="00000000">
        <w:rPr>
          <w:rtl w:val="0"/>
        </w:rPr>
        <w:t xml:space="preserve">)</w:t>
      </w:r>
    </w:p>
    <w:p w:rsidR="00000000" w:rsidDel="00000000" w:rsidP="00000000" w:rsidRDefault="00000000" w:rsidRPr="00000000" w14:paraId="0000004D">
      <w:pPr>
        <w:ind w:left="-180" w:right="-180" w:firstLine="0"/>
        <w:rPr/>
      </w:pPr>
      <w:r w:rsidDel="00000000" w:rsidR="00000000" w:rsidRPr="00000000">
        <w:rPr>
          <w:rtl w:val="0"/>
        </w:rPr>
        <w:t xml:space="preserve">   - Example: The MCQItem and FillInItem classes are responsible only for their specific item types, adhering to SRP.</w:t>
      </w:r>
    </w:p>
    <w:p w:rsidR="00000000" w:rsidDel="00000000" w:rsidP="00000000" w:rsidRDefault="00000000" w:rsidRPr="00000000" w14:paraId="0000004E">
      <w:pPr>
        <w:ind w:left="-180" w:right="-180" w:firstLine="0"/>
        <w:rPr/>
      </w:pPr>
      <w:r w:rsidDel="00000000" w:rsidR="00000000" w:rsidRPr="00000000">
        <w:rPr>
          <w:rtl w:val="0"/>
        </w:rPr>
      </w:r>
    </w:p>
    <w:p w:rsidR="00000000" w:rsidDel="00000000" w:rsidP="00000000" w:rsidRDefault="00000000" w:rsidRPr="00000000" w14:paraId="0000004F">
      <w:pPr>
        <w:ind w:left="-180" w:right="-180" w:firstLine="0"/>
        <w:rPr/>
      </w:pPr>
      <w:r w:rsidDel="00000000" w:rsidR="00000000" w:rsidRPr="00000000">
        <w:rPr>
          <w:rtl w:val="0"/>
        </w:rPr>
        <w:t xml:space="preserve">2. Open/Closed Principle (OCP)</w:t>
      </w:r>
    </w:p>
    <w:p w:rsidR="00000000" w:rsidDel="00000000" w:rsidP="00000000" w:rsidRDefault="00000000" w:rsidRPr="00000000" w14:paraId="00000050">
      <w:pPr>
        <w:ind w:left="-180" w:right="-180" w:firstLine="0"/>
        <w:rPr/>
      </w:pPr>
      <w:r w:rsidDel="00000000" w:rsidR="00000000" w:rsidRPr="00000000">
        <w:rPr>
          <w:rtl w:val="0"/>
        </w:rPr>
        <w:t xml:space="preserve">   - Application: The design is open for extension but closed for modification.</w:t>
      </w:r>
    </w:p>
    <w:p w:rsidR="00000000" w:rsidDel="00000000" w:rsidP="00000000" w:rsidRDefault="00000000" w:rsidRPr="00000000" w14:paraId="00000051">
      <w:pPr>
        <w:ind w:left="-180" w:right="-180" w:firstLine="0"/>
        <w:rPr/>
      </w:pPr>
      <w:r w:rsidDel="00000000" w:rsidR="00000000" w:rsidRPr="00000000">
        <w:rPr>
          <w:rtl w:val="0"/>
        </w:rPr>
        <w:t xml:space="preserve">   - Justification: The use of the State pattern (DraftState, ReviewState, ApprovedState) allows new states to be added without modifying existing code. Also, New item types can be added by implementing the Item interface without modifying existing code.</w:t>
      </w:r>
    </w:p>
    <w:p w:rsidR="00000000" w:rsidDel="00000000" w:rsidP="00000000" w:rsidRDefault="00000000" w:rsidRPr="00000000" w14:paraId="00000052">
      <w:pPr>
        <w:ind w:left="-180" w:right="-180" w:firstLine="0"/>
        <w:rPr/>
      </w:pPr>
      <w:r w:rsidDel="00000000" w:rsidR="00000000" w:rsidRPr="00000000">
        <w:rPr>
          <w:rtl w:val="0"/>
        </w:rPr>
        <w:t xml:space="preserve">   - Example: If a new state like "PublishedState" is needed, it can be added without changing the AssessmentInstrument class. Adding a new item type (e.g., EssayItem) would only require creating a new class implementing Item and adding a case in the ItemFactory, without changing existing item classes.</w:t>
      </w:r>
    </w:p>
    <w:p w:rsidR="00000000" w:rsidDel="00000000" w:rsidP="00000000" w:rsidRDefault="00000000" w:rsidRPr="00000000" w14:paraId="00000053">
      <w:pPr>
        <w:ind w:left="-180" w:right="-180" w:firstLine="0"/>
        <w:rPr/>
      </w:pPr>
      <w:r w:rsidDel="00000000" w:rsidR="00000000" w:rsidRPr="00000000">
        <w:rPr>
          <w:rtl w:val="0"/>
        </w:rPr>
      </w:r>
    </w:p>
    <w:p w:rsidR="00000000" w:rsidDel="00000000" w:rsidP="00000000" w:rsidRDefault="00000000" w:rsidRPr="00000000" w14:paraId="00000054">
      <w:pPr>
        <w:ind w:left="-180" w:right="-180" w:firstLine="0"/>
        <w:rPr/>
      </w:pPr>
      <w:r w:rsidDel="00000000" w:rsidR="00000000" w:rsidRPr="00000000">
        <w:rPr>
          <w:rtl w:val="0"/>
        </w:rPr>
        <w:t xml:space="preserve">3. Interface Segregation Principle (ISP)</w:t>
      </w:r>
    </w:p>
    <w:p w:rsidR="00000000" w:rsidDel="00000000" w:rsidP="00000000" w:rsidRDefault="00000000" w:rsidRPr="00000000" w14:paraId="00000055">
      <w:pPr>
        <w:ind w:left="-180" w:right="-180" w:firstLine="0"/>
        <w:rPr/>
      </w:pPr>
      <w:r w:rsidDel="00000000" w:rsidR="00000000" w:rsidRPr="00000000">
        <w:rPr>
          <w:rtl w:val="0"/>
        </w:rPr>
        <w:t xml:space="preserve">   - Application: Clients are not forced to depend on interfaces they do not use.</w:t>
      </w:r>
    </w:p>
    <w:p w:rsidR="00000000" w:rsidDel="00000000" w:rsidP="00000000" w:rsidRDefault="00000000" w:rsidRPr="00000000" w14:paraId="00000056">
      <w:pPr>
        <w:ind w:left="-180" w:right="-180" w:firstLine="0"/>
        <w:rPr/>
      </w:pPr>
      <w:r w:rsidDel="00000000" w:rsidR="00000000" w:rsidRPr="00000000">
        <w:rPr>
          <w:rtl w:val="0"/>
        </w:rPr>
        <w:t xml:space="preserve">   - Justification: The Item interface is kept minimal, and specific item types add their own methods as needed. Instead of having a single, large interface, the design separates concerns into different interfaces like </w:t>
      </w:r>
      <w:r w:rsidDel="00000000" w:rsidR="00000000" w:rsidRPr="00000000">
        <w:rPr>
          <w:i w:val="1"/>
          <w:rtl w:val="0"/>
        </w:rPr>
        <w:t xml:space="preserve">AssessmentInstrumentState</w:t>
      </w:r>
      <w:r w:rsidDel="00000000" w:rsidR="00000000" w:rsidRPr="00000000">
        <w:rPr>
          <w:rtl w:val="0"/>
        </w:rPr>
        <w:t xml:space="preserve">, </w:t>
      </w:r>
      <w:r w:rsidDel="00000000" w:rsidR="00000000" w:rsidRPr="00000000">
        <w:rPr>
          <w:i w:val="1"/>
          <w:rtl w:val="0"/>
        </w:rPr>
        <w:t xml:space="preserve">Item</w:t>
      </w:r>
      <w:r w:rsidDel="00000000" w:rsidR="00000000" w:rsidRPr="00000000">
        <w:rPr>
          <w:rtl w:val="0"/>
        </w:rPr>
        <w:t xml:space="preserve">, </w:t>
      </w:r>
      <w:r w:rsidDel="00000000" w:rsidR="00000000" w:rsidRPr="00000000">
        <w:rPr>
          <w:i w:val="1"/>
          <w:rtl w:val="0"/>
        </w:rPr>
        <w:t xml:space="preserve">DbService</w:t>
      </w:r>
      <w:r w:rsidDel="00000000" w:rsidR="00000000" w:rsidRPr="00000000">
        <w:rPr>
          <w:rtl w:val="0"/>
        </w:rPr>
        <w:t xml:space="preserve"> and </w:t>
      </w:r>
      <w:r w:rsidDel="00000000" w:rsidR="00000000" w:rsidRPr="00000000">
        <w:rPr>
          <w:i w:val="1"/>
          <w:rtl w:val="0"/>
        </w:rPr>
        <w:t xml:space="preserve">ItemBankManager</w:t>
      </w:r>
      <w:r w:rsidDel="00000000" w:rsidR="00000000" w:rsidRPr="00000000">
        <w:rPr>
          <w:rtl w:val="0"/>
        </w:rPr>
        <w:t xml:space="preserve">. This allows clients to depend only on the methods they need.</w:t>
      </w:r>
    </w:p>
    <w:p w:rsidR="00000000" w:rsidDel="00000000" w:rsidP="00000000" w:rsidRDefault="00000000" w:rsidRPr="00000000" w14:paraId="00000057">
      <w:pPr>
        <w:ind w:left="-180" w:right="-180" w:firstLine="0"/>
        <w:rPr/>
      </w:pPr>
      <w:r w:rsidDel="00000000" w:rsidR="00000000" w:rsidRPr="00000000">
        <w:rPr>
          <w:rtl w:val="0"/>
        </w:rPr>
      </w:r>
    </w:p>
    <w:p w:rsidR="00000000" w:rsidDel="00000000" w:rsidP="00000000" w:rsidRDefault="00000000" w:rsidRPr="00000000" w14:paraId="00000058">
      <w:pPr>
        <w:ind w:left="-180" w:right="-180" w:firstLine="0"/>
        <w:rPr/>
      </w:pPr>
      <w:r w:rsidDel="00000000" w:rsidR="00000000" w:rsidRPr="00000000">
        <w:rPr>
          <w:rtl w:val="0"/>
        </w:rPr>
        <w:t xml:space="preserve">5. Dependency Inversion Principle (DIP)</w:t>
      </w:r>
    </w:p>
    <w:p w:rsidR="00000000" w:rsidDel="00000000" w:rsidP="00000000" w:rsidRDefault="00000000" w:rsidRPr="00000000" w14:paraId="00000059">
      <w:pPr>
        <w:ind w:left="-180" w:right="-180" w:firstLine="0"/>
        <w:rPr/>
      </w:pPr>
      <w:r w:rsidDel="00000000" w:rsidR="00000000" w:rsidRPr="00000000">
        <w:rPr>
          <w:rtl w:val="0"/>
        </w:rPr>
        <w:t xml:space="preserve">   - Application: High-level modules do not depend on low-level modules; both depend on abstractions.</w:t>
      </w:r>
    </w:p>
    <w:p w:rsidR="00000000" w:rsidDel="00000000" w:rsidP="00000000" w:rsidRDefault="00000000" w:rsidRPr="00000000" w14:paraId="0000005A">
      <w:pPr>
        <w:ind w:left="-180" w:right="-180" w:firstLine="0"/>
        <w:rPr/>
      </w:pPr>
      <w:r w:rsidDel="00000000" w:rsidR="00000000" w:rsidRPr="00000000">
        <w:rPr>
          <w:rtl w:val="0"/>
        </w:rPr>
        <w:t xml:space="preserve">   - Justification: The AssessmentInstrumentManager depends on interfaces rather than concrete implementations.</w:t>
      </w:r>
    </w:p>
    <w:p w:rsidR="00000000" w:rsidDel="00000000" w:rsidP="00000000" w:rsidRDefault="00000000" w:rsidRPr="00000000" w14:paraId="0000005B">
      <w:pPr>
        <w:ind w:left="-180" w:right="-180" w:firstLine="0"/>
        <w:rPr/>
      </w:pPr>
      <w:r w:rsidDel="00000000" w:rsidR="00000000" w:rsidRPr="00000000">
        <w:rPr>
          <w:rtl w:val="0"/>
        </w:rPr>
        <w:t xml:space="preserve">   - Example: The manager uses DbService and ItemBankManager interfaces, allowing for different implementations to be injected without changing the manager's code. This promotes loose coupling and easier testing.</w:t>
      </w:r>
    </w:p>
    <w:p w:rsidR="00000000" w:rsidDel="00000000" w:rsidP="00000000" w:rsidRDefault="00000000" w:rsidRPr="00000000" w14:paraId="0000005C">
      <w:pPr>
        <w:ind w:left="-180" w:right="-180" w:firstLine="0"/>
        <w:rPr/>
      </w:pPr>
      <w:r w:rsidDel="00000000" w:rsidR="00000000" w:rsidRPr="00000000">
        <w:rPr>
          <w:rtl w:val="0"/>
        </w:rPr>
      </w:r>
    </w:p>
    <w:p w:rsidR="00000000" w:rsidDel="00000000" w:rsidP="00000000" w:rsidRDefault="00000000" w:rsidRPr="00000000" w14:paraId="0000005D">
      <w:pPr>
        <w:ind w:left="-180" w:right="-180" w:firstLine="0"/>
        <w:rPr/>
      </w:pPr>
      <w:r w:rsidDel="00000000" w:rsidR="00000000" w:rsidRPr="00000000">
        <w:rPr>
          <w:rtl w:val="0"/>
        </w:rPr>
        <w:t xml:space="preserve">7. Don't Repeat Yourself (DRY)</w:t>
      </w:r>
    </w:p>
    <w:p w:rsidR="00000000" w:rsidDel="00000000" w:rsidP="00000000" w:rsidRDefault="00000000" w:rsidRPr="00000000" w14:paraId="0000005E">
      <w:pPr>
        <w:ind w:left="-180" w:right="-180" w:firstLine="0"/>
        <w:rPr/>
      </w:pPr>
      <w:r w:rsidDel="00000000" w:rsidR="00000000" w:rsidRPr="00000000">
        <w:rPr>
          <w:rtl w:val="0"/>
        </w:rPr>
        <w:t xml:space="preserve">   - Application: Code duplication is minimized throughout the design.</w:t>
      </w:r>
    </w:p>
    <w:p w:rsidR="00000000" w:rsidDel="00000000" w:rsidP="00000000" w:rsidRDefault="00000000" w:rsidRPr="00000000" w14:paraId="0000005F">
      <w:pPr>
        <w:ind w:left="-180" w:right="-180" w:firstLine="0"/>
        <w:rPr/>
      </w:pPr>
      <w:r w:rsidDel="00000000" w:rsidR="00000000" w:rsidRPr="00000000">
        <w:rPr>
          <w:rtl w:val="0"/>
        </w:rPr>
        <w:t xml:space="preserve">   - Justification:  Instead of repeating state-specific logic throughout the AssessmentInstrument class, the state pattern centralizes this logic in the respective state classes. This avoids duplicating code for state transitions and state-specific behaviors.</w:t>
      </w:r>
    </w:p>
    <w:p w:rsidR="00000000" w:rsidDel="00000000" w:rsidP="00000000" w:rsidRDefault="00000000" w:rsidRPr="00000000" w14:paraId="00000060">
      <w:pPr>
        <w:ind w:left="-180" w:right="-180" w:firstLine="0"/>
        <w:rPr/>
      </w:pPr>
      <w:r w:rsidDel="00000000" w:rsidR="00000000" w:rsidRPr="00000000">
        <w:rPr>
          <w:rtl w:val="0"/>
        </w:rPr>
      </w:r>
    </w:p>
    <w:p w:rsidR="00000000" w:rsidDel="00000000" w:rsidP="00000000" w:rsidRDefault="00000000" w:rsidRPr="00000000" w14:paraId="00000061">
      <w:pPr>
        <w:ind w:left="-180" w:right="-180" w:firstLine="0"/>
        <w:rPr/>
      </w:pPr>
      <w:r w:rsidDel="00000000" w:rsidR="00000000" w:rsidRPr="00000000">
        <w:rPr>
          <w:rtl w:val="0"/>
        </w:rPr>
        <w:t xml:space="preserve">8. Program to an Interface, not to an implementation</w:t>
      </w:r>
    </w:p>
    <w:p w:rsidR="00000000" w:rsidDel="00000000" w:rsidP="00000000" w:rsidRDefault="00000000" w:rsidRPr="00000000" w14:paraId="00000062">
      <w:pPr>
        <w:ind w:left="-180" w:right="-180" w:firstLine="0"/>
        <w:rPr/>
      </w:pPr>
      <w:r w:rsidDel="00000000" w:rsidR="00000000" w:rsidRPr="00000000">
        <w:rPr>
          <w:rtl w:val="0"/>
        </w:rPr>
        <w:t xml:space="preserve">   - Application: The code consistently uses interfaces for defining contracts between components.</w:t>
      </w:r>
    </w:p>
    <w:p w:rsidR="00000000" w:rsidDel="00000000" w:rsidP="00000000" w:rsidRDefault="00000000" w:rsidRPr="00000000" w14:paraId="00000063">
      <w:pPr>
        <w:ind w:left="-180" w:right="-180" w:firstLine="0"/>
        <w:rPr/>
      </w:pPr>
      <w:r w:rsidDel="00000000" w:rsidR="00000000" w:rsidRPr="00000000">
        <w:rPr>
          <w:rtl w:val="0"/>
        </w:rPr>
        <w:t xml:space="preserve">   - Justification: The use of interfaces like AssessmentInstrumentState, Item, DbService, and ItemBankManager allows for flexibility in implementations and easier mocking for unit tests.</w:t>
      </w:r>
    </w:p>
    <w:p w:rsidR="00000000" w:rsidDel="00000000" w:rsidP="00000000" w:rsidRDefault="00000000" w:rsidRPr="00000000" w14:paraId="00000064">
      <w:pPr>
        <w:ind w:left="-180" w:right="-180" w:firstLine="0"/>
        <w:rPr/>
      </w:pPr>
      <w:r w:rsidDel="00000000" w:rsidR="00000000" w:rsidRPr="00000000">
        <w:rPr>
          <w:rtl w:val="0"/>
        </w:rPr>
      </w:r>
    </w:p>
    <w:p w:rsidR="00000000" w:rsidDel="00000000" w:rsidP="00000000" w:rsidRDefault="00000000" w:rsidRPr="00000000" w14:paraId="00000065">
      <w:pPr>
        <w:ind w:left="-180" w:right="-180" w:firstLine="0"/>
        <w:rPr/>
      </w:pPr>
      <w:r w:rsidDel="00000000" w:rsidR="00000000" w:rsidRPr="00000000">
        <w:rPr>
          <w:rtl w:val="0"/>
        </w:rPr>
        <w:t xml:space="preserve">9. Composition over Inheritance</w:t>
      </w:r>
    </w:p>
    <w:p w:rsidR="00000000" w:rsidDel="00000000" w:rsidP="00000000" w:rsidRDefault="00000000" w:rsidRPr="00000000" w14:paraId="00000066">
      <w:pPr>
        <w:ind w:left="-180" w:right="-180" w:firstLine="0"/>
        <w:rPr/>
      </w:pPr>
      <w:r w:rsidDel="00000000" w:rsidR="00000000" w:rsidRPr="00000000">
        <w:rPr>
          <w:rtl w:val="0"/>
        </w:rPr>
        <w:t xml:space="preserve">   - Application: The design favors composition for creating complex objects.</w:t>
      </w:r>
    </w:p>
    <w:p w:rsidR="00000000" w:rsidDel="00000000" w:rsidP="00000000" w:rsidRDefault="00000000" w:rsidRPr="00000000" w14:paraId="00000067">
      <w:pPr>
        <w:ind w:left="-180" w:right="-180" w:firstLine="0"/>
        <w:rPr/>
      </w:pPr>
      <w:r w:rsidDel="00000000" w:rsidR="00000000" w:rsidRPr="00000000">
        <w:rPr>
          <w:rtl w:val="0"/>
        </w:rPr>
        <w:t xml:space="preserve">   - Justification: AssessmentInstrument is composed of metadata and a list of items, rather than inheriting from a base class. This provides more flexibility in object construction and avoids the pitfalls of deep inheritance hierarchies.</w:t>
      </w:r>
    </w:p>
    <w:p w:rsidR="00000000" w:rsidDel="00000000" w:rsidP="00000000" w:rsidRDefault="00000000" w:rsidRPr="00000000" w14:paraId="00000068">
      <w:pPr>
        <w:ind w:left="-180" w:right="-180" w:firstLine="0"/>
        <w:rPr/>
      </w:pPr>
      <w:r w:rsidDel="00000000" w:rsidR="00000000" w:rsidRPr="00000000">
        <w:rPr>
          <w:rtl w:val="0"/>
        </w:rPr>
      </w:r>
    </w:p>
    <w:p w:rsidR="00000000" w:rsidDel="00000000" w:rsidP="00000000" w:rsidRDefault="00000000" w:rsidRPr="00000000" w14:paraId="00000069">
      <w:pPr>
        <w:ind w:left="-180" w:right="-180" w:firstLine="0"/>
        <w:rPr/>
      </w:pPr>
      <w:r w:rsidDel="00000000" w:rsidR="00000000" w:rsidRPr="00000000">
        <w:rPr>
          <w:rtl w:val="0"/>
        </w:rPr>
        <w:t xml:space="preserve">This design adheres to these principles to create a flexible, maintainable, and extensible system for managing assessment instruments. The use of design patterns and adherence to these principles allows for easy addition of new features and modifications to existing functionality without significant changes to the core structure of the system.</w:t>
      </w:r>
    </w:p>
    <w:sectPr>
      <w:pgSz w:h="15840" w:w="12240" w:orient="portrait"/>
      <w:pgMar w:bottom="135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