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30"/>
          <w:sz w:val="34"/>
          <w:szCs w:val="34"/>
        </w:rPr>
        <w:t xml:space="preserve">CENTIUM TECHNOLOGIES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Industry Training &amp; Internship Programme</w:t>
      </w:r>
    </w:p>
    <w:p>
      <w:pPr>
        <w:pBdr>
          <w:bottom w:val="single" w:color="C00000" w:sz="12"/>
        </w:pBd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E6E"/>
          <w:sz w:val="16"/>
          <w:szCs w:val="16"/>
        </w:rPr>
        <w:t xml:space="preserve">ISO 9001 Certified   |   MSME Registered, Govt. of India   |   NEP 2020 Compliant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4"/>
          <w:sz w:val="22"/>
          <w:szCs w:val="22"/>
        </w:rPr>
        <w:t xml:space="preserve">STUDENT WORKSHEET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52"/>
          <w:szCs w:val="52"/>
        </w:rPr>
        <w:t xml:space="preserve">AI for Industry: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52"/>
          <w:szCs w:val="52"/>
        </w:rPr>
        <w:t xml:space="preserve">Machine Learning &amp; Generative AI</w:t>
      </w:r>
    </w:p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E6E"/>
          <w:sz w:val="22"/>
          <w:szCs w:val="22"/>
        </w:rPr>
        <w:t xml:space="preserve">36-Hour LIVE Online Capstone Programme  ·  9 Days × 4 Hours  ·  22 Deliverables</w:t>
      </w:r>
    </w:p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PARTICIPANT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University Roll No.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College / Institute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Department &amp; Semester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Batch / Cohort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Programme dates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Assigned mentor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Capstone client</w:t>
            </w:r>
          </w:p>
        </w:tc>
        <w:tc>
          <w:tcPr>
            <w:tcW w:type="dxa" w:w="277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THE PROGRAMME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5"/>
        <w:gridCol w:w="1625"/>
        <w:gridCol w:w="1624"/>
      </w:tblGrid>
      <w:tr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36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TOTAL HOURS</w:t>
            </w:r>
          </w:p>
        </w:tc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DAYS</w:t>
            </w:r>
          </w:p>
        </w:tc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HOURS / DAY</w:t>
            </w:r>
          </w:p>
        </w:tc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DELIVERABLES</w:t>
            </w:r>
          </w:p>
        </w:tc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ROLES</w:t>
            </w:r>
          </w:p>
        </w:tc>
        <w:tc>
          <w:tcPr>
            <w:tcW w:type="dxa" w:w="1624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GOOGLE MEET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HOW TO USE THIS WORKSHEET</w:t>
      </w:r>
    </w:p>
    <w:p>
      <w:pPr>
        <w:spacing w:after="110"/>
        <w:ind w:left="200" w:hanging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1.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one section per day, during the session and in the hour that follows it.</w:t>
      </w:r>
    </w:p>
    <w:p>
      <w:pPr>
        <w:spacing w:after="110"/>
        <w:ind w:left="200" w:hanging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2.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knowledge check is not graded, but your mentor reviews it. Answer honestly — a wrong answer you discuss is worth more than a right one you guessed.</w:t>
      </w:r>
    </w:p>
    <w:p>
      <w:pPr>
        <w:spacing w:after="110"/>
        <w:ind w:left="200" w:hanging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3.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 your deliverable submissions in the table provided each day. A deliverable that is not submitted in Google Classroom does not exist.</w:t>
      </w:r>
    </w:p>
    <w:p>
      <w:pPr>
        <w:spacing w:after="110"/>
        <w:ind w:left="200" w:hanging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4.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Leave the mentor's comment box blank. Your mentor completes and initials it.</w:t>
      </w:r>
    </w:p>
    <w:p>
      <w:pPr>
        <w:spacing w:after="110"/>
        <w:ind w:left="200" w:hanging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5.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Bring this worksheet, completed, to the Day 9 panel session. It forms part of your assessment record.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16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pacing w:val="16"/>
                <w:sz w:val="16"/>
                <w:szCs w:val="16"/>
              </w:rPr>
              <w:t xml:space="preserve">CAPSTONE CLIENT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ABC Financial Services Ltd. (fictional)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0"/>
                <w:szCs w:val="20"/>
              </w:rPr>
              <w:t xml:space="preserve">AI-Powered Intelligent Customer Support &amp; Business Analytics Platform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Client Requisition &amp; Stakeholder Landscape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1 — From Client to Clarity   ·   10:00 – 14:30   ·   Role focus: Business Analyst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D01  ·  D06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D01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 Requisition Document (CRD)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D06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Stakeholder Matrix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During the discovery call, write down everything the client says. Tag each line F (fact), A (assumption), Q (open question) or R (risk).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Programme Kickoff &amp; Cohort Onboarding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The Enterprise Consulting Lifecycle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Client Discovery Simulation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Requisition &amp; Stakeholder Mapping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1 (continued) — Client Requisition &amp; Stakeholder Landscape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 a RACI matrix, how many people should be Accountable for a single decision?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 least two, so there is cover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Exactly one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Everyone who was consulted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depends on the size of the team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You infer during the call that the system will need an audit trail, but the client never said so. How is this recorded?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 a fact, since it is obviously required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 an assumption, with an owner and a confirm-by date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is left out until the client raises it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 a functional requirement in the CRD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belongs in the Client Requisition Document?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database schema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statement of need in the client's own words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test cases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deployment steps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The capstone kit numbers deliverables by lifecycle phase. Which deliverable is produced on Day 1 alongside D01?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D02 — Request for Proposal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D04 — Business Requirements Document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D06 — Stakeholder Matrix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D07 — User Stories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client says "we need a chatbot". What should the analyst do first?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 it as the requirement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Ask what outcome a chatbot would achieve for them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Begin sketching the chatbot flow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it to the out-of-scope list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Name one thing the client did NOT tell you that you will need to ask on Day 2.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Procurement &amp; Business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1 — From Client to Clarity   ·   10:00 – 14:30   ·   Role focus: Business Analyst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D02  ·  D03  ·  D04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D02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Request for Proposal (RFP)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D03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Vendor Proposal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D04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Business Requirements Document (BRD)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Today you play both sides of a procurement. Note where writing the RFP as the client changed how you answered it as the bidder.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Anatomy of a Request for Proposal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Writing the Vendor Proposal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From RFP to Business Requirements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D02, D03 and D04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2 (continued) — Procurement &amp; Business Requirements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When should the evaluation criteria in an RFP be published?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After the bids have been received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Before bids are submitted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to the successful bidder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They are never published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is a mandatory (pass or fail) criterion rather than a scored one?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Quality of the proposed technical approach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Prior experience in Indian financial services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customer data shall be processed within India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Clarity of the delivery plan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Using three-point estimation with optimistic 3 days, most likely 5 days and pessimistic 12 days, the estimate is: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5.0 days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5.8 days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6.7 days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20.0 days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win theme differs from a capability statement because it: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 longer and more detailed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Answers a constraint the client actually stated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Lists the firm's certifications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Appears in the executive summary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section of a Vendor Proposal gives the supplier most protection in a scope dispute?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Executive summary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Why us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Team and responsibilities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requirement in your own RFP could two bidders have priced differently, and how would you tighten it?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Software Requirements &amp; User Stories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2 — Requirements to Blueprint   ·   10:00 – 14:30   ·   Role focus: Business Analyst → Solution Architect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D05  ·  D07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D05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D07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Every requirement you write today must trace back to a line in yesterday's BRD. Record the requirement IDs you create and their source.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Writing the SRS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Non-Functional Requirements in Depth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Agile User Stories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D05 and D07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3 (continued) — Software Requirements &amp; User Stories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modal verb is used for an obligation in an SRS?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shall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will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"The system shall be fast and user-friendly." What is wrong with this requirement?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Nothing — it states an obligation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contains two requirements, and neither is measurable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uses the wrong modal verb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is missing a unique identifier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 the INVEST criteria for user stories, what does the S stand for?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Specific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Small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Sequenced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Acceptance criteria are best written as: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list of features to be built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Given – When – Then scenarios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paragraph of descriptive prose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Executable test scripts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requirement in the SRS that traces back to nothing in the BRD is: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Acceptable, if the team believes it is useful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orphan — it must be traced to a source or removed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Automatically treated as a Must-have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By definition a non-functional requirement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Write one non-functional requirement for which you did NOT have a number, and note who you will ask for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Wireframes, Data Model &amp; Solution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2 — Requirements to Blueprint   ·   10:00 – 14:30   ·   Role focus: Solution Architect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D08  ·  D09  ·  D10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D08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Wireframes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D09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Entity Relationship Diagram (ERD)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D10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Solution Architecture Document (SAD)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Three documents, one system. Before you submit, trace one field from a screen through to the component that writes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UX Fundamentals &amp; Wireframing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Data Modelling and the ERD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Solution Architecture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D08, D09 and D10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4 (continued) — Wireframes, Data Model &amp; Solution Architecture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For an AI-assisted screen, which state is most important to design and most often forgotten?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Loading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confidence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Empty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Permission denied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Storing the model's prediction directly on the ticket row instead of in a separate PREDICTION entity: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Saves storage and is preferred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Destroys prediction history and makes the decision unauditable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Improves query performance with no downside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 required in order to normalise the model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is usually the most valuable section of a Solution Architecture Document?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component diagram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list of technologies chosen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Decisions and trade-offs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glossary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"One customer has many tickets" is a statement of: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Normalisation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Cardinality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Referential integrity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Indexing strategy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field appears on your wireframe but nowhere in your data model. This means: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wireframe is wrong and the field should be deleted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data model is wrong and the field should be added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 of the two has a gap that must be resolved before submission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Nothing — they are independent documents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architectural decision would be most expensive to reverse later, and what did you record as its reason?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Security Architecture &amp; Machine Learning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3 — Blueprint to Intelligence   ·   10:00 – 14:30   ·   Role focus: Quality &amp; Security → AI / ML Engineer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D11  ·  D12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D11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Security Architecture Review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D12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ML Model Documentation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This morning you attack your own Day 4 architecture. Record every threat you find, even the ones your design already handles.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Security by Design &amp; Threat Modelling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Privacy &amp; Compliance for Financial Services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Data Pipeline &amp; Model Build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D11 and D12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5 (continued) — Security Architecture &amp; Machine Learning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customer writes "ignore previous instructions" inside a support ticket. Under STRIDE this is an example of: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Spoofing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Tampering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Elevation of privilege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Denial of service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trust boundary is best defined as: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network firewall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Any point where data crosses between levels of control or privilege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outer perimeter of the cloud tenancy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point where encryption is applied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If 62% of tickets belong to one category, a model that always predicts that category will have an accuracy of: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62%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For time-ordered ticket data, the train and test split should be: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Random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Stratified by category only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Split by time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even 50 / 50 division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Under the DPDP Act, using tickets collected to answer customers as model training data is: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Always permitted, as the data is already held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separate purpose that must be stated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Permitted provided the data is anonymised first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Outside the scope of the Act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What happens to a customer's embeddings and training data when they ask to be deleted? Write your answer in one sentence.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Generative AI &amp; Test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3 — Blueprint to Intelligence   ·   10:00 – 14:30   ·   Role focus: AI / ML Engineer → Quality &amp; Security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D13  ·  D14  ·  D15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D13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GenAI Design Document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D14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Test Plan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D15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Every guardrail you design this morning needs a test case this afternoon. List each guardrail and the case number that proves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Generative AI, LLMs and RAG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Test Strategy and Test Planning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Writing Test Cases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D13, D14 and D15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6 (continued) — Generative AI &amp; Test Design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Retrieval-augmented generation is preferred over fine-tuning for this client mainly because: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is always cheaper to run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Answers can cite a source, and knowledge is updated by editing a document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produces more fluent language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removes the need for a vector store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When retrieval finds no relevant passage, a well-designed assistant should: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Answer from the model's general knowledge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State that it has no policy covering the question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the closest passage it found anyway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Escalate the ticket automatically without telling the agent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Generative output cannot be tested by exact equality, so instead you test: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Response speed only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Properties such as grounding, citation and correct refusal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number of tokens produced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Nothing — it must all be checked by hand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is a usable exit criterion for a test plan?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tests have passed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team feels testing is complete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open Critical or High defects, and every Must-have requirement executed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planned test window has ended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Using real production customer data in a test environment is: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Best practice, because it is realistic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Acceptable when the team is small and trusted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reportable breach risk under the DPDP Act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Required in order to run acceptance testing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property do you expect your assistant to fail first, and what is the test case number that will catch it?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Defect Management &amp;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4 — From Build to Go-Live   ·   10:00 – 14:30   ·   Role focus: Quality &amp; Security → DevOps &amp; Delivery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D16  ·  D17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D16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Defect Register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D17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Record the outcome of every test case you run — passed, failed, blocked or not run. Note the build version you ran against.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Executing Tests and Managing Defects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Containerisation and CI/CD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Deployment to Cloud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D16 and D17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7 (continued) — Defect Management &amp; Deployment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Severity is set by the tester. Who sets priority?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tester, at the same time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developer who will fix it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Triage — the people who own the release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client, in every case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test case that could not be run because the environment was down is recorded as: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applicable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Rebuilding the container image for production instead of promoting the tested image means: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deployment is faster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 have deployed something nobody tested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image is more secure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Nothing significant — the source is the same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belongs inside a container image?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Database passwords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Environment-specific endpoints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application and its pinned dependencies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sample of customer data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well-written defect title: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States what you believe the root cause to be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Describes the symptom that was observed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Names the developer responsible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Contains the proposed fix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What broke during deployment today, and what did you do about it? This belongs in your troubleshooting section.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User &amp; Operations Documentation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4 — From Build to Go-Live   ·   10:00 – 14:30   ·   Role focus: DevOps &amp; Delivery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D18  ·  D19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D18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D19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Operations Manual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You will review another participant's manual and they will review yours. Write down every question you had to ask them.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Writing for the User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Writing for the Operator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Documentation Quality &amp; Handover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Workshop — complete and submit D18 and D19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8 (continued) — User &amp; Operations Documentation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user manual should be organised by: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Screen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Software module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order of the menu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is a task-based heading?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Chapter 4: The Ticket Detail Screen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How to answer a ticket using a suggested reply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Confidence Indicators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Administration Functions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Every alert listed in an Operations Manual must include: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on-call engineer's phone number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 it means and the first action to take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code that raises it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severity colour code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Open defects from the Defect Register appear in the User Manual as: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Defect IDs with their severity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Known issues, with a workaround, in the user's language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They are omitted — users do not need them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appendix of test results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word should be removed from technical documentation?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Click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Simply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What is the one gap your reviewer found that you would never have spotted yourself?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8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D2D2"/>
                <w:sz w:val="16"/>
                <w:szCs w:val="16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88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Go-Live, Closure &amp; Capstone Competition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Block 4 — From Build to Go-Live   ·   10:00 – 14:30   ·   Role focus: All five roles · industry panel evaluation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700"/>
        <w:gridCol w:w="1500"/>
        <w:gridCol w:w="2446"/>
      </w:tblGrid>
      <w:tr>
        <w:tc>
          <w:tcPr>
            <w:tcW w:type="dxa" w:w="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Check-in done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☐  No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D20  ·  D21  ·  D22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DELIVERABLES YOU PRODUCE TODAY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2446"/>
      </w:tblGrid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D20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Go-Live Checklist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D21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Project Closure Report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  <w:tr>
        <w:tc>
          <w:tcPr>
            <w:tcW w:type="dxa" w:w="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D22</w:t>
            </w:r>
          </w:p>
        </w:tc>
        <w:tc>
          <w:tcPr>
            <w:tcW w:type="dxa" w:w="4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Executive Presentation Deck</w:t>
            </w:r>
          </w:p>
        </w:tc>
        <w:tc>
          <w:tcPr>
            <w:tcW w:type="dxa" w:w="1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Submitted:   ☐</w:t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Time: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SESSION NOTES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9"/>
          <w:szCs w:val="19"/>
        </w:rPr>
        <w:t xml:space="preserve">Open your Day 1 requisition before you write the closure report. The objectives you wrote then are the standard you are judged against now.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1 — Go-Live Readiness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11:10 – 12:10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2 — Project Closure &amp; Executive Storytelling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12:20 – 13:20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3 — Capstone Competition — Presentations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13:30 – 14:30</w:t>
            </w:r>
          </w:p>
        </w:tc>
        <w:tc>
          <w:tcPr>
            <w:tcW w:type="dxa" w:w="82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Hour 4 — Panel viva, results and programme closure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9 (continued) — Go-Live, Closure &amp; Capstone Competition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KNOWLEDGE CHECK — TICK ONE ANSWER FOR EACH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Five questions on today's session. Not graded; your mentor will review your answers.</w:t>
      </w:r>
    </w:p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An item on a go-live checklist must be: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Descriptive of the work completed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Answerable yes or no, and able to stop the release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Optional, depending on the release size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Written and signed by the client alone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The Project Closure Report is judged against: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solution architecture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test execution results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objectives stated in the Client Requisition (D01)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deployment guide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Which of these is a useful lesson learned?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Communication could have been better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Testing took longer than we expected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 did not confirm data residency until Day 5, after the architecture was drawn — ask about residency in the first client call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AI component worked well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 rollback procedure that has been written but never performed is: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Sufficient, provided it is detailed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plan, not a control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Industry best practice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required for major releases</w:t>
            </w:r>
          </w:p>
        </w:tc>
      </w:tr>
    </w:tbl>
    <w:p>
      <w:pPr>
        <w:keepNext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 the executive presentation, the "Did it work" section should show: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63"/>
      </w:tblGrid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solution architecture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Objectives against measured outcomes</w:t>
            </w:r>
          </w:p>
        </w:tc>
      </w:tr>
      <w:tr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team structure and roles</w:t>
            </w:r>
          </w:p>
        </w:tc>
        <w:tc>
          <w:tcPr>
            <w:tcW w:type="dxa" w:w="486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technology stack chosen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REFLECTION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Name one objective from your Day 1 requisition that was NOT fully met, and say honestly why.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OPEN QUESTIONS TO CARRY INTO TOMORROW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746"/>
            <w:tcBorders>
              <w:top w:val="none"/>
              <w:left w:val="none"/>
              <w:bottom w:val="single" w:color="D9D9D9" w:sz="4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MENTOR'S COMMENT — DAY 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6E6E"/>
                <w:sz w:val="17"/>
                <w:szCs w:val="17"/>
              </w:rPr>
              <w:t xml:space="preserve">To be completed by the mentor. Comment on deliverable quality, participation and anything to address tomorrow.</w:t>
            </w:r>
          </w:p>
        </w:tc>
      </w:tr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5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Accepted:   ☐ Yes    ☐ With revisions    ☐ Not submitted</w:t>
            </w:r>
          </w:p>
        </w:tc>
        <w:tc>
          <w:tcPr>
            <w:tcW w:type="dxa" w:w="23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Mentor initials:</w:t>
            </w:r>
          </w:p>
        </w:tc>
        <w:tc>
          <w:tcPr>
            <w:tcW w:type="dxa" w:w="24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PROGRAMME COMPLETION RECORD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DELIVERABLE REGISTER — ALL 22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6E6E6E"/>
          <w:sz w:val="18"/>
          <w:szCs w:val="18"/>
        </w:rPr>
        <w:t xml:space="preserve">Tick each deliverable as it is submitted. Your mentor confirms the day's set at the end of each session.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500"/>
        <w:gridCol w:w="1100"/>
        <w:gridCol w:w="1300"/>
        <w:gridCol w:w="2446"/>
      </w:tblGrid>
      <w:tr>
        <w:tc>
          <w:tcPr>
            <w:tcW w:type="dxa" w:w="7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7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11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Submitted</w:t>
            </w:r>
          </w:p>
        </w:tc>
        <w:tc>
          <w:tcPr>
            <w:tcW w:type="dxa" w:w="13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Mentor initials</w:t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D01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Requisition Document (CRD)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D06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Stakeholder Matrix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D02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 for Proposal (RFP)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D03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Proposal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D04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Requirements Document (BRD)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D05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Requirements Specification (SRS)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D07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D08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Wireframes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D09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Entity Relationship Diagram (ERD)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D10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 Architecture Document (SAD)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D11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Architecture Review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D12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ML Model Documentation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D13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GenAI Design Document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D14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Plan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D15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Cases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D16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Defect Register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D17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Deployment Guide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D18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Manual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D19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 Manual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D20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Go-Live Checklist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D21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Closure Report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D22</w:t>
            </w:r>
          </w:p>
        </w:tc>
        <w:tc>
          <w:tcPr>
            <w:tcW w:type="dxa" w:w="3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Executive Presentation Deck</w:t>
            </w:r>
          </w:p>
        </w:tc>
        <w:tc>
          <w:tcPr>
            <w:tcW w:type="dxa" w:w="1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ATTENDANCE RECORD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Certification requires attendance on a minimum of 7 of the 9 days (75%). Session recordings support revision but do not count towards attendance.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</w:tblGrid>
      <w:tr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974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Present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  <w:tc>
          <w:tcPr>
            <w:tcW w:type="dxa" w:w="97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746"/>
      </w:tblGrid>
      <w:tr>
        <w:tc>
          <w:tcPr>
            <w:tcW w:type="dxa" w:w="24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days attended:</w:t>
            </w:r>
          </w:p>
        </w:tc>
        <w:tc>
          <w:tcPr>
            <w:tcW w:type="dxa" w:w="16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  /  9</w:t>
            </w:r>
          </w:p>
        </w:tc>
        <w:tc>
          <w:tcPr>
            <w:tcW w:type="dxa" w:w="3000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shd w:fill="FD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Attendance requirement met:</w:t>
            </w:r>
          </w:p>
        </w:tc>
        <w:tc>
          <w:tcPr>
            <w:tcW w:type="dxa" w:w="2746"/>
            <w:tcBorders>
              <w:top w:val="single" w:color="F0DADA" w:sz="4"/>
              <w:left w:val="single" w:color="F0DADA" w:sz="4"/>
              <w:bottom w:val="single" w:color="F0DADA" w:sz="4"/>
              <w:right w:val="single" w:color="F0DA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Yes        ☐  No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OVERALL MENTOR ASSESSMENT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6"/>
        <w:gridCol w:w="1250"/>
        <w:gridCol w:w="1250"/>
        <w:gridCol w:w="1250"/>
        <w:gridCol w:w="1250"/>
      </w:tblGrid>
      <w:tr>
        <w:tc>
          <w:tcPr>
            <w:tcW w:type="dxa" w:w="4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Assessment criterion</w:t>
            </w:r>
          </w:p>
        </w:tc>
        <w:tc>
          <w:tcPr>
            <w:tcW w:type="dxa" w:w="125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Excellent</w:t>
            </w:r>
          </w:p>
        </w:tc>
        <w:tc>
          <w:tcPr>
            <w:tcW w:type="dxa" w:w="125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Good</w:t>
            </w:r>
          </w:p>
        </w:tc>
        <w:tc>
          <w:tcPr>
            <w:tcW w:type="dxa" w:w="125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Satisfactory</w:t>
            </w:r>
          </w:p>
        </w:tc>
        <w:tc>
          <w:tcPr>
            <w:tcW w:type="dxa" w:w="125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Needs work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Understanding of the engagement lifecycle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Quality and consistency of the 22 deliverables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Technical judgement and decision-making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Participation in live sessions and walkthroughs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Honesty about what did not work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Capstone presentation and panel viva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FINAL REMARKS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tbl>
            <w:tblPr>
              <w:tblW w:type="dxa" w:w="92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6"/>
            </w:tblGrid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type="dxa" w:w="9286"/>
                  <w:tcBorders>
                    <w:top w:val="none"/>
                    <w:left w:val="none"/>
                    <w:bottom w:val="single" w:color="CFCFCF" w:sz="4"/>
                    <w:right w:val="none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DECLARATION, SIGNATURES &amp; CERTIFICATION</w:t>
            </w:r>
          </w:p>
        </w:tc>
      </w:tr>
    </w:tbl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PARTICIPANT DECLARATION</w:t>
      </w:r>
    </w:p>
    <w:p>
      <w:pPr>
        <w:spacing w:after="18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 confirm that the work recorded in this worksheet and the deliverables submitted against my name are my own. Where I have used the capstone kit templates, reference material or AI tools, I have done so within the rules of the programme and have said so in the relevant deliverable.</w:t>
      </w:r>
    </w:p>
    <w:p>
      <w:pPr>
        <w:pBdr>
          <w:bottom w:val="single" w:color="C00000" w:sz="6"/>
        </w:pBd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pacing w:val="20"/>
          <w:sz w:val="18"/>
          <w:szCs w:val="18"/>
        </w:rPr>
        <w:t xml:space="preserve">SIGNATURES</w:t>
      </w:r>
    </w:p>
    <w:tbl>
      <w:tblPr>
        <w:tblW w:type="dxa" w:w="97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4"/>
        <w:gridCol w:w="3244"/>
        <w:gridCol w:w="3244"/>
      </w:tblGrid>
      <w:tr>
        <w:tc>
          <w:tcPr>
            <w:tcW w:type="dxa" w:w="324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  <w:vAlign w:val="top"/>
          </w:tcPr>
          <w:p>
            <w:pPr>
              <w:spacing w:after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A1A1A" w:sz="6"/>
              </w:pBd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Participant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Name: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Date:</w:t>
            </w:r>
          </w:p>
        </w:tc>
        <w:tc>
          <w:tcPr>
            <w:tcW w:type="dxa" w:w="324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  <w:vAlign w:val="top"/>
          </w:tcPr>
          <w:p>
            <w:pPr>
              <w:spacing w:after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A1A1A" w:sz="6"/>
              </w:pBd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Mentor / Trainer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Name: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Date:</w:t>
            </w:r>
          </w:p>
        </w:tc>
        <w:tc>
          <w:tcPr>
            <w:tcW w:type="dxa" w:w="3244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  <w:vAlign w:val="top"/>
          </w:tcPr>
          <w:p>
            <w:pPr>
              <w:spacing w:after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A1A1A" w:sz="6"/>
              </w:pBd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Programme Director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Centium Technologies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7"/>
                <w:szCs w:val="17"/>
              </w:rPr>
              <w:t xml:space="preserve">Date: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dashed" w:color="B0B0B0" w:sz="6"/>
              <w:left w:val="dashed" w:color="B0B0B0" w:sz="6"/>
              <w:bottom w:val="dashed" w:color="B0B0B0" w:sz="6"/>
              <w:right w:val="dashed" w:color="B0B0B0" w:sz="6"/>
            </w:tcBorders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E6E"/>
                <w:spacing w:val="20"/>
                <w:sz w:val="18"/>
                <w:szCs w:val="18"/>
              </w:rPr>
              <w:t xml:space="preserve">OFFICIAL STAMP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6A6A6"/>
                <w:sz w:val="16"/>
                <w:szCs w:val="16"/>
              </w:rPr>
              <w:t xml:space="preserve">(Affix Centium Technologies stamp here)</w:t>
            </w:r>
          </w:p>
          <w:p>
            <w:pPr>
              <w:spacing w:after="4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654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200"/>
              <w:left w:type="dxa" w:w="260"/>
              <w:bottom w:type="dxa" w:w="20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pacing w:val="16"/>
                <w:sz w:val="17"/>
                <w:szCs w:val="17"/>
              </w:rPr>
              <w:t xml:space="preserve">CERTIFICATION STATUS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 Eligible for certification — attendance and deliverable requirements met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 Provisionally eligible — outstanding items listed in Final Remarks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  Not eligible — reason recorded in Final Remarks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Certificate reference no.:  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18"/>
                <w:szCs w:val="18"/>
              </w:rPr>
              <w:t xml:space="preserve">Date of issue:  ______________________________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color="auto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Centium Technologies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Newtown Action Area 1A, Kolkata 700102   ·   +91-6290262122  |  +91-9007045075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centium.india@gmail.com   ·   www.centiumtechnologies.com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62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6E6" w:sz="4"/>
      </w:pBdr>
      <w:tabs>
        <w:tab w:val="right" w:pos="9746"/>
      </w:tabs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A6A6A6"/>
        <w:sz w:val="15"/>
        <w:szCs w:val="15"/>
      </w:rPr>
      <w:t xml:space="preserve">36-Hour LIVE Online Capstone  ·  9 Days × 4 Hours  ·  22 Deliverables</w:t>
    </w:r>
    <w:r>
      <w:rPr>
        <w:rFonts w:ascii="Arial" w:cs="Arial" w:eastAsia="Arial" w:hAnsi="Arial"/>
        <w:color w:val="A6A6A6"/>
        <w:sz w:val="15"/>
        <w:szCs w:val="15"/>
      </w:rPr>
      <w:t xml:space="preserve">	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6E6" w:sz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olor w:val="C00000"/>
        <w:spacing w:val="14"/>
        <w:sz w:val="16"/>
        <w:szCs w:val="16"/>
      </w:rPr>
      <w:t xml:space="preserve">CENTIUM TECHNOLOGIES</w:t>
    </w:r>
    <w:r>
      <w:rPr>
        <w:rFonts w:ascii="Arial" w:cs="Arial" w:eastAsia="Arial" w:hAnsi="Arial"/>
        <w:b w:val="false"/>
        <w:bCs w:val="false"/>
        <w:i w:val="false"/>
        <w:iCs w:val="false"/>
        <w:color w:val="A6A6A6"/>
        <w:sz w:val="16"/>
        <w:szCs w:val="16"/>
      </w:rPr>
      <w:t xml:space="preserve">     ·     AI for Industry: ML &amp; Generative AI     ·     Student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 — AI for Industry: Machine Learning &amp; Generative AI</dc:title>
  <dc:creator>Centium Technologies</dc:creator>
  <dc:description>Day-wise student worksheet for the 36-hour online capstone programme</dc:description>
  <cp:lastModifiedBy>Un-named</cp:lastModifiedBy>
  <cp:revision>1</cp:revision>
  <dcterms:created xsi:type="dcterms:W3CDTF">2026-09-20T06:25:49.864Z</dcterms:created>
  <dcterms:modified xsi:type="dcterms:W3CDTF">2026-09-20T06:25:49.864Z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