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F913A" w14:textId="77777777" w:rsidR="00152709" w:rsidRPr="00152709" w:rsidRDefault="00152709" w:rsidP="00152709">
      <w:pPr>
        <w:rPr>
          <w:b/>
          <w:bCs/>
        </w:rPr>
      </w:pPr>
      <w:r w:rsidRPr="00152709">
        <w:rPr>
          <w:b/>
          <w:bCs/>
        </w:rPr>
        <w:t>Project Report: GBC Event Booking System</w:t>
      </w:r>
    </w:p>
    <w:p w14:paraId="71231E95" w14:textId="77777777" w:rsidR="00152709" w:rsidRPr="00152709" w:rsidRDefault="00152709" w:rsidP="00152709">
      <w:r w:rsidRPr="00152709">
        <w:rPr>
          <w:b/>
          <w:bCs/>
        </w:rPr>
        <w:t>Architecture Overview:</w:t>
      </w:r>
    </w:p>
    <w:p w14:paraId="6B592307" w14:textId="77777777" w:rsidR="00152709" w:rsidRPr="00152709" w:rsidRDefault="00152709" w:rsidP="00152709">
      <w:r w:rsidRPr="00152709">
        <w:t xml:space="preserve">The GBC Event Booking System is designed using a microservices architecture for scalability and fault tolerance. Each service, such as Room Booking, Event Registration, and Approval, is encapsulated in its own microservice. Communication is managed through an </w:t>
      </w:r>
      <w:r w:rsidRPr="00152709">
        <w:rPr>
          <w:b/>
          <w:bCs/>
        </w:rPr>
        <w:t>API Gateway</w:t>
      </w:r>
      <w:r w:rsidRPr="00152709">
        <w:t xml:space="preserve"> built with Spring Cloud Gateway, ensuring centralized routing.</w:t>
      </w:r>
    </w:p>
    <w:p w14:paraId="55A1A8C5" w14:textId="34A8418E" w:rsidR="00152709" w:rsidRPr="00152709" w:rsidRDefault="00152709" w:rsidP="00152709">
      <w:pPr>
        <w:numPr>
          <w:ilvl w:val="0"/>
          <w:numId w:val="1"/>
        </w:numPr>
      </w:pPr>
      <w:proofErr w:type="spellStart"/>
      <w:r w:rsidRPr="00152709">
        <w:rPr>
          <w:b/>
          <w:bCs/>
        </w:rPr>
        <w:t>Keycloak</w:t>
      </w:r>
      <w:proofErr w:type="spellEnd"/>
      <w:r w:rsidRPr="00152709">
        <w:t xml:space="preserve"> is integrated for secure authentication and authorization.</w:t>
      </w:r>
    </w:p>
    <w:p w14:paraId="35D476B1" w14:textId="77777777" w:rsidR="00152709" w:rsidRPr="00152709" w:rsidRDefault="00152709" w:rsidP="00152709">
      <w:pPr>
        <w:numPr>
          <w:ilvl w:val="0"/>
          <w:numId w:val="1"/>
        </w:numPr>
      </w:pPr>
      <w:r w:rsidRPr="00152709">
        <w:rPr>
          <w:b/>
          <w:bCs/>
        </w:rPr>
        <w:t>Kafka</w:t>
      </w:r>
      <w:r w:rsidRPr="00152709">
        <w:t xml:space="preserve"> facilitates asynchronous communication between services. </w:t>
      </w:r>
      <w:r w:rsidRPr="00152709">
        <w:rPr>
          <w:b/>
          <w:bCs/>
        </w:rPr>
        <w:t>Schema Registry</w:t>
      </w:r>
      <w:r w:rsidRPr="00152709">
        <w:t xml:space="preserve"> is used to validate Kafka message formats and ensure compatibility.</w:t>
      </w:r>
    </w:p>
    <w:p w14:paraId="32DA3812" w14:textId="77777777" w:rsidR="00152709" w:rsidRPr="00152709" w:rsidRDefault="00152709" w:rsidP="00152709">
      <w:pPr>
        <w:numPr>
          <w:ilvl w:val="0"/>
          <w:numId w:val="1"/>
        </w:numPr>
      </w:pPr>
      <w:r w:rsidRPr="00152709">
        <w:rPr>
          <w:b/>
          <w:bCs/>
        </w:rPr>
        <w:t>Resilience4J</w:t>
      </w:r>
      <w:r w:rsidRPr="00152709">
        <w:t xml:space="preserve"> is implemented for handling service failures using the </w:t>
      </w:r>
      <w:r w:rsidRPr="00152709">
        <w:rPr>
          <w:b/>
          <w:bCs/>
        </w:rPr>
        <w:t>Circuit Breaker</w:t>
      </w:r>
      <w:r w:rsidRPr="00152709">
        <w:t xml:space="preserve"> pattern, providing resilience during inter-service communication.</w:t>
      </w:r>
    </w:p>
    <w:p w14:paraId="0FA46A00" w14:textId="77777777" w:rsidR="00152709" w:rsidRPr="00152709" w:rsidRDefault="00152709" w:rsidP="00152709">
      <w:pPr>
        <w:numPr>
          <w:ilvl w:val="0"/>
          <w:numId w:val="1"/>
        </w:numPr>
      </w:pPr>
      <w:r w:rsidRPr="00152709">
        <w:rPr>
          <w:b/>
          <w:bCs/>
        </w:rPr>
        <w:t>Swagger</w:t>
      </w:r>
      <w:r w:rsidRPr="00152709">
        <w:t xml:space="preserve"> is integrated to document all RESTful APIs.</w:t>
      </w:r>
    </w:p>
    <w:p w14:paraId="318331E1" w14:textId="77777777" w:rsidR="00152709" w:rsidRPr="00152709" w:rsidRDefault="00152709" w:rsidP="00152709">
      <w:r w:rsidRPr="00152709">
        <w:rPr>
          <w:b/>
          <w:bCs/>
        </w:rPr>
        <w:t>Challenges Faced:</w:t>
      </w:r>
    </w:p>
    <w:p w14:paraId="111D6134" w14:textId="2C447906" w:rsidR="00152709" w:rsidRPr="00152709" w:rsidRDefault="00152709" w:rsidP="00152709">
      <w:pPr>
        <w:numPr>
          <w:ilvl w:val="0"/>
          <w:numId w:val="2"/>
        </w:numPr>
      </w:pPr>
      <w:r w:rsidRPr="00152709">
        <w:rPr>
          <w:b/>
          <w:bCs/>
        </w:rPr>
        <w:t xml:space="preserve">Role-Based Access with </w:t>
      </w:r>
      <w:proofErr w:type="spellStart"/>
      <w:r w:rsidRPr="00152709">
        <w:rPr>
          <w:b/>
          <w:bCs/>
        </w:rPr>
        <w:t>Keycloak</w:t>
      </w:r>
      <w:proofErr w:type="spellEnd"/>
      <w:r w:rsidRPr="00152709">
        <w:t xml:space="preserve">: Configuring </w:t>
      </w:r>
      <w:proofErr w:type="spellStart"/>
      <w:r w:rsidRPr="00152709">
        <w:t>Keycloak</w:t>
      </w:r>
      <w:proofErr w:type="spellEnd"/>
      <w:r w:rsidRPr="00152709">
        <w:t xml:space="preserve"> for role-based access control was one of the most challenging parts. It involved properly linking </w:t>
      </w:r>
      <w:proofErr w:type="spellStart"/>
      <w:r w:rsidRPr="00152709">
        <w:t>Keycloak</w:t>
      </w:r>
      <w:proofErr w:type="spellEnd"/>
      <w:r w:rsidRPr="00152709">
        <w:t xml:space="preserve"> roles to access levels for various services through the API Gateway. Despite extensive documentation and tutorials, there were issues with syncing </w:t>
      </w:r>
      <w:proofErr w:type="spellStart"/>
      <w:r w:rsidRPr="00152709">
        <w:t>Keycloak</w:t>
      </w:r>
      <w:proofErr w:type="spellEnd"/>
      <w:r w:rsidRPr="00152709">
        <w:t xml:space="preserve"> roles between services, especially ensuring that only authorized staff members could access the </w:t>
      </w:r>
      <w:proofErr w:type="spellStart"/>
      <w:r w:rsidRPr="00152709">
        <w:rPr>
          <w:b/>
          <w:bCs/>
        </w:rPr>
        <w:t>ApprovalService</w:t>
      </w:r>
      <w:proofErr w:type="spellEnd"/>
      <w:r w:rsidRPr="00152709">
        <w:t xml:space="preserve">. This required a deep dive into </w:t>
      </w:r>
      <w:proofErr w:type="spellStart"/>
      <w:r w:rsidRPr="00152709">
        <w:t>Keycloak’s</w:t>
      </w:r>
      <w:proofErr w:type="spellEnd"/>
      <w:r w:rsidRPr="00152709">
        <w:t xml:space="preserve"> configurations and extensive trial-and-error</w:t>
      </w:r>
      <w:r>
        <w:t xml:space="preserve"> and still </w:t>
      </w:r>
      <w:proofErr w:type="gramStart"/>
      <w:r>
        <w:t>wasn’t able to</w:t>
      </w:r>
      <w:proofErr w:type="gramEnd"/>
      <w:r>
        <w:t xml:space="preserve"> configure it</w:t>
      </w:r>
      <w:r w:rsidRPr="00152709">
        <w:t>.</w:t>
      </w:r>
    </w:p>
    <w:p w14:paraId="2F26C0EA" w14:textId="011C95D6" w:rsidR="00152709" w:rsidRPr="00152709" w:rsidRDefault="00152709" w:rsidP="00152709">
      <w:pPr>
        <w:numPr>
          <w:ilvl w:val="0"/>
          <w:numId w:val="2"/>
        </w:numPr>
      </w:pPr>
      <w:r w:rsidRPr="00152709">
        <w:rPr>
          <w:b/>
          <w:bCs/>
        </w:rPr>
        <w:t>Schema Registry with Docker</w:t>
      </w:r>
      <w:r w:rsidRPr="00152709">
        <w:t xml:space="preserve">: Setting up </w:t>
      </w:r>
      <w:r w:rsidRPr="00152709">
        <w:rPr>
          <w:b/>
          <w:bCs/>
        </w:rPr>
        <w:t>Schema Registry</w:t>
      </w:r>
      <w:r w:rsidRPr="00152709">
        <w:t xml:space="preserve"> when running the services in Docker. The issue was primarily with the </w:t>
      </w:r>
      <w:proofErr w:type="gramStart"/>
      <w:r w:rsidRPr="00152709">
        <w:rPr>
          <w:b/>
          <w:bCs/>
        </w:rPr>
        <w:t>shared-schema</w:t>
      </w:r>
      <w:proofErr w:type="gramEnd"/>
      <w:r>
        <w:t>. I was able to setup the files correctly but couldn’t solve the error while containerizing booking and event-service that shared-schema couldn’t be found</w:t>
      </w:r>
    </w:p>
    <w:p w14:paraId="099739B2" w14:textId="77777777" w:rsidR="00152709" w:rsidRPr="00152709" w:rsidRDefault="00152709" w:rsidP="00152709">
      <w:r w:rsidRPr="00152709">
        <w:rPr>
          <w:b/>
          <w:bCs/>
        </w:rPr>
        <w:t>Lessons Learned:</w:t>
      </w:r>
    </w:p>
    <w:p w14:paraId="098D13DF" w14:textId="0FC9D0D0" w:rsidR="00152709" w:rsidRPr="00152709" w:rsidRDefault="00152709" w:rsidP="00152709">
      <w:pPr>
        <w:numPr>
          <w:ilvl w:val="0"/>
          <w:numId w:val="3"/>
        </w:numPr>
        <w:tabs>
          <w:tab w:val="clear" w:pos="360"/>
          <w:tab w:val="num" w:pos="720"/>
        </w:tabs>
      </w:pPr>
      <w:proofErr w:type="spellStart"/>
      <w:r>
        <w:rPr>
          <w:b/>
          <w:bCs/>
        </w:rPr>
        <w:t>Keycloak</w:t>
      </w:r>
      <w:proofErr w:type="spellEnd"/>
      <w:r>
        <w:rPr>
          <w:b/>
          <w:bCs/>
        </w:rPr>
        <w:t>-authentication</w:t>
      </w:r>
      <w:r w:rsidRPr="00152709">
        <w:t>:</w:t>
      </w:r>
      <w:r>
        <w:t xml:space="preserve"> Was able to authenticate users</w:t>
      </w:r>
      <w:r w:rsidRPr="00152709">
        <w:t xml:space="preserve"> </w:t>
      </w:r>
    </w:p>
    <w:p w14:paraId="0FC3B3D4" w14:textId="6F0C25D7" w:rsidR="00152709" w:rsidRPr="00152709" w:rsidRDefault="00152709" w:rsidP="00152709">
      <w:pPr>
        <w:numPr>
          <w:ilvl w:val="0"/>
          <w:numId w:val="3"/>
        </w:numPr>
        <w:rPr>
          <w:b/>
          <w:bCs/>
        </w:rPr>
      </w:pPr>
      <w:r w:rsidRPr="00152709">
        <w:rPr>
          <w:b/>
          <w:bCs/>
        </w:rPr>
        <w:t>Schema Registry</w:t>
      </w:r>
    </w:p>
    <w:p w14:paraId="2564B200" w14:textId="4C5C660C" w:rsidR="00152709" w:rsidRPr="00152709" w:rsidRDefault="00152709" w:rsidP="00152709">
      <w:pPr>
        <w:numPr>
          <w:ilvl w:val="0"/>
          <w:numId w:val="3"/>
        </w:numPr>
        <w:tabs>
          <w:tab w:val="clear" w:pos="360"/>
          <w:tab w:val="num" w:pos="720"/>
        </w:tabs>
      </w:pPr>
      <w:r w:rsidRPr="00152709">
        <w:rPr>
          <w:b/>
          <w:bCs/>
        </w:rPr>
        <w:t>Asynchronous Messaging with Kafka Needs Rigor</w:t>
      </w:r>
      <w:r w:rsidRPr="00152709">
        <w:t>: Kafka-based asynchronous communication is powerful but requires careful handling of schemas and event consumption. Schema Registry is indispensable for ensuring compatibility and preventing data corruption or loss.</w:t>
      </w:r>
    </w:p>
    <w:p w14:paraId="14F6DB1D" w14:textId="60A55279" w:rsidR="00464857" w:rsidRDefault="00152709" w:rsidP="00152709">
      <w:pPr>
        <w:numPr>
          <w:ilvl w:val="0"/>
          <w:numId w:val="3"/>
        </w:numPr>
        <w:tabs>
          <w:tab w:val="clear" w:pos="360"/>
          <w:tab w:val="num" w:pos="720"/>
        </w:tabs>
      </w:pPr>
      <w:r w:rsidRPr="00152709">
        <w:rPr>
          <w:b/>
          <w:bCs/>
        </w:rPr>
        <w:t>Resilience Through Circuit Breakers</w:t>
      </w:r>
      <w:r w:rsidRPr="00152709">
        <w:t xml:space="preserve">: </w:t>
      </w:r>
      <w:r w:rsidRPr="00152709">
        <w:rPr>
          <w:b/>
          <w:bCs/>
        </w:rPr>
        <w:t>Resilience4J’s</w:t>
      </w:r>
      <w:r w:rsidRPr="00152709">
        <w:t xml:space="preserve"> Circuit Breaker pattern was crucial for service resilience. Implementing fallback mechanisms helped in avoiding cascading failures during service downtimes, providing a seamless user experience.</w:t>
      </w:r>
    </w:p>
    <w:sectPr w:rsidR="0046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3C5"/>
    <w:multiLevelType w:val="multilevel"/>
    <w:tmpl w:val="0742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B70B0"/>
    <w:multiLevelType w:val="multilevel"/>
    <w:tmpl w:val="A2B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1518A"/>
    <w:multiLevelType w:val="multilevel"/>
    <w:tmpl w:val="B254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752324">
    <w:abstractNumId w:val="1"/>
  </w:num>
  <w:num w:numId="2" w16cid:durableId="2022655587">
    <w:abstractNumId w:val="2"/>
  </w:num>
  <w:num w:numId="3" w16cid:durableId="82242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09"/>
    <w:rsid w:val="000B3092"/>
    <w:rsid w:val="00152709"/>
    <w:rsid w:val="00464857"/>
    <w:rsid w:val="00947229"/>
    <w:rsid w:val="00AD7EBF"/>
    <w:rsid w:val="00B46806"/>
    <w:rsid w:val="00E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B5BB"/>
  <w15:chartTrackingRefBased/>
  <w15:docId w15:val="{23D21897-3632-43B6-B586-B354C51B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Sachdev</dc:creator>
  <cp:keywords/>
  <dc:description/>
  <cp:lastModifiedBy>Nishita Sachdev</cp:lastModifiedBy>
  <cp:revision>1</cp:revision>
  <dcterms:created xsi:type="dcterms:W3CDTF">2024-12-06T17:56:00Z</dcterms:created>
  <dcterms:modified xsi:type="dcterms:W3CDTF">2024-12-06T18:02:00Z</dcterms:modified>
</cp:coreProperties>
</file>